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97" w:rsidRPr="006D33E1" w:rsidRDefault="00821F97" w:rsidP="00402031">
      <w:pPr>
        <w:spacing w:line="240" w:lineRule="auto"/>
        <w:jc w:val="center"/>
        <w:rPr>
          <w:rFonts w:ascii="Times New Roman" w:hAnsi="Times New Roman"/>
          <w:b/>
          <w:sz w:val="24"/>
          <w:szCs w:val="24"/>
        </w:rPr>
      </w:pPr>
      <w:r w:rsidRPr="006D33E1">
        <w:rPr>
          <w:rFonts w:ascii="Times New Roman" w:hAnsi="Times New Roman"/>
          <w:b/>
          <w:sz w:val="24"/>
          <w:szCs w:val="24"/>
        </w:rPr>
        <w:t>UNIVERSIDAD DE EL SALVADOR</w:t>
      </w:r>
    </w:p>
    <w:p w:rsidR="00821F97" w:rsidRPr="006D33E1" w:rsidRDefault="00821F97" w:rsidP="00402031">
      <w:pPr>
        <w:spacing w:line="240" w:lineRule="auto"/>
        <w:jc w:val="center"/>
        <w:rPr>
          <w:rFonts w:ascii="Times New Roman" w:hAnsi="Times New Roman"/>
          <w:b/>
          <w:sz w:val="24"/>
          <w:szCs w:val="24"/>
        </w:rPr>
      </w:pPr>
      <w:r w:rsidRPr="006D33E1">
        <w:rPr>
          <w:rFonts w:ascii="Times New Roman" w:hAnsi="Times New Roman"/>
          <w:b/>
          <w:sz w:val="24"/>
          <w:szCs w:val="24"/>
        </w:rPr>
        <w:t>FACULTAD DE MEDICINA</w:t>
      </w:r>
    </w:p>
    <w:p w:rsidR="00821F97" w:rsidRPr="006D33E1" w:rsidRDefault="00821F97" w:rsidP="00402031">
      <w:pPr>
        <w:spacing w:line="240" w:lineRule="auto"/>
        <w:jc w:val="center"/>
        <w:rPr>
          <w:rFonts w:ascii="Times New Roman" w:hAnsi="Times New Roman"/>
          <w:b/>
          <w:sz w:val="24"/>
          <w:szCs w:val="24"/>
        </w:rPr>
      </w:pPr>
      <w:r w:rsidRPr="006D33E1">
        <w:rPr>
          <w:rFonts w:ascii="Times New Roman" w:hAnsi="Times New Roman"/>
          <w:b/>
          <w:sz w:val="24"/>
          <w:szCs w:val="24"/>
        </w:rPr>
        <w:t>POSGRADO EN ESPECIALIDADES MÉDICAS</w:t>
      </w:r>
    </w:p>
    <w:p w:rsidR="00821F97" w:rsidRPr="006D33E1" w:rsidRDefault="00821F97" w:rsidP="00402031">
      <w:pPr>
        <w:spacing w:line="240" w:lineRule="auto"/>
        <w:jc w:val="center"/>
        <w:rPr>
          <w:rFonts w:ascii="Times New Roman" w:hAnsi="Times New Roman"/>
          <w:b/>
          <w:sz w:val="24"/>
          <w:szCs w:val="24"/>
        </w:rPr>
      </w:pPr>
      <w:r w:rsidRPr="006D33E1">
        <w:rPr>
          <w:rFonts w:ascii="Times New Roman" w:hAnsi="Times New Roman"/>
          <w:b/>
          <w:noProof/>
          <w:sz w:val="24"/>
          <w:szCs w:val="24"/>
          <w:shd w:val="clear" w:color="auto" w:fill="FFFFFF"/>
          <w:lang w:val="es-MX" w:eastAsia="es-MX"/>
        </w:rPr>
        <w:drawing>
          <wp:inline distT="0" distB="0" distL="0" distR="0">
            <wp:extent cx="1463040" cy="1828800"/>
            <wp:effectExtent l="0" t="0" r="0" b="0"/>
            <wp:docPr id="1" name="Imagen 1" descr="Descripción: minerva.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minerva.gif"/>
                    <pic:cNvPicPr preferRelativeResize="0">
                      <a:picLocks noChangeArrowheads="1"/>
                    </pic:cNvPicPr>
                  </pic:nvPicPr>
                  <pic:blipFill>
                    <a:blip r:embed="rId8" cstate="print">
                      <a:grayscl/>
                    </a:blip>
                    <a:srcRect/>
                    <a:stretch>
                      <a:fillRect/>
                    </a:stretch>
                  </pic:blipFill>
                  <pic:spPr bwMode="auto">
                    <a:xfrm>
                      <a:off x="0" y="0"/>
                      <a:ext cx="1463040" cy="1828800"/>
                    </a:xfrm>
                    <a:prstGeom prst="rect">
                      <a:avLst/>
                    </a:prstGeom>
                    <a:noFill/>
                    <a:ln w="9525">
                      <a:noFill/>
                      <a:miter lim="800000"/>
                      <a:headEnd/>
                      <a:tailEnd/>
                    </a:ln>
                  </pic:spPr>
                </pic:pic>
              </a:graphicData>
            </a:graphic>
          </wp:inline>
        </w:drawing>
      </w:r>
    </w:p>
    <w:p w:rsidR="00821F97" w:rsidRPr="006D33E1" w:rsidRDefault="00821F97" w:rsidP="00402031">
      <w:pPr>
        <w:spacing w:line="240" w:lineRule="auto"/>
        <w:jc w:val="center"/>
        <w:rPr>
          <w:rFonts w:ascii="Times New Roman" w:hAnsi="Times New Roman"/>
          <w:b/>
          <w:sz w:val="24"/>
          <w:szCs w:val="24"/>
        </w:rPr>
      </w:pPr>
      <w:r w:rsidRPr="006D33E1">
        <w:rPr>
          <w:rFonts w:ascii="Times New Roman" w:hAnsi="Times New Roman"/>
          <w:b/>
          <w:sz w:val="24"/>
          <w:szCs w:val="24"/>
        </w:rPr>
        <w:t>INFORME FINAL:</w:t>
      </w:r>
    </w:p>
    <w:p w:rsidR="00821F97" w:rsidRPr="006D33E1" w:rsidRDefault="00821F97" w:rsidP="00402031">
      <w:pPr>
        <w:pStyle w:val="Default"/>
        <w:jc w:val="center"/>
        <w:rPr>
          <w:rFonts w:ascii="Times New Roman" w:hAnsi="Times New Roman" w:cs="Times New Roman"/>
          <w:b/>
          <w:lang w:val="es-ES_tradnl"/>
        </w:rPr>
      </w:pPr>
    </w:p>
    <w:p w:rsidR="00821F97" w:rsidRPr="006D33E1" w:rsidRDefault="00821F97" w:rsidP="00402031">
      <w:pPr>
        <w:pStyle w:val="Default"/>
        <w:jc w:val="both"/>
        <w:rPr>
          <w:rFonts w:ascii="Times New Roman" w:hAnsi="Times New Roman" w:cs="Times New Roman"/>
          <w:lang w:val="es-ES_tradnl"/>
        </w:rPr>
      </w:pPr>
      <w:r w:rsidRPr="006D33E1">
        <w:rPr>
          <w:rFonts w:ascii="Times New Roman" w:hAnsi="Times New Roman" w:cs="Times New Roman"/>
          <w:b/>
          <w:lang w:val="es-ES_tradnl"/>
        </w:rPr>
        <w:t>APLICACIÓN DE LOS CRITERIOS RIFLE (RISK, INJURY, FAILURE, LOSS Y END) PARA DETERMINAR</w:t>
      </w:r>
      <w:r w:rsidRPr="006D33E1">
        <w:rPr>
          <w:rFonts w:ascii="Times New Roman" w:hAnsi="Times New Roman" w:cs="Times New Roman"/>
          <w:b/>
          <w:bCs/>
          <w:lang w:val="es-ES_tradnl"/>
        </w:rPr>
        <w:t xml:space="preserve"> LA FALLA RENAL AGUDA EN PACIENTES DE 1 A 5 AÑOS HOSPITALIZADOS EN LA UNIDAD DE CUIDADOS INTENSIVOS DE HOSPITAL DE NIÑOS BENJAMIN BLOOM EN EL AÑO 2013.</w:t>
      </w:r>
    </w:p>
    <w:p w:rsidR="00821F97" w:rsidRPr="006D33E1" w:rsidRDefault="00821F97" w:rsidP="00402031">
      <w:pPr>
        <w:spacing w:line="240" w:lineRule="auto"/>
        <w:jc w:val="center"/>
        <w:rPr>
          <w:rFonts w:ascii="Times New Roman" w:hAnsi="Times New Roman"/>
          <w:b/>
          <w:sz w:val="24"/>
          <w:szCs w:val="24"/>
          <w:lang w:val="es-ES_tradnl"/>
        </w:rPr>
      </w:pP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Presentado por:</w:t>
      </w: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Dr. Rebeca María Guevara Chinchilla</w:t>
      </w:r>
    </w:p>
    <w:p w:rsidR="00821F97" w:rsidRPr="006D33E1" w:rsidRDefault="00821F97" w:rsidP="00402031">
      <w:pPr>
        <w:spacing w:line="240" w:lineRule="auto"/>
        <w:jc w:val="center"/>
        <w:rPr>
          <w:rFonts w:ascii="Times New Roman" w:hAnsi="Times New Roman"/>
          <w:sz w:val="24"/>
          <w:szCs w:val="24"/>
        </w:rPr>
      </w:pP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Para optar al título de:</w:t>
      </w: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Especialista en Medicina Pediátrica</w:t>
      </w: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Asesor de tesis:</w:t>
      </w: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Dr. Luis José Guzmán Flores</w:t>
      </w: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Asesor metodológico:</w:t>
      </w:r>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Dra. Tania</w:t>
      </w:r>
      <w:r w:rsidR="003C001B">
        <w:rPr>
          <w:rFonts w:ascii="Times New Roman" w:hAnsi="Times New Roman"/>
          <w:sz w:val="24"/>
          <w:szCs w:val="24"/>
        </w:rPr>
        <w:t xml:space="preserve"> </w:t>
      </w:r>
      <w:proofErr w:type="spellStart"/>
      <w:r w:rsidR="003C001B">
        <w:rPr>
          <w:rFonts w:ascii="Times New Roman" w:hAnsi="Times New Roman"/>
          <w:sz w:val="24"/>
          <w:szCs w:val="24"/>
        </w:rPr>
        <w:t>Liseth</w:t>
      </w:r>
      <w:proofErr w:type="spellEnd"/>
      <w:r w:rsidRPr="006D33E1">
        <w:rPr>
          <w:rFonts w:ascii="Times New Roman" w:hAnsi="Times New Roman"/>
          <w:sz w:val="24"/>
          <w:szCs w:val="24"/>
        </w:rPr>
        <w:t xml:space="preserve"> Arévalo</w:t>
      </w:r>
      <w:r w:rsidR="003C001B">
        <w:rPr>
          <w:rFonts w:ascii="Times New Roman" w:hAnsi="Times New Roman"/>
          <w:sz w:val="24"/>
          <w:szCs w:val="24"/>
        </w:rPr>
        <w:t xml:space="preserve"> </w:t>
      </w:r>
      <w:proofErr w:type="spellStart"/>
      <w:r w:rsidR="003C001B">
        <w:rPr>
          <w:rFonts w:ascii="Times New Roman" w:hAnsi="Times New Roman"/>
          <w:sz w:val="24"/>
          <w:szCs w:val="24"/>
        </w:rPr>
        <w:t>Saade</w:t>
      </w:r>
      <w:proofErr w:type="spellEnd"/>
    </w:p>
    <w:p w:rsidR="00821F97" w:rsidRPr="006D33E1" w:rsidRDefault="00821F97" w:rsidP="00402031">
      <w:pPr>
        <w:spacing w:line="240" w:lineRule="auto"/>
        <w:jc w:val="center"/>
        <w:rPr>
          <w:rFonts w:ascii="Times New Roman" w:hAnsi="Times New Roman"/>
          <w:sz w:val="24"/>
          <w:szCs w:val="24"/>
        </w:rPr>
      </w:pPr>
      <w:r w:rsidRPr="006D33E1">
        <w:rPr>
          <w:rFonts w:ascii="Times New Roman" w:hAnsi="Times New Roman"/>
          <w:sz w:val="24"/>
          <w:szCs w:val="24"/>
        </w:rPr>
        <w:t xml:space="preserve">SAN SALVADOR, </w:t>
      </w:r>
      <w:r w:rsidR="001B61F2">
        <w:rPr>
          <w:rFonts w:ascii="Times New Roman" w:hAnsi="Times New Roman"/>
          <w:sz w:val="24"/>
          <w:szCs w:val="24"/>
        </w:rPr>
        <w:t>ENERO 2015</w:t>
      </w:r>
    </w:p>
    <w:p w:rsidR="00821F97" w:rsidRPr="006D33E1" w:rsidRDefault="00821F97" w:rsidP="00402031">
      <w:pPr>
        <w:spacing w:line="360" w:lineRule="auto"/>
        <w:rPr>
          <w:rFonts w:ascii="Times New Roman" w:hAnsi="Times New Roman"/>
          <w:sz w:val="24"/>
          <w:szCs w:val="24"/>
        </w:rPr>
      </w:pPr>
    </w:p>
    <w:p w:rsidR="0076008D" w:rsidRPr="006D33E1" w:rsidRDefault="0076008D" w:rsidP="00402031">
      <w:pPr>
        <w:spacing w:line="360" w:lineRule="auto"/>
        <w:jc w:val="center"/>
        <w:rPr>
          <w:rFonts w:ascii="Times New Roman" w:hAnsi="Times New Roman"/>
          <w:b/>
          <w:sz w:val="24"/>
          <w:szCs w:val="24"/>
        </w:rPr>
      </w:pPr>
      <w:r w:rsidRPr="006D33E1">
        <w:rPr>
          <w:rFonts w:ascii="Times New Roman" w:hAnsi="Times New Roman"/>
          <w:b/>
          <w:sz w:val="24"/>
          <w:szCs w:val="24"/>
        </w:rPr>
        <w:lastRenderedPageBreak/>
        <w:t>INDICE</w:t>
      </w:r>
    </w:p>
    <w:p w:rsidR="0076008D" w:rsidRPr="006D33E1" w:rsidRDefault="0076008D" w:rsidP="00402031">
      <w:pPr>
        <w:spacing w:line="360" w:lineRule="auto"/>
        <w:jc w:val="center"/>
        <w:rPr>
          <w:rFonts w:ascii="Times New Roman" w:hAnsi="Times New Roman"/>
          <w:sz w:val="24"/>
          <w:szCs w:val="24"/>
        </w:rPr>
      </w:pPr>
    </w:p>
    <w:p w:rsidR="0076008D" w:rsidRPr="006D33E1" w:rsidRDefault="0076008D" w:rsidP="00402031">
      <w:pPr>
        <w:spacing w:line="360" w:lineRule="auto"/>
        <w:jc w:val="both"/>
        <w:rPr>
          <w:rFonts w:ascii="Times New Roman" w:hAnsi="Times New Roman"/>
          <w:sz w:val="24"/>
          <w:szCs w:val="24"/>
        </w:rPr>
      </w:pPr>
      <w:r w:rsidRPr="006D33E1">
        <w:rPr>
          <w:rFonts w:ascii="Times New Roman" w:hAnsi="Times New Roman"/>
          <w:sz w:val="24"/>
          <w:szCs w:val="24"/>
        </w:rPr>
        <w:t>CONTENIDO</w:t>
      </w:r>
    </w:p>
    <w:p w:rsidR="0076008D" w:rsidRPr="006D33E1" w:rsidRDefault="0076008D" w:rsidP="005C5C16">
      <w:pPr>
        <w:spacing w:line="360" w:lineRule="auto"/>
        <w:jc w:val="both"/>
        <w:rPr>
          <w:rFonts w:ascii="Times New Roman" w:hAnsi="Times New Roman"/>
          <w:sz w:val="24"/>
          <w:szCs w:val="24"/>
        </w:rPr>
      </w:pPr>
      <w:r w:rsidRPr="006D33E1">
        <w:rPr>
          <w:rFonts w:ascii="Times New Roman" w:hAnsi="Times New Roman"/>
          <w:sz w:val="24"/>
          <w:szCs w:val="24"/>
        </w:rPr>
        <w:t>PAGINA</w:t>
      </w:r>
    </w:p>
    <w:p w:rsidR="0076008D" w:rsidRPr="006D33E1" w:rsidRDefault="0076008D"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Introducción</w:t>
      </w:r>
      <w:r w:rsidR="00FB301E"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FB301E" w:rsidRPr="006D33E1">
        <w:rPr>
          <w:rFonts w:ascii="Times New Roman" w:hAnsi="Times New Roman"/>
          <w:sz w:val="24"/>
          <w:szCs w:val="24"/>
        </w:rPr>
        <w:t>……………………………..</w:t>
      </w:r>
      <w:r w:rsidR="00402031">
        <w:rPr>
          <w:rFonts w:ascii="Times New Roman" w:hAnsi="Times New Roman"/>
          <w:sz w:val="24"/>
          <w:szCs w:val="24"/>
        </w:rPr>
        <w:t>5</w:t>
      </w:r>
    </w:p>
    <w:p w:rsidR="0076008D" w:rsidRPr="006D33E1" w:rsidRDefault="0076008D"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 w:val="left" w:pos="8080"/>
        </w:tabs>
        <w:spacing w:line="360" w:lineRule="auto"/>
        <w:jc w:val="both"/>
        <w:rPr>
          <w:rFonts w:ascii="Times New Roman" w:hAnsi="Times New Roman"/>
          <w:sz w:val="24"/>
          <w:szCs w:val="24"/>
        </w:rPr>
      </w:pPr>
      <w:r w:rsidRPr="006D33E1">
        <w:rPr>
          <w:rFonts w:ascii="Times New Roman" w:hAnsi="Times New Roman"/>
          <w:sz w:val="24"/>
          <w:szCs w:val="24"/>
        </w:rPr>
        <w:t>Planteamiento del problema</w:t>
      </w:r>
      <w:r w:rsidR="00B27EA1" w:rsidRPr="006D33E1">
        <w:rPr>
          <w:rFonts w:ascii="Times New Roman" w:hAnsi="Times New Roman"/>
          <w:sz w:val="24"/>
          <w:szCs w:val="24"/>
        </w:rPr>
        <w:t>….</w:t>
      </w:r>
      <w:r w:rsidR="005C5C16">
        <w:rPr>
          <w:rFonts w:ascii="Times New Roman" w:hAnsi="Times New Roman"/>
          <w:sz w:val="24"/>
          <w:szCs w:val="24"/>
        </w:rPr>
        <w:t>……………………………………………</w:t>
      </w:r>
      <w:r w:rsidR="00FB301E" w:rsidRPr="006D33E1">
        <w:rPr>
          <w:rFonts w:ascii="Times New Roman" w:hAnsi="Times New Roman"/>
          <w:sz w:val="24"/>
          <w:szCs w:val="24"/>
        </w:rPr>
        <w:t>…………….</w:t>
      </w:r>
      <w:r w:rsidR="00402031">
        <w:rPr>
          <w:rFonts w:ascii="Times New Roman" w:hAnsi="Times New Roman"/>
          <w:sz w:val="24"/>
          <w:szCs w:val="24"/>
        </w:rPr>
        <w:t>5</w:t>
      </w:r>
    </w:p>
    <w:p w:rsidR="0076008D" w:rsidRPr="006D33E1" w:rsidRDefault="00F73365"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Justificación</w:t>
      </w:r>
      <w:r w:rsidR="00FB301E"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FB301E" w:rsidRPr="006D33E1">
        <w:rPr>
          <w:rFonts w:ascii="Times New Roman" w:hAnsi="Times New Roman"/>
          <w:sz w:val="24"/>
          <w:szCs w:val="24"/>
        </w:rPr>
        <w:t>………………..</w:t>
      </w:r>
      <w:r w:rsidR="00402031">
        <w:rPr>
          <w:rFonts w:ascii="Times New Roman" w:hAnsi="Times New Roman"/>
          <w:sz w:val="24"/>
          <w:szCs w:val="24"/>
        </w:rPr>
        <w:t>6</w:t>
      </w:r>
    </w:p>
    <w:p w:rsidR="00F73365" w:rsidRPr="006D33E1" w:rsidRDefault="00F73365"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rPr>
          <w:rFonts w:ascii="Times New Roman" w:hAnsi="Times New Roman"/>
          <w:sz w:val="24"/>
          <w:szCs w:val="24"/>
        </w:rPr>
      </w:pPr>
      <w:r w:rsidRPr="006D33E1">
        <w:rPr>
          <w:rFonts w:ascii="Times New Roman" w:hAnsi="Times New Roman"/>
          <w:sz w:val="24"/>
          <w:szCs w:val="24"/>
        </w:rPr>
        <w:t>Fundamento teórico</w:t>
      </w:r>
      <w:r w:rsidR="00FB301E" w:rsidRPr="006D33E1">
        <w:rPr>
          <w:rFonts w:ascii="Times New Roman" w:hAnsi="Times New Roman"/>
          <w:sz w:val="24"/>
          <w:szCs w:val="24"/>
        </w:rPr>
        <w:t>……</w:t>
      </w:r>
      <w:r w:rsidR="00BA437E" w:rsidRPr="006D33E1">
        <w:rPr>
          <w:rFonts w:ascii="Times New Roman" w:hAnsi="Times New Roman"/>
          <w:sz w:val="24"/>
          <w:szCs w:val="24"/>
        </w:rPr>
        <w:t>..</w:t>
      </w:r>
      <w:r w:rsidR="00FB301E"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FB301E" w:rsidRPr="006D33E1">
        <w:rPr>
          <w:rFonts w:ascii="Times New Roman" w:hAnsi="Times New Roman"/>
          <w:sz w:val="24"/>
          <w:szCs w:val="24"/>
        </w:rPr>
        <w:t>……..</w:t>
      </w:r>
      <w:r w:rsidR="00402031">
        <w:rPr>
          <w:rFonts w:ascii="Times New Roman" w:hAnsi="Times New Roman"/>
          <w:sz w:val="24"/>
          <w:szCs w:val="24"/>
        </w:rPr>
        <w:t>7</w:t>
      </w:r>
      <w:r w:rsidR="0076008D" w:rsidRPr="006D33E1">
        <w:rPr>
          <w:rFonts w:ascii="Times New Roman" w:hAnsi="Times New Roman"/>
          <w:sz w:val="24"/>
          <w:szCs w:val="24"/>
        </w:rPr>
        <w:t xml:space="preserve">                                                                                                                 </w:t>
      </w:r>
    </w:p>
    <w:p w:rsidR="0076008D" w:rsidRPr="006D33E1" w:rsidRDefault="00F73365"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rPr>
          <w:rFonts w:ascii="Times New Roman" w:hAnsi="Times New Roman"/>
          <w:sz w:val="24"/>
          <w:szCs w:val="24"/>
        </w:rPr>
      </w:pPr>
      <w:r w:rsidRPr="006D33E1">
        <w:rPr>
          <w:rFonts w:ascii="Times New Roman" w:hAnsi="Times New Roman"/>
          <w:sz w:val="24"/>
          <w:szCs w:val="24"/>
        </w:rPr>
        <w:t>Objetivo general</w:t>
      </w:r>
      <w:r w:rsidR="00FB301E"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FB301E" w:rsidRPr="006D33E1">
        <w:rPr>
          <w:rFonts w:ascii="Times New Roman" w:hAnsi="Times New Roman"/>
          <w:sz w:val="24"/>
          <w:szCs w:val="24"/>
        </w:rPr>
        <w:t>.</w:t>
      </w:r>
      <w:r w:rsidR="005C5C16">
        <w:rPr>
          <w:rFonts w:ascii="Times New Roman" w:hAnsi="Times New Roman"/>
          <w:sz w:val="24"/>
          <w:szCs w:val="24"/>
        </w:rPr>
        <w:t>23</w:t>
      </w:r>
    </w:p>
    <w:p w:rsidR="0076008D" w:rsidRPr="006D33E1" w:rsidRDefault="00F73365"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Metodología</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FA1653">
        <w:rPr>
          <w:rFonts w:ascii="Times New Roman" w:hAnsi="Times New Roman"/>
          <w:sz w:val="24"/>
          <w:szCs w:val="24"/>
        </w:rPr>
        <w:t>25</w:t>
      </w:r>
    </w:p>
    <w:p w:rsidR="0076008D" w:rsidRPr="006D33E1" w:rsidRDefault="0076008D"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Diseño y métodos</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FA1653">
        <w:rPr>
          <w:rFonts w:ascii="Times New Roman" w:hAnsi="Times New Roman"/>
          <w:sz w:val="24"/>
          <w:szCs w:val="24"/>
        </w:rPr>
        <w:t>25</w:t>
      </w:r>
    </w:p>
    <w:p w:rsidR="0076008D" w:rsidRPr="006D33E1" w:rsidRDefault="00F73365"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Resultados</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FA1653">
        <w:rPr>
          <w:rFonts w:ascii="Times New Roman" w:hAnsi="Times New Roman"/>
          <w:sz w:val="24"/>
          <w:szCs w:val="24"/>
        </w:rPr>
        <w:t>30</w:t>
      </w:r>
    </w:p>
    <w:p w:rsidR="0076008D" w:rsidRPr="006D33E1" w:rsidRDefault="00F73365"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Discusión</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B654DE" w:rsidRPr="006D33E1">
        <w:rPr>
          <w:rFonts w:ascii="Times New Roman" w:hAnsi="Times New Roman"/>
          <w:sz w:val="24"/>
          <w:szCs w:val="24"/>
        </w:rPr>
        <w:t>3</w:t>
      </w:r>
      <w:r w:rsidR="00FA1653">
        <w:rPr>
          <w:rFonts w:ascii="Times New Roman" w:hAnsi="Times New Roman"/>
          <w:sz w:val="24"/>
          <w:szCs w:val="24"/>
        </w:rPr>
        <w:t>4</w:t>
      </w:r>
    </w:p>
    <w:p w:rsidR="0076008D" w:rsidRPr="006D33E1" w:rsidRDefault="00171ED7"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Conclusión………</w:t>
      </w:r>
      <w:r w:rsidR="005C5C16">
        <w:rPr>
          <w:rFonts w:ascii="Times New Roman" w:hAnsi="Times New Roman"/>
          <w:sz w:val="24"/>
          <w:szCs w:val="24"/>
        </w:rPr>
        <w:t>.</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FA1653">
        <w:rPr>
          <w:rFonts w:ascii="Times New Roman" w:hAnsi="Times New Roman"/>
          <w:sz w:val="24"/>
          <w:szCs w:val="24"/>
        </w:rPr>
        <w:t>36</w:t>
      </w:r>
    </w:p>
    <w:p w:rsidR="00171ED7" w:rsidRPr="006D33E1" w:rsidRDefault="00171ED7"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Recomen</w:t>
      </w:r>
      <w:r w:rsidR="005C5C16">
        <w:rPr>
          <w:rFonts w:ascii="Times New Roman" w:hAnsi="Times New Roman"/>
          <w:sz w:val="24"/>
          <w:szCs w:val="24"/>
        </w:rPr>
        <w:t>daciones...……………………………………………………</w:t>
      </w:r>
      <w:r w:rsidRPr="006D33E1">
        <w:rPr>
          <w:rFonts w:ascii="Times New Roman" w:hAnsi="Times New Roman"/>
          <w:sz w:val="24"/>
          <w:szCs w:val="24"/>
        </w:rPr>
        <w:t>…</w:t>
      </w:r>
      <w:r w:rsidR="005C5C16">
        <w:rPr>
          <w:rFonts w:ascii="Times New Roman" w:hAnsi="Times New Roman"/>
          <w:sz w:val="24"/>
          <w:szCs w:val="24"/>
        </w:rPr>
        <w:t>.</w:t>
      </w:r>
      <w:r w:rsidRPr="006D33E1">
        <w:rPr>
          <w:rFonts w:ascii="Times New Roman" w:hAnsi="Times New Roman"/>
          <w:sz w:val="24"/>
          <w:szCs w:val="24"/>
        </w:rPr>
        <w:t>……………</w:t>
      </w:r>
      <w:r w:rsidR="00FA1653">
        <w:rPr>
          <w:rFonts w:ascii="Times New Roman" w:hAnsi="Times New Roman"/>
          <w:sz w:val="24"/>
          <w:szCs w:val="24"/>
        </w:rPr>
        <w:t>37</w:t>
      </w:r>
    </w:p>
    <w:p w:rsidR="0076008D" w:rsidRPr="006D33E1" w:rsidRDefault="0076008D" w:rsidP="00402031">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Referencias</w:t>
      </w:r>
      <w:r w:rsidR="005C5C16">
        <w:rPr>
          <w:rFonts w:ascii="Times New Roman" w:hAnsi="Times New Roman"/>
          <w:sz w:val="24"/>
          <w:szCs w:val="24"/>
        </w:rPr>
        <w:t>.</w:t>
      </w:r>
      <w:r w:rsidR="006D0AF5"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FA1653">
        <w:rPr>
          <w:rFonts w:ascii="Times New Roman" w:hAnsi="Times New Roman"/>
          <w:sz w:val="24"/>
          <w:szCs w:val="24"/>
        </w:rPr>
        <w:t>38</w:t>
      </w:r>
    </w:p>
    <w:p w:rsidR="006D33E1" w:rsidRPr="005C5C16" w:rsidRDefault="00F73365" w:rsidP="005C5C1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auto"/>
        </w:pBdr>
        <w:tabs>
          <w:tab w:val="left" w:pos="7938"/>
        </w:tabs>
        <w:spacing w:line="360" w:lineRule="auto"/>
        <w:jc w:val="both"/>
        <w:rPr>
          <w:rFonts w:ascii="Times New Roman" w:hAnsi="Times New Roman"/>
          <w:sz w:val="24"/>
          <w:szCs w:val="24"/>
        </w:rPr>
      </w:pPr>
      <w:r w:rsidRPr="006D33E1">
        <w:rPr>
          <w:rFonts w:ascii="Times New Roman" w:hAnsi="Times New Roman"/>
          <w:sz w:val="24"/>
          <w:szCs w:val="24"/>
        </w:rPr>
        <w:t>Anex</w:t>
      </w:r>
      <w:r w:rsidR="006D0AF5" w:rsidRPr="006D33E1">
        <w:rPr>
          <w:rFonts w:ascii="Times New Roman" w:hAnsi="Times New Roman"/>
          <w:sz w:val="24"/>
          <w:szCs w:val="24"/>
        </w:rPr>
        <w:t>os…</w:t>
      </w:r>
      <w:r w:rsidR="005C5C16">
        <w:rPr>
          <w:rFonts w:ascii="Times New Roman" w:hAnsi="Times New Roman"/>
          <w:sz w:val="24"/>
          <w:szCs w:val="24"/>
        </w:rPr>
        <w:t>.</w:t>
      </w:r>
      <w:r w:rsidR="006D0AF5"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B27EA1" w:rsidRPr="006D33E1">
        <w:rPr>
          <w:rFonts w:ascii="Times New Roman" w:hAnsi="Times New Roman"/>
          <w:sz w:val="24"/>
          <w:szCs w:val="24"/>
        </w:rPr>
        <w:t>…</w:t>
      </w:r>
      <w:r w:rsidR="005C5C16">
        <w:rPr>
          <w:rFonts w:ascii="Times New Roman" w:hAnsi="Times New Roman"/>
          <w:sz w:val="24"/>
          <w:szCs w:val="24"/>
        </w:rPr>
        <w:t>………</w:t>
      </w:r>
      <w:r w:rsidR="006D0AF5" w:rsidRPr="006D33E1">
        <w:rPr>
          <w:rFonts w:ascii="Times New Roman" w:hAnsi="Times New Roman"/>
          <w:sz w:val="24"/>
          <w:szCs w:val="24"/>
        </w:rPr>
        <w:t>……………………..</w:t>
      </w:r>
      <w:r w:rsidR="00FA1653">
        <w:rPr>
          <w:rFonts w:ascii="Times New Roman" w:hAnsi="Times New Roman"/>
          <w:sz w:val="24"/>
          <w:szCs w:val="24"/>
        </w:rPr>
        <w:t>.39</w:t>
      </w:r>
    </w:p>
    <w:p w:rsidR="00FA1653" w:rsidRDefault="00FA1653" w:rsidP="00402031">
      <w:pPr>
        <w:spacing w:line="360" w:lineRule="auto"/>
        <w:jc w:val="center"/>
        <w:rPr>
          <w:rFonts w:ascii="Times New Roman" w:hAnsi="Times New Roman"/>
          <w:b/>
          <w:sz w:val="24"/>
          <w:szCs w:val="24"/>
        </w:rPr>
      </w:pPr>
    </w:p>
    <w:p w:rsidR="00FA1653" w:rsidRDefault="00FA1653" w:rsidP="00402031">
      <w:pPr>
        <w:spacing w:line="360" w:lineRule="auto"/>
        <w:jc w:val="center"/>
        <w:rPr>
          <w:rFonts w:ascii="Times New Roman" w:hAnsi="Times New Roman"/>
          <w:b/>
          <w:sz w:val="24"/>
          <w:szCs w:val="24"/>
        </w:rPr>
      </w:pPr>
    </w:p>
    <w:p w:rsidR="00821F97" w:rsidRPr="006D33E1" w:rsidRDefault="00821F97" w:rsidP="00402031">
      <w:pPr>
        <w:spacing w:line="360" w:lineRule="auto"/>
        <w:jc w:val="center"/>
        <w:rPr>
          <w:rFonts w:ascii="Times New Roman" w:hAnsi="Times New Roman"/>
          <w:b/>
          <w:sz w:val="24"/>
          <w:szCs w:val="24"/>
        </w:rPr>
      </w:pPr>
      <w:r w:rsidRPr="006D33E1">
        <w:rPr>
          <w:rFonts w:ascii="Times New Roman" w:hAnsi="Times New Roman"/>
          <w:b/>
          <w:sz w:val="24"/>
          <w:szCs w:val="24"/>
        </w:rPr>
        <w:lastRenderedPageBreak/>
        <w:t>RESUMEN</w:t>
      </w:r>
    </w:p>
    <w:p w:rsidR="00821F97" w:rsidRPr="006D33E1" w:rsidRDefault="00B27EA1"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rPr>
        <w:t>La Falla Renal Aguda (FRA) es un síndrome multifactorial de etiología variada e incidencia que difiere según países y poblaciones de estudio</w:t>
      </w:r>
      <w:r w:rsidRPr="006D33E1">
        <w:rPr>
          <w:rFonts w:ascii="Times New Roman" w:hAnsi="Times New Roman"/>
          <w:sz w:val="24"/>
          <w:szCs w:val="24"/>
          <w:vertAlign w:val="superscript"/>
        </w:rPr>
        <w:t>1</w:t>
      </w:r>
      <w:r w:rsidRPr="006D33E1">
        <w:rPr>
          <w:rFonts w:ascii="Times New Roman" w:hAnsi="Times New Roman"/>
          <w:sz w:val="24"/>
          <w:szCs w:val="24"/>
        </w:rPr>
        <w:t xml:space="preserve">. A nivel mundial no existe un consenso en cuanto a una definición universal. </w:t>
      </w:r>
      <w:r w:rsidR="00F9297A" w:rsidRPr="006D33E1">
        <w:rPr>
          <w:rFonts w:ascii="Times New Roman" w:hAnsi="Times New Roman"/>
          <w:sz w:val="24"/>
          <w:szCs w:val="24"/>
        </w:rPr>
        <w:t>Últimamente</w:t>
      </w:r>
      <w:r w:rsidRPr="006D33E1">
        <w:rPr>
          <w:rFonts w:ascii="Times New Roman" w:hAnsi="Times New Roman"/>
          <w:sz w:val="24"/>
          <w:szCs w:val="24"/>
        </w:rPr>
        <w:t xml:space="preserve"> se ha reconocido la importancia que tiene la reducción leve a moderada de la función renal en la morbimortalidad especialmente en los pacientes críticos. </w:t>
      </w:r>
      <w:r w:rsidRPr="006D33E1">
        <w:rPr>
          <w:rFonts w:ascii="Times New Roman" w:hAnsi="Times New Roman"/>
          <w:sz w:val="24"/>
          <w:szCs w:val="24"/>
          <w:lang w:val="es-ES_tradnl"/>
        </w:rPr>
        <w:t xml:space="preserve">En 2004, la </w:t>
      </w:r>
      <w:proofErr w:type="spellStart"/>
      <w:r w:rsidRPr="006D33E1">
        <w:rPr>
          <w:rFonts w:ascii="Times New Roman" w:hAnsi="Times New Roman"/>
          <w:sz w:val="24"/>
          <w:szCs w:val="24"/>
          <w:lang w:val="es-ES_tradnl"/>
        </w:rPr>
        <w:t>Acute</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Dialysis</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Quality</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Initiative</w:t>
      </w:r>
      <w:proofErr w:type="spellEnd"/>
      <w:r w:rsidRPr="006D33E1">
        <w:rPr>
          <w:rFonts w:ascii="Times New Roman" w:hAnsi="Times New Roman"/>
          <w:sz w:val="24"/>
          <w:szCs w:val="24"/>
          <w:lang w:val="es-ES_tradnl"/>
        </w:rPr>
        <w:t>, realizó un consenso para definir la falla renal aguda, a través del criterio de RIFLE (riesgo, injuria, falla, pérdida y estado final de la falla), el cual utilizó los criterios de los adultos y lo extrapoló hacia los pacientes pediátricos.</w:t>
      </w:r>
      <w:r w:rsidRPr="006D33E1">
        <w:rPr>
          <w:rFonts w:ascii="Times New Roman" w:hAnsi="Times New Roman"/>
          <w:sz w:val="24"/>
          <w:szCs w:val="24"/>
          <w:vertAlign w:val="superscript"/>
          <w:lang w:val="es-ES_tradnl"/>
        </w:rPr>
        <w:t>6</w:t>
      </w:r>
    </w:p>
    <w:p w:rsidR="00821F97" w:rsidRPr="006D33E1" w:rsidRDefault="00821F97" w:rsidP="00402031">
      <w:pPr>
        <w:spacing w:line="360" w:lineRule="auto"/>
        <w:jc w:val="both"/>
        <w:rPr>
          <w:rFonts w:ascii="Times New Roman" w:hAnsi="Times New Roman"/>
          <w:i/>
          <w:sz w:val="24"/>
          <w:szCs w:val="24"/>
        </w:rPr>
      </w:pPr>
      <w:r w:rsidRPr="006D33E1">
        <w:rPr>
          <w:rFonts w:ascii="Times New Roman" w:hAnsi="Times New Roman"/>
          <w:i/>
          <w:sz w:val="24"/>
          <w:szCs w:val="24"/>
        </w:rPr>
        <w:t>Objetivo.</w:t>
      </w:r>
    </w:p>
    <w:p w:rsidR="00F9297A" w:rsidRPr="006D33E1" w:rsidRDefault="00F9297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Diagnosticar falla renal aguda de acuerdo con los criterios RIFLE en los pacientes de 1 a 5 años hospitalizados en la Unidad de Cuidados Intensivos Pediátricos del Hospital Bloom en el año 2013, identificación de la prevalencia y de las principales causas etiológicas en las cuales se presenta.</w:t>
      </w:r>
    </w:p>
    <w:p w:rsidR="00821F97" w:rsidRPr="006D33E1" w:rsidRDefault="00821F97" w:rsidP="00402031">
      <w:pPr>
        <w:spacing w:line="360" w:lineRule="auto"/>
        <w:jc w:val="both"/>
        <w:rPr>
          <w:rFonts w:ascii="Times New Roman" w:hAnsi="Times New Roman"/>
          <w:i/>
          <w:sz w:val="24"/>
          <w:szCs w:val="24"/>
        </w:rPr>
      </w:pPr>
      <w:r w:rsidRPr="006D33E1">
        <w:rPr>
          <w:rFonts w:ascii="Times New Roman" w:hAnsi="Times New Roman"/>
          <w:i/>
          <w:sz w:val="24"/>
          <w:szCs w:val="24"/>
        </w:rPr>
        <w:t>Muestra.</w:t>
      </w:r>
    </w:p>
    <w:p w:rsidR="00821F97" w:rsidRPr="006D33E1" w:rsidRDefault="00821F97" w:rsidP="00402031">
      <w:pPr>
        <w:spacing w:line="360" w:lineRule="auto"/>
        <w:jc w:val="both"/>
        <w:rPr>
          <w:rFonts w:ascii="Times New Roman" w:hAnsi="Times New Roman"/>
          <w:sz w:val="24"/>
          <w:szCs w:val="24"/>
        </w:rPr>
      </w:pPr>
      <w:r w:rsidRPr="006D33E1">
        <w:rPr>
          <w:rFonts w:ascii="Times New Roman" w:hAnsi="Times New Roman"/>
          <w:sz w:val="24"/>
          <w:szCs w:val="24"/>
        </w:rPr>
        <w:t>Pacientes de 1 a 5 años hospitalizados en la Unidad de Cuidados Intensivos del Hospital Nacional de Niños Benjamín Bloom, los cuales no fueron sometidos a procedimientos quirúrgicos o presentaron Insuficiencia Renal Crónica.</w:t>
      </w:r>
    </w:p>
    <w:p w:rsidR="00821F97" w:rsidRPr="006D33E1" w:rsidRDefault="00821F97" w:rsidP="00402031">
      <w:pPr>
        <w:spacing w:line="360" w:lineRule="auto"/>
        <w:jc w:val="both"/>
        <w:rPr>
          <w:rFonts w:ascii="Times New Roman" w:hAnsi="Times New Roman"/>
          <w:i/>
          <w:sz w:val="24"/>
          <w:szCs w:val="24"/>
        </w:rPr>
      </w:pPr>
      <w:r w:rsidRPr="006D33E1">
        <w:rPr>
          <w:rFonts w:ascii="Times New Roman" w:hAnsi="Times New Roman"/>
          <w:i/>
          <w:sz w:val="24"/>
          <w:szCs w:val="24"/>
        </w:rPr>
        <w:t>Método.</w:t>
      </w:r>
    </w:p>
    <w:p w:rsidR="00821F97" w:rsidRPr="006D33E1" w:rsidRDefault="0031067F" w:rsidP="00402031">
      <w:pPr>
        <w:spacing w:line="360" w:lineRule="auto"/>
        <w:jc w:val="both"/>
        <w:rPr>
          <w:rFonts w:ascii="Times New Roman" w:hAnsi="Times New Roman"/>
          <w:sz w:val="24"/>
          <w:szCs w:val="24"/>
        </w:rPr>
      </w:pPr>
      <w:r w:rsidRPr="006D33E1">
        <w:rPr>
          <w:rFonts w:ascii="Times New Roman" w:hAnsi="Times New Roman"/>
          <w:sz w:val="24"/>
          <w:szCs w:val="24"/>
        </w:rPr>
        <w:t>Se realiz</w:t>
      </w:r>
      <w:r w:rsidR="00821F97" w:rsidRPr="006D33E1">
        <w:rPr>
          <w:rFonts w:ascii="Times New Roman" w:hAnsi="Times New Roman"/>
          <w:sz w:val="24"/>
          <w:szCs w:val="24"/>
        </w:rPr>
        <w:t>ó un estudio retrospectivo, descriptivo, desarrollado en la Unidad de Cuidados Intensivos del Hospital de Niños Benjamín Bloom, haciendo el diagnóstico de falla renal aguda mediante la aplicación los criterios RIFLE para demostrar la utilidad de esta metodología en el diagnóstico temprano de FRA. Se analizaron los datos epidemiológicos, clínicos y analíticos de todos los pacientes con falla renal aguda.</w:t>
      </w:r>
    </w:p>
    <w:p w:rsidR="00FA1653" w:rsidRDefault="00FA1653" w:rsidP="00402031">
      <w:pPr>
        <w:spacing w:line="360" w:lineRule="auto"/>
        <w:jc w:val="both"/>
        <w:rPr>
          <w:rFonts w:ascii="Times New Roman" w:hAnsi="Times New Roman"/>
          <w:i/>
          <w:sz w:val="24"/>
          <w:szCs w:val="24"/>
        </w:rPr>
      </w:pPr>
    </w:p>
    <w:p w:rsidR="00F9297A" w:rsidRPr="006D33E1" w:rsidRDefault="00F9297A" w:rsidP="00402031">
      <w:pPr>
        <w:spacing w:line="360" w:lineRule="auto"/>
        <w:jc w:val="both"/>
        <w:rPr>
          <w:rFonts w:ascii="Times New Roman" w:hAnsi="Times New Roman"/>
          <w:i/>
          <w:sz w:val="24"/>
          <w:szCs w:val="24"/>
        </w:rPr>
      </w:pPr>
      <w:r w:rsidRPr="006D33E1">
        <w:rPr>
          <w:rFonts w:ascii="Times New Roman" w:hAnsi="Times New Roman"/>
          <w:i/>
          <w:sz w:val="24"/>
          <w:szCs w:val="24"/>
        </w:rPr>
        <w:lastRenderedPageBreak/>
        <w:t>Consideraciones éticas</w:t>
      </w:r>
    </w:p>
    <w:p w:rsidR="00F9297A" w:rsidRPr="006D33E1" w:rsidRDefault="00F9297A" w:rsidP="00402031">
      <w:pPr>
        <w:spacing w:line="360" w:lineRule="auto"/>
        <w:jc w:val="both"/>
        <w:rPr>
          <w:rFonts w:ascii="Times New Roman" w:hAnsi="Times New Roman"/>
          <w:sz w:val="24"/>
          <w:szCs w:val="24"/>
        </w:rPr>
      </w:pPr>
      <w:r w:rsidRPr="006D33E1">
        <w:rPr>
          <w:rFonts w:ascii="Times New Roman" w:hAnsi="Times New Roman"/>
          <w:sz w:val="24"/>
          <w:szCs w:val="24"/>
        </w:rPr>
        <w:t>El presente estudio se evaluó y aprobó por el comité de ética del HNNBB considerándolo adecuado y de bajo riesgo para los pacientes.</w:t>
      </w:r>
    </w:p>
    <w:p w:rsidR="00821F97" w:rsidRPr="006D33E1" w:rsidRDefault="00F5498C" w:rsidP="00402031">
      <w:pPr>
        <w:spacing w:line="360" w:lineRule="auto"/>
        <w:jc w:val="both"/>
        <w:rPr>
          <w:rFonts w:ascii="Times New Roman" w:hAnsi="Times New Roman"/>
          <w:i/>
          <w:sz w:val="24"/>
          <w:szCs w:val="24"/>
        </w:rPr>
      </w:pPr>
      <w:r w:rsidRPr="006D33E1">
        <w:rPr>
          <w:rFonts w:ascii="Times New Roman" w:hAnsi="Times New Roman"/>
          <w:i/>
          <w:sz w:val="24"/>
          <w:szCs w:val="24"/>
        </w:rPr>
        <w:t>Resultados obteni</w:t>
      </w:r>
      <w:r w:rsidR="00821F97" w:rsidRPr="006D33E1">
        <w:rPr>
          <w:rFonts w:ascii="Times New Roman" w:hAnsi="Times New Roman"/>
          <w:i/>
          <w:sz w:val="24"/>
          <w:szCs w:val="24"/>
        </w:rPr>
        <w:t>dos.</w:t>
      </w:r>
    </w:p>
    <w:p w:rsidR="00821F97" w:rsidRPr="006D33E1" w:rsidRDefault="00FB301E" w:rsidP="00402031">
      <w:pPr>
        <w:spacing w:line="360" w:lineRule="auto"/>
        <w:jc w:val="both"/>
        <w:rPr>
          <w:rFonts w:ascii="Times New Roman" w:hAnsi="Times New Roman"/>
          <w:sz w:val="24"/>
          <w:szCs w:val="24"/>
        </w:rPr>
      </w:pPr>
      <w:r w:rsidRPr="006D33E1">
        <w:rPr>
          <w:rFonts w:ascii="Times New Roman" w:hAnsi="Times New Roman"/>
          <w:sz w:val="24"/>
          <w:szCs w:val="24"/>
        </w:rPr>
        <w:t>Hubo</w:t>
      </w:r>
      <w:r w:rsidR="00817D90" w:rsidRPr="006D33E1">
        <w:rPr>
          <w:rFonts w:ascii="Times New Roman" w:hAnsi="Times New Roman"/>
          <w:sz w:val="24"/>
          <w:szCs w:val="24"/>
        </w:rPr>
        <w:t xml:space="preserve"> 27 episodios de FRA en 43 pacientes con edad de 1 a 5 años</w:t>
      </w:r>
      <w:r w:rsidR="00FA13AD" w:rsidRPr="006D33E1">
        <w:rPr>
          <w:rFonts w:ascii="Times New Roman" w:hAnsi="Times New Roman"/>
          <w:sz w:val="24"/>
          <w:szCs w:val="24"/>
        </w:rPr>
        <w:t xml:space="preserve"> lo cual corresponde al 62.7% de los casos estudiados</w:t>
      </w:r>
      <w:r w:rsidR="00817D90" w:rsidRPr="006D33E1">
        <w:rPr>
          <w:rFonts w:ascii="Times New Roman" w:hAnsi="Times New Roman"/>
          <w:sz w:val="24"/>
          <w:szCs w:val="24"/>
        </w:rPr>
        <w:t>, el 52% sexo femenino.</w:t>
      </w:r>
      <w:r w:rsidRPr="006D33E1">
        <w:rPr>
          <w:rFonts w:ascii="Times New Roman" w:hAnsi="Times New Roman"/>
          <w:sz w:val="24"/>
          <w:szCs w:val="24"/>
        </w:rPr>
        <w:t xml:space="preserve"> </w:t>
      </w:r>
      <w:r w:rsidR="00817D90" w:rsidRPr="006D33E1">
        <w:rPr>
          <w:rFonts w:ascii="Times New Roman" w:hAnsi="Times New Roman"/>
          <w:sz w:val="24"/>
          <w:szCs w:val="24"/>
        </w:rPr>
        <w:t>La patología primaria más</w:t>
      </w:r>
      <w:r w:rsidR="00821F97" w:rsidRPr="006D33E1">
        <w:rPr>
          <w:rFonts w:ascii="Times New Roman" w:hAnsi="Times New Roman"/>
          <w:sz w:val="24"/>
          <w:szCs w:val="24"/>
        </w:rPr>
        <w:t xml:space="preserve"> frecuente </w:t>
      </w:r>
      <w:r w:rsidR="00817D90" w:rsidRPr="006D33E1">
        <w:rPr>
          <w:rFonts w:ascii="Times New Roman" w:hAnsi="Times New Roman"/>
          <w:sz w:val="24"/>
          <w:szCs w:val="24"/>
        </w:rPr>
        <w:t>fueron las</w:t>
      </w:r>
      <w:r w:rsidR="00FA13AD" w:rsidRPr="006D33E1">
        <w:rPr>
          <w:rFonts w:ascii="Times New Roman" w:hAnsi="Times New Roman"/>
          <w:sz w:val="24"/>
          <w:szCs w:val="24"/>
        </w:rPr>
        <w:t xml:space="preserve"> patologías de origen infeccioso</w:t>
      </w:r>
      <w:r w:rsidR="00817D90" w:rsidRPr="006D33E1">
        <w:rPr>
          <w:rFonts w:ascii="Times New Roman" w:hAnsi="Times New Roman"/>
          <w:sz w:val="24"/>
          <w:szCs w:val="24"/>
        </w:rPr>
        <w:t>, más común en las neumonías</w:t>
      </w:r>
      <w:r w:rsidR="00821F97" w:rsidRPr="006D33E1">
        <w:rPr>
          <w:rFonts w:ascii="Times New Roman" w:hAnsi="Times New Roman"/>
          <w:sz w:val="24"/>
          <w:szCs w:val="24"/>
        </w:rPr>
        <w:t>;</w:t>
      </w:r>
      <w:r w:rsidR="00817D90" w:rsidRPr="006D33E1">
        <w:rPr>
          <w:rFonts w:ascii="Times New Roman" w:hAnsi="Times New Roman"/>
          <w:sz w:val="24"/>
          <w:szCs w:val="24"/>
        </w:rPr>
        <w:t xml:space="preserve"> la media de edad de presentación son lo</w:t>
      </w:r>
      <w:r w:rsidR="00FA13AD" w:rsidRPr="006D33E1">
        <w:rPr>
          <w:rFonts w:ascii="Times New Roman" w:hAnsi="Times New Roman"/>
          <w:sz w:val="24"/>
          <w:szCs w:val="24"/>
        </w:rPr>
        <w:t>s 26 meses.</w:t>
      </w:r>
      <w:r w:rsidR="00821F97" w:rsidRPr="006D33E1">
        <w:rPr>
          <w:rFonts w:ascii="Times New Roman" w:hAnsi="Times New Roman"/>
          <w:sz w:val="24"/>
          <w:szCs w:val="24"/>
        </w:rPr>
        <w:t xml:space="preserve"> </w:t>
      </w:r>
      <w:r w:rsidR="00817D90" w:rsidRPr="006D33E1">
        <w:rPr>
          <w:rFonts w:ascii="Times New Roman" w:hAnsi="Times New Roman"/>
          <w:sz w:val="24"/>
          <w:szCs w:val="24"/>
        </w:rPr>
        <w:t>M</w:t>
      </w:r>
      <w:r w:rsidR="00821F97" w:rsidRPr="006D33E1">
        <w:rPr>
          <w:rFonts w:ascii="Times New Roman" w:hAnsi="Times New Roman"/>
          <w:sz w:val="24"/>
          <w:szCs w:val="24"/>
        </w:rPr>
        <w:t>ediante la aplicación d</w:t>
      </w:r>
      <w:r w:rsidR="002B2A00" w:rsidRPr="006D33E1">
        <w:rPr>
          <w:rFonts w:ascii="Times New Roman" w:hAnsi="Times New Roman"/>
          <w:sz w:val="24"/>
          <w:szCs w:val="24"/>
        </w:rPr>
        <w:t>e los criterios RIFLE se permitió</w:t>
      </w:r>
      <w:r w:rsidR="00821F97" w:rsidRPr="006D33E1">
        <w:rPr>
          <w:rFonts w:ascii="Times New Roman" w:hAnsi="Times New Roman"/>
          <w:sz w:val="24"/>
          <w:szCs w:val="24"/>
        </w:rPr>
        <w:t xml:space="preserve"> diagnosticar de forma más temprana la FRA; y </w:t>
      </w:r>
      <w:r w:rsidR="004874A7" w:rsidRPr="006D33E1">
        <w:rPr>
          <w:rFonts w:ascii="Times New Roman" w:hAnsi="Times New Roman"/>
          <w:sz w:val="24"/>
          <w:szCs w:val="24"/>
        </w:rPr>
        <w:t>el 96.3%</w:t>
      </w:r>
      <w:r w:rsidR="00821F97" w:rsidRPr="006D33E1">
        <w:rPr>
          <w:rFonts w:ascii="Times New Roman" w:hAnsi="Times New Roman"/>
          <w:sz w:val="24"/>
          <w:szCs w:val="24"/>
        </w:rPr>
        <w:t xml:space="preserve"> de</w:t>
      </w:r>
      <w:r w:rsidR="004874A7" w:rsidRPr="006D33E1">
        <w:rPr>
          <w:rFonts w:ascii="Times New Roman" w:hAnsi="Times New Roman"/>
          <w:sz w:val="24"/>
          <w:szCs w:val="24"/>
        </w:rPr>
        <w:t xml:space="preserve"> los</w:t>
      </w:r>
      <w:r w:rsidR="00821F97" w:rsidRPr="006D33E1">
        <w:rPr>
          <w:rFonts w:ascii="Times New Roman" w:hAnsi="Times New Roman"/>
          <w:sz w:val="24"/>
          <w:szCs w:val="24"/>
        </w:rPr>
        <w:t xml:space="preserve"> pacientes que</w:t>
      </w:r>
      <w:r w:rsidR="004874A7" w:rsidRPr="006D33E1">
        <w:rPr>
          <w:rFonts w:ascii="Times New Roman" w:hAnsi="Times New Roman"/>
          <w:sz w:val="24"/>
          <w:szCs w:val="24"/>
        </w:rPr>
        <w:t xml:space="preserve"> presentaron FRA</w:t>
      </w:r>
      <w:r w:rsidR="00821F97" w:rsidRPr="006D33E1">
        <w:rPr>
          <w:rFonts w:ascii="Times New Roman" w:hAnsi="Times New Roman"/>
          <w:sz w:val="24"/>
          <w:szCs w:val="24"/>
        </w:rPr>
        <w:t xml:space="preserve"> no </w:t>
      </w:r>
      <w:r w:rsidR="004874A7" w:rsidRPr="006D33E1">
        <w:rPr>
          <w:rFonts w:ascii="Times New Roman" w:hAnsi="Times New Roman"/>
          <w:sz w:val="24"/>
          <w:szCs w:val="24"/>
        </w:rPr>
        <w:t>fueron</w:t>
      </w:r>
      <w:r w:rsidR="00821F97" w:rsidRPr="006D33E1">
        <w:rPr>
          <w:rFonts w:ascii="Times New Roman" w:hAnsi="Times New Roman"/>
          <w:sz w:val="24"/>
          <w:szCs w:val="24"/>
        </w:rPr>
        <w:t xml:space="preserve"> diagnosticados</w:t>
      </w:r>
      <w:r w:rsidR="00FA13AD" w:rsidRPr="006D33E1">
        <w:rPr>
          <w:rFonts w:ascii="Times New Roman" w:hAnsi="Times New Roman"/>
          <w:sz w:val="24"/>
          <w:szCs w:val="24"/>
        </w:rPr>
        <w:t>.</w:t>
      </w:r>
    </w:p>
    <w:p w:rsidR="00171ED7" w:rsidRPr="006D33E1" w:rsidRDefault="00171ED7" w:rsidP="00402031">
      <w:pPr>
        <w:spacing w:line="360" w:lineRule="auto"/>
        <w:jc w:val="both"/>
        <w:rPr>
          <w:rFonts w:ascii="Times New Roman" w:hAnsi="Times New Roman"/>
          <w:sz w:val="24"/>
          <w:szCs w:val="24"/>
        </w:rPr>
      </w:pPr>
    </w:p>
    <w:p w:rsidR="00171ED7" w:rsidRDefault="00171ED7"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6D33E1" w:rsidRDefault="006D33E1" w:rsidP="00402031">
      <w:pPr>
        <w:spacing w:line="360" w:lineRule="auto"/>
        <w:jc w:val="both"/>
        <w:rPr>
          <w:rFonts w:ascii="Times New Roman" w:hAnsi="Times New Roman"/>
          <w:sz w:val="24"/>
          <w:szCs w:val="24"/>
        </w:rPr>
      </w:pPr>
    </w:p>
    <w:p w:rsidR="005C5C16" w:rsidRPr="006D33E1" w:rsidRDefault="005C5C16" w:rsidP="00402031">
      <w:pPr>
        <w:spacing w:line="360" w:lineRule="auto"/>
        <w:jc w:val="both"/>
        <w:rPr>
          <w:rFonts w:ascii="Times New Roman" w:hAnsi="Times New Roman"/>
          <w:sz w:val="24"/>
          <w:szCs w:val="24"/>
        </w:rPr>
      </w:pPr>
    </w:p>
    <w:p w:rsidR="00821F97" w:rsidRPr="006D33E1" w:rsidRDefault="00821F97" w:rsidP="00402031">
      <w:pPr>
        <w:pStyle w:val="Prrafodelista"/>
        <w:numPr>
          <w:ilvl w:val="0"/>
          <w:numId w:val="5"/>
        </w:numPr>
        <w:spacing w:line="360" w:lineRule="auto"/>
        <w:jc w:val="center"/>
        <w:rPr>
          <w:rFonts w:ascii="Times New Roman" w:hAnsi="Times New Roman"/>
          <w:sz w:val="24"/>
          <w:szCs w:val="24"/>
        </w:rPr>
      </w:pPr>
      <w:r w:rsidRPr="006D33E1">
        <w:rPr>
          <w:rFonts w:ascii="Times New Roman" w:hAnsi="Times New Roman"/>
          <w:b/>
          <w:sz w:val="24"/>
          <w:szCs w:val="24"/>
        </w:rPr>
        <w:lastRenderedPageBreak/>
        <w:t>INTRODUCCIÓN</w:t>
      </w:r>
    </w:p>
    <w:p w:rsidR="00821F97" w:rsidRPr="006D33E1" w:rsidRDefault="00821F97" w:rsidP="00402031">
      <w:pPr>
        <w:spacing w:line="360" w:lineRule="auto"/>
        <w:jc w:val="both"/>
        <w:rPr>
          <w:rFonts w:ascii="Times New Roman" w:hAnsi="Times New Roman"/>
          <w:sz w:val="24"/>
          <w:szCs w:val="24"/>
        </w:rPr>
      </w:pPr>
      <w:r w:rsidRPr="006D33E1">
        <w:rPr>
          <w:rFonts w:ascii="Times New Roman" w:hAnsi="Times New Roman"/>
          <w:sz w:val="24"/>
          <w:szCs w:val="24"/>
        </w:rPr>
        <w:t>La Falla Renal Aguda (FRA) es un síndrome multifactorial de etiología variada e incidencia que difiere según países y poblaciones de estudio</w:t>
      </w:r>
      <w:r w:rsidRPr="006D33E1">
        <w:rPr>
          <w:rFonts w:ascii="Times New Roman" w:hAnsi="Times New Roman"/>
          <w:sz w:val="24"/>
          <w:szCs w:val="24"/>
          <w:vertAlign w:val="superscript"/>
        </w:rPr>
        <w:t>1</w:t>
      </w:r>
      <w:r w:rsidRPr="006D33E1">
        <w:rPr>
          <w:rFonts w:ascii="Times New Roman" w:hAnsi="Times New Roman"/>
          <w:sz w:val="24"/>
          <w:szCs w:val="24"/>
        </w:rPr>
        <w:t>. A nivel mundial no existe un consenso en cuanto a una definición universal.</w:t>
      </w:r>
      <w:r w:rsidRPr="006D33E1">
        <w:rPr>
          <w:rFonts w:ascii="Times New Roman" w:hAnsi="Times New Roman"/>
          <w:position w:val="10"/>
          <w:sz w:val="24"/>
          <w:szCs w:val="24"/>
          <w:vertAlign w:val="superscript"/>
        </w:rPr>
        <w:t xml:space="preserve"> </w:t>
      </w:r>
      <w:r w:rsidRPr="006D33E1">
        <w:rPr>
          <w:rFonts w:ascii="Times New Roman" w:hAnsi="Times New Roman"/>
          <w:sz w:val="24"/>
          <w:szCs w:val="24"/>
        </w:rPr>
        <w:t xml:space="preserve">Puede manifestarse como fenómeno aislado o como parte de un síndrome complejo que afecta a varios órganos. En los últimos años la FRA ha sido un tema de discusión ya que por muchos años se dio importancia a los </w:t>
      </w:r>
      <w:r w:rsidR="004903FB" w:rsidRPr="006D33E1">
        <w:rPr>
          <w:rFonts w:ascii="Times New Roman" w:hAnsi="Times New Roman"/>
          <w:sz w:val="24"/>
          <w:szCs w:val="24"/>
        </w:rPr>
        <w:t>estadios</w:t>
      </w:r>
      <w:r w:rsidRPr="006D33E1">
        <w:rPr>
          <w:rFonts w:ascii="Times New Roman" w:hAnsi="Times New Roman"/>
          <w:sz w:val="24"/>
          <w:szCs w:val="24"/>
        </w:rPr>
        <w:t xml:space="preserve"> avanzados en los cuales había una reducción severa de la función renal; últimamente se ha reconocido la importancia que tiene la reducción leve a moderada de la función renal en la morbimortalidad especialmente en los pacientes críticos.</w:t>
      </w:r>
    </w:p>
    <w:p w:rsidR="00F22FA9" w:rsidRPr="006D33E1" w:rsidRDefault="00A559FB" w:rsidP="00402031">
      <w:pPr>
        <w:spacing w:line="360" w:lineRule="auto"/>
        <w:jc w:val="both"/>
        <w:rPr>
          <w:rFonts w:ascii="Times New Roman" w:hAnsi="Times New Roman"/>
          <w:sz w:val="24"/>
          <w:szCs w:val="24"/>
        </w:rPr>
      </w:pPr>
      <w:r w:rsidRPr="006D33E1">
        <w:rPr>
          <w:rFonts w:ascii="Times New Roman" w:hAnsi="Times New Roman"/>
          <w:sz w:val="24"/>
          <w:szCs w:val="24"/>
        </w:rPr>
        <w:t>En el HNNBB no se encuentran datos en relación a la FRA, debido a que es una complicación que modifica la evolución clínica del paciente crítico, se decidió realizar el presente estudio en los pacientes hospitalizados en la UCI para determinar si dentro de la evaluación inicial del paciente se determina si la función renal se encuentra conservada, y demostrar que el diagnóstico de FRA no se realiza de forma adecuada.</w:t>
      </w:r>
    </w:p>
    <w:p w:rsidR="00296C9A" w:rsidRPr="006D33E1" w:rsidRDefault="00F22FA9" w:rsidP="00402031">
      <w:pPr>
        <w:spacing w:line="360" w:lineRule="auto"/>
        <w:jc w:val="both"/>
        <w:rPr>
          <w:rFonts w:ascii="Times New Roman" w:hAnsi="Times New Roman"/>
          <w:sz w:val="24"/>
          <w:szCs w:val="24"/>
        </w:rPr>
      </w:pPr>
      <w:r w:rsidRPr="006D33E1">
        <w:rPr>
          <w:rFonts w:ascii="Times New Roman" w:hAnsi="Times New Roman"/>
          <w:b/>
          <w:sz w:val="24"/>
          <w:szCs w:val="24"/>
          <w:lang w:val="es-ES_tradnl"/>
        </w:rPr>
        <w:t>1.1 Planteamiento del problema</w:t>
      </w:r>
      <w:r w:rsidR="007838F3" w:rsidRPr="006D33E1">
        <w:rPr>
          <w:rFonts w:ascii="Times New Roman" w:hAnsi="Times New Roman"/>
          <w:b/>
          <w:sz w:val="24"/>
          <w:szCs w:val="24"/>
          <w:lang w:val="es-ES_tradnl"/>
        </w:rPr>
        <w:t>.</w:t>
      </w:r>
    </w:p>
    <w:p w:rsidR="00296C9A"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La falla renal aguda es un síndrome muy común en los pacientes hospitalizados, incluso en la edad pediátrica. En las unidades de cuidado intensivo pediátricos, su incidencia varía del 2.5% en un estudio </w:t>
      </w:r>
      <w:proofErr w:type="spellStart"/>
      <w:r w:rsidRPr="006D33E1">
        <w:rPr>
          <w:rFonts w:ascii="Times New Roman" w:hAnsi="Times New Roman"/>
          <w:sz w:val="24"/>
          <w:szCs w:val="24"/>
          <w:lang w:val="es-ES_tradnl"/>
        </w:rPr>
        <w:t>multicéntrico</w:t>
      </w:r>
      <w:proofErr w:type="spellEnd"/>
      <w:r w:rsidRPr="006D33E1">
        <w:rPr>
          <w:rFonts w:ascii="Times New Roman" w:hAnsi="Times New Roman"/>
          <w:sz w:val="24"/>
          <w:szCs w:val="24"/>
          <w:lang w:val="es-ES_tradnl"/>
        </w:rPr>
        <w:t xml:space="preserve"> español, al 4.5% dependiendo de las características de cada unidad y de los criterios diagnósticos.</w:t>
      </w:r>
      <w:r w:rsidRPr="006D33E1">
        <w:rPr>
          <w:rFonts w:ascii="Times New Roman" w:hAnsi="Times New Roman"/>
          <w:sz w:val="24"/>
          <w:szCs w:val="24"/>
          <w:vertAlign w:val="superscript"/>
          <w:lang w:val="es-ES_tradnl"/>
        </w:rPr>
        <w:t>2</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ES_tradnl"/>
        </w:rPr>
      </w:pPr>
      <w:r w:rsidRPr="006D33E1">
        <w:rPr>
          <w:rFonts w:ascii="Times New Roman" w:hAnsi="Times New Roman"/>
          <w:sz w:val="24"/>
          <w:szCs w:val="24"/>
          <w:lang w:val="es-ES_tradnl"/>
        </w:rPr>
        <w:t>La incidencia de FRA en los niños críticamente enfermos es baja, pero conlleva a una elevada mortalidad y prolongación de la estancia hospitalaria. La mortalidad de los niños en cuidados intensivos con FRA es de alrededor de un 30%, 11 veces mayor que en aquellos sin daño renal, y de un 50- 57% en los niños que precisaron diálisis.</w:t>
      </w:r>
      <w:r w:rsidRPr="006D33E1">
        <w:rPr>
          <w:rFonts w:ascii="Times New Roman" w:hAnsi="Times New Roman"/>
          <w:sz w:val="24"/>
          <w:szCs w:val="24"/>
          <w:vertAlign w:val="superscript"/>
          <w:lang w:val="es-ES_tradnl"/>
        </w:rPr>
        <w:t>3</w:t>
      </w:r>
    </w:p>
    <w:p w:rsidR="00296C9A" w:rsidRPr="006D33E1" w:rsidRDefault="00296C9A" w:rsidP="00402031">
      <w:pPr>
        <w:spacing w:line="360" w:lineRule="auto"/>
        <w:jc w:val="both"/>
        <w:rPr>
          <w:rFonts w:ascii="Times New Roman" w:hAnsi="Times New Roman"/>
          <w:b/>
          <w:sz w:val="24"/>
          <w:szCs w:val="24"/>
          <w:lang w:val="es-ES_tradnl"/>
        </w:rPr>
      </w:pPr>
      <w:r w:rsidRPr="006D33E1">
        <w:rPr>
          <w:rFonts w:ascii="Times New Roman" w:hAnsi="Times New Roman"/>
          <w:sz w:val="24"/>
          <w:szCs w:val="24"/>
          <w:lang w:val="es-ES_tradnl"/>
        </w:rPr>
        <w:t xml:space="preserve">En nuestro centro de salud no se han realizado estudios para determinar la incidencia de FRA en los pacientes hospitalizados en la unidad de cuidados intensivos, el presente </w:t>
      </w:r>
      <w:r w:rsidRPr="006D33E1">
        <w:rPr>
          <w:rFonts w:ascii="Times New Roman" w:hAnsi="Times New Roman"/>
          <w:sz w:val="24"/>
          <w:szCs w:val="24"/>
          <w:lang w:val="es-ES_tradnl"/>
        </w:rPr>
        <w:lastRenderedPageBreak/>
        <w:t>estudio nos permitirá conocer la prevalencia de la FRA y las patologías en las cuales se presenta con mayor frecuencia.</w:t>
      </w:r>
      <w:r w:rsidRPr="006D33E1">
        <w:rPr>
          <w:rFonts w:ascii="Times New Roman" w:hAnsi="Times New Roman"/>
          <w:b/>
          <w:sz w:val="24"/>
          <w:szCs w:val="24"/>
          <w:lang w:val="es-ES_tradnl"/>
        </w:rPr>
        <w:t xml:space="preserve"> </w:t>
      </w:r>
    </w:p>
    <w:p w:rsidR="00296C9A"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En 2004, la </w:t>
      </w:r>
      <w:proofErr w:type="spellStart"/>
      <w:r w:rsidRPr="006D33E1">
        <w:rPr>
          <w:rFonts w:ascii="Times New Roman" w:hAnsi="Times New Roman"/>
          <w:sz w:val="24"/>
          <w:szCs w:val="24"/>
          <w:lang w:val="es-ES_tradnl"/>
        </w:rPr>
        <w:t>Acute</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Dialysis</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Quality</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Initiative</w:t>
      </w:r>
      <w:proofErr w:type="spellEnd"/>
      <w:r w:rsidRPr="006D33E1">
        <w:rPr>
          <w:rFonts w:ascii="Times New Roman" w:hAnsi="Times New Roman"/>
          <w:sz w:val="24"/>
          <w:szCs w:val="24"/>
          <w:lang w:val="es-ES_tradnl"/>
        </w:rPr>
        <w:t>, realizó un consenso para definir la falla renal aguda, a través del criterio de RIFLE (riesgo, injuria, falla, pérdida y estado final de la falla), el cual utilizó los criterios de los adultos y lo extrapoló hacia los pacientes pediátricos.</w:t>
      </w:r>
      <w:r w:rsidRPr="006D33E1">
        <w:rPr>
          <w:rFonts w:ascii="Times New Roman" w:hAnsi="Times New Roman"/>
          <w:sz w:val="24"/>
          <w:szCs w:val="24"/>
          <w:vertAlign w:val="superscript"/>
          <w:lang w:val="es-ES_tradnl"/>
        </w:rPr>
        <w:t>6</w:t>
      </w:r>
    </w:p>
    <w:p w:rsidR="00296C9A"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 Así surgió el p-RIFLE, en el que se considera desde leve hasta severo con base en los cambios de concentración de creatinina, depuración de creatinina y gasto urinario.</w:t>
      </w:r>
    </w:p>
    <w:p w:rsidR="00296C9A" w:rsidRPr="006D33E1" w:rsidRDefault="00296C9A" w:rsidP="00402031">
      <w:pPr>
        <w:spacing w:line="360" w:lineRule="auto"/>
        <w:jc w:val="both"/>
        <w:rPr>
          <w:rFonts w:ascii="Times New Roman" w:hAnsi="Times New Roman"/>
          <w:sz w:val="24"/>
          <w:szCs w:val="24"/>
          <w:vertAlign w:val="superscript"/>
          <w:lang w:val="es-ES_tradnl"/>
        </w:rPr>
      </w:pPr>
      <w:r w:rsidRPr="006D33E1">
        <w:rPr>
          <w:rFonts w:ascii="Times New Roman" w:hAnsi="Times New Roman"/>
          <w:sz w:val="24"/>
          <w:szCs w:val="24"/>
          <w:lang w:val="es-ES_tradnl"/>
        </w:rPr>
        <w:t>La clasificación p-RIFLE es una herramienta que permite la detección temprana de la FRA. En España con la utilización de estos criterios se logro detectar la incidencia de la falla renal aguda de 2 a 10 veces más.</w:t>
      </w:r>
      <w:r w:rsidRPr="006D33E1">
        <w:rPr>
          <w:rFonts w:ascii="Times New Roman" w:hAnsi="Times New Roman"/>
          <w:sz w:val="24"/>
          <w:szCs w:val="24"/>
          <w:vertAlign w:val="superscript"/>
          <w:lang w:val="es-ES_tradnl"/>
        </w:rPr>
        <w:t>2</w:t>
      </w:r>
    </w:p>
    <w:p w:rsidR="00296C9A" w:rsidRPr="006D33E1" w:rsidRDefault="00E10B63"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Mediante la aplicación</w:t>
      </w:r>
      <w:r w:rsidR="00296C9A" w:rsidRPr="006D33E1">
        <w:rPr>
          <w:rFonts w:ascii="Times New Roman" w:hAnsi="Times New Roman"/>
          <w:sz w:val="24"/>
          <w:szCs w:val="24"/>
          <w:lang w:val="es-ES_tradnl"/>
        </w:rPr>
        <w:t xml:space="preserve"> de los criterios p-RIFLE en todos los pacientes de 1 a 5 años que fueron hospitalizados en la unidad de cuidados intensivos durante el año 2013 se busc</w:t>
      </w:r>
      <w:r w:rsidRPr="006D33E1">
        <w:rPr>
          <w:rFonts w:ascii="Times New Roman" w:hAnsi="Times New Roman"/>
          <w:sz w:val="24"/>
          <w:szCs w:val="24"/>
          <w:lang w:val="es-ES_tradnl"/>
        </w:rPr>
        <w:t>ó</w:t>
      </w:r>
      <w:r w:rsidR="00296C9A" w:rsidRPr="006D33E1">
        <w:rPr>
          <w:rFonts w:ascii="Times New Roman" w:hAnsi="Times New Roman"/>
          <w:sz w:val="24"/>
          <w:szCs w:val="24"/>
          <w:lang w:val="es-ES_tradnl"/>
        </w:rPr>
        <w:t xml:space="preserve"> identificar el perfil epidemiológico de la FRA en la UCI del Hospital Nacional de Niños </w:t>
      </w:r>
      <w:proofErr w:type="spellStart"/>
      <w:r w:rsidR="00296C9A" w:rsidRPr="006D33E1">
        <w:rPr>
          <w:rFonts w:ascii="Times New Roman" w:hAnsi="Times New Roman"/>
          <w:sz w:val="24"/>
          <w:szCs w:val="24"/>
          <w:lang w:val="es-ES_tradnl"/>
        </w:rPr>
        <w:t>Benjamin</w:t>
      </w:r>
      <w:proofErr w:type="spellEnd"/>
      <w:r w:rsidR="00296C9A" w:rsidRPr="006D33E1">
        <w:rPr>
          <w:rFonts w:ascii="Times New Roman" w:hAnsi="Times New Roman"/>
          <w:sz w:val="24"/>
          <w:szCs w:val="24"/>
          <w:lang w:val="es-ES_tradnl"/>
        </w:rPr>
        <w:t xml:space="preserve"> </w:t>
      </w:r>
      <w:proofErr w:type="spellStart"/>
      <w:r w:rsidR="00296C9A" w:rsidRPr="006D33E1">
        <w:rPr>
          <w:rFonts w:ascii="Times New Roman" w:hAnsi="Times New Roman"/>
          <w:sz w:val="24"/>
          <w:szCs w:val="24"/>
          <w:lang w:val="es-ES_tradnl"/>
        </w:rPr>
        <w:t>Bloom</w:t>
      </w:r>
      <w:proofErr w:type="spellEnd"/>
      <w:r w:rsidR="00296C9A" w:rsidRPr="006D33E1">
        <w:rPr>
          <w:rFonts w:ascii="Times New Roman" w:hAnsi="Times New Roman"/>
          <w:sz w:val="24"/>
          <w:szCs w:val="24"/>
          <w:lang w:val="es-ES_tradnl"/>
        </w:rPr>
        <w:t xml:space="preserve"> (HNBB)</w:t>
      </w:r>
      <w:r w:rsidR="00F22FA9" w:rsidRPr="006D33E1">
        <w:rPr>
          <w:rFonts w:ascii="Times New Roman" w:hAnsi="Times New Roman"/>
          <w:sz w:val="24"/>
          <w:szCs w:val="24"/>
          <w:lang w:val="es-ES_tradnl"/>
        </w:rPr>
        <w:t>.</w:t>
      </w:r>
    </w:p>
    <w:p w:rsidR="00296C9A" w:rsidRPr="006D33E1" w:rsidRDefault="00F22FA9" w:rsidP="00402031">
      <w:pPr>
        <w:spacing w:line="360" w:lineRule="auto"/>
        <w:jc w:val="both"/>
        <w:rPr>
          <w:rFonts w:ascii="Times New Roman" w:hAnsi="Times New Roman"/>
          <w:b/>
          <w:sz w:val="24"/>
          <w:szCs w:val="24"/>
          <w:lang w:val="es-ES_tradnl"/>
        </w:rPr>
      </w:pPr>
      <w:r w:rsidRPr="006D33E1">
        <w:rPr>
          <w:rFonts w:ascii="Times New Roman" w:hAnsi="Times New Roman"/>
          <w:b/>
          <w:sz w:val="24"/>
          <w:szCs w:val="24"/>
          <w:lang w:val="es-ES_tradnl"/>
        </w:rPr>
        <w:t xml:space="preserve">1.2 </w:t>
      </w:r>
      <w:r w:rsidR="007838F3" w:rsidRPr="006D33E1">
        <w:rPr>
          <w:rFonts w:ascii="Times New Roman" w:hAnsi="Times New Roman"/>
          <w:b/>
          <w:sz w:val="24"/>
          <w:szCs w:val="24"/>
          <w:lang w:val="es-ES_tradnl"/>
        </w:rPr>
        <w:t xml:space="preserve">Justificación. </w:t>
      </w:r>
    </w:p>
    <w:p w:rsidR="00296C9A"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En 2004, la </w:t>
      </w:r>
      <w:proofErr w:type="spellStart"/>
      <w:r w:rsidRPr="006D33E1">
        <w:rPr>
          <w:rFonts w:ascii="Times New Roman" w:hAnsi="Times New Roman"/>
          <w:sz w:val="24"/>
          <w:szCs w:val="24"/>
          <w:lang w:val="es-ES_tradnl"/>
        </w:rPr>
        <w:t>Acute</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Dialysis</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Quality</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Initiative</w:t>
      </w:r>
      <w:proofErr w:type="spellEnd"/>
      <w:r w:rsidRPr="006D33E1">
        <w:rPr>
          <w:rFonts w:ascii="Times New Roman" w:hAnsi="Times New Roman"/>
          <w:sz w:val="24"/>
          <w:szCs w:val="24"/>
          <w:lang w:val="es-ES_tradnl"/>
        </w:rPr>
        <w:t>, realizó un consenso para definir la falla renal aguda, a través del criterio de RIFLE (riesgo, injuria, falla, pérdida y estado final de la falla), el cual utilizó los criterios de los adultos y lo extrapoló hacia los pacientes pediátr</w:t>
      </w:r>
      <w:r w:rsidR="00E10B63" w:rsidRPr="006D33E1">
        <w:rPr>
          <w:rFonts w:ascii="Times New Roman" w:hAnsi="Times New Roman"/>
          <w:sz w:val="24"/>
          <w:szCs w:val="24"/>
          <w:lang w:val="es-ES_tradnl"/>
        </w:rPr>
        <w:t>icos</w:t>
      </w:r>
      <w:r w:rsidRPr="006D33E1">
        <w:rPr>
          <w:rFonts w:ascii="Times New Roman" w:hAnsi="Times New Roman"/>
          <w:sz w:val="24"/>
          <w:szCs w:val="24"/>
          <w:lang w:val="es-ES_tradnl"/>
        </w:rPr>
        <w:t>. Así surgió el p-RIFLE, en el que se considera desde leve hasta severo con base en los cambios de concentración de creatinina, depuración de creatinin</w:t>
      </w:r>
      <w:r w:rsidR="00E10B63" w:rsidRPr="006D33E1">
        <w:rPr>
          <w:rFonts w:ascii="Times New Roman" w:hAnsi="Times New Roman"/>
          <w:sz w:val="24"/>
          <w:szCs w:val="24"/>
          <w:lang w:val="es-ES_tradnl"/>
        </w:rPr>
        <w:t>a y gasto urinario</w:t>
      </w:r>
      <w:r w:rsidRPr="006D33E1">
        <w:rPr>
          <w:rFonts w:ascii="Times New Roman" w:hAnsi="Times New Roman"/>
          <w:sz w:val="24"/>
          <w:szCs w:val="24"/>
          <w:lang w:val="es-ES_tradnl"/>
        </w:rPr>
        <w:t>.</w:t>
      </w:r>
    </w:p>
    <w:p w:rsidR="00296C9A"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Con la extrapolación al p-RIFLE se favoreció el diagnóstico temprano de la falla renal en el paciente pediátrico. En España con la utilización de estos criterios se logro detectar la incidencia de la falla renal aguda de 2 a 10 veces más.</w:t>
      </w:r>
    </w:p>
    <w:p w:rsidR="007838F3"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Mediante el uso de los criterios p-RIFLE se determ</w:t>
      </w:r>
      <w:r w:rsidR="00E10B63" w:rsidRPr="006D33E1">
        <w:rPr>
          <w:rFonts w:ascii="Times New Roman" w:hAnsi="Times New Roman"/>
          <w:sz w:val="24"/>
          <w:szCs w:val="24"/>
          <w:lang w:val="es-ES_tradnl"/>
        </w:rPr>
        <w:t>inó</w:t>
      </w:r>
      <w:r w:rsidRPr="006D33E1">
        <w:rPr>
          <w:rFonts w:ascii="Times New Roman" w:hAnsi="Times New Roman"/>
          <w:sz w:val="24"/>
          <w:szCs w:val="24"/>
          <w:lang w:val="es-ES_tradnl"/>
        </w:rPr>
        <w:t xml:space="preserve"> la prevalencia de falla renal aguda y </w:t>
      </w:r>
      <w:r w:rsidR="00F5498C" w:rsidRPr="006D33E1">
        <w:rPr>
          <w:rFonts w:ascii="Times New Roman" w:hAnsi="Times New Roman"/>
          <w:sz w:val="24"/>
          <w:szCs w:val="24"/>
          <w:lang w:val="es-ES_tradnl"/>
        </w:rPr>
        <w:t>se identificaron</w:t>
      </w:r>
      <w:r w:rsidRPr="006D33E1">
        <w:rPr>
          <w:rFonts w:ascii="Times New Roman" w:hAnsi="Times New Roman"/>
          <w:sz w:val="24"/>
          <w:szCs w:val="24"/>
          <w:lang w:val="es-ES_tradnl"/>
        </w:rPr>
        <w:t xml:space="preserve"> las patologías en las cuales ocurre esta complicación en los pacientes que ingresan en la unidad de cuidados intensivos de nuestro centro, para iniciar un manejo preventivo y terapéutico temprano que disminuya la </w:t>
      </w:r>
      <w:proofErr w:type="spellStart"/>
      <w:r w:rsidRPr="006D33E1">
        <w:rPr>
          <w:rFonts w:ascii="Times New Roman" w:hAnsi="Times New Roman"/>
          <w:sz w:val="24"/>
          <w:szCs w:val="24"/>
          <w:lang w:val="es-ES_tradnl"/>
        </w:rPr>
        <w:t>morbi</w:t>
      </w:r>
      <w:proofErr w:type="spellEnd"/>
      <w:r w:rsidRPr="006D33E1">
        <w:rPr>
          <w:rFonts w:ascii="Times New Roman" w:hAnsi="Times New Roman"/>
          <w:sz w:val="24"/>
          <w:szCs w:val="24"/>
          <w:lang w:val="es-ES_tradnl"/>
        </w:rPr>
        <w:t>-mortalidad de nuestros pacientes críticos.</w:t>
      </w:r>
    </w:p>
    <w:p w:rsidR="00296C9A" w:rsidRPr="006D33E1" w:rsidRDefault="007838F3" w:rsidP="00402031">
      <w:pPr>
        <w:spacing w:line="360" w:lineRule="auto"/>
        <w:jc w:val="both"/>
        <w:rPr>
          <w:rFonts w:ascii="Times New Roman" w:hAnsi="Times New Roman"/>
          <w:sz w:val="24"/>
          <w:szCs w:val="24"/>
          <w:lang w:val="es-ES_tradnl"/>
        </w:rPr>
      </w:pPr>
      <w:r w:rsidRPr="006D33E1">
        <w:rPr>
          <w:rFonts w:ascii="Times New Roman" w:hAnsi="Times New Roman"/>
          <w:b/>
          <w:sz w:val="24"/>
          <w:szCs w:val="24"/>
          <w:lang w:val="es-ES_tradnl"/>
        </w:rPr>
        <w:t>1.3 Fundamento teórico</w:t>
      </w:r>
      <w:r w:rsidRPr="006D33E1">
        <w:rPr>
          <w:rFonts w:ascii="Times New Roman" w:hAnsi="Times New Roman"/>
          <w:sz w:val="24"/>
          <w:szCs w:val="24"/>
          <w:lang w:val="es-ES_tradnl"/>
        </w:rPr>
        <w:t>.</w:t>
      </w:r>
    </w:p>
    <w:p w:rsidR="00296C9A" w:rsidRPr="006D33E1" w:rsidRDefault="00296C9A" w:rsidP="00402031">
      <w:pPr>
        <w:spacing w:line="360" w:lineRule="auto"/>
        <w:jc w:val="both"/>
        <w:rPr>
          <w:rFonts w:ascii="Times New Roman" w:hAnsi="Times New Roman"/>
          <w:sz w:val="24"/>
          <w:szCs w:val="24"/>
        </w:rPr>
      </w:pPr>
      <w:r w:rsidRPr="006D33E1">
        <w:rPr>
          <w:rFonts w:ascii="Times New Roman" w:hAnsi="Times New Roman"/>
          <w:sz w:val="24"/>
          <w:szCs w:val="24"/>
        </w:rPr>
        <w:t>La Falla Renal Aguda (FRA) es un síndrome multifactorial de etiología e incidencia variada que difiere según países y poblaciones de estudio</w:t>
      </w:r>
      <w:r w:rsidRPr="006D33E1">
        <w:rPr>
          <w:rFonts w:ascii="Times New Roman" w:hAnsi="Times New Roman"/>
          <w:sz w:val="24"/>
          <w:szCs w:val="24"/>
          <w:vertAlign w:val="superscript"/>
        </w:rPr>
        <w:t>1</w:t>
      </w:r>
      <w:r w:rsidRPr="006D33E1">
        <w:rPr>
          <w:rFonts w:ascii="Times New Roman" w:hAnsi="Times New Roman"/>
          <w:sz w:val="24"/>
          <w:szCs w:val="24"/>
        </w:rPr>
        <w:t>. A nivel mundial no existe un consenso en cuanto a una definición universal.</w:t>
      </w:r>
    </w:p>
    <w:p w:rsidR="00296C9A" w:rsidRPr="006D33E1" w:rsidRDefault="00296C9A" w:rsidP="00402031">
      <w:pPr>
        <w:autoSpaceDE w:val="0"/>
        <w:autoSpaceDN w:val="0"/>
        <w:adjustRightInd w:val="0"/>
        <w:spacing w:line="360" w:lineRule="auto"/>
        <w:jc w:val="both"/>
        <w:rPr>
          <w:rFonts w:ascii="Times New Roman" w:hAnsi="Times New Roman"/>
          <w:sz w:val="24"/>
          <w:szCs w:val="24"/>
          <w:vertAlign w:val="superscript"/>
        </w:rPr>
      </w:pPr>
      <w:r w:rsidRPr="006D33E1">
        <w:rPr>
          <w:rFonts w:ascii="Times New Roman" w:hAnsi="Times New Roman"/>
          <w:sz w:val="24"/>
          <w:szCs w:val="24"/>
        </w:rPr>
        <w:t>DEFINICIÓN DE FALLA RENAL AGUDA.</w:t>
      </w:r>
      <w:r w:rsidRPr="006D33E1">
        <w:rPr>
          <w:rFonts w:ascii="Times New Roman" w:hAnsi="Times New Roman"/>
          <w:sz w:val="24"/>
          <w:szCs w:val="24"/>
          <w:vertAlign w:val="superscript"/>
        </w:rPr>
        <w:t>6</w:t>
      </w:r>
    </w:p>
    <w:p w:rsidR="00296C9A" w:rsidRPr="006D33E1" w:rsidRDefault="00296C9A" w:rsidP="00402031">
      <w:pPr>
        <w:autoSpaceDE w:val="0"/>
        <w:autoSpaceDN w:val="0"/>
        <w:adjustRightInd w:val="0"/>
        <w:spacing w:line="360" w:lineRule="auto"/>
        <w:jc w:val="both"/>
        <w:rPr>
          <w:rFonts w:ascii="Times New Roman" w:hAnsi="Times New Roman"/>
          <w:sz w:val="24"/>
          <w:szCs w:val="24"/>
        </w:rPr>
      </w:pPr>
      <w:r w:rsidRPr="006D33E1">
        <w:rPr>
          <w:rFonts w:ascii="Times New Roman" w:hAnsi="Times New Roman"/>
          <w:sz w:val="24"/>
          <w:szCs w:val="24"/>
        </w:rPr>
        <w:t>Son muchas las definiciones que pueden encontrarse, algunas de las cuales se recogen a continuación:</w:t>
      </w:r>
    </w:p>
    <w:p w:rsidR="00296C9A" w:rsidRPr="006D33E1" w:rsidRDefault="00296C9A" w:rsidP="00402031">
      <w:pPr>
        <w:autoSpaceDE w:val="0"/>
        <w:autoSpaceDN w:val="0"/>
        <w:adjustRightInd w:val="0"/>
        <w:spacing w:line="360" w:lineRule="auto"/>
        <w:jc w:val="both"/>
        <w:rPr>
          <w:rFonts w:ascii="Times New Roman" w:hAnsi="Times New Roman"/>
          <w:sz w:val="24"/>
          <w:szCs w:val="24"/>
        </w:rPr>
      </w:pPr>
      <w:r w:rsidRPr="006D33E1">
        <w:rPr>
          <w:rFonts w:ascii="Times New Roman" w:hAnsi="Times New Roman"/>
          <w:sz w:val="24"/>
          <w:szCs w:val="24"/>
        </w:rPr>
        <w:t>1. Deterioro brusco de las funciones renales basales tras una causa desencadenante.</w:t>
      </w:r>
    </w:p>
    <w:p w:rsidR="00296C9A" w:rsidRPr="006D33E1" w:rsidRDefault="00296C9A" w:rsidP="00402031">
      <w:pPr>
        <w:autoSpaceDE w:val="0"/>
        <w:autoSpaceDN w:val="0"/>
        <w:adjustRightInd w:val="0"/>
        <w:spacing w:line="360" w:lineRule="auto"/>
        <w:jc w:val="both"/>
        <w:rPr>
          <w:rFonts w:ascii="Times New Roman" w:hAnsi="Times New Roman"/>
          <w:sz w:val="24"/>
          <w:szCs w:val="24"/>
        </w:rPr>
      </w:pPr>
      <w:r w:rsidRPr="006D33E1">
        <w:rPr>
          <w:rFonts w:ascii="Times New Roman" w:hAnsi="Times New Roman"/>
          <w:sz w:val="24"/>
          <w:szCs w:val="24"/>
        </w:rPr>
        <w:t xml:space="preserve">2. Es un síndrome caracterizado por un descenso brusco del filtrado glomerular y consecuentemente por un incremento de los productos nitrogenados en sangre. Se asocia con oliguria en dos tercios de los casos y dependiendo de la localización o naturaleza de la causa del daño se clasifica como </w:t>
      </w:r>
      <w:proofErr w:type="spellStart"/>
      <w:r w:rsidRPr="006D33E1">
        <w:rPr>
          <w:rFonts w:ascii="Times New Roman" w:hAnsi="Times New Roman"/>
          <w:sz w:val="24"/>
          <w:szCs w:val="24"/>
        </w:rPr>
        <w:t>prerrenal</w:t>
      </w:r>
      <w:proofErr w:type="spellEnd"/>
      <w:r w:rsidRPr="006D33E1">
        <w:rPr>
          <w:rFonts w:ascii="Times New Roman" w:hAnsi="Times New Roman"/>
          <w:sz w:val="24"/>
          <w:szCs w:val="24"/>
        </w:rPr>
        <w:t>, parenquimatoso u obstructivo.</w:t>
      </w:r>
    </w:p>
    <w:p w:rsidR="00296C9A" w:rsidRPr="006D33E1" w:rsidRDefault="00296C9A" w:rsidP="00402031">
      <w:pPr>
        <w:autoSpaceDE w:val="0"/>
        <w:autoSpaceDN w:val="0"/>
        <w:adjustRightInd w:val="0"/>
        <w:spacing w:line="360" w:lineRule="auto"/>
        <w:jc w:val="both"/>
        <w:rPr>
          <w:rFonts w:ascii="Times New Roman" w:hAnsi="Times New Roman"/>
          <w:sz w:val="24"/>
          <w:szCs w:val="24"/>
        </w:rPr>
      </w:pPr>
      <w:r w:rsidRPr="006D33E1">
        <w:rPr>
          <w:rFonts w:ascii="Times New Roman" w:hAnsi="Times New Roman"/>
          <w:sz w:val="24"/>
          <w:szCs w:val="24"/>
        </w:rPr>
        <w:t>3. En investigación clínica es el descenso abrupto y sostenido del filtrado glomerular, la diuresis o ambos.</w:t>
      </w:r>
    </w:p>
    <w:p w:rsidR="00296C9A" w:rsidRPr="006D33E1" w:rsidRDefault="00296C9A" w:rsidP="00402031">
      <w:pPr>
        <w:autoSpaceDE w:val="0"/>
        <w:autoSpaceDN w:val="0"/>
        <w:adjustRightInd w:val="0"/>
        <w:spacing w:line="360" w:lineRule="auto"/>
        <w:jc w:val="both"/>
        <w:rPr>
          <w:rFonts w:ascii="Times New Roman" w:hAnsi="Times New Roman"/>
          <w:sz w:val="24"/>
          <w:szCs w:val="24"/>
        </w:rPr>
      </w:pPr>
      <w:r w:rsidRPr="006D33E1">
        <w:rPr>
          <w:rFonts w:ascii="Times New Roman" w:hAnsi="Times New Roman"/>
          <w:sz w:val="24"/>
          <w:szCs w:val="24"/>
        </w:rPr>
        <w:t>4. Es un síndrome clínico, secundario a múltiples etiologías, que se caracteriza por un deterioro brusco de las funciones renales, que altera la homeostasis del organismo, se asocia con frecuencia con un descenso de la diuresis y tiene como expresión común un aumento de la concentración de los productos nitrogenados en sangre.</w:t>
      </w:r>
    </w:p>
    <w:p w:rsidR="00296C9A" w:rsidRPr="006D33E1" w:rsidRDefault="00296C9A" w:rsidP="00402031">
      <w:pPr>
        <w:spacing w:line="360" w:lineRule="auto"/>
        <w:jc w:val="both"/>
        <w:rPr>
          <w:rFonts w:ascii="Times New Roman" w:hAnsi="Times New Roman"/>
          <w:sz w:val="24"/>
          <w:szCs w:val="24"/>
        </w:rPr>
      </w:pPr>
      <w:r w:rsidRPr="006D33E1">
        <w:rPr>
          <w:rFonts w:ascii="Times New Roman" w:hAnsi="Times New Roman"/>
          <w:sz w:val="24"/>
          <w:szCs w:val="24"/>
        </w:rPr>
        <w:t>Actualmente no existe una definición que sea universalmente aceptada para descripción de FRA.</w:t>
      </w:r>
    </w:p>
    <w:p w:rsidR="00296C9A" w:rsidRPr="006D33E1" w:rsidRDefault="00296C9A" w:rsidP="00402031">
      <w:pPr>
        <w:spacing w:line="360" w:lineRule="auto"/>
        <w:jc w:val="both"/>
        <w:rPr>
          <w:rFonts w:ascii="Times New Roman" w:hAnsi="Times New Roman"/>
          <w:sz w:val="24"/>
          <w:szCs w:val="24"/>
        </w:rPr>
      </w:pPr>
      <w:r w:rsidRPr="006D33E1">
        <w:rPr>
          <w:rFonts w:ascii="Times New Roman" w:hAnsi="Times New Roman"/>
          <w:sz w:val="24"/>
          <w:szCs w:val="24"/>
        </w:rPr>
        <w:lastRenderedPageBreak/>
        <w:t xml:space="preserve">Al hablar acerca de la definición de la FRA, podemos definirla de acuerdo al concepto propiamente dicho, pero al estudiar una población específica sobre todo en la edad pediátrica se </w:t>
      </w:r>
      <w:r w:rsidR="005C5C16" w:rsidRPr="006D33E1">
        <w:rPr>
          <w:rFonts w:ascii="Times New Roman" w:hAnsi="Times New Roman"/>
          <w:sz w:val="24"/>
          <w:szCs w:val="24"/>
        </w:rPr>
        <w:t>observó</w:t>
      </w:r>
      <w:r w:rsidRPr="006D33E1">
        <w:rPr>
          <w:rFonts w:ascii="Times New Roman" w:hAnsi="Times New Roman"/>
          <w:sz w:val="24"/>
          <w:szCs w:val="24"/>
        </w:rPr>
        <w:t xml:space="preserve"> que para el estudio de esta patología es necesario identificar características clínicas en la población de estudio que permiten establecer límites para clasificar el estadio de daño renal en el cual se encuentra el paciente; ya que al establecer valores definitivos se produce un </w:t>
      </w:r>
      <w:proofErr w:type="spellStart"/>
      <w:r w:rsidRPr="006D33E1">
        <w:rPr>
          <w:rFonts w:ascii="Times New Roman" w:hAnsi="Times New Roman"/>
          <w:sz w:val="24"/>
          <w:szCs w:val="24"/>
        </w:rPr>
        <w:t>subregistro</w:t>
      </w:r>
      <w:proofErr w:type="spellEnd"/>
      <w:r w:rsidRPr="006D33E1">
        <w:rPr>
          <w:rFonts w:ascii="Times New Roman" w:hAnsi="Times New Roman"/>
          <w:sz w:val="24"/>
          <w:szCs w:val="24"/>
        </w:rPr>
        <w:t xml:space="preserve"> de los pacientes que desarrollan FRA.</w:t>
      </w:r>
    </w:p>
    <w:p w:rsidR="00296C9A" w:rsidRPr="006D33E1" w:rsidRDefault="00296C9A" w:rsidP="00402031">
      <w:pPr>
        <w:autoSpaceDE w:val="0"/>
        <w:autoSpaceDN w:val="0"/>
        <w:adjustRightInd w:val="0"/>
        <w:spacing w:line="360" w:lineRule="auto"/>
        <w:jc w:val="both"/>
        <w:rPr>
          <w:rFonts w:ascii="Times New Roman" w:hAnsi="Times New Roman"/>
          <w:sz w:val="24"/>
          <w:szCs w:val="24"/>
        </w:rPr>
      </w:pPr>
      <w:r w:rsidRPr="006D33E1">
        <w:rPr>
          <w:rFonts w:ascii="Times New Roman" w:hAnsi="Times New Roman"/>
          <w:sz w:val="24"/>
          <w:szCs w:val="24"/>
        </w:rPr>
        <w:t>En lo que concuerdan todas las definiciones recogidas, es la importancia del descenso brusco del filtrado glomerular, la elevación de los productos nitrogenados en sangre, como marcador universal de la insuficiencia renal aguda cualquiera que sea su origen.</w:t>
      </w:r>
    </w:p>
    <w:p w:rsidR="00296C9A" w:rsidRPr="006D33E1" w:rsidRDefault="00296C9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En 2002, la </w:t>
      </w:r>
      <w:proofErr w:type="spellStart"/>
      <w:r w:rsidRPr="006D33E1">
        <w:rPr>
          <w:rFonts w:ascii="Times New Roman" w:hAnsi="Times New Roman"/>
          <w:sz w:val="24"/>
          <w:szCs w:val="24"/>
          <w:lang w:val="es-ES_tradnl"/>
        </w:rPr>
        <w:t>Acute</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Dialysis</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Quality</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Initiative</w:t>
      </w:r>
      <w:proofErr w:type="spellEnd"/>
      <w:r w:rsidRPr="006D33E1">
        <w:rPr>
          <w:rFonts w:ascii="Times New Roman" w:hAnsi="Times New Roman"/>
          <w:sz w:val="24"/>
          <w:szCs w:val="24"/>
          <w:lang w:val="es-ES_tradnl"/>
        </w:rPr>
        <w:t>, realizó un consenso para definir la falla renal aguda, a través del criterio de RIFLE (riesgo, injuria, falla, pérdida y estado final de la falla), el cual utilizó los criterios de los adultos y lo extrapoló hacia los pacientes pediátricos. Así surgió el p-RIFLE, en el que se considera desde leve hasta severo con base en los cambios de concentración de creatinina, depuración de creatinina y gasto urinario.</w:t>
      </w:r>
      <w:r w:rsidRPr="006D33E1">
        <w:rPr>
          <w:rFonts w:ascii="Times New Roman" w:hAnsi="Times New Roman"/>
          <w:sz w:val="24"/>
          <w:szCs w:val="24"/>
          <w:vertAlign w:val="superscript"/>
          <w:lang w:val="es-ES_tradnl"/>
        </w:rPr>
        <w:t>6</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350"/>
        <w:gridCol w:w="1828"/>
        <w:gridCol w:w="1306"/>
        <w:gridCol w:w="3046"/>
      </w:tblGrid>
      <w:tr w:rsidR="00296C9A" w:rsidRPr="006D33E1" w:rsidTr="00296C9A">
        <w:trPr>
          <w:trHeight w:val="431"/>
        </w:trPr>
        <w:tc>
          <w:tcPr>
            <w:tcW w:w="3247" w:type="dxa"/>
            <w:gridSpan w:val="2"/>
          </w:tcPr>
          <w:p w:rsidR="00296C9A" w:rsidRPr="006D33E1" w:rsidRDefault="00296C9A" w:rsidP="00402031">
            <w:pPr>
              <w:spacing w:line="240" w:lineRule="auto"/>
              <w:jc w:val="both"/>
              <w:rPr>
                <w:rFonts w:ascii="Times New Roman" w:hAnsi="Times New Roman"/>
                <w:b/>
                <w:sz w:val="24"/>
                <w:szCs w:val="24"/>
                <w:lang w:val="es-ES_tradnl"/>
              </w:rPr>
            </w:pPr>
            <w:r w:rsidRPr="006D33E1">
              <w:rPr>
                <w:rFonts w:ascii="Times New Roman" w:hAnsi="Times New Roman"/>
                <w:b/>
                <w:sz w:val="24"/>
                <w:szCs w:val="24"/>
                <w:lang w:val="es-ES_tradnl"/>
              </w:rPr>
              <w:t>Categoría RIFLE</w:t>
            </w:r>
          </w:p>
        </w:tc>
        <w:tc>
          <w:tcPr>
            <w:tcW w:w="3134" w:type="dxa"/>
            <w:gridSpan w:val="2"/>
          </w:tcPr>
          <w:p w:rsidR="00296C9A" w:rsidRPr="006D33E1" w:rsidRDefault="00296C9A" w:rsidP="00402031">
            <w:pPr>
              <w:spacing w:line="240" w:lineRule="auto"/>
              <w:jc w:val="both"/>
              <w:rPr>
                <w:rFonts w:ascii="Times New Roman" w:hAnsi="Times New Roman"/>
                <w:b/>
                <w:sz w:val="24"/>
                <w:szCs w:val="24"/>
                <w:lang w:val="es-ES_tradnl"/>
              </w:rPr>
            </w:pPr>
            <w:r w:rsidRPr="006D33E1">
              <w:rPr>
                <w:rFonts w:ascii="Times New Roman" w:hAnsi="Times New Roman"/>
                <w:b/>
                <w:sz w:val="24"/>
                <w:szCs w:val="24"/>
                <w:lang w:val="es-ES_tradnl"/>
              </w:rPr>
              <w:t>Criterios de FG</w:t>
            </w:r>
          </w:p>
        </w:tc>
        <w:tc>
          <w:tcPr>
            <w:tcW w:w="3046" w:type="dxa"/>
          </w:tcPr>
          <w:p w:rsidR="00296C9A" w:rsidRPr="006D33E1" w:rsidRDefault="00296C9A" w:rsidP="00402031">
            <w:pPr>
              <w:spacing w:line="240" w:lineRule="auto"/>
              <w:jc w:val="both"/>
              <w:rPr>
                <w:rFonts w:ascii="Times New Roman" w:hAnsi="Times New Roman"/>
                <w:b/>
                <w:sz w:val="24"/>
                <w:szCs w:val="24"/>
                <w:lang w:val="es-ES_tradnl"/>
              </w:rPr>
            </w:pPr>
            <w:r w:rsidRPr="006D33E1">
              <w:rPr>
                <w:rFonts w:ascii="Times New Roman" w:hAnsi="Times New Roman"/>
                <w:b/>
                <w:sz w:val="24"/>
                <w:szCs w:val="24"/>
                <w:lang w:val="es-ES_tradnl"/>
              </w:rPr>
              <w:t>Criterios de FU</w:t>
            </w:r>
          </w:p>
        </w:tc>
      </w:tr>
      <w:tr w:rsidR="00296C9A" w:rsidRPr="006D33E1" w:rsidTr="00296C9A">
        <w:trPr>
          <w:trHeight w:val="386"/>
        </w:trPr>
        <w:tc>
          <w:tcPr>
            <w:tcW w:w="897"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Ingles </w:t>
            </w:r>
          </w:p>
        </w:tc>
        <w:tc>
          <w:tcPr>
            <w:tcW w:w="2350"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Español </w:t>
            </w:r>
          </w:p>
        </w:tc>
        <w:tc>
          <w:tcPr>
            <w:tcW w:w="1828" w:type="dxa"/>
          </w:tcPr>
          <w:p w:rsidR="00296C9A" w:rsidRPr="006D33E1" w:rsidRDefault="00296C9A" w:rsidP="00402031">
            <w:pPr>
              <w:spacing w:line="240" w:lineRule="auto"/>
              <w:jc w:val="both"/>
              <w:rPr>
                <w:rFonts w:ascii="Times New Roman" w:hAnsi="Times New Roman"/>
                <w:sz w:val="24"/>
                <w:szCs w:val="24"/>
                <w:lang w:val="es-ES_tradnl"/>
              </w:rPr>
            </w:pPr>
          </w:p>
        </w:tc>
        <w:tc>
          <w:tcPr>
            <w:tcW w:w="1306" w:type="dxa"/>
          </w:tcPr>
          <w:p w:rsidR="00296C9A" w:rsidRPr="006D33E1" w:rsidRDefault="00296C9A" w:rsidP="00402031">
            <w:pPr>
              <w:spacing w:line="240" w:lineRule="auto"/>
              <w:jc w:val="both"/>
              <w:rPr>
                <w:rFonts w:ascii="Times New Roman" w:hAnsi="Times New Roman"/>
                <w:sz w:val="24"/>
                <w:szCs w:val="24"/>
                <w:lang w:val="es-ES_tradnl"/>
              </w:rPr>
            </w:pPr>
          </w:p>
        </w:tc>
        <w:tc>
          <w:tcPr>
            <w:tcW w:w="3046" w:type="dxa"/>
          </w:tcPr>
          <w:p w:rsidR="00296C9A" w:rsidRPr="006D33E1" w:rsidRDefault="00296C9A" w:rsidP="00402031">
            <w:pPr>
              <w:spacing w:line="240" w:lineRule="auto"/>
              <w:jc w:val="both"/>
              <w:rPr>
                <w:rFonts w:ascii="Times New Roman" w:hAnsi="Times New Roman"/>
                <w:sz w:val="24"/>
                <w:szCs w:val="24"/>
                <w:lang w:val="es-ES_tradnl"/>
              </w:rPr>
            </w:pPr>
          </w:p>
        </w:tc>
      </w:tr>
      <w:tr w:rsidR="00296C9A" w:rsidRPr="006D33E1" w:rsidTr="00296C9A">
        <w:trPr>
          <w:trHeight w:val="2060"/>
        </w:trPr>
        <w:tc>
          <w:tcPr>
            <w:tcW w:w="897" w:type="dxa"/>
          </w:tcPr>
          <w:p w:rsidR="00296C9A" w:rsidRPr="006D33E1" w:rsidRDefault="00296C9A" w:rsidP="00402031">
            <w:pPr>
              <w:spacing w:line="240" w:lineRule="auto"/>
              <w:jc w:val="both"/>
              <w:rPr>
                <w:rFonts w:ascii="Times New Roman" w:hAnsi="Times New Roman"/>
                <w:sz w:val="24"/>
                <w:szCs w:val="24"/>
                <w:lang w:val="es-ES_tradnl"/>
              </w:rPr>
            </w:pPr>
            <w:proofErr w:type="spellStart"/>
            <w:r w:rsidRPr="006D33E1">
              <w:rPr>
                <w:rFonts w:ascii="Times New Roman" w:hAnsi="Times New Roman"/>
                <w:sz w:val="24"/>
                <w:szCs w:val="24"/>
                <w:lang w:val="es-ES_tradnl"/>
              </w:rPr>
              <w:t>Risk</w:t>
            </w:r>
            <w:proofErr w:type="spellEnd"/>
          </w:p>
          <w:p w:rsidR="00296C9A" w:rsidRPr="006D33E1" w:rsidRDefault="00296C9A" w:rsidP="00402031">
            <w:pPr>
              <w:spacing w:line="240" w:lineRule="auto"/>
              <w:jc w:val="both"/>
              <w:rPr>
                <w:rFonts w:ascii="Times New Roman" w:hAnsi="Times New Roman"/>
                <w:sz w:val="24"/>
                <w:szCs w:val="24"/>
                <w:lang w:val="es-ES_tradnl"/>
              </w:rPr>
            </w:pPr>
            <w:proofErr w:type="spellStart"/>
            <w:r w:rsidRPr="006D33E1">
              <w:rPr>
                <w:rFonts w:ascii="Times New Roman" w:hAnsi="Times New Roman"/>
                <w:sz w:val="24"/>
                <w:szCs w:val="24"/>
                <w:lang w:val="es-ES_tradnl"/>
              </w:rPr>
              <w:t>Injury</w:t>
            </w:r>
            <w:proofErr w:type="spellEnd"/>
          </w:p>
          <w:p w:rsidR="00296C9A" w:rsidRPr="006D33E1" w:rsidRDefault="00296C9A" w:rsidP="00402031">
            <w:pPr>
              <w:spacing w:line="240" w:lineRule="auto"/>
              <w:jc w:val="both"/>
              <w:rPr>
                <w:rFonts w:ascii="Times New Roman" w:hAnsi="Times New Roman"/>
                <w:sz w:val="24"/>
                <w:szCs w:val="24"/>
                <w:lang w:val="es-ES_tradnl"/>
              </w:rPr>
            </w:pPr>
            <w:proofErr w:type="spellStart"/>
            <w:r w:rsidRPr="006D33E1">
              <w:rPr>
                <w:rFonts w:ascii="Times New Roman" w:hAnsi="Times New Roman"/>
                <w:sz w:val="24"/>
                <w:szCs w:val="24"/>
                <w:lang w:val="es-ES_tradnl"/>
              </w:rPr>
              <w:t>Failure</w:t>
            </w:r>
            <w:proofErr w:type="spellEnd"/>
            <w:r w:rsidRPr="006D33E1">
              <w:rPr>
                <w:rFonts w:ascii="Times New Roman" w:hAnsi="Times New Roman"/>
                <w:sz w:val="24"/>
                <w:szCs w:val="24"/>
                <w:lang w:val="es-ES_tradnl"/>
              </w:rPr>
              <w:t xml:space="preserve"> </w:t>
            </w:r>
          </w:p>
        </w:tc>
        <w:tc>
          <w:tcPr>
            <w:tcW w:w="2350"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Riesgo</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Injuria </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Daño </w:t>
            </w:r>
          </w:p>
        </w:tc>
        <w:tc>
          <w:tcPr>
            <w:tcW w:w="1828"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 crea x 1.5 </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crea x 2</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 crea x 3</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Crea ≥4 ó ↑ ≥0.5</w:t>
            </w:r>
          </w:p>
        </w:tc>
        <w:tc>
          <w:tcPr>
            <w:tcW w:w="1306"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↓FG ≥25%</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↓FG ≥50%</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↓FG ≥75%</w:t>
            </w:r>
          </w:p>
          <w:p w:rsidR="00296C9A" w:rsidRPr="006D33E1" w:rsidRDefault="00296C9A" w:rsidP="00402031">
            <w:pPr>
              <w:spacing w:line="240" w:lineRule="auto"/>
              <w:jc w:val="both"/>
              <w:rPr>
                <w:rFonts w:ascii="Times New Roman" w:hAnsi="Times New Roman"/>
                <w:sz w:val="24"/>
                <w:szCs w:val="24"/>
                <w:lang w:val="es-ES_tradnl"/>
              </w:rPr>
            </w:pPr>
          </w:p>
        </w:tc>
        <w:tc>
          <w:tcPr>
            <w:tcW w:w="3046"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&lt;0.5 ml/kg/h por 6 h</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&lt;0.5 ml/kg/h por 12 h</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&lt;0.3 ml/kg/h por 24 h</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Anuria por 12 horas</w:t>
            </w:r>
          </w:p>
        </w:tc>
      </w:tr>
      <w:tr w:rsidR="00296C9A" w:rsidRPr="006D33E1" w:rsidTr="00296C9A">
        <w:trPr>
          <w:trHeight w:val="576"/>
        </w:trPr>
        <w:tc>
          <w:tcPr>
            <w:tcW w:w="897" w:type="dxa"/>
          </w:tcPr>
          <w:p w:rsidR="00296C9A" w:rsidRPr="006D33E1" w:rsidRDefault="00296C9A" w:rsidP="00402031">
            <w:pPr>
              <w:spacing w:line="240" w:lineRule="auto"/>
              <w:jc w:val="both"/>
              <w:rPr>
                <w:rFonts w:ascii="Times New Roman" w:hAnsi="Times New Roman"/>
                <w:sz w:val="24"/>
                <w:szCs w:val="24"/>
                <w:lang w:val="es-ES_tradnl"/>
              </w:rPr>
            </w:pPr>
            <w:proofErr w:type="spellStart"/>
            <w:r w:rsidRPr="006D33E1">
              <w:rPr>
                <w:rFonts w:ascii="Times New Roman" w:hAnsi="Times New Roman"/>
                <w:sz w:val="24"/>
                <w:szCs w:val="24"/>
                <w:lang w:val="es-ES_tradnl"/>
              </w:rPr>
              <w:t>Loss</w:t>
            </w:r>
            <w:proofErr w:type="spellEnd"/>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ESRD</w:t>
            </w:r>
          </w:p>
        </w:tc>
        <w:tc>
          <w:tcPr>
            <w:tcW w:w="2350" w:type="dxa"/>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Pérdida prolongada FR</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Pérdida irreversible</w:t>
            </w:r>
          </w:p>
        </w:tc>
        <w:tc>
          <w:tcPr>
            <w:tcW w:w="6180" w:type="dxa"/>
            <w:gridSpan w:val="3"/>
          </w:tcPr>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Pérdida FR ≥ 4 semanas</w:t>
            </w:r>
          </w:p>
          <w:p w:rsidR="00296C9A" w:rsidRPr="006D33E1" w:rsidRDefault="00296C9A" w:rsidP="00402031">
            <w:pPr>
              <w:spacing w:line="240" w:lineRule="auto"/>
              <w:jc w:val="both"/>
              <w:rPr>
                <w:rFonts w:ascii="Times New Roman" w:hAnsi="Times New Roman"/>
                <w:sz w:val="24"/>
                <w:szCs w:val="24"/>
                <w:lang w:val="es-ES_tradnl"/>
              </w:rPr>
            </w:pPr>
            <w:r w:rsidRPr="006D33E1">
              <w:rPr>
                <w:rFonts w:ascii="Times New Roman" w:hAnsi="Times New Roman"/>
                <w:sz w:val="24"/>
                <w:szCs w:val="24"/>
                <w:lang w:val="es-ES_tradnl"/>
              </w:rPr>
              <w:t>Fin irreversible FR (≥ 3 meses)</w:t>
            </w:r>
          </w:p>
        </w:tc>
      </w:tr>
    </w:tbl>
    <w:p w:rsidR="00296C9A" w:rsidRPr="006D33E1" w:rsidRDefault="00296C9A" w:rsidP="00402031">
      <w:pPr>
        <w:spacing w:line="360" w:lineRule="auto"/>
        <w:jc w:val="both"/>
        <w:rPr>
          <w:rFonts w:ascii="Times New Roman" w:hAnsi="Times New Roman"/>
          <w:sz w:val="24"/>
          <w:szCs w:val="24"/>
        </w:rPr>
      </w:pPr>
      <w:r w:rsidRPr="006D33E1">
        <w:rPr>
          <w:rFonts w:ascii="Times New Roman" w:hAnsi="Times New Roman"/>
          <w:noProof/>
          <w:sz w:val="24"/>
          <w:szCs w:val="24"/>
          <w:lang w:val="es-MX" w:eastAsia="es-MX"/>
        </w:rPr>
        <w:lastRenderedPageBreak/>
        <w:drawing>
          <wp:inline distT="0" distB="0" distL="0" distR="0">
            <wp:extent cx="4066540" cy="245300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4066540" cy="2453005"/>
                    </a:xfrm>
                    <a:prstGeom prst="rect">
                      <a:avLst/>
                    </a:prstGeom>
                    <a:noFill/>
                    <a:ln w="9525">
                      <a:noFill/>
                      <a:miter lim="800000"/>
                      <a:headEnd/>
                      <a:tailEnd/>
                    </a:ln>
                  </pic:spPr>
                </pic:pic>
              </a:graphicData>
            </a:graphic>
          </wp:inline>
        </w:drawing>
      </w:r>
    </w:p>
    <w:p w:rsidR="00296C9A" w:rsidRPr="006D33E1" w:rsidRDefault="00296C9A" w:rsidP="00402031">
      <w:pPr>
        <w:autoSpaceDE w:val="0"/>
        <w:autoSpaceDN w:val="0"/>
        <w:adjustRightInd w:val="0"/>
        <w:spacing w:line="360" w:lineRule="auto"/>
        <w:jc w:val="both"/>
        <w:rPr>
          <w:rFonts w:ascii="Times New Roman" w:hAnsi="Times New Roman"/>
          <w:sz w:val="24"/>
          <w:szCs w:val="24"/>
          <w:vertAlign w:val="superscript"/>
          <w:lang w:val="es-ES_tradnl"/>
        </w:rPr>
      </w:pPr>
      <w:r w:rsidRPr="006D33E1">
        <w:rPr>
          <w:rFonts w:ascii="Times New Roman" w:hAnsi="Times New Roman"/>
          <w:sz w:val="24"/>
          <w:szCs w:val="24"/>
          <w:lang w:val="es-ES_tradnl"/>
        </w:rPr>
        <w:t>La incidencia de FRA en los niños críticamente enfermos es baja, pero con elevada mortalidad y larga estancia en la UCIP. La presencia de FRA, incluso en grados leves, incrementa la morbilidad y mortalidad de los pacientes, de forma independiente a la gravedad de la enfermedad causante y a los problemas asociados. La mortalidad de los niños en cuidados intensivos con FRA es de alrededor de un 30%, 11 veces mayor que en aquellos sin daño renal, y de un 50- 57% en los niños que precisaron diálisis.</w:t>
      </w:r>
      <w:r w:rsidRPr="006D33E1">
        <w:rPr>
          <w:rFonts w:ascii="Times New Roman" w:hAnsi="Times New Roman"/>
          <w:sz w:val="24"/>
          <w:szCs w:val="24"/>
          <w:vertAlign w:val="superscript"/>
          <w:lang w:val="es-ES_tradnl"/>
        </w:rPr>
        <w:t>3</w:t>
      </w:r>
    </w:p>
    <w:p w:rsidR="00296C9A" w:rsidRPr="006D33E1" w:rsidRDefault="003C001B" w:rsidP="00402031">
      <w:pPr>
        <w:spacing w:line="360" w:lineRule="auto"/>
        <w:rPr>
          <w:rFonts w:ascii="Times New Roman" w:hAnsi="Times New Roman"/>
          <w:b/>
          <w:sz w:val="24"/>
          <w:szCs w:val="24"/>
          <w:vertAlign w:val="superscript"/>
          <w:lang w:val="es-MX"/>
        </w:rPr>
      </w:pPr>
      <w:r>
        <w:rPr>
          <w:rFonts w:ascii="Times New Roman" w:hAnsi="Times New Roman"/>
          <w:b/>
          <w:sz w:val="24"/>
          <w:szCs w:val="24"/>
          <w:lang w:val="es-MX"/>
        </w:rPr>
        <w:t>Etiologí</w:t>
      </w:r>
      <w:r w:rsidR="007838F3" w:rsidRPr="006D33E1">
        <w:rPr>
          <w:rFonts w:ascii="Times New Roman" w:hAnsi="Times New Roman"/>
          <w:b/>
          <w:sz w:val="24"/>
          <w:szCs w:val="24"/>
          <w:lang w:val="es-MX"/>
        </w:rPr>
        <w:t>a.</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No existe un agente patogénico único, sino más bien múltiples situaciones que propician su desarrollo.</w:t>
      </w:r>
      <w:r w:rsidR="007838F3" w:rsidRPr="006D33E1">
        <w:rPr>
          <w:rFonts w:ascii="Times New Roman" w:hAnsi="Times New Roman"/>
          <w:sz w:val="24"/>
          <w:szCs w:val="24"/>
          <w:vertAlign w:val="superscript"/>
          <w:lang w:val="es-MX"/>
        </w:rPr>
        <w:t>3</w:t>
      </w:r>
    </w:p>
    <w:p w:rsidR="00296C9A" w:rsidRPr="006D33E1" w:rsidRDefault="00296C9A" w:rsidP="00402031">
      <w:pPr>
        <w:spacing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Las causas </w:t>
      </w:r>
      <w:proofErr w:type="spellStart"/>
      <w:r w:rsidRPr="006D33E1">
        <w:rPr>
          <w:rFonts w:ascii="Times New Roman" w:hAnsi="Times New Roman"/>
          <w:sz w:val="24"/>
          <w:szCs w:val="24"/>
          <w:lang w:val="es-MX"/>
        </w:rPr>
        <w:t>prerrenales</w:t>
      </w:r>
      <w:proofErr w:type="spellEnd"/>
      <w:r w:rsidRPr="006D33E1">
        <w:rPr>
          <w:rFonts w:ascii="Times New Roman" w:hAnsi="Times New Roman"/>
          <w:sz w:val="24"/>
          <w:szCs w:val="24"/>
          <w:lang w:val="es-MX"/>
        </w:rPr>
        <w:t xml:space="preserve"> son las más frecuentes produciendo una respuesta fisiológica de </w:t>
      </w:r>
      <w:proofErr w:type="spellStart"/>
      <w:r w:rsidRPr="006D33E1">
        <w:rPr>
          <w:rFonts w:ascii="Times New Roman" w:hAnsi="Times New Roman"/>
          <w:sz w:val="24"/>
          <w:szCs w:val="24"/>
          <w:lang w:val="es-MX"/>
        </w:rPr>
        <w:t>hipoperfusión</w:t>
      </w:r>
      <w:proofErr w:type="spellEnd"/>
      <w:r w:rsidRPr="006D33E1">
        <w:rPr>
          <w:rFonts w:ascii="Times New Roman" w:hAnsi="Times New Roman"/>
          <w:sz w:val="24"/>
          <w:szCs w:val="24"/>
          <w:lang w:val="es-MX"/>
        </w:rPr>
        <w:t xml:space="preserve"> renal ante situaciones de emergencia, mientras se conserva la integridad del tejido renal. Si persiste la causa da lugar a una necrosis tubular isquémica o </w:t>
      </w:r>
      <w:proofErr w:type="spellStart"/>
      <w:r w:rsidRPr="006D33E1">
        <w:rPr>
          <w:rFonts w:ascii="Times New Roman" w:hAnsi="Times New Roman"/>
          <w:sz w:val="24"/>
          <w:szCs w:val="24"/>
          <w:lang w:val="es-MX"/>
        </w:rPr>
        <w:t>nefrotóxica</w:t>
      </w:r>
      <w:proofErr w:type="spellEnd"/>
      <w:r w:rsidRPr="006D33E1">
        <w:rPr>
          <w:rFonts w:ascii="Times New Roman" w:hAnsi="Times New Roman"/>
          <w:sz w:val="24"/>
          <w:szCs w:val="24"/>
          <w:lang w:val="es-MX"/>
        </w:rPr>
        <w:t xml:space="preserve"> estableciéndose una continuidad </w:t>
      </w:r>
      <w:proofErr w:type="spellStart"/>
      <w:r w:rsidRPr="006D33E1">
        <w:rPr>
          <w:rFonts w:ascii="Times New Roman" w:hAnsi="Times New Roman"/>
          <w:sz w:val="24"/>
          <w:szCs w:val="24"/>
          <w:lang w:val="es-MX"/>
        </w:rPr>
        <w:t>prerrenal</w:t>
      </w:r>
      <w:proofErr w:type="spellEnd"/>
      <w:r w:rsidRPr="006D33E1">
        <w:rPr>
          <w:rFonts w:ascii="Times New Roman" w:hAnsi="Times New Roman"/>
          <w:sz w:val="24"/>
          <w:szCs w:val="24"/>
          <w:lang w:val="es-MX"/>
        </w:rPr>
        <w:t xml:space="preserve">-renal. Así, el 60% de los daños renales agudos tiene etiología </w:t>
      </w:r>
      <w:proofErr w:type="spellStart"/>
      <w:r w:rsidRPr="006D33E1">
        <w:rPr>
          <w:rFonts w:ascii="Times New Roman" w:hAnsi="Times New Roman"/>
          <w:sz w:val="24"/>
          <w:szCs w:val="24"/>
          <w:lang w:val="es-MX"/>
        </w:rPr>
        <w:t>extrarrenal</w:t>
      </w:r>
      <w:proofErr w:type="spellEnd"/>
      <w:r w:rsidRPr="006D33E1">
        <w:rPr>
          <w:rFonts w:ascii="Times New Roman" w:hAnsi="Times New Roman"/>
          <w:sz w:val="24"/>
          <w:szCs w:val="24"/>
          <w:lang w:val="es-MX"/>
        </w:rPr>
        <w:t xml:space="preserve"> (</w:t>
      </w:r>
      <w:proofErr w:type="spellStart"/>
      <w:r w:rsidRPr="006D33E1">
        <w:rPr>
          <w:rFonts w:ascii="Times New Roman" w:hAnsi="Times New Roman"/>
          <w:sz w:val="24"/>
          <w:szCs w:val="24"/>
          <w:lang w:val="es-MX"/>
        </w:rPr>
        <w:t>sepsis</w:t>
      </w:r>
      <w:proofErr w:type="spellEnd"/>
      <w:r w:rsidRPr="006D33E1">
        <w:rPr>
          <w:rFonts w:ascii="Times New Roman" w:hAnsi="Times New Roman"/>
          <w:sz w:val="24"/>
          <w:szCs w:val="24"/>
          <w:lang w:val="es-MX"/>
        </w:rPr>
        <w:t xml:space="preserve">, alteraciones oncológicas, cirugía cardiaca). </w:t>
      </w:r>
      <w:r w:rsidRPr="006D33E1">
        <w:rPr>
          <w:rFonts w:ascii="Times New Roman" w:hAnsi="Times New Roman"/>
          <w:sz w:val="24"/>
          <w:szCs w:val="24"/>
          <w:vertAlign w:val="superscript"/>
          <w:lang w:val="es-MX"/>
        </w:rPr>
        <w:t>3</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lastRenderedPageBreak/>
        <w:t>La alteración primaria renal se debe a malformaciones renales o daño vascular, glomerular e intersticial mientras que la obstrucción de vías urinarias ocasiona fallo postrenal.</w:t>
      </w:r>
      <w:r w:rsidRPr="006D33E1">
        <w:rPr>
          <w:rFonts w:ascii="Times New Roman" w:hAnsi="Times New Roman"/>
          <w:sz w:val="24"/>
          <w:szCs w:val="24"/>
          <w:vertAlign w:val="superscript"/>
          <w:lang w:val="es-MX"/>
        </w:rPr>
        <w:t>3</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La etiología varía mucho en función de la patología atendida en cada unidad de cuidados intensivos y de nefrología.</w:t>
      </w:r>
    </w:p>
    <w:p w:rsidR="00296C9A" w:rsidRPr="006D33E1" w:rsidRDefault="007838F3" w:rsidP="00402031">
      <w:pPr>
        <w:spacing w:line="360" w:lineRule="auto"/>
        <w:rPr>
          <w:rFonts w:ascii="Times New Roman" w:hAnsi="Times New Roman"/>
          <w:b/>
          <w:sz w:val="24"/>
          <w:szCs w:val="24"/>
          <w:vertAlign w:val="superscript"/>
          <w:lang w:val="es-MX"/>
        </w:rPr>
      </w:pPr>
      <w:r w:rsidRPr="006D33E1">
        <w:rPr>
          <w:rFonts w:ascii="Times New Roman" w:hAnsi="Times New Roman"/>
          <w:b/>
          <w:sz w:val="24"/>
          <w:szCs w:val="24"/>
          <w:lang w:val="es-MX"/>
        </w:rPr>
        <w:t xml:space="preserve">Patología. </w:t>
      </w:r>
    </w:p>
    <w:p w:rsidR="00296C9A" w:rsidRPr="006D33E1" w:rsidRDefault="00296C9A" w:rsidP="00402031">
      <w:pPr>
        <w:spacing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En la mayoría de los casos previa a la instauración se presentó alguna condición patológica que produjo </w:t>
      </w:r>
      <w:proofErr w:type="spellStart"/>
      <w:r w:rsidRPr="006D33E1">
        <w:rPr>
          <w:rFonts w:ascii="Times New Roman" w:hAnsi="Times New Roman"/>
          <w:sz w:val="24"/>
          <w:szCs w:val="24"/>
          <w:lang w:val="es-MX"/>
        </w:rPr>
        <w:t>hipoperfusión</w:t>
      </w:r>
      <w:proofErr w:type="spellEnd"/>
      <w:r w:rsidR="005C5C16">
        <w:rPr>
          <w:rFonts w:ascii="Times New Roman" w:hAnsi="Times New Roman"/>
          <w:sz w:val="24"/>
          <w:szCs w:val="24"/>
          <w:lang w:val="es-MX"/>
        </w:rPr>
        <w:t xml:space="preserve"> </w:t>
      </w:r>
      <w:r w:rsidRPr="006D33E1">
        <w:rPr>
          <w:rFonts w:ascii="Times New Roman" w:hAnsi="Times New Roman"/>
          <w:sz w:val="24"/>
          <w:szCs w:val="24"/>
          <w:lang w:val="es-MX"/>
        </w:rPr>
        <w:t xml:space="preserve"> renal que conlleva a una disminución del flujo sanguíneo renal. La isquemia incrementa el grado de hipoxia de la médula renal por la vasoconstricción capilar y aún más por la congestión medular, cuya vasa recta se obstruyen por eritr</w:t>
      </w:r>
      <w:r w:rsidR="007838F3" w:rsidRPr="006D33E1">
        <w:rPr>
          <w:rFonts w:ascii="Times New Roman" w:hAnsi="Times New Roman"/>
          <w:sz w:val="24"/>
          <w:szCs w:val="24"/>
          <w:lang w:val="es-MX"/>
        </w:rPr>
        <w:t>ocitos, leucocitos y plaquetas.</w:t>
      </w:r>
      <w:r w:rsidR="007838F3" w:rsidRPr="006D33E1">
        <w:rPr>
          <w:rFonts w:ascii="Times New Roman" w:hAnsi="Times New Roman"/>
          <w:sz w:val="24"/>
          <w:szCs w:val="24"/>
          <w:vertAlign w:val="superscript"/>
          <w:lang w:val="es-MX"/>
        </w:rPr>
        <w:t>7</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Se produce un daño tanto del epitelio tubular renal como del endotelio capilar que provoca un aumento en la producción de </w:t>
      </w:r>
      <w:proofErr w:type="spellStart"/>
      <w:r w:rsidRPr="006D33E1">
        <w:rPr>
          <w:rFonts w:ascii="Times New Roman" w:hAnsi="Times New Roman"/>
          <w:sz w:val="24"/>
          <w:szCs w:val="24"/>
          <w:lang w:val="es-MX"/>
        </w:rPr>
        <w:t>endotelinas</w:t>
      </w:r>
      <w:proofErr w:type="spellEnd"/>
      <w:r w:rsidRPr="006D33E1">
        <w:rPr>
          <w:rFonts w:ascii="Times New Roman" w:hAnsi="Times New Roman"/>
          <w:sz w:val="24"/>
          <w:szCs w:val="24"/>
          <w:lang w:val="es-MX"/>
        </w:rPr>
        <w:t xml:space="preserve"> y en ocasiones reduce de forma simultánea la liberación de óxido nítrico. La lesión del epitelio tubular renal dio origen al término de necrosis tubular aguda que anteriormente se utilizaba como un sinónimo de la FRA. </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Las áreas de necrosis son focales en los estadios tempranos y se encuentran distribuidas </w:t>
      </w:r>
      <w:proofErr w:type="spellStart"/>
      <w:r w:rsidRPr="006D33E1">
        <w:rPr>
          <w:rFonts w:ascii="Times New Roman" w:hAnsi="Times New Roman"/>
          <w:sz w:val="24"/>
          <w:szCs w:val="24"/>
          <w:lang w:val="es-MX"/>
        </w:rPr>
        <w:t>parcelarmente</w:t>
      </w:r>
      <w:proofErr w:type="spellEnd"/>
      <w:r w:rsidRPr="006D33E1">
        <w:rPr>
          <w:rFonts w:ascii="Times New Roman" w:hAnsi="Times New Roman"/>
          <w:sz w:val="24"/>
          <w:szCs w:val="24"/>
          <w:lang w:val="es-MX"/>
        </w:rPr>
        <w:t xml:space="preserve"> y de manera preferencial a lo largo de los túbulos proximales. </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Hoy se sabe que la lesión tubular por isquemia o por </w:t>
      </w:r>
      <w:proofErr w:type="spellStart"/>
      <w:r w:rsidRPr="006D33E1">
        <w:rPr>
          <w:rFonts w:ascii="Times New Roman" w:hAnsi="Times New Roman"/>
          <w:sz w:val="24"/>
          <w:szCs w:val="24"/>
          <w:lang w:val="es-MX"/>
        </w:rPr>
        <w:t>nefrotoxicidad</w:t>
      </w:r>
      <w:proofErr w:type="spellEnd"/>
      <w:r w:rsidRPr="006D33E1">
        <w:rPr>
          <w:rFonts w:ascii="Times New Roman" w:hAnsi="Times New Roman"/>
          <w:sz w:val="24"/>
          <w:szCs w:val="24"/>
          <w:lang w:val="es-MX"/>
        </w:rPr>
        <w:t xml:space="preserve"> puede presentar diversos matices; algunos segmentos medulares pueden permanecer indemnes en tanto que en otros las células mueren por dos mecanismos: la necrosis que ocurre preferentemente en los túbulos proximales y la apoptosis que ocurre en los distales.</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La disfunción celular tubular procede en primer término, del daño sufrido por su </w:t>
      </w:r>
      <w:proofErr w:type="spellStart"/>
      <w:r w:rsidRPr="006D33E1">
        <w:rPr>
          <w:rFonts w:ascii="Times New Roman" w:hAnsi="Times New Roman"/>
          <w:sz w:val="24"/>
          <w:szCs w:val="24"/>
          <w:lang w:val="es-MX"/>
        </w:rPr>
        <w:t>citoesqueleto</w:t>
      </w:r>
      <w:proofErr w:type="spellEnd"/>
      <w:r w:rsidRPr="006D33E1">
        <w:rPr>
          <w:rFonts w:ascii="Times New Roman" w:hAnsi="Times New Roman"/>
          <w:sz w:val="24"/>
          <w:szCs w:val="24"/>
          <w:lang w:val="es-MX"/>
        </w:rPr>
        <w:t>. La isquemia renal rompe la distribución normal de la actina y provoca la pérdida de la polaridad celular, con lo cual causa una redistribución de las moléculas de Na</w:t>
      </w:r>
      <w:r w:rsidRPr="006D33E1">
        <w:rPr>
          <w:rFonts w:ascii="Times New Roman" w:hAnsi="Times New Roman"/>
          <w:sz w:val="24"/>
          <w:szCs w:val="24"/>
          <w:vertAlign w:val="superscript"/>
          <w:lang w:val="es-MX"/>
        </w:rPr>
        <w:t>+</w:t>
      </w:r>
      <w:r w:rsidRPr="006D33E1">
        <w:rPr>
          <w:rFonts w:ascii="Times New Roman" w:hAnsi="Times New Roman"/>
          <w:sz w:val="24"/>
          <w:szCs w:val="24"/>
          <w:lang w:val="es-MX"/>
        </w:rPr>
        <w:t xml:space="preserve"> -K</w:t>
      </w:r>
      <w:r w:rsidRPr="006D33E1">
        <w:rPr>
          <w:rFonts w:ascii="Times New Roman" w:hAnsi="Times New Roman"/>
          <w:sz w:val="24"/>
          <w:szCs w:val="24"/>
          <w:vertAlign w:val="superscript"/>
          <w:lang w:val="es-MX"/>
        </w:rPr>
        <w:t>+</w:t>
      </w:r>
      <w:r w:rsidRPr="006D33E1">
        <w:rPr>
          <w:rFonts w:ascii="Times New Roman" w:hAnsi="Times New Roman"/>
          <w:sz w:val="24"/>
          <w:szCs w:val="24"/>
          <w:lang w:val="es-MX"/>
        </w:rPr>
        <w:t xml:space="preserve"> -</w:t>
      </w:r>
      <w:proofErr w:type="spellStart"/>
      <w:r w:rsidRPr="006D33E1">
        <w:rPr>
          <w:rFonts w:ascii="Times New Roman" w:hAnsi="Times New Roman"/>
          <w:sz w:val="24"/>
          <w:szCs w:val="24"/>
          <w:lang w:val="es-MX"/>
        </w:rPr>
        <w:t>ATPasa</w:t>
      </w:r>
      <w:proofErr w:type="spellEnd"/>
      <w:r w:rsidRPr="006D33E1">
        <w:rPr>
          <w:rFonts w:ascii="Times New Roman" w:hAnsi="Times New Roman"/>
          <w:sz w:val="24"/>
          <w:szCs w:val="24"/>
          <w:lang w:val="es-MX"/>
        </w:rPr>
        <w:t xml:space="preserve">, y trastorna el transporte unidireccional de sodio y de agua. Las células </w:t>
      </w:r>
      <w:r w:rsidRPr="006D33E1">
        <w:rPr>
          <w:rFonts w:ascii="Times New Roman" w:hAnsi="Times New Roman"/>
          <w:sz w:val="24"/>
          <w:szCs w:val="24"/>
          <w:lang w:val="es-MX"/>
        </w:rPr>
        <w:lastRenderedPageBreak/>
        <w:t>tubulares pierden también las funciones de defensa y de compuerta de las uniones intercelulares, y de esta manera facilita el escape del filtrado glomerular. Hay pérdida de la adhesión con la matriz celular que causa ruptura de la membrana basal tubular permitiendo la salida del filtrado glomerular.</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 La capacidad del riñón para recuperar su estructura y su función en la FRA por isquemia y/o </w:t>
      </w:r>
      <w:proofErr w:type="spellStart"/>
      <w:r w:rsidRPr="006D33E1">
        <w:rPr>
          <w:rFonts w:ascii="Times New Roman" w:hAnsi="Times New Roman"/>
          <w:sz w:val="24"/>
          <w:szCs w:val="24"/>
          <w:lang w:val="es-MX"/>
        </w:rPr>
        <w:t>nefrotoxicidad</w:t>
      </w:r>
      <w:proofErr w:type="spellEnd"/>
      <w:r w:rsidRPr="006D33E1">
        <w:rPr>
          <w:rFonts w:ascii="Times New Roman" w:hAnsi="Times New Roman"/>
          <w:sz w:val="24"/>
          <w:szCs w:val="24"/>
          <w:lang w:val="es-MX"/>
        </w:rPr>
        <w:t xml:space="preserve">  depende de una serie de procesos complejos que van desde la recuperación del metabolismo celular hasta la remoción de los desechos celulares acumulados en los túbulos dañados.</w:t>
      </w:r>
    </w:p>
    <w:p w:rsidR="00296C9A" w:rsidRPr="006D33E1" w:rsidRDefault="007838F3" w:rsidP="00402031">
      <w:pPr>
        <w:spacing w:line="360" w:lineRule="auto"/>
        <w:rPr>
          <w:rFonts w:ascii="Times New Roman" w:hAnsi="Times New Roman"/>
          <w:b/>
          <w:sz w:val="24"/>
          <w:szCs w:val="24"/>
          <w:vertAlign w:val="superscript"/>
          <w:lang w:val="es-MX"/>
        </w:rPr>
      </w:pPr>
      <w:r w:rsidRPr="006D33E1">
        <w:rPr>
          <w:rFonts w:ascii="Times New Roman" w:hAnsi="Times New Roman"/>
          <w:b/>
          <w:sz w:val="24"/>
          <w:szCs w:val="24"/>
          <w:lang w:val="es-MX"/>
        </w:rPr>
        <w:t>Fisiopatología.</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El hecho más característico de la FRA es la reducción brusca del filtrado glomerular. Esta alteración se debe a efectos secundarios de la lesión tubular renal. En los trastornos de origen inmunológico, el efecto de los mediadores del fenómeno inflamatorio agudo reduce la superficie de filtración y modifica la permeabilidad capilar con lo cual desciende su coeficiente de ultrafiltración. En la FRA causada por isquemia o por </w:t>
      </w:r>
      <w:proofErr w:type="spellStart"/>
      <w:r w:rsidRPr="006D33E1">
        <w:rPr>
          <w:rFonts w:ascii="Times New Roman" w:hAnsi="Times New Roman"/>
          <w:sz w:val="24"/>
          <w:szCs w:val="24"/>
          <w:lang w:val="es-MX"/>
        </w:rPr>
        <w:t>nefrotoxicidad</w:t>
      </w:r>
      <w:proofErr w:type="spellEnd"/>
      <w:r w:rsidRPr="006D33E1">
        <w:rPr>
          <w:rFonts w:ascii="Times New Roman" w:hAnsi="Times New Roman"/>
          <w:sz w:val="24"/>
          <w:szCs w:val="24"/>
          <w:lang w:val="es-MX"/>
        </w:rPr>
        <w:t xml:space="preserve">, la producción reactiva de las sustancias </w:t>
      </w:r>
      <w:proofErr w:type="spellStart"/>
      <w:r w:rsidRPr="006D33E1">
        <w:rPr>
          <w:rFonts w:ascii="Times New Roman" w:hAnsi="Times New Roman"/>
          <w:sz w:val="24"/>
          <w:szCs w:val="24"/>
          <w:lang w:val="es-MX"/>
        </w:rPr>
        <w:t>vasoactivas</w:t>
      </w:r>
      <w:proofErr w:type="spellEnd"/>
      <w:r w:rsidRPr="006D33E1">
        <w:rPr>
          <w:rFonts w:ascii="Times New Roman" w:hAnsi="Times New Roman"/>
          <w:sz w:val="24"/>
          <w:szCs w:val="24"/>
          <w:lang w:val="es-MX"/>
        </w:rPr>
        <w:t xml:space="preserve">, renina, </w:t>
      </w:r>
      <w:proofErr w:type="spellStart"/>
      <w:r w:rsidRPr="006D33E1">
        <w:rPr>
          <w:rFonts w:ascii="Times New Roman" w:hAnsi="Times New Roman"/>
          <w:sz w:val="24"/>
          <w:szCs w:val="24"/>
          <w:lang w:val="es-MX"/>
        </w:rPr>
        <w:t>angiotensina</w:t>
      </w:r>
      <w:proofErr w:type="spellEnd"/>
      <w:r w:rsidRPr="006D33E1">
        <w:rPr>
          <w:rFonts w:ascii="Times New Roman" w:hAnsi="Times New Roman"/>
          <w:sz w:val="24"/>
          <w:szCs w:val="24"/>
          <w:lang w:val="es-MX"/>
        </w:rPr>
        <w:t xml:space="preserve"> II y </w:t>
      </w:r>
      <w:proofErr w:type="spellStart"/>
      <w:r w:rsidRPr="006D33E1">
        <w:rPr>
          <w:rFonts w:ascii="Times New Roman" w:hAnsi="Times New Roman"/>
          <w:sz w:val="24"/>
          <w:szCs w:val="24"/>
          <w:lang w:val="es-MX"/>
        </w:rPr>
        <w:t>endotelina</w:t>
      </w:r>
      <w:proofErr w:type="spellEnd"/>
      <w:r w:rsidRPr="006D33E1">
        <w:rPr>
          <w:rFonts w:ascii="Times New Roman" w:hAnsi="Times New Roman"/>
          <w:sz w:val="24"/>
          <w:szCs w:val="24"/>
          <w:lang w:val="es-MX"/>
        </w:rPr>
        <w:t xml:space="preserve"> que producen vasoconstricción renal, y a la cual se agrega aumento de la presión </w:t>
      </w:r>
      <w:proofErr w:type="spellStart"/>
      <w:r w:rsidRPr="006D33E1">
        <w:rPr>
          <w:rFonts w:ascii="Times New Roman" w:hAnsi="Times New Roman"/>
          <w:sz w:val="24"/>
          <w:szCs w:val="24"/>
          <w:lang w:val="es-MX"/>
        </w:rPr>
        <w:t>intratubular</w:t>
      </w:r>
      <w:proofErr w:type="spellEnd"/>
      <w:r w:rsidRPr="006D33E1">
        <w:rPr>
          <w:rFonts w:ascii="Times New Roman" w:hAnsi="Times New Roman"/>
          <w:sz w:val="24"/>
          <w:szCs w:val="24"/>
          <w:lang w:val="es-MX"/>
        </w:rPr>
        <w:t xml:space="preserve"> por obstrucción tubular, son los elementos que causan las alteraciones hemodinámicas </w:t>
      </w:r>
      <w:proofErr w:type="spellStart"/>
      <w:r w:rsidRPr="006D33E1">
        <w:rPr>
          <w:rFonts w:ascii="Times New Roman" w:hAnsi="Times New Roman"/>
          <w:sz w:val="24"/>
          <w:szCs w:val="24"/>
          <w:lang w:val="es-MX"/>
        </w:rPr>
        <w:t>intraglomerulares</w:t>
      </w:r>
      <w:proofErr w:type="spellEnd"/>
      <w:r w:rsidRPr="006D33E1">
        <w:rPr>
          <w:rFonts w:ascii="Times New Roman" w:hAnsi="Times New Roman"/>
          <w:sz w:val="24"/>
          <w:szCs w:val="24"/>
          <w:lang w:val="es-MX"/>
        </w:rPr>
        <w:t xml:space="preserve"> que determinan el descenso de la velocidad de filtración glomerular.</w:t>
      </w:r>
      <w:r w:rsidR="007838F3" w:rsidRPr="006D33E1">
        <w:rPr>
          <w:rFonts w:ascii="Times New Roman" w:hAnsi="Times New Roman"/>
          <w:sz w:val="24"/>
          <w:szCs w:val="24"/>
          <w:vertAlign w:val="superscript"/>
          <w:lang w:val="es-MX"/>
        </w:rPr>
        <w:t>7</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Alrededor del 50% de los casos cursan con preservación del gasto urinario, el resto con oliguria y excepcionalmente con anuria; cuando ocurre hay que descartar algún proceso obstructivo </w:t>
      </w:r>
      <w:proofErr w:type="spellStart"/>
      <w:r w:rsidRPr="006D33E1">
        <w:rPr>
          <w:rFonts w:ascii="Times New Roman" w:hAnsi="Times New Roman"/>
          <w:sz w:val="24"/>
          <w:szCs w:val="24"/>
          <w:lang w:val="es-MX"/>
        </w:rPr>
        <w:t>posrenal</w:t>
      </w:r>
      <w:proofErr w:type="spellEnd"/>
      <w:r w:rsidRPr="006D33E1">
        <w:rPr>
          <w:rFonts w:ascii="Times New Roman" w:hAnsi="Times New Roman"/>
          <w:sz w:val="24"/>
          <w:szCs w:val="24"/>
          <w:lang w:val="es-MX"/>
        </w:rPr>
        <w:t>.</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t>El descenso brusco de la tasa de filtración glomerular, junto con el trastorno funcional tubular causan la retención y el aumento de la concentración sanguínea de urea y creatinina, limitan la excreción de hidrogeniones y de potasio, lo que explica que puede desarrollarse, sobre</w:t>
      </w:r>
      <w:r w:rsidR="005C5C16">
        <w:rPr>
          <w:rFonts w:ascii="Times New Roman" w:hAnsi="Times New Roman"/>
          <w:sz w:val="24"/>
          <w:szCs w:val="24"/>
          <w:lang w:val="es-MX"/>
        </w:rPr>
        <w:t xml:space="preserve"> </w:t>
      </w:r>
      <w:r w:rsidRPr="006D33E1">
        <w:rPr>
          <w:rFonts w:ascii="Times New Roman" w:hAnsi="Times New Roman"/>
          <w:sz w:val="24"/>
          <w:szCs w:val="24"/>
          <w:lang w:val="es-MX"/>
        </w:rPr>
        <w:t xml:space="preserve">todo en los pacientes </w:t>
      </w:r>
      <w:proofErr w:type="spellStart"/>
      <w:r w:rsidRPr="006D33E1">
        <w:rPr>
          <w:rFonts w:ascii="Times New Roman" w:hAnsi="Times New Roman"/>
          <w:sz w:val="24"/>
          <w:szCs w:val="24"/>
          <w:lang w:val="es-MX"/>
        </w:rPr>
        <w:t>oligúricos</w:t>
      </w:r>
      <w:proofErr w:type="spellEnd"/>
      <w:r w:rsidRPr="006D33E1">
        <w:rPr>
          <w:rFonts w:ascii="Times New Roman" w:hAnsi="Times New Roman"/>
          <w:sz w:val="24"/>
          <w:szCs w:val="24"/>
          <w:lang w:val="es-MX"/>
        </w:rPr>
        <w:t xml:space="preserve">, hipertensión arterial por </w:t>
      </w:r>
      <w:proofErr w:type="spellStart"/>
      <w:r w:rsidRPr="006D33E1">
        <w:rPr>
          <w:rFonts w:ascii="Times New Roman" w:hAnsi="Times New Roman"/>
          <w:sz w:val="24"/>
          <w:szCs w:val="24"/>
          <w:lang w:val="es-MX"/>
        </w:rPr>
        <w:t>hipervolemia</w:t>
      </w:r>
      <w:proofErr w:type="spellEnd"/>
      <w:r w:rsidRPr="006D33E1">
        <w:rPr>
          <w:rFonts w:ascii="Times New Roman" w:hAnsi="Times New Roman"/>
          <w:sz w:val="24"/>
          <w:szCs w:val="24"/>
          <w:lang w:val="es-MX"/>
        </w:rPr>
        <w:t>, con disminución del sodio, cloro y de la hemoglobina por dilución.</w:t>
      </w:r>
    </w:p>
    <w:p w:rsidR="00296C9A" w:rsidRPr="006D33E1" w:rsidRDefault="00296C9A" w:rsidP="00402031">
      <w:pPr>
        <w:spacing w:line="360" w:lineRule="auto"/>
        <w:jc w:val="both"/>
        <w:rPr>
          <w:rFonts w:ascii="Times New Roman" w:hAnsi="Times New Roman"/>
          <w:sz w:val="24"/>
          <w:szCs w:val="24"/>
          <w:lang w:val="es-MX"/>
        </w:rPr>
      </w:pPr>
      <w:r w:rsidRPr="006D33E1">
        <w:rPr>
          <w:rFonts w:ascii="Times New Roman" w:hAnsi="Times New Roman"/>
          <w:sz w:val="24"/>
          <w:szCs w:val="24"/>
          <w:lang w:val="es-MX"/>
        </w:rPr>
        <w:lastRenderedPageBreak/>
        <w:t xml:space="preserve">Aparte de la retención glomerular de sulfatos y ácidos orgánicos, la incapacidad tubular para transformar fosfatos </w:t>
      </w:r>
      <w:proofErr w:type="spellStart"/>
      <w:r w:rsidRPr="006D33E1">
        <w:rPr>
          <w:rFonts w:ascii="Times New Roman" w:hAnsi="Times New Roman"/>
          <w:sz w:val="24"/>
          <w:szCs w:val="24"/>
          <w:lang w:val="es-MX"/>
        </w:rPr>
        <w:t>dibásicos</w:t>
      </w:r>
      <w:proofErr w:type="spellEnd"/>
      <w:r w:rsidRPr="006D33E1">
        <w:rPr>
          <w:rFonts w:ascii="Times New Roman" w:hAnsi="Times New Roman"/>
          <w:sz w:val="24"/>
          <w:szCs w:val="24"/>
          <w:lang w:val="es-MX"/>
        </w:rPr>
        <w:t xml:space="preserve"> en fosfatos hidrogenados y de amoníacos en sales de amonio explica el aumento de la concentración sanguínea de hidrogeniones y la presentación de acidosis metabólica.</w:t>
      </w:r>
    </w:p>
    <w:p w:rsidR="00296C9A" w:rsidRPr="006D33E1" w:rsidRDefault="007838F3" w:rsidP="00402031">
      <w:pPr>
        <w:spacing w:line="360" w:lineRule="auto"/>
        <w:rPr>
          <w:rFonts w:ascii="Times New Roman" w:hAnsi="Times New Roman"/>
          <w:b/>
          <w:sz w:val="24"/>
          <w:szCs w:val="24"/>
          <w:lang w:val="es-MX"/>
        </w:rPr>
      </w:pPr>
      <w:r w:rsidRPr="006D33E1">
        <w:rPr>
          <w:rFonts w:ascii="Times New Roman" w:hAnsi="Times New Roman"/>
          <w:b/>
          <w:sz w:val="24"/>
          <w:szCs w:val="24"/>
          <w:lang w:val="es-MX"/>
        </w:rPr>
        <w:t>Diagnóstico.</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Se debe valorar tanto el grado de afectación renal como la causa que lo produce con una cuidadosa historia clínica, examen físico, parámetros de laboratorio y ecografía. En la práctica clínica la creatinina sérica sigue siendo útil en determinar el grado de daño renal; y sobre todo si la función renal está estable, mejora o empeora.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Mientras exista integridad de la función tubular, como en la FRA </w:t>
      </w:r>
      <w:proofErr w:type="spellStart"/>
      <w:r w:rsidRPr="006D33E1">
        <w:rPr>
          <w:rFonts w:ascii="Times New Roman" w:hAnsi="Times New Roman"/>
          <w:sz w:val="24"/>
          <w:szCs w:val="24"/>
          <w:lang w:val="es-MX"/>
        </w:rPr>
        <w:t>prerrenal</w:t>
      </w:r>
      <w:proofErr w:type="spellEnd"/>
      <w:r w:rsidRPr="006D33E1">
        <w:rPr>
          <w:rFonts w:ascii="Times New Roman" w:hAnsi="Times New Roman"/>
          <w:sz w:val="24"/>
          <w:szCs w:val="24"/>
          <w:lang w:val="es-MX"/>
        </w:rPr>
        <w:t xml:space="preserve">, la vasoconstricción renal producirá un aumento en la reabsorción del Na y otras sustancias que aparecen en baja concentración en la orina a la vez que aumenta su </w:t>
      </w:r>
      <w:proofErr w:type="spellStart"/>
      <w:r w:rsidRPr="006D33E1">
        <w:rPr>
          <w:rFonts w:ascii="Times New Roman" w:hAnsi="Times New Roman"/>
          <w:sz w:val="24"/>
          <w:szCs w:val="24"/>
          <w:lang w:val="es-MX"/>
        </w:rPr>
        <w:t>osmolaridad</w:t>
      </w:r>
      <w:proofErr w:type="spellEnd"/>
      <w:r w:rsidRPr="006D33E1">
        <w:rPr>
          <w:rFonts w:ascii="Times New Roman" w:hAnsi="Times New Roman"/>
          <w:sz w:val="24"/>
          <w:szCs w:val="24"/>
          <w:lang w:val="es-MX"/>
        </w:rPr>
        <w:t xml:space="preserve"> y la excreción de creatinina y urea en relación al plasma. Los índices de excreción de estas sustancias ayudan en la diferenciación de un fallo </w:t>
      </w:r>
      <w:proofErr w:type="spellStart"/>
      <w:r w:rsidRPr="006D33E1">
        <w:rPr>
          <w:rFonts w:ascii="Times New Roman" w:hAnsi="Times New Roman"/>
          <w:sz w:val="24"/>
          <w:szCs w:val="24"/>
          <w:lang w:val="es-MX"/>
        </w:rPr>
        <w:t>prerrenal</w:t>
      </w:r>
      <w:proofErr w:type="spellEnd"/>
      <w:r w:rsidRPr="006D33E1">
        <w:rPr>
          <w:rFonts w:ascii="Times New Roman" w:hAnsi="Times New Roman"/>
          <w:sz w:val="24"/>
          <w:szCs w:val="24"/>
          <w:lang w:val="es-MX"/>
        </w:rPr>
        <w:t xml:space="preserve"> y una necrosis tubular. La utilización de diuréticos, manitol, dopamina y la glucosuria aumentan el </w:t>
      </w:r>
      <w:proofErr w:type="spellStart"/>
      <w:r w:rsidRPr="006D33E1">
        <w:rPr>
          <w:rFonts w:ascii="Times New Roman" w:hAnsi="Times New Roman"/>
          <w:sz w:val="24"/>
          <w:szCs w:val="24"/>
          <w:lang w:val="es-MX"/>
        </w:rPr>
        <w:t>IENa</w:t>
      </w:r>
      <w:proofErr w:type="spellEnd"/>
      <w:r w:rsidRPr="006D33E1">
        <w:rPr>
          <w:rFonts w:ascii="Times New Roman" w:hAnsi="Times New Roman"/>
          <w:sz w:val="24"/>
          <w:szCs w:val="24"/>
          <w:lang w:val="es-MX"/>
        </w:rPr>
        <w:t xml:space="preserve"> mientras que el daño renal inducido por </w:t>
      </w:r>
      <w:proofErr w:type="spellStart"/>
      <w:r w:rsidRPr="006D33E1">
        <w:rPr>
          <w:rFonts w:ascii="Times New Roman" w:hAnsi="Times New Roman"/>
          <w:sz w:val="24"/>
          <w:szCs w:val="24"/>
          <w:lang w:val="es-MX"/>
        </w:rPr>
        <w:t>radiocontrastes</w:t>
      </w:r>
      <w:proofErr w:type="spellEnd"/>
      <w:r w:rsidRPr="006D33E1">
        <w:rPr>
          <w:rFonts w:ascii="Times New Roman" w:hAnsi="Times New Roman"/>
          <w:sz w:val="24"/>
          <w:szCs w:val="24"/>
          <w:lang w:val="es-MX"/>
        </w:rPr>
        <w:t xml:space="preserve"> o </w:t>
      </w:r>
      <w:proofErr w:type="spellStart"/>
      <w:r w:rsidRPr="006D33E1">
        <w:rPr>
          <w:rFonts w:ascii="Times New Roman" w:hAnsi="Times New Roman"/>
          <w:sz w:val="24"/>
          <w:szCs w:val="24"/>
          <w:lang w:val="es-MX"/>
        </w:rPr>
        <w:t>mioglobinuria</w:t>
      </w:r>
      <w:proofErr w:type="spellEnd"/>
      <w:r w:rsidRPr="006D33E1">
        <w:rPr>
          <w:rFonts w:ascii="Times New Roman" w:hAnsi="Times New Roman"/>
          <w:sz w:val="24"/>
          <w:szCs w:val="24"/>
          <w:lang w:val="es-MX"/>
        </w:rPr>
        <w:t xml:space="preserve"> conservan intacto el túbulo distal manteniendo un </w:t>
      </w:r>
      <w:proofErr w:type="spellStart"/>
      <w:r w:rsidRPr="006D33E1">
        <w:rPr>
          <w:rFonts w:ascii="Times New Roman" w:hAnsi="Times New Roman"/>
          <w:sz w:val="24"/>
          <w:szCs w:val="24"/>
          <w:lang w:val="es-MX"/>
        </w:rPr>
        <w:t>IENa</w:t>
      </w:r>
      <w:proofErr w:type="spellEnd"/>
      <w:r w:rsidRPr="006D33E1">
        <w:rPr>
          <w:rFonts w:ascii="Times New Roman" w:hAnsi="Times New Roman"/>
          <w:sz w:val="24"/>
          <w:szCs w:val="24"/>
          <w:lang w:val="es-MX"/>
        </w:rPr>
        <w:t xml:space="preserve"> bajo.</w:t>
      </w:r>
    </w:p>
    <w:p w:rsidR="00E10B63" w:rsidRPr="006D33E1" w:rsidRDefault="00E10B63" w:rsidP="00402031">
      <w:pPr>
        <w:autoSpaceDE w:val="0"/>
        <w:autoSpaceDN w:val="0"/>
        <w:adjustRightInd w:val="0"/>
        <w:spacing w:after="0" w:line="360" w:lineRule="auto"/>
        <w:jc w:val="both"/>
        <w:rPr>
          <w:rFonts w:ascii="Times New Roman" w:hAnsi="Times New Roman"/>
          <w:sz w:val="24"/>
          <w:szCs w:val="24"/>
          <w:lang w:val="es-MX"/>
        </w:rPr>
      </w:pPr>
    </w:p>
    <w:p w:rsidR="00E10B63"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Por los inconvenientes del </w:t>
      </w:r>
      <w:proofErr w:type="spellStart"/>
      <w:r w:rsidRPr="006D33E1">
        <w:rPr>
          <w:rFonts w:ascii="Times New Roman" w:hAnsi="Times New Roman"/>
          <w:sz w:val="24"/>
          <w:szCs w:val="24"/>
          <w:lang w:val="es-MX"/>
        </w:rPr>
        <w:t>IENa</w:t>
      </w:r>
      <w:proofErr w:type="spellEnd"/>
      <w:r w:rsidRPr="006D33E1">
        <w:rPr>
          <w:rFonts w:ascii="Times New Roman" w:hAnsi="Times New Roman"/>
          <w:sz w:val="24"/>
          <w:szCs w:val="24"/>
          <w:lang w:val="es-MX"/>
        </w:rPr>
        <w:t xml:space="preserve">, es más útil el </w:t>
      </w:r>
      <w:proofErr w:type="spellStart"/>
      <w:r w:rsidRPr="006D33E1">
        <w:rPr>
          <w:rFonts w:ascii="Times New Roman" w:hAnsi="Times New Roman"/>
          <w:sz w:val="24"/>
          <w:szCs w:val="24"/>
          <w:lang w:val="es-MX"/>
        </w:rPr>
        <w:t>IEUrea</w:t>
      </w:r>
      <w:proofErr w:type="spellEnd"/>
      <w:r w:rsidRPr="006D33E1">
        <w:rPr>
          <w:rFonts w:ascii="Times New Roman" w:hAnsi="Times New Roman"/>
          <w:sz w:val="24"/>
          <w:szCs w:val="24"/>
          <w:lang w:val="es-MX"/>
        </w:rPr>
        <w:t xml:space="preserve"> para diferenciar el daño </w:t>
      </w:r>
      <w:proofErr w:type="spellStart"/>
      <w:r w:rsidRPr="006D33E1">
        <w:rPr>
          <w:rFonts w:ascii="Times New Roman" w:hAnsi="Times New Roman"/>
          <w:sz w:val="24"/>
          <w:szCs w:val="24"/>
          <w:lang w:val="es-MX"/>
        </w:rPr>
        <w:t>prerrenal</w:t>
      </w:r>
      <w:proofErr w:type="spellEnd"/>
      <w:r w:rsidRPr="006D33E1">
        <w:rPr>
          <w:rFonts w:ascii="Times New Roman" w:hAnsi="Times New Roman"/>
          <w:sz w:val="24"/>
          <w:szCs w:val="24"/>
          <w:lang w:val="es-MX"/>
        </w:rPr>
        <w:t xml:space="preserve"> del daño renal.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2"/>
        <w:gridCol w:w="2931"/>
        <w:gridCol w:w="2907"/>
      </w:tblGrid>
      <w:tr w:rsidR="00296C9A" w:rsidRPr="006D33E1" w:rsidTr="00296C9A">
        <w:tc>
          <w:tcPr>
            <w:tcW w:w="9054" w:type="dxa"/>
            <w:gridSpan w:val="3"/>
          </w:tcPr>
          <w:p w:rsidR="00296C9A" w:rsidRPr="006D33E1" w:rsidRDefault="00296C9A" w:rsidP="00402031">
            <w:pPr>
              <w:autoSpaceDE w:val="0"/>
              <w:autoSpaceDN w:val="0"/>
              <w:adjustRightInd w:val="0"/>
              <w:spacing w:after="0" w:line="240" w:lineRule="auto"/>
              <w:jc w:val="both"/>
              <w:rPr>
                <w:rFonts w:ascii="Times New Roman" w:hAnsi="Times New Roman"/>
                <w:b/>
                <w:color w:val="000000"/>
                <w:sz w:val="24"/>
                <w:szCs w:val="24"/>
                <w:lang w:val="es-ES_tradnl"/>
              </w:rPr>
            </w:pPr>
            <w:r w:rsidRPr="006D33E1">
              <w:rPr>
                <w:rFonts w:ascii="Times New Roman" w:hAnsi="Times New Roman"/>
                <w:b/>
                <w:bCs/>
                <w:color w:val="000000"/>
                <w:sz w:val="24"/>
                <w:szCs w:val="24"/>
                <w:lang w:val="es-ES_tradnl"/>
              </w:rPr>
              <w:t xml:space="preserve">Tabla II. Valores de referencia para el diagnóstico de la insuficiencia </w:t>
            </w:r>
            <w:proofErr w:type="spellStart"/>
            <w:r w:rsidRPr="006D33E1">
              <w:rPr>
                <w:rFonts w:ascii="Times New Roman" w:hAnsi="Times New Roman"/>
                <w:b/>
                <w:bCs/>
                <w:color w:val="000000"/>
                <w:sz w:val="24"/>
                <w:szCs w:val="24"/>
                <w:lang w:val="es-ES_tradnl"/>
              </w:rPr>
              <w:t>prerrenal</w:t>
            </w:r>
            <w:proofErr w:type="spellEnd"/>
            <w:r w:rsidRPr="006D33E1">
              <w:rPr>
                <w:rFonts w:ascii="Times New Roman" w:hAnsi="Times New Roman"/>
                <w:b/>
                <w:bCs/>
                <w:color w:val="000000"/>
                <w:sz w:val="24"/>
                <w:szCs w:val="24"/>
                <w:lang w:val="es-ES_tradnl"/>
              </w:rPr>
              <w:t xml:space="preserve"> y renal</w:t>
            </w:r>
          </w:p>
        </w:tc>
      </w:tr>
      <w:tr w:rsidR="00296C9A" w:rsidRPr="006D33E1" w:rsidTr="00296C9A">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 xml:space="preserve">INDICES </w:t>
            </w:r>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 xml:space="preserve">PRERENAL </w:t>
            </w:r>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RENAL</w:t>
            </w:r>
          </w:p>
        </w:tc>
      </w:tr>
      <w:tr w:rsidR="00296C9A" w:rsidRPr="006D33E1" w:rsidTr="00296C9A">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proofErr w:type="spellStart"/>
            <w:r w:rsidRPr="006D33E1">
              <w:rPr>
                <w:rFonts w:ascii="Times New Roman" w:hAnsi="Times New Roman"/>
                <w:sz w:val="24"/>
                <w:szCs w:val="24"/>
                <w:lang w:val="es-MX"/>
              </w:rPr>
              <w:t>Osmolaridad</w:t>
            </w:r>
            <w:proofErr w:type="spellEnd"/>
            <w:r w:rsidRPr="006D33E1">
              <w:rPr>
                <w:rFonts w:ascii="Times New Roman" w:hAnsi="Times New Roman"/>
                <w:sz w:val="24"/>
                <w:szCs w:val="24"/>
                <w:lang w:val="es-MX"/>
              </w:rPr>
              <w:t xml:space="preserve"> en orina (</w:t>
            </w:r>
            <w:proofErr w:type="spellStart"/>
            <w:r w:rsidRPr="006D33E1">
              <w:rPr>
                <w:rFonts w:ascii="Times New Roman" w:hAnsi="Times New Roman"/>
                <w:sz w:val="24"/>
                <w:szCs w:val="24"/>
                <w:lang w:val="es-MX"/>
              </w:rPr>
              <w:t>mosm</w:t>
            </w:r>
            <w:proofErr w:type="spellEnd"/>
            <w:r w:rsidRPr="006D33E1">
              <w:rPr>
                <w:rFonts w:ascii="Times New Roman" w:hAnsi="Times New Roman"/>
                <w:sz w:val="24"/>
                <w:szCs w:val="24"/>
                <w:lang w:val="es-MX"/>
              </w:rPr>
              <w:t>/kg)</w:t>
            </w:r>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≥500</w:t>
            </w:r>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≤300</w:t>
            </w:r>
          </w:p>
        </w:tc>
      </w:tr>
      <w:tr w:rsidR="00296C9A" w:rsidRPr="006D33E1" w:rsidTr="00296C9A">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proofErr w:type="spellStart"/>
            <w:r w:rsidRPr="006D33E1">
              <w:rPr>
                <w:rFonts w:ascii="Times New Roman" w:hAnsi="Times New Roman"/>
                <w:sz w:val="24"/>
                <w:szCs w:val="24"/>
                <w:lang w:val="es-MX"/>
              </w:rPr>
              <w:t>IENa</w:t>
            </w:r>
            <w:proofErr w:type="spellEnd"/>
          </w:p>
        </w:tc>
        <w:tc>
          <w:tcPr>
            <w:tcW w:w="3018" w:type="dxa"/>
          </w:tcPr>
          <w:p w:rsidR="00296C9A" w:rsidRPr="006D33E1" w:rsidRDefault="00296C9A" w:rsidP="00402031">
            <w:pPr>
              <w:autoSpaceDE w:val="0"/>
              <w:autoSpaceDN w:val="0"/>
              <w:adjustRightInd w:val="0"/>
              <w:spacing w:line="240" w:lineRule="auto"/>
              <w:jc w:val="both"/>
              <w:rPr>
                <w:rFonts w:ascii="Times New Roman" w:hAnsi="Times New Roman"/>
                <w:sz w:val="24"/>
                <w:szCs w:val="24"/>
                <w:lang w:val="es-MX"/>
              </w:rPr>
            </w:pPr>
            <w:r w:rsidRPr="006D33E1">
              <w:rPr>
                <w:rFonts w:ascii="Times New Roman" w:hAnsi="Times New Roman"/>
                <w:sz w:val="24"/>
                <w:szCs w:val="24"/>
                <w:lang w:val="es-MX"/>
              </w:rPr>
              <w:t>&lt;1%</w:t>
            </w:r>
          </w:p>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&lt;2.5% en neonatos</w:t>
            </w:r>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≥2%</w:t>
            </w:r>
          </w:p>
        </w:tc>
      </w:tr>
      <w:tr w:rsidR="00296C9A" w:rsidRPr="006D33E1" w:rsidTr="00296C9A">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proofErr w:type="spellStart"/>
            <w:r w:rsidRPr="006D33E1">
              <w:rPr>
                <w:rFonts w:ascii="Times New Roman" w:hAnsi="Times New Roman"/>
                <w:sz w:val="24"/>
                <w:szCs w:val="24"/>
                <w:lang w:val="es-MX"/>
              </w:rPr>
              <w:t>IEUrea</w:t>
            </w:r>
            <w:proofErr w:type="spellEnd"/>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&lt;35</w:t>
            </w:r>
          </w:p>
        </w:tc>
        <w:tc>
          <w:tcPr>
            <w:tcW w:w="3018" w:type="dxa"/>
          </w:tcPr>
          <w:p w:rsidR="00296C9A" w:rsidRPr="006D33E1" w:rsidRDefault="00296C9A" w:rsidP="00402031">
            <w:pPr>
              <w:autoSpaceDE w:val="0"/>
              <w:autoSpaceDN w:val="0"/>
              <w:adjustRightInd w:val="0"/>
              <w:spacing w:after="0" w:line="240" w:lineRule="auto"/>
              <w:jc w:val="both"/>
              <w:rPr>
                <w:rFonts w:ascii="Times New Roman" w:hAnsi="Times New Roman"/>
                <w:sz w:val="24"/>
                <w:szCs w:val="24"/>
                <w:lang w:val="es-MX"/>
              </w:rPr>
            </w:pPr>
            <w:r w:rsidRPr="006D33E1">
              <w:rPr>
                <w:rFonts w:ascii="Times New Roman" w:hAnsi="Times New Roman"/>
                <w:sz w:val="24"/>
                <w:szCs w:val="24"/>
                <w:lang w:val="es-MX"/>
              </w:rPr>
              <w:t>≥35%</w:t>
            </w:r>
          </w:p>
        </w:tc>
      </w:tr>
    </w:tbl>
    <w:p w:rsidR="00296C9A" w:rsidRDefault="00296C9A" w:rsidP="00402031">
      <w:pPr>
        <w:spacing w:line="360" w:lineRule="auto"/>
        <w:rPr>
          <w:rFonts w:ascii="Times New Roman" w:hAnsi="Times New Roman"/>
          <w:b/>
          <w:sz w:val="24"/>
          <w:szCs w:val="24"/>
          <w:lang w:val="es-MX"/>
        </w:rPr>
      </w:pPr>
    </w:p>
    <w:p w:rsidR="0027469F" w:rsidRPr="006D33E1" w:rsidRDefault="0027469F" w:rsidP="00402031">
      <w:pPr>
        <w:spacing w:line="360" w:lineRule="auto"/>
        <w:rPr>
          <w:rFonts w:ascii="Times New Roman" w:hAnsi="Times New Roman"/>
          <w:b/>
          <w:sz w:val="24"/>
          <w:szCs w:val="24"/>
          <w:lang w:val="es-MX"/>
        </w:rPr>
      </w:pPr>
    </w:p>
    <w:p w:rsidR="00296C9A" w:rsidRPr="006D33E1" w:rsidRDefault="007838F3" w:rsidP="00402031">
      <w:pPr>
        <w:spacing w:line="360" w:lineRule="auto"/>
        <w:rPr>
          <w:rFonts w:ascii="Times New Roman" w:hAnsi="Times New Roman"/>
          <w:b/>
          <w:sz w:val="24"/>
          <w:szCs w:val="24"/>
          <w:lang w:val="es-MX"/>
        </w:rPr>
      </w:pPr>
      <w:r w:rsidRPr="006D33E1">
        <w:rPr>
          <w:rFonts w:ascii="Times New Roman" w:hAnsi="Times New Roman"/>
          <w:b/>
          <w:sz w:val="24"/>
          <w:szCs w:val="24"/>
          <w:lang w:val="es-MX"/>
        </w:rPr>
        <w:lastRenderedPageBreak/>
        <w:t>Tratamiento.</w:t>
      </w: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vertAlign w:val="superscript"/>
          <w:lang w:val="es-ES_tradnl"/>
        </w:rPr>
      </w:pPr>
      <w:r w:rsidRPr="006D33E1">
        <w:rPr>
          <w:rFonts w:ascii="Times New Roman" w:hAnsi="Times New Roman"/>
          <w:b/>
          <w:sz w:val="24"/>
          <w:szCs w:val="24"/>
          <w:lang w:val="es-ES_tradnl"/>
        </w:rPr>
        <w:t xml:space="preserve">PREVENCIÓN PRIMARIA: Hidratación y </w:t>
      </w:r>
      <w:proofErr w:type="spellStart"/>
      <w:r w:rsidRPr="006D33E1">
        <w:rPr>
          <w:rFonts w:ascii="Times New Roman" w:hAnsi="Times New Roman"/>
          <w:b/>
          <w:sz w:val="24"/>
          <w:szCs w:val="24"/>
          <w:lang w:val="es-ES_tradnl"/>
        </w:rPr>
        <w:t>Fluidoterapia</w:t>
      </w:r>
      <w:proofErr w:type="spellEnd"/>
      <w:r w:rsidRPr="006D33E1">
        <w:rPr>
          <w:rFonts w:ascii="Times New Roman" w:hAnsi="Times New Roman"/>
          <w:b/>
          <w:sz w:val="24"/>
          <w:szCs w:val="24"/>
          <w:lang w:val="es-ES_tradnl"/>
        </w:rPr>
        <w:t xml:space="preserve">. </w:t>
      </w:r>
    </w:p>
    <w:p w:rsidR="00296C9A" w:rsidRPr="006D33E1" w:rsidRDefault="007838F3" w:rsidP="00402031">
      <w:pPr>
        <w:autoSpaceDE w:val="0"/>
        <w:autoSpaceDN w:val="0"/>
        <w:adjustRightInd w:val="0"/>
        <w:spacing w:after="0" w:line="360" w:lineRule="auto"/>
        <w:jc w:val="both"/>
        <w:rPr>
          <w:rFonts w:ascii="Times New Roman" w:hAnsi="Times New Roman"/>
          <w:b/>
          <w:sz w:val="24"/>
          <w:szCs w:val="24"/>
          <w:lang w:val="es-ES_tradnl"/>
        </w:rPr>
      </w:pPr>
      <w:proofErr w:type="spellStart"/>
      <w:r w:rsidRPr="006D33E1">
        <w:rPr>
          <w:rFonts w:ascii="Times New Roman" w:hAnsi="Times New Roman"/>
          <w:b/>
          <w:sz w:val="24"/>
          <w:szCs w:val="24"/>
          <w:lang w:val="es-ES_tradnl"/>
        </w:rPr>
        <w:t>Fluidoterapia</w:t>
      </w:r>
      <w:proofErr w:type="spellEnd"/>
      <w:r w:rsidRPr="006D33E1">
        <w:rPr>
          <w:rFonts w:ascii="Times New Roman" w:hAnsi="Times New Roman"/>
          <w:b/>
          <w:sz w:val="24"/>
          <w:szCs w:val="24"/>
          <w:lang w:val="es-ES_tradnl"/>
        </w:rPr>
        <w:t>.</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El objetivo de la </w:t>
      </w:r>
      <w:proofErr w:type="spellStart"/>
      <w:r w:rsidRPr="006D33E1">
        <w:rPr>
          <w:rFonts w:ascii="Times New Roman" w:hAnsi="Times New Roman"/>
          <w:sz w:val="24"/>
          <w:szCs w:val="24"/>
          <w:lang w:val="es-ES_tradnl"/>
        </w:rPr>
        <w:t>fluidoterapia</w:t>
      </w:r>
      <w:proofErr w:type="spellEnd"/>
      <w:r w:rsidRPr="006D33E1">
        <w:rPr>
          <w:rFonts w:ascii="Times New Roman" w:hAnsi="Times New Roman"/>
          <w:sz w:val="24"/>
          <w:szCs w:val="24"/>
          <w:lang w:val="es-ES_tradnl"/>
        </w:rPr>
        <w:t xml:space="preserve"> es la restauración de la perfusión tisular, a través de una específica precarga, volumen-latido y gasto cardíaco. La determinación cuidadosa de la respuesta hemodinámica al aporte de líquidos permite no solamente diagnosticar la hipovolemia además de administrar la cantidad óptima de fluido. Los pacientes con FRA no requieren objetivos hemodinámicos diferentes a otras situaciones clínicas debido a la limitación del manejo del exceso de líquido.</w:t>
      </w:r>
      <w:r w:rsidR="007838F3" w:rsidRPr="006D33E1">
        <w:rPr>
          <w:rFonts w:ascii="Times New Roman" w:hAnsi="Times New Roman"/>
          <w:sz w:val="24"/>
          <w:szCs w:val="24"/>
          <w:vertAlign w:val="superscript"/>
          <w:lang w:val="es-ES_tradnl"/>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p>
    <w:p w:rsidR="00296C9A" w:rsidRPr="006D33E1" w:rsidRDefault="007838F3" w:rsidP="00402031">
      <w:pPr>
        <w:autoSpaceDE w:val="0"/>
        <w:autoSpaceDN w:val="0"/>
        <w:adjustRightInd w:val="0"/>
        <w:spacing w:after="0" w:line="360" w:lineRule="auto"/>
        <w:jc w:val="both"/>
        <w:rPr>
          <w:rFonts w:ascii="Times New Roman" w:hAnsi="Times New Roman"/>
          <w:b/>
          <w:sz w:val="24"/>
          <w:szCs w:val="24"/>
          <w:vertAlign w:val="superscript"/>
          <w:lang w:val="es-ES_tradnl"/>
        </w:rPr>
      </w:pPr>
      <w:r w:rsidRPr="006D33E1">
        <w:rPr>
          <w:rFonts w:ascii="Times New Roman" w:hAnsi="Times New Roman"/>
          <w:b/>
          <w:sz w:val="24"/>
          <w:szCs w:val="24"/>
          <w:lang w:val="es-ES_tradnl"/>
        </w:rPr>
        <w:t>Elección del tipo de solución</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En el paciente hipovolémico cualquier tipo de líquido es mejor que ninguno y aportar la cantidad adecuada es más importante que el tipo de solución a utilizar. La elección óptima del tipo de solución para restaurar y mantener el volumen </w:t>
      </w:r>
      <w:proofErr w:type="spellStart"/>
      <w:r w:rsidRPr="006D33E1">
        <w:rPr>
          <w:rFonts w:ascii="Times New Roman" w:hAnsi="Times New Roman"/>
          <w:sz w:val="24"/>
          <w:szCs w:val="24"/>
          <w:lang w:val="es-ES_tradnl"/>
        </w:rPr>
        <w:t>intravascular</w:t>
      </w:r>
      <w:proofErr w:type="spellEnd"/>
      <w:r w:rsidRPr="006D33E1">
        <w:rPr>
          <w:rFonts w:ascii="Times New Roman" w:hAnsi="Times New Roman"/>
          <w:sz w:val="24"/>
          <w:szCs w:val="24"/>
          <w:lang w:val="es-ES_tradnl"/>
        </w:rPr>
        <w:t xml:space="preserve"> en el paciente con FRA, todavía es incierta.</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Una agresiva hidratación con soluciones cristaloides puede empeorar el edema intersticial y la función pulmonar. Las soluciones coloidales tanto las </w:t>
      </w:r>
      <w:proofErr w:type="spellStart"/>
      <w:r w:rsidRPr="006D33E1">
        <w:rPr>
          <w:rFonts w:ascii="Times New Roman" w:hAnsi="Times New Roman"/>
          <w:sz w:val="24"/>
          <w:szCs w:val="24"/>
          <w:lang w:val="es-ES_tradnl"/>
        </w:rPr>
        <w:t>semisintéticas</w:t>
      </w:r>
      <w:proofErr w:type="spellEnd"/>
      <w:r w:rsidRPr="006D33E1">
        <w:rPr>
          <w:rFonts w:ascii="Times New Roman" w:hAnsi="Times New Roman"/>
          <w:sz w:val="24"/>
          <w:szCs w:val="24"/>
          <w:lang w:val="es-ES_tradnl"/>
        </w:rPr>
        <w:t xml:space="preserve"> como las derivadas de la albúmina humana, podrían aparecer como atractiva alternativa, pero existe poca evidencia de su superioridad. Tres revisiones sistemáticas de estudios aleatorizados y controlados comparando cristaloides frente a coloides en diferentes situaciones clínicas han evidenciado resultados conflictivos.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Algunos estudios encontraron un aumento de la mortalidad asociada con la administración de albúminas humanas y coloides </w:t>
      </w:r>
      <w:proofErr w:type="spellStart"/>
      <w:proofErr w:type="gramStart"/>
      <w:r w:rsidRPr="006D33E1">
        <w:rPr>
          <w:rFonts w:ascii="Times New Roman" w:hAnsi="Times New Roman"/>
          <w:sz w:val="24"/>
          <w:szCs w:val="24"/>
          <w:lang w:val="es-ES_tradnl"/>
        </w:rPr>
        <w:t>semisintéticos</w:t>
      </w:r>
      <w:proofErr w:type="spellEnd"/>
      <w:proofErr w:type="gramEnd"/>
      <w:r w:rsidRPr="006D33E1">
        <w:rPr>
          <w:rFonts w:ascii="Times New Roman" w:hAnsi="Times New Roman"/>
          <w:sz w:val="24"/>
          <w:szCs w:val="24"/>
          <w:lang w:val="es-ES_tradnl"/>
        </w:rPr>
        <w:t>, mientras que otros no.</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p>
    <w:p w:rsidR="00296C9A" w:rsidRPr="006D33E1" w:rsidRDefault="007838F3" w:rsidP="00402031">
      <w:pPr>
        <w:autoSpaceDE w:val="0"/>
        <w:autoSpaceDN w:val="0"/>
        <w:adjustRightInd w:val="0"/>
        <w:spacing w:after="0" w:line="360" w:lineRule="auto"/>
        <w:jc w:val="both"/>
        <w:rPr>
          <w:rFonts w:ascii="Times New Roman" w:hAnsi="Times New Roman"/>
          <w:b/>
          <w:sz w:val="24"/>
          <w:szCs w:val="24"/>
          <w:lang w:val="es-MX"/>
        </w:rPr>
      </w:pPr>
      <w:r w:rsidRPr="006D33E1">
        <w:rPr>
          <w:rFonts w:ascii="Times New Roman" w:hAnsi="Times New Roman"/>
          <w:b/>
          <w:sz w:val="24"/>
          <w:szCs w:val="24"/>
          <w:lang w:val="es-MX"/>
        </w:rPr>
        <w:t>Hidratación.</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El manejo actual del paciente crítico reconoce la importancia de la evaluación precisa del estado de hidratación y el uso de la </w:t>
      </w:r>
      <w:proofErr w:type="spellStart"/>
      <w:r w:rsidRPr="006D33E1">
        <w:rPr>
          <w:rFonts w:ascii="Times New Roman" w:hAnsi="Times New Roman"/>
          <w:sz w:val="24"/>
          <w:szCs w:val="24"/>
          <w:lang w:val="es-MX"/>
        </w:rPr>
        <w:t>fluidoterapia</w:t>
      </w:r>
      <w:proofErr w:type="spellEnd"/>
      <w:r w:rsidRPr="006D33E1">
        <w:rPr>
          <w:rFonts w:ascii="Times New Roman" w:hAnsi="Times New Roman"/>
          <w:sz w:val="24"/>
          <w:szCs w:val="24"/>
          <w:lang w:val="es-MX"/>
        </w:rPr>
        <w:t xml:space="preserve"> para optimizar la evolución clínica del paciente. El exceso de fluido influye negativamente en la evolución clínica.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Existen 3 cuestiones importantes: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lastRenderedPageBreak/>
        <w:t xml:space="preserve">a) Qué sistemas de monitorización deben usarse;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b) Elección de soluciones IV;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c) Influencia del estado de hidratación sobre la evolución del FRA.</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¿Qué procedimientos deben usarse para detectar el déficit o exceso de volumen?</w:t>
      </w:r>
      <w:r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El riñón es muy sensible a los descensos del volumen </w:t>
      </w:r>
      <w:proofErr w:type="spellStart"/>
      <w:r w:rsidRPr="006D33E1">
        <w:rPr>
          <w:rFonts w:ascii="Times New Roman" w:hAnsi="Times New Roman"/>
          <w:sz w:val="24"/>
          <w:szCs w:val="24"/>
          <w:lang w:val="es-MX"/>
        </w:rPr>
        <w:t>intravascular</w:t>
      </w:r>
      <w:proofErr w:type="spellEnd"/>
      <w:r w:rsidRPr="006D33E1">
        <w:rPr>
          <w:rFonts w:ascii="Times New Roman" w:hAnsi="Times New Roman"/>
          <w:sz w:val="24"/>
          <w:szCs w:val="24"/>
          <w:lang w:val="es-MX"/>
        </w:rPr>
        <w:t>, respondiendo rápidamente con la retención de Na+ y agua. Baja excreción fraccional de Na+ (</w:t>
      </w:r>
      <w:proofErr w:type="spellStart"/>
      <w:r w:rsidRPr="006D33E1">
        <w:rPr>
          <w:rFonts w:ascii="Times New Roman" w:hAnsi="Times New Roman"/>
          <w:sz w:val="24"/>
          <w:szCs w:val="24"/>
          <w:lang w:val="es-MX"/>
        </w:rPr>
        <w:t>EFNa</w:t>
      </w:r>
      <w:proofErr w:type="spellEnd"/>
      <w:r w:rsidRPr="006D33E1">
        <w:rPr>
          <w:rFonts w:ascii="Times New Roman" w:hAnsi="Times New Roman"/>
          <w:sz w:val="24"/>
          <w:szCs w:val="24"/>
          <w:lang w:val="es-MX"/>
        </w:rPr>
        <w:t xml:space="preserve">), incremento en el índice urea/ creatinina y oliguria son signos precoces de depleción </w:t>
      </w:r>
      <w:proofErr w:type="spellStart"/>
      <w:r w:rsidRPr="006D33E1">
        <w:rPr>
          <w:rFonts w:ascii="Times New Roman" w:hAnsi="Times New Roman"/>
          <w:sz w:val="24"/>
          <w:szCs w:val="24"/>
          <w:lang w:val="es-MX"/>
        </w:rPr>
        <w:t>intravascular</w:t>
      </w:r>
      <w:proofErr w:type="spellEnd"/>
      <w:r w:rsidRPr="006D33E1">
        <w:rPr>
          <w:rFonts w:ascii="Times New Roman" w:hAnsi="Times New Roman"/>
          <w:sz w:val="24"/>
          <w:szCs w:val="24"/>
          <w:lang w:val="es-MX"/>
        </w:rPr>
        <w:t>. Otros signos clínicos como hipotensión, taquicardia, oliguria, alteración de la permeabilidad capilar, gradiente de temperatura central, alteración del estado mental, son indicadores tardíos y por tanto de poco valor que solo se evidencian en la hipovolemia manifiesta. La presencia de estos signos indica la necesidad urgente de intervención.</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Es importante reconocer que los déficits de volumen pueden ocurrir en ausencia de pérdida de volumen de forma evidente, a causa de la vasodilatación o alteraciones de la permeabilidad capilar. El reconocimiento de la hipovolemia oculta requiere un alto índice de sospecha, combinada con la monitorización con métodos más invasivos.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Si el objetivo de la terapia de reposición de líquido es asegurar una correcta perfusión tisular, el mantenimiento y reposición del volumen </w:t>
      </w:r>
      <w:proofErr w:type="spellStart"/>
      <w:r w:rsidRPr="006D33E1">
        <w:rPr>
          <w:rFonts w:ascii="Times New Roman" w:hAnsi="Times New Roman"/>
          <w:sz w:val="24"/>
          <w:szCs w:val="24"/>
          <w:lang w:val="es-MX"/>
        </w:rPr>
        <w:t>intravascular</w:t>
      </w:r>
      <w:proofErr w:type="spellEnd"/>
      <w:r w:rsidRPr="006D33E1">
        <w:rPr>
          <w:rFonts w:ascii="Times New Roman" w:hAnsi="Times New Roman"/>
          <w:sz w:val="24"/>
          <w:szCs w:val="24"/>
          <w:lang w:val="es-MX"/>
        </w:rPr>
        <w:t xml:space="preserve"> constituyen objetivos esenciales en el manejo del paciente crítico para alcanzar el óptimo funcionamiento orgánico y evitar el fallo </w:t>
      </w:r>
      <w:proofErr w:type="spellStart"/>
      <w:r w:rsidRPr="006D33E1">
        <w:rPr>
          <w:rFonts w:ascii="Times New Roman" w:hAnsi="Times New Roman"/>
          <w:sz w:val="24"/>
          <w:szCs w:val="24"/>
          <w:lang w:val="es-MX"/>
        </w:rPr>
        <w:t>multiorgánico</w:t>
      </w:r>
      <w:proofErr w:type="spellEnd"/>
      <w:r w:rsidRPr="006D33E1">
        <w:rPr>
          <w:rFonts w:ascii="Times New Roman" w:hAnsi="Times New Roman"/>
          <w:sz w:val="24"/>
          <w:szCs w:val="24"/>
          <w:lang w:val="es-MX"/>
        </w:rPr>
        <w:t>.</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Las medidas deberán ser orientadas para alcanzar una precarga específica, volumen de llenado/gasto cardíaco más que una específica tensión arterial media (TAM). La Presión de llenado [(presión venosa central (PVC) y presión capilar pulmonar en cuña (PCPC)] son los más importantes indicadores de precarga a pesar que el uso del catéter en la arteria pulmonar ha sido motivo de extensas críticas.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Bajas presiones de llenado son indudablemente indicadores de hipovolemia, pero altos valores no indican que el paciente está bien hidratado. La significación fisiología y </w:t>
      </w:r>
      <w:r w:rsidRPr="006D33E1">
        <w:rPr>
          <w:rFonts w:ascii="Times New Roman" w:hAnsi="Times New Roman"/>
          <w:sz w:val="24"/>
          <w:szCs w:val="24"/>
          <w:lang w:val="es-MX"/>
        </w:rPr>
        <w:lastRenderedPageBreak/>
        <w:t>fisiopatológica de la medición de la PVC deberá ir asociada con la correspondiente medición del gasto cardíaco.</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Una respuesta positiva al aporte de volumen o de la precarga </w:t>
      </w:r>
      <w:proofErr w:type="gramStart"/>
      <w:r w:rsidRPr="006D33E1">
        <w:rPr>
          <w:rFonts w:ascii="Times New Roman" w:hAnsi="Times New Roman"/>
          <w:sz w:val="24"/>
          <w:szCs w:val="24"/>
          <w:lang w:val="es-MX"/>
        </w:rPr>
        <w:t>pueden</w:t>
      </w:r>
      <w:proofErr w:type="gramEnd"/>
      <w:r w:rsidRPr="006D33E1">
        <w:rPr>
          <w:rFonts w:ascii="Times New Roman" w:hAnsi="Times New Roman"/>
          <w:sz w:val="24"/>
          <w:szCs w:val="24"/>
          <w:lang w:val="es-MX"/>
        </w:rPr>
        <w:t xml:space="preserve"> ser esperadas por la presencia de variaciones respiratorias de la presión sistólica, presión de pulso, volumen latido, velocidad de flujo aórtico, que son en la actualidad los parámetros más fiables para diagnosticar el déficit de volumen.</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El objetivo último de la reposición de líquidos es mantener y restaurar la perfusión tisular y la función de los órganos. Los parámetros que globalmente indican la perfusión tisular incluyen lactato, pH, bicarbonato o saturación oxígeno. Estos parámetros como los de perfusión local o de disfunción orgánica son inespecíficos marcadores del estado de hidratación ya que la disfunción orgánica y sus consecuencias a nivel del metabolismo celular </w:t>
      </w:r>
      <w:proofErr w:type="gramStart"/>
      <w:r w:rsidRPr="006D33E1">
        <w:rPr>
          <w:rFonts w:ascii="Times New Roman" w:hAnsi="Times New Roman"/>
          <w:sz w:val="24"/>
          <w:szCs w:val="24"/>
          <w:lang w:val="es-MX"/>
        </w:rPr>
        <w:t>puede</w:t>
      </w:r>
      <w:proofErr w:type="gramEnd"/>
      <w:r w:rsidRPr="006D33E1">
        <w:rPr>
          <w:rFonts w:ascii="Times New Roman" w:hAnsi="Times New Roman"/>
          <w:sz w:val="24"/>
          <w:szCs w:val="24"/>
          <w:lang w:val="es-MX"/>
        </w:rPr>
        <w:t xml:space="preserve"> ocurrir en ausencia de anomalías del flujo tisular, especialmente en la sepsis. </w:t>
      </w:r>
    </w:p>
    <w:p w:rsidR="007838F3" w:rsidRPr="006D33E1" w:rsidRDefault="007838F3"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3C001B" w:rsidP="00402031">
      <w:pPr>
        <w:pStyle w:val="Prrafodelista"/>
        <w:spacing w:line="360" w:lineRule="auto"/>
        <w:ind w:left="0"/>
        <w:rPr>
          <w:rFonts w:ascii="Times New Roman" w:hAnsi="Times New Roman"/>
          <w:b/>
          <w:sz w:val="24"/>
          <w:szCs w:val="24"/>
          <w:lang w:val="es-MX"/>
        </w:rPr>
      </w:pPr>
      <w:r w:rsidRPr="006D33E1">
        <w:rPr>
          <w:rFonts w:ascii="Times New Roman" w:hAnsi="Times New Roman"/>
          <w:b/>
          <w:sz w:val="24"/>
          <w:szCs w:val="24"/>
          <w:lang w:val="es-MX"/>
        </w:rPr>
        <w:t>Prevención</w:t>
      </w:r>
      <w:r w:rsidR="007838F3" w:rsidRPr="006D33E1">
        <w:rPr>
          <w:rFonts w:ascii="Times New Roman" w:hAnsi="Times New Roman"/>
          <w:b/>
          <w:sz w:val="24"/>
          <w:szCs w:val="24"/>
          <w:lang w:val="es-MX"/>
        </w:rPr>
        <w:t xml:space="preserve"> secundaria: manejo conservador de la fra.</w:t>
      </w:r>
    </w:p>
    <w:p w:rsidR="007838F3" w:rsidRPr="006D33E1" w:rsidRDefault="007838F3" w:rsidP="00402031">
      <w:pPr>
        <w:pStyle w:val="Prrafodelista"/>
        <w:spacing w:line="360" w:lineRule="auto"/>
        <w:ind w:left="0"/>
        <w:jc w:val="both"/>
        <w:rPr>
          <w:rFonts w:ascii="Times New Roman" w:hAnsi="Times New Roman"/>
          <w:b/>
          <w:sz w:val="24"/>
          <w:szCs w:val="24"/>
          <w:lang w:val="es-MX"/>
        </w:rPr>
      </w:pPr>
      <w:r w:rsidRPr="006D33E1">
        <w:rPr>
          <w:rFonts w:ascii="Times New Roman" w:hAnsi="Times New Roman"/>
          <w:b/>
          <w:sz w:val="24"/>
          <w:szCs w:val="24"/>
          <w:lang w:val="es-MX"/>
        </w:rPr>
        <w:t>Diuréticos en la fra.</w:t>
      </w:r>
    </w:p>
    <w:p w:rsidR="00296C9A" w:rsidRPr="006D33E1" w:rsidRDefault="00296C9A" w:rsidP="00402031">
      <w:pPr>
        <w:pStyle w:val="Prrafodelista"/>
        <w:spacing w:line="360" w:lineRule="auto"/>
        <w:ind w:left="0"/>
        <w:jc w:val="both"/>
        <w:rPr>
          <w:rFonts w:ascii="Times New Roman" w:hAnsi="Times New Roman"/>
          <w:b/>
          <w:sz w:val="24"/>
          <w:szCs w:val="24"/>
          <w:lang w:val="es-MX"/>
        </w:rPr>
      </w:pPr>
      <w:r w:rsidRPr="006D33E1">
        <w:rPr>
          <w:rFonts w:ascii="Times New Roman" w:hAnsi="Times New Roman"/>
          <w:sz w:val="24"/>
          <w:szCs w:val="24"/>
          <w:lang w:val="es-MX"/>
        </w:rPr>
        <w:t>Los diuréticos no han demostrado ser útiles para prevenir prácticamente ningún tipo de fracaso renal. Pudiendo incluso precipitarlo. En la FRA establecida su administración no produce beneficio en cuanto a duración, necesidad de diálisis ni supervivencia; induciendo tan solo un aumento de la diuresis. Han sido considerados responsables de un aumento en la mortalidad; pero estudios más recientes parecen otorgarles un suficiente margen de confianza para utilizarlos, siempre con sensatez.</w:t>
      </w:r>
    </w:p>
    <w:p w:rsidR="00E10B63"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El tratamiento médico conservador con diuréticos debe iniciarse sólo después de haber conseguido una adecuada reposición de volumen circulante y una buena tensión arterial (TA). Su uso obliga a monitorizar la función renal, reponer las pérdidas electrolíticas y a no diferir la consulta con el nefrólogo ni  el inicio de la diálisis, basándonos en un falso optimismo derivado del incremento en la diuresis. El manitol no está indicado en el tratamiento del FRA, con la posible excepción del síndrome de aplastamiento.</w:t>
      </w:r>
      <w:r w:rsidR="007838F3" w:rsidRPr="006D33E1">
        <w:rPr>
          <w:rFonts w:ascii="Times New Roman" w:hAnsi="Times New Roman"/>
          <w:sz w:val="24"/>
          <w:szCs w:val="24"/>
          <w:vertAlign w:val="superscript"/>
          <w:lang w:val="es-MX"/>
        </w:rPr>
        <w:t>6</w:t>
      </w:r>
    </w:p>
    <w:p w:rsidR="00FA1653" w:rsidRPr="003C001B" w:rsidRDefault="00FA1653"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vertAlign w:val="superscript"/>
          <w:lang w:val="es-MX"/>
        </w:rPr>
      </w:pPr>
      <w:r w:rsidRPr="006D33E1">
        <w:rPr>
          <w:rFonts w:ascii="Times New Roman" w:hAnsi="Times New Roman"/>
          <w:b/>
          <w:sz w:val="24"/>
          <w:szCs w:val="24"/>
          <w:lang w:val="es-MX"/>
        </w:rPr>
        <w:lastRenderedPageBreak/>
        <w:t>DIURÉTICOS: Diuréticos de asa</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Los diuréticos del asa son efectivos incluso con función renal disminuida y por ello son los más utilizados en el FRA. Con la furosemida, es con el que existe mayor experiencia clínica.</w:t>
      </w:r>
      <w:r w:rsidR="007838F3"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Su efecto </w:t>
      </w:r>
      <w:proofErr w:type="spellStart"/>
      <w:r w:rsidRPr="006D33E1">
        <w:rPr>
          <w:rFonts w:ascii="Times New Roman" w:hAnsi="Times New Roman"/>
          <w:sz w:val="24"/>
          <w:szCs w:val="24"/>
          <w:lang w:val="es-MX"/>
        </w:rPr>
        <w:t>natriurético</w:t>
      </w:r>
      <w:proofErr w:type="spellEnd"/>
      <w:r w:rsidRPr="006D33E1">
        <w:rPr>
          <w:rFonts w:ascii="Times New Roman" w:hAnsi="Times New Roman"/>
          <w:sz w:val="24"/>
          <w:szCs w:val="24"/>
          <w:lang w:val="es-MX"/>
        </w:rPr>
        <w:t xml:space="preserve"> hace que sea fármaco de elección en insuficiencia cardíaca y en sobrecarga de volumen. En el fracaso renal agudo sus posibles efectos favorables se centrarían en: Primero, reducir el consumo renal de oxigeno; por los menores requerimientos de energía en las células de la porción gruesa del Asa de Henle; segundo, disminuir el </w:t>
      </w:r>
      <w:proofErr w:type="spellStart"/>
      <w:r w:rsidRPr="006D33E1">
        <w:rPr>
          <w:rFonts w:ascii="Times New Roman" w:hAnsi="Times New Roman"/>
          <w:sz w:val="24"/>
          <w:szCs w:val="24"/>
          <w:lang w:val="es-MX"/>
        </w:rPr>
        <w:t>feedback</w:t>
      </w:r>
      <w:proofErr w:type="spellEnd"/>
      <w:r w:rsidRPr="006D33E1">
        <w:rPr>
          <w:rFonts w:ascii="Times New Roman" w:hAnsi="Times New Roman"/>
          <w:sz w:val="24"/>
          <w:szCs w:val="24"/>
          <w:lang w:val="es-MX"/>
        </w:rPr>
        <w:t xml:space="preserve"> </w:t>
      </w:r>
      <w:r w:rsidR="003C001B" w:rsidRPr="006D33E1">
        <w:rPr>
          <w:rFonts w:ascii="Times New Roman" w:hAnsi="Times New Roman"/>
          <w:sz w:val="24"/>
          <w:szCs w:val="24"/>
          <w:lang w:val="es-MX"/>
        </w:rPr>
        <w:t>túbulo</w:t>
      </w:r>
      <w:r w:rsidRPr="006D33E1">
        <w:rPr>
          <w:rFonts w:ascii="Times New Roman" w:hAnsi="Times New Roman"/>
          <w:sz w:val="24"/>
          <w:szCs w:val="24"/>
          <w:lang w:val="es-MX"/>
        </w:rPr>
        <w:t xml:space="preserve"> glomerular evitando la caída del filtrado  y, por último, ayudar a arrastrar los cilindros </w:t>
      </w:r>
      <w:proofErr w:type="spellStart"/>
      <w:r w:rsidRPr="006D33E1">
        <w:rPr>
          <w:rFonts w:ascii="Times New Roman" w:hAnsi="Times New Roman"/>
          <w:sz w:val="24"/>
          <w:szCs w:val="24"/>
          <w:lang w:val="es-MX"/>
        </w:rPr>
        <w:t>intratubulares</w:t>
      </w:r>
      <w:proofErr w:type="spellEnd"/>
      <w:r w:rsidRPr="006D33E1">
        <w:rPr>
          <w:rFonts w:ascii="Times New Roman" w:hAnsi="Times New Roman"/>
          <w:sz w:val="24"/>
          <w:szCs w:val="24"/>
          <w:lang w:val="es-MX"/>
        </w:rPr>
        <w:t xml:space="preserve"> disminuyendo la obstrucción a este nivel.</w:t>
      </w:r>
      <w:r w:rsidR="007838F3"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La furosemida podría tener un mayor efecto en el sexo femenino, al parecer por existir menos proteína transportadora Na-K-2Cl que bloquear.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El efecto secundario más frecuente es la </w:t>
      </w:r>
      <w:proofErr w:type="spellStart"/>
      <w:r w:rsidRPr="006D33E1">
        <w:rPr>
          <w:rFonts w:ascii="Times New Roman" w:hAnsi="Times New Roman"/>
          <w:sz w:val="24"/>
          <w:szCs w:val="24"/>
          <w:lang w:val="es-MX"/>
        </w:rPr>
        <w:t>ototoxicidad</w:t>
      </w:r>
      <w:proofErr w:type="spellEnd"/>
      <w:r w:rsidRPr="006D33E1">
        <w:rPr>
          <w:rFonts w:ascii="Times New Roman" w:hAnsi="Times New Roman"/>
          <w:sz w:val="24"/>
          <w:szCs w:val="24"/>
          <w:lang w:val="es-MX"/>
        </w:rPr>
        <w:t>, la cuál es dosis dependiente. Aumenta cuando se alcanza el gramo por día de furosemida y parece mayor cuando se utiliza en bolo que en infusión. Aunque existen pocos estudios controlados un análisis reciente, de la base de datos Cochrane, encuentra menor pérdida auditiva cuando se administrada en infusión.</w:t>
      </w:r>
      <w:r w:rsidR="007838F3"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Es importante, además, tener presente que la furosemida puede actuar potenciando la </w:t>
      </w:r>
      <w:proofErr w:type="spellStart"/>
      <w:r w:rsidRPr="006D33E1">
        <w:rPr>
          <w:rFonts w:ascii="Times New Roman" w:hAnsi="Times New Roman"/>
          <w:sz w:val="24"/>
          <w:szCs w:val="24"/>
          <w:lang w:val="es-MX"/>
        </w:rPr>
        <w:t>nefrotoxicidad</w:t>
      </w:r>
      <w:proofErr w:type="spellEnd"/>
      <w:r w:rsidRPr="006D33E1">
        <w:rPr>
          <w:rFonts w:ascii="Times New Roman" w:hAnsi="Times New Roman"/>
          <w:sz w:val="24"/>
          <w:szCs w:val="24"/>
          <w:lang w:val="es-MX"/>
        </w:rPr>
        <w:t xml:space="preserve"> de otras drogas como los aminoglicósidos.</w:t>
      </w:r>
      <w:r w:rsidR="007838F3" w:rsidRPr="006D33E1">
        <w:rPr>
          <w:rFonts w:ascii="Times New Roman" w:hAnsi="Times New Roman"/>
          <w:sz w:val="24"/>
          <w:szCs w:val="24"/>
          <w:vertAlign w:val="superscript"/>
          <w:lang w:val="es-MX"/>
        </w:rPr>
        <w:t>6</w:t>
      </w:r>
    </w:p>
    <w:p w:rsidR="00E10B63" w:rsidRPr="006D33E1" w:rsidRDefault="00E10B63"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lang w:val="es-MX"/>
        </w:rPr>
      </w:pPr>
      <w:r w:rsidRPr="006D33E1">
        <w:rPr>
          <w:rFonts w:ascii="Times New Roman" w:hAnsi="Times New Roman"/>
          <w:b/>
          <w:sz w:val="24"/>
          <w:szCs w:val="24"/>
          <w:lang w:val="es-MX"/>
        </w:rPr>
        <w:t>Los diuréticos y prevención de la instauración del fracaso renal.</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El uso de diuréticos frente a la infusión de suero salino no solo no previene sino que incluso parece aumentar el riesgo de FRA inducido por: contraste iodado, la insuficiencia cardíaca congestiva  y el producido tras la cirugía cardíaca. Una exhaustiva revisión sobre 7 estudios aleatorizados y controlados en diferentes tipos de FRA no demostró disminución en su incidencia al utilizar diuréticos.</w:t>
      </w:r>
      <w:r w:rsidR="007838F3" w:rsidRPr="006D33E1">
        <w:rPr>
          <w:rFonts w:ascii="Times New Roman" w:hAnsi="Times New Roman"/>
          <w:sz w:val="24"/>
          <w:szCs w:val="24"/>
          <w:vertAlign w:val="superscript"/>
          <w:lang w:val="es-MX"/>
        </w:rPr>
        <w:t>6</w:t>
      </w:r>
    </w:p>
    <w:p w:rsidR="00296C9A" w:rsidRDefault="00296C9A" w:rsidP="00402031">
      <w:pPr>
        <w:autoSpaceDE w:val="0"/>
        <w:autoSpaceDN w:val="0"/>
        <w:adjustRightInd w:val="0"/>
        <w:spacing w:after="0" w:line="360" w:lineRule="auto"/>
        <w:jc w:val="both"/>
        <w:rPr>
          <w:rFonts w:ascii="Times New Roman" w:hAnsi="Times New Roman"/>
          <w:sz w:val="24"/>
          <w:szCs w:val="24"/>
          <w:lang w:val="es-MX"/>
        </w:rPr>
      </w:pPr>
    </w:p>
    <w:p w:rsidR="005C5C16" w:rsidRDefault="005C5C16" w:rsidP="00402031">
      <w:pPr>
        <w:autoSpaceDE w:val="0"/>
        <w:autoSpaceDN w:val="0"/>
        <w:adjustRightInd w:val="0"/>
        <w:spacing w:after="0" w:line="360" w:lineRule="auto"/>
        <w:jc w:val="both"/>
        <w:rPr>
          <w:rFonts w:ascii="Times New Roman" w:hAnsi="Times New Roman"/>
          <w:sz w:val="24"/>
          <w:szCs w:val="24"/>
          <w:lang w:val="es-MX"/>
        </w:rPr>
      </w:pPr>
    </w:p>
    <w:p w:rsidR="005C5C16" w:rsidRPr="006D33E1" w:rsidRDefault="005C5C16"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lang w:val="es-MX"/>
        </w:rPr>
      </w:pPr>
      <w:r w:rsidRPr="006D33E1">
        <w:rPr>
          <w:rFonts w:ascii="Times New Roman" w:hAnsi="Times New Roman"/>
          <w:b/>
          <w:sz w:val="24"/>
          <w:szCs w:val="24"/>
          <w:lang w:val="es-MX"/>
        </w:rPr>
        <w:lastRenderedPageBreak/>
        <w:t>Diuréticos y evolución del fracaso renal agudo ya establecido.</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La administración de furosemida en estudios controlados no ha demostrado eficacia en cuanto a la duración del FRA, la necesidad de diálisis, ni al tiempo hasta la recuperación de función renal.</w:t>
      </w:r>
      <w:r w:rsidR="00967896" w:rsidRPr="006D33E1">
        <w:rPr>
          <w:rFonts w:ascii="Times New Roman" w:hAnsi="Times New Roman"/>
          <w:sz w:val="24"/>
          <w:szCs w:val="24"/>
          <w:vertAlign w:val="superscript"/>
          <w:lang w:val="es-MX"/>
        </w:rPr>
        <w:t>6</w:t>
      </w:r>
      <w:r w:rsidRPr="006D33E1">
        <w:rPr>
          <w:rFonts w:ascii="Times New Roman" w:hAnsi="Times New Roman"/>
          <w:sz w:val="24"/>
          <w:szCs w:val="24"/>
          <w:lang w:val="es-MX"/>
        </w:rPr>
        <w:t xml:space="preserve">  </w:t>
      </w: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lang w:val="es-MX"/>
        </w:rPr>
      </w:pPr>
      <w:r w:rsidRPr="006D33E1">
        <w:rPr>
          <w:rFonts w:ascii="Times New Roman" w:hAnsi="Times New Roman"/>
          <w:b/>
          <w:sz w:val="24"/>
          <w:szCs w:val="24"/>
          <w:lang w:val="es-MX"/>
        </w:rPr>
        <w:t>Diuréticos y mortalidad en el FRA.</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Existe un aumento en la mortalidad por la utilización de diuréticos en FRA. Los estudios controlados prospectivos antes mencionados aunque no suponen un gran número de pacientes y no son agrupables por la variabilidad de diseño para meta-análisis, no encuentran diferencias de mortalidad entre los tratados y los no tratados con diuréticos.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La mala experiencia previa, en la que fármacos teóricamente beneficiosos resultaron ser incluso deletéreo obliga a ser muy cautos hasta tener estudios controlados.</w:t>
      </w:r>
      <w:r w:rsidR="00967896"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lang w:val="es-MX"/>
        </w:rPr>
      </w:pPr>
      <w:r w:rsidRPr="006D33E1">
        <w:rPr>
          <w:rFonts w:ascii="Times New Roman" w:hAnsi="Times New Roman"/>
          <w:b/>
          <w:sz w:val="24"/>
          <w:szCs w:val="24"/>
          <w:lang w:val="es-MX"/>
        </w:rPr>
        <w:t>Tratamiento conservador del FRA con diuréticos.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En la práctica clínica un grupo importante de pacientes con FRA va a recibir tratamiento médico conservador con diuréticos que permiten un mejor manejo del volumen, del potasio y de la acidosis.</w:t>
      </w:r>
      <w:r w:rsidR="00967896"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Los pacientes en tratamiento médico conservador pueden ser muy diversos, destacando a aquellos con FRA sin afectación </w:t>
      </w:r>
      <w:proofErr w:type="spellStart"/>
      <w:r w:rsidRPr="006D33E1">
        <w:rPr>
          <w:rFonts w:ascii="Times New Roman" w:hAnsi="Times New Roman"/>
          <w:sz w:val="24"/>
          <w:szCs w:val="24"/>
          <w:lang w:val="es-MX"/>
        </w:rPr>
        <w:t>multiorgánica</w:t>
      </w:r>
      <w:proofErr w:type="spellEnd"/>
      <w:r w:rsidRPr="006D33E1">
        <w:rPr>
          <w:rFonts w:ascii="Times New Roman" w:hAnsi="Times New Roman"/>
          <w:sz w:val="24"/>
          <w:szCs w:val="24"/>
          <w:lang w:val="es-MX"/>
        </w:rPr>
        <w:t>, con buen pronóstico o fracasos renales en pacientes muy añosos con elevada comorbilidad basal en los que el riesgo/beneficio hace apurar el tratamiento médico.</w:t>
      </w:r>
      <w:r w:rsidR="00967896" w:rsidRPr="006D33E1">
        <w:rPr>
          <w:rFonts w:ascii="Times New Roman" w:hAnsi="Times New Roman"/>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vertAlign w:val="superscript"/>
          <w:lang w:val="es-MX"/>
        </w:rPr>
      </w:pPr>
      <w:r w:rsidRPr="006D33E1">
        <w:rPr>
          <w:rFonts w:ascii="Times New Roman" w:hAnsi="Times New Roman"/>
          <w:sz w:val="24"/>
          <w:szCs w:val="24"/>
          <w:lang w:val="es-MX"/>
        </w:rPr>
        <w:t xml:space="preserve">Como el FRA espontáneamente poliúrico tiene mejor pronóstico que el </w:t>
      </w:r>
      <w:proofErr w:type="spellStart"/>
      <w:r w:rsidRPr="006D33E1">
        <w:rPr>
          <w:rFonts w:ascii="Times New Roman" w:hAnsi="Times New Roman"/>
          <w:sz w:val="24"/>
          <w:szCs w:val="24"/>
          <w:lang w:val="es-MX"/>
        </w:rPr>
        <w:t>oligúrico</w:t>
      </w:r>
      <w:proofErr w:type="spellEnd"/>
      <w:r w:rsidRPr="006D33E1">
        <w:rPr>
          <w:rFonts w:ascii="Times New Roman" w:hAnsi="Times New Roman"/>
          <w:sz w:val="24"/>
          <w:szCs w:val="24"/>
          <w:lang w:val="es-MX"/>
        </w:rPr>
        <w:t xml:space="preserve">, una de las expectativas del diurético es transformar el fracaso renal que nos llega </w:t>
      </w:r>
      <w:proofErr w:type="spellStart"/>
      <w:r w:rsidRPr="006D33E1">
        <w:rPr>
          <w:rFonts w:ascii="Times New Roman" w:hAnsi="Times New Roman"/>
          <w:sz w:val="24"/>
          <w:szCs w:val="24"/>
          <w:lang w:val="es-MX"/>
        </w:rPr>
        <w:t>oligúrico</w:t>
      </w:r>
      <w:proofErr w:type="spellEnd"/>
      <w:r w:rsidRPr="006D33E1">
        <w:rPr>
          <w:rFonts w:ascii="Times New Roman" w:hAnsi="Times New Roman"/>
          <w:sz w:val="24"/>
          <w:szCs w:val="24"/>
          <w:lang w:val="es-MX"/>
        </w:rPr>
        <w:t xml:space="preserve"> en poliúrico. Sin embargo, aunque el diurético puede ser capaz de aumentar el volumen de orina, no está tan claro que esta conversión llegue a aumentar la supervivencia. Cuando utilizamos diuréticos, hay que monitorizar la función renal de cada paciente, las pérdidas, y los electrolitos —entre ellos el magnesio— ya que su déficit puede agravar la FRA.</w:t>
      </w:r>
      <w:r w:rsidR="00967896" w:rsidRPr="006D33E1">
        <w:rPr>
          <w:rFonts w:ascii="Times New Roman" w:hAnsi="Times New Roman"/>
          <w:sz w:val="24"/>
          <w:szCs w:val="24"/>
          <w:vertAlign w:val="superscript"/>
          <w:lang w:val="es-MX"/>
        </w:rPr>
        <w:t>6</w:t>
      </w:r>
    </w:p>
    <w:p w:rsidR="005C5C16" w:rsidRDefault="005C5C16" w:rsidP="00402031">
      <w:pPr>
        <w:autoSpaceDE w:val="0"/>
        <w:autoSpaceDN w:val="0"/>
        <w:adjustRightInd w:val="0"/>
        <w:spacing w:after="0" w:line="360" w:lineRule="auto"/>
        <w:jc w:val="both"/>
        <w:rPr>
          <w:rFonts w:ascii="Times New Roman" w:hAnsi="Times New Roman"/>
          <w:b/>
          <w:sz w:val="24"/>
          <w:szCs w:val="24"/>
          <w:lang w:val="es-MX"/>
        </w:rPr>
      </w:pPr>
      <w:bookmarkStart w:id="0" w:name="_GoBack"/>
      <w:bookmarkEnd w:id="0"/>
    </w:p>
    <w:p w:rsidR="0027469F" w:rsidRPr="006D33E1" w:rsidRDefault="0027469F" w:rsidP="00402031">
      <w:pPr>
        <w:autoSpaceDE w:val="0"/>
        <w:autoSpaceDN w:val="0"/>
        <w:adjustRightInd w:val="0"/>
        <w:spacing w:after="0" w:line="360" w:lineRule="auto"/>
        <w:jc w:val="both"/>
        <w:rPr>
          <w:rFonts w:ascii="Times New Roman" w:hAnsi="Times New Roman"/>
          <w:b/>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lang w:val="es-MX"/>
        </w:rPr>
      </w:pPr>
      <w:r w:rsidRPr="006D33E1">
        <w:rPr>
          <w:rFonts w:ascii="Times New Roman" w:hAnsi="Times New Roman"/>
          <w:b/>
          <w:sz w:val="24"/>
          <w:szCs w:val="24"/>
          <w:lang w:val="es-MX"/>
        </w:rPr>
        <w:lastRenderedPageBreak/>
        <w:t>El manitol</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Es un diurético que a nivel experimental puede proteger el riñón previniendo el edema celular, aumentando el flujo y disminuyendo la obstrucción </w:t>
      </w:r>
      <w:proofErr w:type="spellStart"/>
      <w:r w:rsidRPr="006D33E1">
        <w:rPr>
          <w:rFonts w:ascii="Times New Roman" w:hAnsi="Times New Roman"/>
          <w:sz w:val="24"/>
          <w:szCs w:val="24"/>
          <w:lang w:val="es-MX"/>
        </w:rPr>
        <w:t>intratubular</w:t>
      </w:r>
      <w:proofErr w:type="spellEnd"/>
      <w:r w:rsidRPr="006D33E1">
        <w:rPr>
          <w:rFonts w:ascii="Times New Roman" w:hAnsi="Times New Roman"/>
          <w:sz w:val="24"/>
          <w:szCs w:val="24"/>
          <w:lang w:val="es-MX"/>
        </w:rPr>
        <w:t>.</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Sin embargo, los estudios clínicos no han podido demostrar ninguna eficacia del manitol ni en el fracaso renal por contraste, ni en la cirugía cardiovascular ni en la </w:t>
      </w:r>
      <w:proofErr w:type="spellStart"/>
      <w:r w:rsidRPr="006D33E1">
        <w:rPr>
          <w:rFonts w:ascii="Times New Roman" w:hAnsi="Times New Roman"/>
          <w:sz w:val="24"/>
          <w:szCs w:val="24"/>
          <w:lang w:val="es-MX"/>
        </w:rPr>
        <w:t>hiperbilirrubinemia</w:t>
      </w:r>
      <w:proofErr w:type="spellEnd"/>
      <w:r w:rsidRPr="006D33E1">
        <w:rPr>
          <w:rFonts w:ascii="Times New Roman" w:hAnsi="Times New Roman"/>
          <w:sz w:val="24"/>
          <w:szCs w:val="24"/>
          <w:lang w:val="es-MX"/>
        </w:rPr>
        <w:t>.</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r w:rsidRPr="006D33E1">
        <w:rPr>
          <w:rFonts w:ascii="Times New Roman" w:hAnsi="Times New Roman"/>
          <w:sz w:val="24"/>
          <w:szCs w:val="24"/>
          <w:lang w:val="es-MX"/>
        </w:rPr>
        <w:t xml:space="preserve">Se le ha atribuido un efecto beneficioso en la preservación del riñón ex vivo en la cirugía del trasplante renal y en el síndrome de aplastamiento con </w:t>
      </w:r>
      <w:proofErr w:type="spellStart"/>
      <w:r w:rsidRPr="006D33E1">
        <w:rPr>
          <w:rFonts w:ascii="Times New Roman" w:hAnsi="Times New Roman"/>
          <w:sz w:val="24"/>
          <w:szCs w:val="24"/>
          <w:lang w:val="es-MX"/>
        </w:rPr>
        <w:t>mioglobinuria</w:t>
      </w:r>
      <w:proofErr w:type="spellEnd"/>
      <w:r w:rsidRPr="006D33E1">
        <w:rPr>
          <w:rFonts w:ascii="Times New Roman" w:hAnsi="Times New Roman"/>
          <w:sz w:val="24"/>
          <w:szCs w:val="24"/>
          <w:lang w:val="es-MX"/>
        </w:rPr>
        <w:t xml:space="preserve">. </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MX"/>
        </w:rPr>
      </w:pPr>
    </w:p>
    <w:p w:rsidR="00296C9A" w:rsidRPr="006D33E1" w:rsidRDefault="00296C9A" w:rsidP="00402031">
      <w:pPr>
        <w:autoSpaceDE w:val="0"/>
        <w:autoSpaceDN w:val="0"/>
        <w:adjustRightInd w:val="0"/>
        <w:spacing w:after="0" w:line="360" w:lineRule="auto"/>
        <w:jc w:val="both"/>
        <w:rPr>
          <w:rFonts w:ascii="Times New Roman" w:hAnsi="Times New Roman"/>
          <w:b/>
          <w:sz w:val="24"/>
          <w:szCs w:val="24"/>
          <w:vertAlign w:val="superscript"/>
          <w:lang w:val="es-MX"/>
        </w:rPr>
      </w:pPr>
      <w:r w:rsidRPr="006D33E1">
        <w:rPr>
          <w:rFonts w:ascii="Times New Roman" w:hAnsi="Times New Roman"/>
          <w:b/>
          <w:sz w:val="24"/>
          <w:szCs w:val="24"/>
          <w:lang w:val="es-MX"/>
        </w:rPr>
        <w:t>UTILIZACIÓN DE DOPAMINA</w:t>
      </w:r>
      <w:r w:rsidRPr="006D33E1">
        <w:rPr>
          <w:rFonts w:ascii="Times New Roman" w:hAnsi="Times New Roman"/>
          <w:b/>
          <w:sz w:val="24"/>
          <w:szCs w:val="24"/>
          <w:vertAlign w:val="superscript"/>
          <w:lang w:val="es-MX"/>
        </w:rPr>
        <w:t>6</w:t>
      </w:r>
    </w:p>
    <w:p w:rsidR="00296C9A" w:rsidRPr="006D33E1"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Los hallazgos sobre los efectos de la Dopamina a dosis bajas en la función renal hicieron que desde los años 70 se hiciera popular la idea de que podría ser beneficiosa para el manejo de pacientes con FRA incipiente o establecido, por lo que llegó a ser considerada una droga esencial en UCI tanto por sus efectos hemodinámicos como por sus presuntos efectos protectores en la función renal y en la perfusión de la mucosa </w:t>
      </w:r>
      <w:proofErr w:type="spellStart"/>
      <w:r w:rsidRPr="006D33E1">
        <w:rPr>
          <w:rFonts w:ascii="Times New Roman" w:hAnsi="Times New Roman"/>
          <w:color w:val="231F20"/>
          <w:sz w:val="24"/>
          <w:szCs w:val="24"/>
          <w:lang w:val="es-ES_tradnl"/>
        </w:rPr>
        <w:t>esplácnica</w:t>
      </w:r>
      <w:proofErr w:type="spellEnd"/>
      <w:r w:rsidRPr="006D33E1">
        <w:rPr>
          <w:rFonts w:ascii="Times New Roman" w:hAnsi="Times New Roman"/>
          <w:color w:val="231F20"/>
          <w:sz w:val="24"/>
          <w:szCs w:val="24"/>
          <w:lang w:val="es-ES_tradnl"/>
        </w:rPr>
        <w:t>.</w:t>
      </w:r>
    </w:p>
    <w:p w:rsidR="00296C9A" w:rsidRPr="006D33E1"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Sin embargo, mientras en sujetos sanos </w:t>
      </w:r>
      <w:proofErr w:type="spellStart"/>
      <w:r w:rsidRPr="006D33E1">
        <w:rPr>
          <w:rFonts w:ascii="Times New Roman" w:hAnsi="Times New Roman"/>
          <w:color w:val="231F20"/>
          <w:sz w:val="24"/>
          <w:szCs w:val="24"/>
          <w:lang w:val="es-ES_tradnl"/>
        </w:rPr>
        <w:t>normovolémicos</w:t>
      </w:r>
      <w:proofErr w:type="spellEnd"/>
      <w:r w:rsidRPr="006D33E1">
        <w:rPr>
          <w:rFonts w:ascii="Times New Roman" w:hAnsi="Times New Roman"/>
          <w:color w:val="231F20"/>
          <w:sz w:val="24"/>
          <w:szCs w:val="24"/>
          <w:lang w:val="es-ES_tradnl"/>
        </w:rPr>
        <w:t xml:space="preserve"> no anestesiados dosis bajas de Dopamina (0,05-2,5 </w:t>
      </w:r>
      <w:proofErr w:type="spellStart"/>
      <w:r w:rsidRPr="006D33E1">
        <w:rPr>
          <w:rFonts w:ascii="Times New Roman" w:hAnsi="Times New Roman"/>
          <w:color w:val="231F20"/>
          <w:sz w:val="24"/>
          <w:szCs w:val="24"/>
          <w:lang w:val="es-ES_tradnl"/>
        </w:rPr>
        <w:t>mcg</w:t>
      </w:r>
      <w:proofErr w:type="spellEnd"/>
      <w:r w:rsidRPr="006D33E1">
        <w:rPr>
          <w:rFonts w:ascii="Times New Roman" w:hAnsi="Times New Roman"/>
          <w:color w:val="231F20"/>
          <w:sz w:val="24"/>
          <w:szCs w:val="24"/>
          <w:lang w:val="es-ES_tradnl"/>
        </w:rPr>
        <w:t xml:space="preserve">/kg/min) producen vasodilatación renal con aumento del flujo sanguíneo renal y reducción de la reabsorción proximal de sodio con aumento de diuresis y </w:t>
      </w:r>
      <w:proofErr w:type="spellStart"/>
      <w:r w:rsidRPr="006D33E1">
        <w:rPr>
          <w:rFonts w:ascii="Times New Roman" w:hAnsi="Times New Roman"/>
          <w:color w:val="231F20"/>
          <w:sz w:val="24"/>
          <w:szCs w:val="24"/>
          <w:lang w:val="es-ES_tradnl"/>
        </w:rPr>
        <w:t>natriuresis</w:t>
      </w:r>
      <w:proofErr w:type="spellEnd"/>
      <w:r w:rsidRPr="006D33E1">
        <w:rPr>
          <w:rFonts w:ascii="Times New Roman" w:hAnsi="Times New Roman"/>
          <w:color w:val="231F20"/>
          <w:sz w:val="24"/>
          <w:szCs w:val="24"/>
          <w:lang w:val="es-ES_tradnl"/>
        </w:rPr>
        <w:t>, en sujetos críticamente enfermos o anestesiados estos efectos no son nada claros.</w:t>
      </w:r>
    </w:p>
    <w:p w:rsidR="00296C9A" w:rsidRPr="006D33E1" w:rsidRDefault="00296C9A" w:rsidP="00402031">
      <w:pPr>
        <w:autoSpaceDE w:val="0"/>
        <w:autoSpaceDN w:val="0"/>
        <w:adjustRightInd w:val="0"/>
        <w:spacing w:after="0" w:line="360" w:lineRule="auto"/>
        <w:jc w:val="both"/>
        <w:rPr>
          <w:rFonts w:ascii="Times New Roman" w:hAnsi="Times New Roman"/>
          <w:b/>
          <w:bCs/>
          <w:color w:val="231F20"/>
          <w:sz w:val="24"/>
          <w:szCs w:val="24"/>
          <w:lang w:val="es-ES_tradnl"/>
        </w:rPr>
      </w:pPr>
      <w:r w:rsidRPr="006D33E1">
        <w:rPr>
          <w:rFonts w:ascii="Times New Roman" w:hAnsi="Times New Roman"/>
          <w:b/>
          <w:bCs/>
          <w:color w:val="231F20"/>
          <w:sz w:val="24"/>
          <w:szCs w:val="24"/>
          <w:lang w:val="es-ES_tradnl"/>
        </w:rPr>
        <w:t>Efectos de la dopamina sobre la función renal en pacientes críticos o anestesiados</w:t>
      </w:r>
      <w:r w:rsidRPr="006D33E1">
        <w:rPr>
          <w:rFonts w:ascii="Times New Roman" w:hAnsi="Times New Roman"/>
          <w:b/>
          <w:bCs/>
          <w:color w:val="231F20"/>
          <w:sz w:val="24"/>
          <w:szCs w:val="24"/>
          <w:vertAlign w:val="superscript"/>
          <w:lang w:val="es-ES_tradnl"/>
        </w:rPr>
        <w:t>6</w:t>
      </w:r>
      <w:r w:rsidRPr="006D33E1">
        <w:rPr>
          <w:rFonts w:ascii="Times New Roman" w:hAnsi="Times New Roman"/>
          <w:b/>
          <w:bCs/>
          <w:color w:val="231F20"/>
          <w:sz w:val="24"/>
          <w:szCs w:val="24"/>
          <w:lang w:val="es-ES_tradnl"/>
        </w:rPr>
        <w:t>.</w:t>
      </w:r>
    </w:p>
    <w:p w:rsidR="00296C9A" w:rsidRPr="006D33E1"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Pese a los aparentes efectos protectores en la función renal que se observan en individuos sanos, los estudios clínicos que han investigado el papel de la Dopamina en la prevención del FRA en pacientes críticamente enfermos apenas han encontrado evidencia de su efecto beneficioso. Los trabajos iniciales mostraron gran inconsistencia, en relación a la ausencia de grupos control, y de aleatorización, al escaso número de pacientes y a la </w:t>
      </w:r>
      <w:proofErr w:type="spellStart"/>
      <w:r w:rsidRPr="006D33E1">
        <w:rPr>
          <w:rFonts w:ascii="Times New Roman" w:hAnsi="Times New Roman"/>
          <w:color w:val="231F20"/>
          <w:sz w:val="24"/>
          <w:szCs w:val="24"/>
          <w:lang w:val="es-ES_tradnl"/>
        </w:rPr>
        <w:t>heterogenicidad</w:t>
      </w:r>
      <w:proofErr w:type="spellEnd"/>
      <w:r w:rsidRPr="006D33E1">
        <w:rPr>
          <w:rFonts w:ascii="Times New Roman" w:hAnsi="Times New Roman"/>
          <w:color w:val="231F20"/>
          <w:sz w:val="24"/>
          <w:szCs w:val="24"/>
          <w:lang w:val="es-ES_tradnl"/>
        </w:rPr>
        <w:t xml:space="preserve"> de la población estudiada, la dosis usada, la duración del tratamiento o el diseño.</w:t>
      </w:r>
    </w:p>
    <w:p w:rsidR="00296C9A" w:rsidRPr="006D33E1"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lastRenderedPageBreak/>
        <w:t>Recientemente disponemos de datos más fiables que suponen una amplia evidencia de que la Dopamina es ineficaz en la prevención y tratamiento del FRA. Incluso parece claro que puede causar FRA en sujetos normo e hipovolémicos.</w:t>
      </w:r>
    </w:p>
    <w:p w:rsidR="00296C9A" w:rsidRPr="006D33E1"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Las últimas revisiones sistemáticas sobre el papel de la Dopamina a dosis de bajas en el manejo del FRA concluyen que aunque puede aumentar la diuresis en pacientes críticamente enfermos, no previene ni mejora el FRA. Además dicho aumento de diuresis puede incrementar el riesgo de FRA en pacientes normo e </w:t>
      </w:r>
      <w:proofErr w:type="spellStart"/>
      <w:r w:rsidRPr="006D33E1">
        <w:rPr>
          <w:rFonts w:ascii="Times New Roman" w:hAnsi="Times New Roman"/>
          <w:color w:val="231F20"/>
          <w:sz w:val="24"/>
          <w:szCs w:val="24"/>
          <w:lang w:val="es-ES_tradnl"/>
        </w:rPr>
        <w:t>hiopovolémicos</w:t>
      </w:r>
      <w:proofErr w:type="spellEnd"/>
      <w:r w:rsidRPr="006D33E1">
        <w:rPr>
          <w:rFonts w:ascii="Times New Roman" w:hAnsi="Times New Roman"/>
          <w:color w:val="231F20"/>
          <w:sz w:val="24"/>
          <w:szCs w:val="24"/>
          <w:lang w:val="es-ES_tradnl"/>
        </w:rPr>
        <w:t xml:space="preserve">. Por todo ello su uso como </w:t>
      </w:r>
      <w:proofErr w:type="spellStart"/>
      <w:r w:rsidRPr="006D33E1">
        <w:rPr>
          <w:rFonts w:ascii="Times New Roman" w:hAnsi="Times New Roman"/>
          <w:color w:val="231F20"/>
          <w:sz w:val="24"/>
          <w:szCs w:val="24"/>
          <w:lang w:val="es-ES_tradnl"/>
        </w:rPr>
        <w:t>renoprotector</w:t>
      </w:r>
      <w:proofErr w:type="spellEnd"/>
      <w:r w:rsidRPr="006D33E1">
        <w:rPr>
          <w:rFonts w:ascii="Times New Roman" w:hAnsi="Times New Roman"/>
          <w:color w:val="231F20"/>
          <w:sz w:val="24"/>
          <w:szCs w:val="24"/>
          <w:lang w:val="es-ES_tradnl"/>
        </w:rPr>
        <w:t xml:space="preserve"> debe ser abandonado.</w:t>
      </w:r>
    </w:p>
    <w:p w:rsidR="00296C9A" w:rsidRPr="006D33E1" w:rsidRDefault="00296C9A" w:rsidP="00402031">
      <w:pPr>
        <w:autoSpaceDE w:val="0"/>
        <w:autoSpaceDN w:val="0"/>
        <w:adjustRightInd w:val="0"/>
        <w:spacing w:after="0" w:line="360" w:lineRule="auto"/>
        <w:jc w:val="both"/>
        <w:rPr>
          <w:rFonts w:ascii="Times New Roman" w:hAnsi="Times New Roman"/>
          <w:b/>
          <w:color w:val="231F20"/>
          <w:sz w:val="24"/>
          <w:szCs w:val="24"/>
          <w:lang w:val="es-ES_tradnl"/>
        </w:rPr>
      </w:pPr>
    </w:p>
    <w:p w:rsidR="00296C9A" w:rsidRPr="006D33E1" w:rsidRDefault="00967896" w:rsidP="00402031">
      <w:pPr>
        <w:autoSpaceDE w:val="0"/>
        <w:autoSpaceDN w:val="0"/>
        <w:adjustRightInd w:val="0"/>
        <w:spacing w:after="0" w:line="360" w:lineRule="auto"/>
        <w:jc w:val="both"/>
        <w:rPr>
          <w:rFonts w:ascii="Times New Roman" w:hAnsi="Times New Roman"/>
          <w:b/>
          <w:iCs/>
          <w:color w:val="231F20"/>
          <w:sz w:val="24"/>
          <w:szCs w:val="24"/>
          <w:lang w:val="es-ES_tradnl"/>
        </w:rPr>
      </w:pPr>
      <w:r w:rsidRPr="006D33E1">
        <w:rPr>
          <w:rFonts w:ascii="Times New Roman" w:hAnsi="Times New Roman"/>
          <w:b/>
          <w:iCs/>
          <w:color w:val="231F20"/>
          <w:sz w:val="24"/>
          <w:szCs w:val="24"/>
          <w:lang w:val="es-ES_tradnl"/>
        </w:rPr>
        <w:t>Utilización de noradrenalina en la prevención secundaria y el manejo conservador del fracaso renal agudo.</w:t>
      </w:r>
    </w:p>
    <w:p w:rsidR="00296C9A" w:rsidRPr="006D33E1"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Los fenómenos de </w:t>
      </w:r>
      <w:proofErr w:type="spellStart"/>
      <w:r w:rsidRPr="006D33E1">
        <w:rPr>
          <w:rFonts w:ascii="Times New Roman" w:hAnsi="Times New Roman"/>
          <w:color w:val="231F20"/>
          <w:sz w:val="24"/>
          <w:szCs w:val="24"/>
          <w:lang w:val="es-ES_tradnl"/>
        </w:rPr>
        <w:t>hipoperfusión</w:t>
      </w:r>
      <w:proofErr w:type="spellEnd"/>
      <w:r w:rsidRPr="006D33E1">
        <w:rPr>
          <w:rFonts w:ascii="Times New Roman" w:hAnsi="Times New Roman"/>
          <w:color w:val="231F20"/>
          <w:sz w:val="24"/>
          <w:szCs w:val="24"/>
          <w:lang w:val="es-ES_tradnl"/>
        </w:rPr>
        <w:t xml:space="preserve"> e isquemia son los mecanismos de lesión que generalmente se encuentran en la génesis de la disfunción renal, por ello, deberán ser nuestro objetivo primario de prevención. La presión arterial media (PAM) es el primer objetivo potencial de actuación. Existe evidencia de nivel III que nos dice que una PA sistólica (PAS) inferior a 80 </w:t>
      </w:r>
      <w:proofErr w:type="spellStart"/>
      <w:r w:rsidRPr="006D33E1">
        <w:rPr>
          <w:rFonts w:ascii="Times New Roman" w:hAnsi="Times New Roman"/>
          <w:color w:val="231F20"/>
          <w:sz w:val="24"/>
          <w:szCs w:val="24"/>
          <w:lang w:val="es-ES_tradnl"/>
        </w:rPr>
        <w:t>mmHg</w:t>
      </w:r>
      <w:proofErr w:type="spellEnd"/>
      <w:r w:rsidRPr="006D33E1">
        <w:rPr>
          <w:rFonts w:ascii="Times New Roman" w:hAnsi="Times New Roman"/>
          <w:color w:val="231F20"/>
          <w:sz w:val="24"/>
          <w:szCs w:val="24"/>
          <w:lang w:val="es-ES_tradnl"/>
        </w:rPr>
        <w:t xml:space="preserve"> (cifra equivalente a una PAM &gt; 65 </w:t>
      </w:r>
      <w:proofErr w:type="spellStart"/>
      <w:r w:rsidRPr="006D33E1">
        <w:rPr>
          <w:rFonts w:ascii="Times New Roman" w:hAnsi="Times New Roman"/>
          <w:color w:val="231F20"/>
          <w:sz w:val="24"/>
          <w:szCs w:val="24"/>
          <w:lang w:val="es-ES_tradnl"/>
        </w:rPr>
        <w:t>mmHg</w:t>
      </w:r>
      <w:proofErr w:type="spellEnd"/>
      <w:r w:rsidRPr="006D33E1">
        <w:rPr>
          <w:rFonts w:ascii="Times New Roman" w:hAnsi="Times New Roman"/>
          <w:color w:val="231F20"/>
          <w:sz w:val="24"/>
          <w:szCs w:val="24"/>
          <w:lang w:val="es-ES_tradnl"/>
        </w:rPr>
        <w:t xml:space="preserve">) es un factor independiente asociado al aumento de riesgo de desarrollar FRA. Existen así mismo pequeñas series de casos y estudios </w:t>
      </w:r>
      <w:proofErr w:type="spellStart"/>
      <w:r w:rsidRPr="006D33E1">
        <w:rPr>
          <w:rFonts w:ascii="Times New Roman" w:hAnsi="Times New Roman"/>
          <w:color w:val="231F20"/>
          <w:sz w:val="24"/>
          <w:szCs w:val="24"/>
          <w:lang w:val="es-ES_tradnl"/>
        </w:rPr>
        <w:t>aleatorizados</w:t>
      </w:r>
      <w:proofErr w:type="spellEnd"/>
      <w:r w:rsidRPr="006D33E1">
        <w:rPr>
          <w:rFonts w:ascii="Times New Roman" w:hAnsi="Times New Roman"/>
          <w:color w:val="231F20"/>
          <w:sz w:val="24"/>
          <w:szCs w:val="24"/>
          <w:lang w:val="es-ES_tradnl"/>
        </w:rPr>
        <w:t xml:space="preserve"> </w:t>
      </w:r>
      <w:proofErr w:type="spellStart"/>
      <w:r w:rsidRPr="006D33E1">
        <w:rPr>
          <w:rFonts w:ascii="Times New Roman" w:hAnsi="Times New Roman"/>
          <w:color w:val="231F20"/>
          <w:sz w:val="24"/>
          <w:szCs w:val="24"/>
          <w:lang w:val="es-ES_tradnl"/>
        </w:rPr>
        <w:t>cruzadosque</w:t>
      </w:r>
      <w:proofErr w:type="spellEnd"/>
      <w:r w:rsidRPr="006D33E1">
        <w:rPr>
          <w:rFonts w:ascii="Times New Roman" w:hAnsi="Times New Roman"/>
          <w:color w:val="231F20"/>
          <w:sz w:val="24"/>
          <w:szCs w:val="24"/>
          <w:lang w:val="es-ES_tradnl"/>
        </w:rPr>
        <w:t xml:space="preserve"> demuestran una relación entre el incremento de la PAM y mejoría de la función renal en algunos contextos clínicos. La noradrenalina consigue restaurar la PAM de los pacientes mejor que la dopamina de forma significativa, y que dicho objetivo se asocia con un incremento significativo de la diuresis. Incluso, la asociación de noradrenalina en 10 pacientes de los once en que la dopamina había sido inefectiva, consigue revertir la situación. La noradrenalina es, pues, la droga de elección para revertir la situación de shock en nuestros pacientes. No existe evidencia de que revertir la hipotensión arterial con NA tenga un efecto perjudicial sobre la perfusión mesentérica o renal. </w:t>
      </w:r>
    </w:p>
    <w:p w:rsidR="00296C9A" w:rsidRDefault="00296C9A" w:rsidP="00402031">
      <w:pPr>
        <w:autoSpaceDE w:val="0"/>
        <w:autoSpaceDN w:val="0"/>
        <w:adjustRightInd w:val="0"/>
        <w:spacing w:after="0" w:line="360" w:lineRule="auto"/>
        <w:jc w:val="both"/>
        <w:rPr>
          <w:rFonts w:ascii="Times New Roman" w:hAnsi="Times New Roman"/>
          <w:color w:val="231F20"/>
          <w:sz w:val="24"/>
          <w:szCs w:val="24"/>
          <w:lang w:val="es-ES_tradnl"/>
        </w:rPr>
      </w:pPr>
    </w:p>
    <w:p w:rsidR="005C5C16" w:rsidRDefault="005C5C16" w:rsidP="00402031">
      <w:pPr>
        <w:autoSpaceDE w:val="0"/>
        <w:autoSpaceDN w:val="0"/>
        <w:adjustRightInd w:val="0"/>
        <w:spacing w:after="0" w:line="360" w:lineRule="auto"/>
        <w:jc w:val="both"/>
        <w:rPr>
          <w:rFonts w:ascii="Times New Roman" w:hAnsi="Times New Roman"/>
          <w:color w:val="231F20"/>
          <w:sz w:val="24"/>
          <w:szCs w:val="24"/>
          <w:lang w:val="es-ES_tradnl"/>
        </w:rPr>
      </w:pPr>
    </w:p>
    <w:p w:rsidR="005C5C16" w:rsidRPr="006D33E1" w:rsidRDefault="005C5C16" w:rsidP="00402031">
      <w:pPr>
        <w:autoSpaceDE w:val="0"/>
        <w:autoSpaceDN w:val="0"/>
        <w:adjustRightInd w:val="0"/>
        <w:spacing w:after="0" w:line="360" w:lineRule="auto"/>
        <w:jc w:val="both"/>
        <w:rPr>
          <w:rFonts w:ascii="Times New Roman" w:hAnsi="Times New Roman"/>
          <w:color w:val="231F20"/>
          <w:sz w:val="24"/>
          <w:szCs w:val="24"/>
          <w:lang w:val="es-ES_tradnl"/>
        </w:rPr>
      </w:pPr>
    </w:p>
    <w:p w:rsidR="00967896" w:rsidRPr="006D33E1" w:rsidRDefault="00967896" w:rsidP="00402031">
      <w:pPr>
        <w:autoSpaceDE w:val="0"/>
        <w:autoSpaceDN w:val="0"/>
        <w:adjustRightInd w:val="0"/>
        <w:spacing w:after="0" w:line="360" w:lineRule="auto"/>
        <w:jc w:val="both"/>
        <w:rPr>
          <w:rFonts w:ascii="Times New Roman" w:hAnsi="Times New Roman"/>
          <w:b/>
          <w:bCs/>
          <w:sz w:val="24"/>
          <w:szCs w:val="24"/>
          <w:lang w:val="es-ES_tradnl"/>
        </w:rPr>
      </w:pPr>
      <w:r w:rsidRPr="006D33E1">
        <w:rPr>
          <w:rFonts w:ascii="Times New Roman" w:hAnsi="Times New Roman"/>
          <w:b/>
          <w:bCs/>
          <w:sz w:val="24"/>
          <w:szCs w:val="24"/>
          <w:lang w:val="es-ES_tradnl"/>
        </w:rPr>
        <w:lastRenderedPageBreak/>
        <w:t>Tratamiento sustitutivo.</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Clásicamente las indicaciones para el inicio del tratamiento sustitutivo del FRA han sido la sobrecarga de volumen, alteraciones electrolíticas severas y síntomas de uremia.</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Sin embargo no está bien determinado el momento de instauración más adecuado, ya que algunos estudios apuntan a que el inicio precoz de la diálisis puede mejorar la morbimortalidad de los pacientes con FRA.</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Cualquiera de las modalidades de diálisis: hemodiálisis intermitente, diálisis peritoneal y terapias lentas continuas (TLC) pueden ser utilizadas en el tratamiento sustitutivo de la FRA. La indicación del tipo de diálisis depende de los requerimientos y limitaciones del paciente, la experiencia personal y los recursos locales. Es difícil establecer la superioridad de alguna de las técnicas por la gran variabilidad en los estudios realizados.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En la actualidad se aprecia una tendencia a incrementar el uso de las TLC quedando la utilización de la diálisis peritoneal relegada al tratamiento de recién nacidos y lactantes pequeños o en FRA secundario a enfermedades renales sin participación de otros órganos.</w:t>
      </w:r>
    </w:p>
    <w:p w:rsidR="00296C9A" w:rsidRDefault="00296C9A" w:rsidP="00402031">
      <w:pPr>
        <w:autoSpaceDE w:val="0"/>
        <w:autoSpaceDN w:val="0"/>
        <w:adjustRightInd w:val="0"/>
        <w:spacing w:after="0" w:line="360" w:lineRule="auto"/>
        <w:jc w:val="both"/>
        <w:rPr>
          <w:rFonts w:ascii="Times New Roman" w:hAnsi="Times New Roman"/>
          <w:sz w:val="24"/>
          <w:szCs w:val="24"/>
          <w:lang w:val="es-ES_tradnl"/>
        </w:rPr>
      </w:pPr>
    </w:p>
    <w:p w:rsidR="003C001B" w:rsidRPr="006D33E1" w:rsidRDefault="003C001B" w:rsidP="00402031">
      <w:pPr>
        <w:autoSpaceDE w:val="0"/>
        <w:autoSpaceDN w:val="0"/>
        <w:adjustRightInd w:val="0"/>
        <w:spacing w:after="0" w:line="360" w:lineRule="auto"/>
        <w:jc w:val="both"/>
        <w:rPr>
          <w:rFonts w:ascii="Times New Roman" w:hAnsi="Times New Roman"/>
          <w:sz w:val="24"/>
          <w:szCs w:val="24"/>
          <w:lang w:val="es-ES_tradnl"/>
        </w:rPr>
      </w:pPr>
    </w:p>
    <w:p w:rsidR="00296C9A" w:rsidRPr="006D33E1" w:rsidRDefault="00296C9A" w:rsidP="00402031">
      <w:pPr>
        <w:autoSpaceDE w:val="0"/>
        <w:autoSpaceDN w:val="0"/>
        <w:adjustRightInd w:val="0"/>
        <w:spacing w:after="0" w:line="360" w:lineRule="auto"/>
        <w:jc w:val="both"/>
        <w:rPr>
          <w:rFonts w:ascii="Times New Roman" w:hAnsi="Times New Roman"/>
          <w:b/>
          <w:bCs/>
          <w:i/>
          <w:iCs/>
          <w:sz w:val="24"/>
          <w:szCs w:val="24"/>
          <w:lang w:val="es-ES_tradnl"/>
        </w:rPr>
      </w:pPr>
      <w:r w:rsidRPr="006D33E1">
        <w:rPr>
          <w:rFonts w:ascii="Times New Roman" w:hAnsi="Times New Roman"/>
          <w:b/>
          <w:bCs/>
          <w:i/>
          <w:iCs/>
          <w:sz w:val="24"/>
          <w:szCs w:val="24"/>
          <w:lang w:val="es-ES_tradnl"/>
        </w:rPr>
        <w:t>Hemodiálisis intermitente</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Es una técnica rápida y eficaz debido al alto flujo de la sangre y la solución de diálisis. Su principal indicación son pacientes con DRA </w:t>
      </w:r>
      <w:proofErr w:type="spellStart"/>
      <w:r w:rsidRPr="006D33E1">
        <w:rPr>
          <w:rFonts w:ascii="Times New Roman" w:hAnsi="Times New Roman"/>
          <w:sz w:val="24"/>
          <w:szCs w:val="24"/>
          <w:lang w:val="es-ES_tradnl"/>
        </w:rPr>
        <w:t>hemodinámicamente</w:t>
      </w:r>
      <w:proofErr w:type="spellEnd"/>
      <w:r w:rsidRPr="006D33E1">
        <w:rPr>
          <w:rFonts w:ascii="Times New Roman" w:hAnsi="Times New Roman"/>
          <w:sz w:val="24"/>
          <w:szCs w:val="24"/>
          <w:lang w:val="es-ES_tradnl"/>
        </w:rPr>
        <w:t xml:space="preserve"> estables e intoxicaciones.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La dosis óptima y la frecuencia de utilización en el DRA no están bien determinadas aunque en general se aconsejan sesiones diarias por el estado catabólico de estos pacientes, la sobrecarga de volumen y los frecuentes trastornos electrolíticos. Requiere un acceso vascular similar a las terapias lentas continuas y anticoagulación. Sus principales complicaciones son la hipotensión y síndrome de desequilibrio electrolítico.</w:t>
      </w:r>
    </w:p>
    <w:p w:rsidR="00296C9A" w:rsidRDefault="00296C9A" w:rsidP="00402031">
      <w:pPr>
        <w:autoSpaceDE w:val="0"/>
        <w:autoSpaceDN w:val="0"/>
        <w:adjustRightInd w:val="0"/>
        <w:spacing w:after="0" w:line="360" w:lineRule="auto"/>
        <w:jc w:val="both"/>
        <w:rPr>
          <w:rFonts w:ascii="Times New Roman" w:hAnsi="Times New Roman"/>
          <w:b/>
          <w:bCs/>
          <w:i/>
          <w:iCs/>
          <w:sz w:val="24"/>
          <w:szCs w:val="24"/>
          <w:lang w:val="es-ES_tradnl"/>
        </w:rPr>
      </w:pPr>
    </w:p>
    <w:p w:rsidR="005C5C16" w:rsidRDefault="005C5C16" w:rsidP="00402031">
      <w:pPr>
        <w:autoSpaceDE w:val="0"/>
        <w:autoSpaceDN w:val="0"/>
        <w:adjustRightInd w:val="0"/>
        <w:spacing w:after="0" w:line="360" w:lineRule="auto"/>
        <w:jc w:val="both"/>
        <w:rPr>
          <w:rFonts w:ascii="Times New Roman" w:hAnsi="Times New Roman"/>
          <w:b/>
          <w:bCs/>
          <w:i/>
          <w:iCs/>
          <w:sz w:val="24"/>
          <w:szCs w:val="24"/>
          <w:lang w:val="es-ES_tradnl"/>
        </w:rPr>
      </w:pPr>
    </w:p>
    <w:p w:rsidR="005C5C16" w:rsidRPr="006D33E1" w:rsidRDefault="005C5C16" w:rsidP="00402031">
      <w:pPr>
        <w:autoSpaceDE w:val="0"/>
        <w:autoSpaceDN w:val="0"/>
        <w:adjustRightInd w:val="0"/>
        <w:spacing w:after="0" w:line="360" w:lineRule="auto"/>
        <w:jc w:val="both"/>
        <w:rPr>
          <w:rFonts w:ascii="Times New Roman" w:hAnsi="Times New Roman"/>
          <w:b/>
          <w:bCs/>
          <w:i/>
          <w:iCs/>
          <w:sz w:val="24"/>
          <w:szCs w:val="24"/>
          <w:lang w:val="es-ES_tradnl"/>
        </w:rPr>
      </w:pPr>
    </w:p>
    <w:p w:rsidR="00296C9A" w:rsidRPr="006D33E1" w:rsidRDefault="00296C9A" w:rsidP="00402031">
      <w:pPr>
        <w:autoSpaceDE w:val="0"/>
        <w:autoSpaceDN w:val="0"/>
        <w:adjustRightInd w:val="0"/>
        <w:spacing w:after="0" w:line="360" w:lineRule="auto"/>
        <w:jc w:val="both"/>
        <w:rPr>
          <w:rFonts w:ascii="Times New Roman" w:hAnsi="Times New Roman"/>
          <w:b/>
          <w:bCs/>
          <w:i/>
          <w:iCs/>
          <w:sz w:val="24"/>
          <w:szCs w:val="24"/>
          <w:lang w:val="es-ES_tradnl"/>
        </w:rPr>
      </w:pPr>
      <w:r w:rsidRPr="006D33E1">
        <w:rPr>
          <w:rFonts w:ascii="Times New Roman" w:hAnsi="Times New Roman"/>
          <w:b/>
          <w:bCs/>
          <w:i/>
          <w:iCs/>
          <w:sz w:val="24"/>
          <w:szCs w:val="24"/>
          <w:lang w:val="es-ES_tradnl"/>
        </w:rPr>
        <w:lastRenderedPageBreak/>
        <w:t>Diálisis peritoneal</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Es una técnica de fácil aplicación, bajo coste, mínimo equipo y larga experiencia. Era la técnica de depuración continua más utilizada hasta los años 90 en los niños con FRA. Actualmente es de elección en neonatos y lactantes pequeños por la dificultad de acceso venoso. Está contraindicada en cirugía abdominal reciente, sepsis de origen abdominal, malformaciones de la pared abdominal y </w:t>
      </w:r>
      <w:proofErr w:type="spellStart"/>
      <w:r w:rsidRPr="006D33E1">
        <w:rPr>
          <w:rFonts w:ascii="Times New Roman" w:hAnsi="Times New Roman"/>
          <w:sz w:val="24"/>
          <w:szCs w:val="24"/>
          <w:lang w:val="es-ES_tradnl"/>
        </w:rPr>
        <w:t>ostomías</w:t>
      </w:r>
      <w:proofErr w:type="spellEnd"/>
      <w:r w:rsidRPr="006D33E1">
        <w:rPr>
          <w:rFonts w:ascii="Times New Roman" w:hAnsi="Times New Roman"/>
          <w:sz w:val="24"/>
          <w:szCs w:val="24"/>
          <w:lang w:val="es-ES_tradnl"/>
        </w:rPr>
        <w:t xml:space="preserve">. La utilización de catéteres agudos de inserción percutánea y </w:t>
      </w:r>
      <w:proofErr w:type="spellStart"/>
      <w:r w:rsidRPr="006D33E1">
        <w:rPr>
          <w:rFonts w:ascii="Times New Roman" w:hAnsi="Times New Roman"/>
          <w:sz w:val="24"/>
          <w:szCs w:val="24"/>
          <w:lang w:val="es-ES_tradnl"/>
        </w:rPr>
        <w:t>cicladoras</w:t>
      </w:r>
      <w:proofErr w:type="spellEnd"/>
      <w:r w:rsidRPr="006D33E1">
        <w:rPr>
          <w:rFonts w:ascii="Times New Roman" w:hAnsi="Times New Roman"/>
          <w:sz w:val="24"/>
          <w:szCs w:val="24"/>
          <w:lang w:val="es-ES_tradnl"/>
        </w:rPr>
        <w:t xml:space="preserve"> automáticas han minimizado los problemas técnicos. Se utilizan ciclos cortos y frecuentes. Las soluciones estándar de diálisis con diferentes concentraciones de glucosa aportan lactato como tampón, por lo que en recién nacidos y situaciones de </w:t>
      </w:r>
      <w:proofErr w:type="spellStart"/>
      <w:r w:rsidRPr="006D33E1">
        <w:rPr>
          <w:rFonts w:ascii="Times New Roman" w:hAnsi="Times New Roman"/>
          <w:sz w:val="24"/>
          <w:szCs w:val="24"/>
          <w:lang w:val="es-ES_tradnl"/>
        </w:rPr>
        <w:t>hiperlactacidemia</w:t>
      </w:r>
      <w:proofErr w:type="spellEnd"/>
      <w:r w:rsidRPr="006D33E1">
        <w:rPr>
          <w:rFonts w:ascii="Times New Roman" w:hAnsi="Times New Roman"/>
          <w:sz w:val="24"/>
          <w:szCs w:val="24"/>
          <w:lang w:val="es-ES_tradnl"/>
        </w:rPr>
        <w:t xml:space="preserve"> es preferible utilizar soluciones caseras con bicarbonato. No requiere anticoagulación. Sus principales complicaciones son el malfuncionamiento del catéter y las peritonitis.</w:t>
      </w:r>
    </w:p>
    <w:p w:rsidR="00296C9A" w:rsidRPr="006D33E1" w:rsidRDefault="00296C9A" w:rsidP="00402031">
      <w:pPr>
        <w:autoSpaceDE w:val="0"/>
        <w:autoSpaceDN w:val="0"/>
        <w:adjustRightInd w:val="0"/>
        <w:spacing w:after="0" w:line="360" w:lineRule="auto"/>
        <w:jc w:val="both"/>
        <w:rPr>
          <w:rFonts w:ascii="Times New Roman" w:hAnsi="Times New Roman"/>
          <w:b/>
          <w:bCs/>
          <w:i/>
          <w:iCs/>
          <w:sz w:val="24"/>
          <w:szCs w:val="24"/>
          <w:lang w:val="es-ES_tradnl"/>
        </w:rPr>
      </w:pPr>
    </w:p>
    <w:p w:rsidR="00296C9A" w:rsidRPr="006D33E1" w:rsidRDefault="00296C9A" w:rsidP="00402031">
      <w:pPr>
        <w:autoSpaceDE w:val="0"/>
        <w:autoSpaceDN w:val="0"/>
        <w:adjustRightInd w:val="0"/>
        <w:spacing w:after="0" w:line="360" w:lineRule="auto"/>
        <w:jc w:val="both"/>
        <w:rPr>
          <w:rFonts w:ascii="Times New Roman" w:hAnsi="Times New Roman"/>
          <w:b/>
          <w:bCs/>
          <w:i/>
          <w:iCs/>
          <w:sz w:val="24"/>
          <w:szCs w:val="24"/>
          <w:lang w:val="es-ES_tradnl"/>
        </w:rPr>
      </w:pPr>
      <w:r w:rsidRPr="006D33E1">
        <w:rPr>
          <w:rFonts w:ascii="Times New Roman" w:hAnsi="Times New Roman"/>
          <w:b/>
          <w:bCs/>
          <w:i/>
          <w:iCs/>
          <w:sz w:val="24"/>
          <w:szCs w:val="24"/>
          <w:lang w:val="es-ES_tradnl"/>
        </w:rPr>
        <w:t>TLC</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Las TLC utilizan una nomenclatura por siglas que hace referencia al tipo de técnica empleada y acceso vascular. En estas técnicas la sangre circula lentamente por un circuito extracorpóreo a través de un filtro con membranas de elevado coeficiente de filtración que permiten mediante mecanismo de convección tasas elevadas de eliminación de líquidos y solutos. El líquido y los solutos eliminados son repuestos por una solución con una composición similar a la del plasma para mantener la homeostasis.</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En pacientes críticos, se prefieren aquellas soluciones que utilizan bicarbonato como tampón ya que la sobrecarga de lactato dificulta la medición del mismo en la sangre del paciente para la monitorización hemodinámica y metabólica y además en neonatos y niños con insuficiencia hepática esta sobrecarga no puede ser metabolizada. Cuando se utilizan flujos elevados de recambio (</w:t>
      </w:r>
      <w:proofErr w:type="spellStart"/>
      <w:r w:rsidRPr="006D33E1">
        <w:rPr>
          <w:rFonts w:ascii="Times New Roman" w:hAnsi="Times New Roman"/>
          <w:sz w:val="24"/>
          <w:szCs w:val="24"/>
          <w:lang w:val="es-ES_tradnl"/>
        </w:rPr>
        <w:t>hemofiltraciónde</w:t>
      </w:r>
      <w:proofErr w:type="spellEnd"/>
      <w:r w:rsidRPr="006D33E1">
        <w:rPr>
          <w:rFonts w:ascii="Times New Roman" w:hAnsi="Times New Roman"/>
          <w:sz w:val="24"/>
          <w:szCs w:val="24"/>
          <w:lang w:val="es-ES_tradnl"/>
        </w:rPr>
        <w:t xml:space="preserve"> alto recambio) el aclaramiento generalmente es más que suficiente y en raras ocasiones es necesario modificar la técnica añadiendo una solución de diálisis contracorriente a través de la cámara externa del filtro, combinando así el mecanismo </w:t>
      </w:r>
      <w:proofErr w:type="spellStart"/>
      <w:r w:rsidRPr="006D33E1">
        <w:rPr>
          <w:rFonts w:ascii="Times New Roman" w:hAnsi="Times New Roman"/>
          <w:sz w:val="24"/>
          <w:szCs w:val="24"/>
          <w:lang w:val="es-ES_tradnl"/>
        </w:rPr>
        <w:t>convectivo</w:t>
      </w:r>
      <w:proofErr w:type="spellEnd"/>
      <w:r w:rsidRPr="006D33E1">
        <w:rPr>
          <w:rFonts w:ascii="Times New Roman" w:hAnsi="Times New Roman"/>
          <w:sz w:val="24"/>
          <w:szCs w:val="24"/>
          <w:lang w:val="es-ES_tradnl"/>
        </w:rPr>
        <w:t xml:space="preserve"> con el de difusión.</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Estas técnicas requieren un acceso vascular y anticoagulación (generalmente con heparina y más recientemente anticoagulación local con citrato). El desarrollo de equipos técnicos de más fácil y cómodo manejo ha hecho que cada vez sea más frecuente su utilización, especialmente la mejora de los controladores térmicos e introducción de monitores más precisos para el control de la ultrafiltración.</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Están especialmente indicadas en niños con DRA </w:t>
      </w:r>
      <w:proofErr w:type="spellStart"/>
      <w:r w:rsidRPr="006D33E1">
        <w:rPr>
          <w:rFonts w:ascii="Times New Roman" w:hAnsi="Times New Roman"/>
          <w:sz w:val="24"/>
          <w:szCs w:val="24"/>
          <w:lang w:val="es-ES_tradnl"/>
        </w:rPr>
        <w:t>hemodinámicamente</w:t>
      </w:r>
      <w:proofErr w:type="spellEnd"/>
      <w:r w:rsidRPr="006D33E1">
        <w:rPr>
          <w:rFonts w:ascii="Times New Roman" w:hAnsi="Times New Roman"/>
          <w:sz w:val="24"/>
          <w:szCs w:val="24"/>
          <w:lang w:val="es-ES_tradnl"/>
        </w:rPr>
        <w:t xml:space="preserve"> inestables. La utilización precoz con un probable efecto </w:t>
      </w:r>
      <w:proofErr w:type="spellStart"/>
      <w:r w:rsidRPr="006D33E1">
        <w:rPr>
          <w:rFonts w:ascii="Times New Roman" w:hAnsi="Times New Roman"/>
          <w:sz w:val="24"/>
          <w:szCs w:val="24"/>
          <w:lang w:val="es-ES_tradnl"/>
        </w:rPr>
        <w:t>inmunomodulador</w:t>
      </w:r>
      <w:proofErr w:type="spellEnd"/>
      <w:r w:rsidRPr="006D33E1">
        <w:rPr>
          <w:rFonts w:ascii="Times New Roman" w:hAnsi="Times New Roman"/>
          <w:sz w:val="24"/>
          <w:szCs w:val="24"/>
          <w:lang w:val="es-ES_tradnl"/>
        </w:rPr>
        <w:t xml:space="preserve"> en niños con síndrome de disfunción </w:t>
      </w:r>
      <w:proofErr w:type="spellStart"/>
      <w:r w:rsidRPr="006D33E1">
        <w:rPr>
          <w:rFonts w:ascii="Times New Roman" w:hAnsi="Times New Roman"/>
          <w:sz w:val="24"/>
          <w:szCs w:val="24"/>
          <w:lang w:val="es-ES_tradnl"/>
        </w:rPr>
        <w:t>multiorgánica</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sepsis</w:t>
      </w:r>
      <w:proofErr w:type="spellEnd"/>
      <w:r w:rsidRPr="006D33E1">
        <w:rPr>
          <w:rFonts w:ascii="Times New Roman" w:hAnsi="Times New Roman"/>
          <w:sz w:val="24"/>
          <w:szCs w:val="24"/>
          <w:lang w:val="es-ES_tradnl"/>
        </w:rPr>
        <w:t xml:space="preserve"> severa y síndrome de respuesta inflamatoria sistémica es controvertida ya que aunque facilita el manejo clínico permitiendo un mejor control de la volemia, soporte nutricional y administración de fármacos y hemoderivados no se ha demostrado que disminuya la mortalidad.</w:t>
      </w:r>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p>
    <w:p w:rsidR="00296C9A" w:rsidRPr="006D33E1" w:rsidRDefault="00296C9A" w:rsidP="00402031">
      <w:pPr>
        <w:autoSpaceDE w:val="0"/>
        <w:autoSpaceDN w:val="0"/>
        <w:adjustRightInd w:val="0"/>
        <w:spacing w:after="0" w:line="360" w:lineRule="auto"/>
        <w:jc w:val="both"/>
        <w:rPr>
          <w:rFonts w:ascii="Times New Roman" w:hAnsi="Times New Roman"/>
          <w:b/>
          <w:bCs/>
          <w:i/>
          <w:iCs/>
          <w:sz w:val="24"/>
          <w:szCs w:val="24"/>
          <w:lang w:val="es-ES_tradnl"/>
        </w:rPr>
      </w:pPr>
      <w:r w:rsidRPr="006D33E1">
        <w:rPr>
          <w:rFonts w:ascii="Times New Roman" w:hAnsi="Times New Roman"/>
          <w:b/>
          <w:bCs/>
          <w:i/>
          <w:iCs/>
          <w:sz w:val="24"/>
          <w:szCs w:val="24"/>
          <w:lang w:val="es-ES_tradnl"/>
        </w:rPr>
        <w:t xml:space="preserve"> Riñón </w:t>
      </w:r>
      <w:proofErr w:type="spellStart"/>
      <w:r w:rsidRPr="006D33E1">
        <w:rPr>
          <w:rFonts w:ascii="Times New Roman" w:hAnsi="Times New Roman"/>
          <w:b/>
          <w:bCs/>
          <w:i/>
          <w:iCs/>
          <w:sz w:val="24"/>
          <w:szCs w:val="24"/>
          <w:lang w:val="es-ES_tradnl"/>
        </w:rPr>
        <w:t>bioartificial</w:t>
      </w:r>
      <w:proofErr w:type="spellEnd"/>
    </w:p>
    <w:p w:rsidR="00296C9A" w:rsidRPr="006D33E1" w:rsidRDefault="00296C9A"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Todavía no es de aplicación en niños. Combina la </w:t>
      </w:r>
      <w:proofErr w:type="spellStart"/>
      <w:r w:rsidRPr="006D33E1">
        <w:rPr>
          <w:rFonts w:ascii="Times New Roman" w:hAnsi="Times New Roman"/>
          <w:sz w:val="24"/>
          <w:szCs w:val="24"/>
          <w:lang w:val="es-ES_tradnl"/>
        </w:rPr>
        <w:t>hemofiltración</w:t>
      </w:r>
      <w:proofErr w:type="spellEnd"/>
      <w:r w:rsidRPr="006D33E1">
        <w:rPr>
          <w:rFonts w:ascii="Times New Roman" w:hAnsi="Times New Roman"/>
          <w:sz w:val="24"/>
          <w:szCs w:val="24"/>
          <w:lang w:val="es-ES_tradnl"/>
        </w:rPr>
        <w:t xml:space="preserve"> en serie con otro </w:t>
      </w:r>
      <w:proofErr w:type="spellStart"/>
      <w:r w:rsidRPr="006D33E1">
        <w:rPr>
          <w:rFonts w:ascii="Times New Roman" w:hAnsi="Times New Roman"/>
          <w:sz w:val="24"/>
          <w:szCs w:val="24"/>
          <w:lang w:val="es-ES_tradnl"/>
        </w:rPr>
        <w:t>hemofiltro</w:t>
      </w:r>
      <w:proofErr w:type="spellEnd"/>
      <w:r w:rsidRPr="006D33E1">
        <w:rPr>
          <w:rFonts w:ascii="Times New Roman" w:hAnsi="Times New Roman"/>
          <w:sz w:val="24"/>
          <w:szCs w:val="24"/>
          <w:lang w:val="es-ES_tradnl"/>
        </w:rPr>
        <w:t xml:space="preserve"> que contiene una capa de células humanas tubulares con el objeto de combinar la </w:t>
      </w:r>
      <w:proofErr w:type="spellStart"/>
      <w:r w:rsidRPr="006D33E1">
        <w:rPr>
          <w:rFonts w:ascii="Times New Roman" w:hAnsi="Times New Roman"/>
          <w:sz w:val="24"/>
          <w:szCs w:val="24"/>
          <w:lang w:val="es-ES_tradnl"/>
        </w:rPr>
        <w:t>hemofiltración</w:t>
      </w:r>
      <w:proofErr w:type="spellEnd"/>
      <w:r w:rsidRPr="006D33E1">
        <w:rPr>
          <w:rFonts w:ascii="Times New Roman" w:hAnsi="Times New Roman"/>
          <w:sz w:val="24"/>
          <w:szCs w:val="24"/>
          <w:lang w:val="es-ES_tradnl"/>
        </w:rPr>
        <w:t xml:space="preserve"> estándar con la sustitución de las funciones celulares del riñón con prometedores resultados.</w:t>
      </w:r>
    </w:p>
    <w:p w:rsidR="00296C9A" w:rsidRDefault="00296C9A"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5C5C16" w:rsidRDefault="005C5C16" w:rsidP="00402031">
      <w:pPr>
        <w:spacing w:line="360" w:lineRule="auto"/>
        <w:rPr>
          <w:rFonts w:ascii="Times New Roman" w:hAnsi="Times New Roman"/>
          <w:b/>
          <w:sz w:val="24"/>
          <w:szCs w:val="24"/>
          <w:lang w:val="es-ES_tradnl"/>
        </w:rPr>
      </w:pPr>
    </w:p>
    <w:p w:rsidR="005C5C16" w:rsidRPr="006D33E1" w:rsidRDefault="005C5C16" w:rsidP="00402031">
      <w:pPr>
        <w:spacing w:line="360" w:lineRule="auto"/>
        <w:rPr>
          <w:rFonts w:ascii="Times New Roman" w:hAnsi="Times New Roman"/>
          <w:b/>
          <w:sz w:val="24"/>
          <w:szCs w:val="24"/>
          <w:lang w:val="es-ES_tradnl"/>
        </w:rPr>
      </w:pPr>
    </w:p>
    <w:p w:rsidR="00F5498C" w:rsidRPr="006D33E1" w:rsidRDefault="00967896" w:rsidP="00402031">
      <w:pPr>
        <w:spacing w:line="360" w:lineRule="auto"/>
        <w:rPr>
          <w:rFonts w:ascii="Times New Roman" w:hAnsi="Times New Roman"/>
          <w:b/>
          <w:sz w:val="24"/>
          <w:szCs w:val="24"/>
          <w:lang w:val="es-ES_tradnl"/>
        </w:rPr>
      </w:pPr>
      <w:r w:rsidRPr="006D33E1">
        <w:rPr>
          <w:rFonts w:ascii="Times New Roman" w:hAnsi="Times New Roman"/>
          <w:b/>
          <w:sz w:val="24"/>
          <w:szCs w:val="24"/>
          <w:lang w:val="es-ES_tradnl"/>
        </w:rPr>
        <w:lastRenderedPageBreak/>
        <w:t xml:space="preserve">1.4 </w:t>
      </w:r>
      <w:r w:rsidR="00F5498C" w:rsidRPr="006D33E1">
        <w:rPr>
          <w:rFonts w:ascii="Times New Roman" w:hAnsi="Times New Roman"/>
          <w:b/>
          <w:sz w:val="24"/>
          <w:szCs w:val="24"/>
          <w:lang w:val="es-ES_tradnl"/>
        </w:rPr>
        <w:t>OBJETIVOS.</w:t>
      </w:r>
    </w:p>
    <w:p w:rsidR="00F5498C" w:rsidRPr="006D33E1" w:rsidRDefault="00F5498C" w:rsidP="00402031">
      <w:pPr>
        <w:spacing w:line="360" w:lineRule="auto"/>
        <w:rPr>
          <w:rFonts w:ascii="Times New Roman" w:hAnsi="Times New Roman"/>
          <w:sz w:val="24"/>
          <w:szCs w:val="24"/>
          <w:lang w:val="es-ES_tradnl"/>
        </w:rPr>
      </w:pPr>
      <w:r w:rsidRPr="006D33E1">
        <w:rPr>
          <w:rFonts w:ascii="Times New Roman" w:hAnsi="Times New Roman"/>
          <w:sz w:val="24"/>
          <w:szCs w:val="24"/>
          <w:lang w:val="es-ES_tradnl"/>
        </w:rPr>
        <w:t>Objetivo general:</w:t>
      </w:r>
    </w:p>
    <w:p w:rsidR="00F5498C" w:rsidRPr="006D33E1" w:rsidRDefault="00F5498C"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Diagnosticar falla renal aguda de acuerdo con los criterios RIFLE en los pacientes de 1 a 5 años hospitalizados en la Unidad de Cuidados Intensivos Pediátricos del Hospital Bloom en el año 2013, identificación de la prevalencia y de las principales causas etiológicas en las cuales se presenta.</w:t>
      </w:r>
    </w:p>
    <w:p w:rsidR="00967896" w:rsidRPr="006D33E1" w:rsidRDefault="00967896"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Objetivos específicos:</w:t>
      </w:r>
    </w:p>
    <w:p w:rsidR="00967896" w:rsidRPr="006D33E1" w:rsidRDefault="00967896" w:rsidP="00402031">
      <w:pPr>
        <w:pStyle w:val="Prrafodelista"/>
        <w:numPr>
          <w:ilvl w:val="0"/>
          <w:numId w:val="6"/>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Determinar la prevalencia de FRA en pacientes de 1 a 5 años hospitalizados un la unidad de cuidados intensivos pediátricos del Hospital Bloom en el año 2013 de acuerdo con la clasificación p-RIFLE.</w:t>
      </w:r>
    </w:p>
    <w:p w:rsidR="00967896" w:rsidRPr="006D33E1" w:rsidRDefault="00967896" w:rsidP="00402031">
      <w:pPr>
        <w:pStyle w:val="Prrafodelista"/>
        <w:numPr>
          <w:ilvl w:val="0"/>
          <w:numId w:val="6"/>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Identificar las principales patologías en las cuales se presenta FRA en los pacientes de 1 a 5 años hospitalizados en la Unidad de Cuidados Intensivos Pediátricos en el año 2013.</w:t>
      </w:r>
    </w:p>
    <w:p w:rsidR="00967896" w:rsidRPr="006D33E1" w:rsidRDefault="00967896" w:rsidP="00402031">
      <w:pPr>
        <w:pStyle w:val="Prrafodelista"/>
        <w:numPr>
          <w:ilvl w:val="0"/>
          <w:numId w:val="6"/>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Describir la distribución por sexo de la incidencia de la FRA.</w:t>
      </w:r>
    </w:p>
    <w:p w:rsidR="00967896" w:rsidRPr="006D33E1" w:rsidRDefault="00967896" w:rsidP="00402031">
      <w:pPr>
        <w:pStyle w:val="Prrafodelista"/>
        <w:numPr>
          <w:ilvl w:val="0"/>
          <w:numId w:val="6"/>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Describir la distribución por edad de la incidencia de FRA.</w:t>
      </w:r>
    </w:p>
    <w:p w:rsidR="00967896" w:rsidRPr="006D33E1" w:rsidRDefault="00967896" w:rsidP="00402031">
      <w:pPr>
        <w:pStyle w:val="Prrafodelista"/>
        <w:numPr>
          <w:ilvl w:val="0"/>
          <w:numId w:val="6"/>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Describir el abordaje terapéutico de los pacientes con FRA.</w:t>
      </w:r>
    </w:p>
    <w:p w:rsidR="00967896" w:rsidRPr="006D33E1" w:rsidRDefault="00967896" w:rsidP="00402031">
      <w:pPr>
        <w:pStyle w:val="Prrafodelista"/>
        <w:numPr>
          <w:ilvl w:val="0"/>
          <w:numId w:val="6"/>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Describir el porcentaje de pacientes que no fueron diagnosticados durante su estancia hospitalaria.</w:t>
      </w:r>
    </w:p>
    <w:p w:rsidR="00967896" w:rsidRPr="006D33E1" w:rsidRDefault="00967896" w:rsidP="00402031">
      <w:pPr>
        <w:spacing w:line="360" w:lineRule="auto"/>
        <w:ind w:left="360"/>
        <w:jc w:val="both"/>
        <w:rPr>
          <w:rFonts w:ascii="Times New Roman" w:hAnsi="Times New Roman"/>
          <w:sz w:val="24"/>
          <w:szCs w:val="24"/>
          <w:lang w:val="es-ES_tradnl"/>
        </w:rPr>
      </w:pPr>
      <w:r w:rsidRPr="006D33E1">
        <w:rPr>
          <w:rFonts w:ascii="Times New Roman" w:hAnsi="Times New Roman"/>
          <w:sz w:val="24"/>
          <w:szCs w:val="24"/>
          <w:lang w:val="es-ES_tradnl"/>
        </w:rPr>
        <w:t>APICABILIDAD Y UTILIDAD DE LOS RESULTADOS</w:t>
      </w:r>
    </w:p>
    <w:p w:rsidR="00967896" w:rsidRPr="006D33E1" w:rsidRDefault="00967896" w:rsidP="00402031">
      <w:pPr>
        <w:spacing w:line="360" w:lineRule="auto"/>
        <w:ind w:left="360"/>
        <w:jc w:val="both"/>
        <w:rPr>
          <w:rFonts w:ascii="Times New Roman" w:hAnsi="Times New Roman"/>
          <w:sz w:val="24"/>
          <w:szCs w:val="24"/>
          <w:lang w:val="es-ES_tradnl"/>
        </w:rPr>
      </w:pPr>
      <w:r w:rsidRPr="006D33E1">
        <w:rPr>
          <w:rFonts w:ascii="Times New Roman" w:hAnsi="Times New Roman"/>
          <w:sz w:val="24"/>
          <w:szCs w:val="24"/>
          <w:lang w:val="es-ES_tradnl"/>
        </w:rPr>
        <w:t xml:space="preserve">El presente estudio pretende determinar cuál es el perfil epidemiológico de la FRA de los pacientes que ingresan a la Unidad de Cuidados Intensivos del Hospital Nacional de Niños Benjamín Bloom en el período de Enero a Diciembre 2013 y demostrar que el uso de los criterios RIFLE permite identificar con mayor facilidad y en etapas iniciales la FRA, disminuyendo los </w:t>
      </w:r>
      <w:proofErr w:type="spellStart"/>
      <w:r w:rsidRPr="006D33E1">
        <w:rPr>
          <w:rFonts w:ascii="Times New Roman" w:hAnsi="Times New Roman"/>
          <w:sz w:val="24"/>
          <w:szCs w:val="24"/>
          <w:lang w:val="es-ES_tradnl"/>
        </w:rPr>
        <w:t>subregistros</w:t>
      </w:r>
      <w:proofErr w:type="spellEnd"/>
      <w:r w:rsidRPr="006D33E1">
        <w:rPr>
          <w:rFonts w:ascii="Times New Roman" w:hAnsi="Times New Roman"/>
          <w:sz w:val="24"/>
          <w:szCs w:val="24"/>
          <w:lang w:val="es-ES_tradnl"/>
        </w:rPr>
        <w:t xml:space="preserve"> de casos que no se pueden diagnosticar mediante otra metodología.</w:t>
      </w:r>
    </w:p>
    <w:p w:rsidR="005C5C16" w:rsidRDefault="005C5C16" w:rsidP="00402031">
      <w:pPr>
        <w:spacing w:line="360" w:lineRule="auto"/>
        <w:ind w:left="360"/>
        <w:jc w:val="both"/>
        <w:rPr>
          <w:rFonts w:ascii="Times New Roman" w:hAnsi="Times New Roman"/>
          <w:sz w:val="24"/>
          <w:szCs w:val="24"/>
          <w:lang w:val="es-ES_tradnl"/>
        </w:rPr>
      </w:pPr>
    </w:p>
    <w:p w:rsidR="00967896" w:rsidRPr="006D33E1" w:rsidRDefault="00967896" w:rsidP="00402031">
      <w:pPr>
        <w:spacing w:line="360" w:lineRule="auto"/>
        <w:ind w:left="360"/>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¿Qué beneficios se pueden obtener de este estudio y sus resultados?</w:t>
      </w:r>
    </w:p>
    <w:p w:rsidR="00967896" w:rsidRPr="006D33E1" w:rsidRDefault="00967896" w:rsidP="00402031">
      <w:pPr>
        <w:spacing w:line="360" w:lineRule="auto"/>
        <w:ind w:left="360"/>
        <w:jc w:val="both"/>
        <w:rPr>
          <w:rFonts w:ascii="Times New Roman" w:hAnsi="Times New Roman"/>
          <w:sz w:val="24"/>
          <w:szCs w:val="24"/>
          <w:lang w:val="es-ES_tradnl"/>
        </w:rPr>
      </w:pPr>
      <w:r w:rsidRPr="006D33E1">
        <w:rPr>
          <w:rFonts w:ascii="Times New Roman" w:hAnsi="Times New Roman"/>
          <w:sz w:val="24"/>
          <w:szCs w:val="24"/>
          <w:lang w:val="es-ES_tradnl"/>
        </w:rPr>
        <w:t>Obtendremos un valor más preciso del porcentaje de prevalencia FRA en los pacientes hospitalizados en UCI, ya en el HNBB no hay datos que den a conocer la prevalencia de FRA en UCI y así incorporar los criterios RIFLE  para el abordaje y manejo de los pacientes críticos.</w:t>
      </w:r>
    </w:p>
    <w:p w:rsidR="00967896" w:rsidRPr="006D33E1" w:rsidRDefault="00967896" w:rsidP="00402031">
      <w:pPr>
        <w:spacing w:line="360" w:lineRule="auto"/>
        <w:ind w:left="360"/>
        <w:jc w:val="both"/>
        <w:rPr>
          <w:rFonts w:ascii="Times New Roman" w:hAnsi="Times New Roman"/>
          <w:sz w:val="24"/>
          <w:szCs w:val="24"/>
          <w:lang w:val="es-ES_tradnl"/>
        </w:rPr>
      </w:pPr>
      <w:r w:rsidRPr="006D33E1">
        <w:rPr>
          <w:rFonts w:ascii="Times New Roman" w:hAnsi="Times New Roman"/>
          <w:sz w:val="24"/>
          <w:szCs w:val="24"/>
          <w:lang w:val="es-ES_tradnl"/>
        </w:rPr>
        <w:t>Se hará un estudio retrospectivo, haciendo revisión sistemática de los expedientes clínicos de los pacientes que ingresaron en el año 2013 aplicando los criterios RIFLE en los primeros tres días de estancia hospitalaria y al quinto día para determinar la prevalencia la FRA y sus características. Con esto se pretende dar a conocer a las autoridades correspondientes, las estadísticas principales de estos pacientes para mejorar el servicio de atención a nivel intrahospitalario y promover la prevención como medida principal durante la estancia hospitalaria de los niños.</w:t>
      </w:r>
    </w:p>
    <w:p w:rsidR="00967896" w:rsidRDefault="00967896" w:rsidP="00402031">
      <w:pPr>
        <w:spacing w:line="360" w:lineRule="auto"/>
        <w:rPr>
          <w:rFonts w:ascii="Times New Roman" w:hAnsi="Times New Roman"/>
          <w:b/>
          <w:sz w:val="24"/>
          <w:szCs w:val="24"/>
          <w:lang w:val="es-ES_tradnl"/>
        </w:rPr>
      </w:pPr>
    </w:p>
    <w:p w:rsidR="0082047D" w:rsidRDefault="0082047D" w:rsidP="00402031">
      <w:pPr>
        <w:spacing w:line="360" w:lineRule="auto"/>
        <w:rPr>
          <w:rFonts w:ascii="Times New Roman" w:hAnsi="Times New Roman"/>
          <w:b/>
          <w:sz w:val="24"/>
          <w:szCs w:val="24"/>
          <w:lang w:val="es-ES_tradnl"/>
        </w:rPr>
      </w:pPr>
    </w:p>
    <w:p w:rsidR="0082047D" w:rsidRDefault="0082047D" w:rsidP="00402031">
      <w:pPr>
        <w:spacing w:line="360" w:lineRule="auto"/>
        <w:rPr>
          <w:rFonts w:ascii="Times New Roman" w:hAnsi="Times New Roman"/>
          <w:b/>
          <w:sz w:val="24"/>
          <w:szCs w:val="24"/>
          <w:lang w:val="es-ES_tradnl"/>
        </w:rPr>
      </w:pPr>
    </w:p>
    <w:p w:rsidR="0082047D" w:rsidRDefault="0082047D" w:rsidP="00402031">
      <w:pPr>
        <w:spacing w:line="360" w:lineRule="auto"/>
        <w:rPr>
          <w:rFonts w:ascii="Times New Roman" w:hAnsi="Times New Roman"/>
          <w:b/>
          <w:sz w:val="24"/>
          <w:szCs w:val="24"/>
          <w:lang w:val="es-ES_tradnl"/>
        </w:rPr>
      </w:pPr>
    </w:p>
    <w:p w:rsidR="0082047D" w:rsidRDefault="0082047D" w:rsidP="00402031">
      <w:pPr>
        <w:spacing w:line="360" w:lineRule="auto"/>
        <w:rPr>
          <w:rFonts w:ascii="Times New Roman" w:hAnsi="Times New Roman"/>
          <w:b/>
          <w:sz w:val="24"/>
          <w:szCs w:val="24"/>
          <w:lang w:val="es-ES_tradnl"/>
        </w:rPr>
      </w:pPr>
    </w:p>
    <w:p w:rsidR="0082047D" w:rsidRDefault="0082047D" w:rsidP="00402031">
      <w:pPr>
        <w:spacing w:line="360" w:lineRule="auto"/>
        <w:rPr>
          <w:rFonts w:ascii="Times New Roman" w:hAnsi="Times New Roman"/>
          <w:b/>
          <w:sz w:val="24"/>
          <w:szCs w:val="24"/>
          <w:lang w:val="es-ES_tradnl"/>
        </w:rPr>
      </w:pPr>
    </w:p>
    <w:p w:rsidR="0082047D" w:rsidRDefault="0082047D"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Default="003C001B" w:rsidP="00402031">
      <w:pPr>
        <w:spacing w:line="360" w:lineRule="auto"/>
        <w:rPr>
          <w:rFonts w:ascii="Times New Roman" w:hAnsi="Times New Roman"/>
          <w:b/>
          <w:sz w:val="24"/>
          <w:szCs w:val="24"/>
          <w:lang w:val="es-ES_tradnl"/>
        </w:rPr>
      </w:pPr>
    </w:p>
    <w:p w:rsidR="003C001B" w:rsidRPr="006D33E1" w:rsidRDefault="003C001B" w:rsidP="00402031">
      <w:pPr>
        <w:spacing w:line="360" w:lineRule="auto"/>
        <w:rPr>
          <w:rFonts w:ascii="Times New Roman" w:hAnsi="Times New Roman"/>
          <w:b/>
          <w:sz w:val="24"/>
          <w:szCs w:val="24"/>
          <w:lang w:val="es-ES_tradnl"/>
        </w:rPr>
      </w:pPr>
    </w:p>
    <w:p w:rsidR="004874A7" w:rsidRPr="006D33E1" w:rsidRDefault="004874A7"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METODOLOGIA</w:t>
      </w:r>
    </w:p>
    <w:p w:rsidR="0050772B" w:rsidRPr="006D33E1" w:rsidRDefault="0050772B"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realizó</w:t>
      </w:r>
      <w:r w:rsidR="004874A7" w:rsidRPr="006D33E1">
        <w:rPr>
          <w:rFonts w:ascii="Times New Roman" w:hAnsi="Times New Roman"/>
          <w:sz w:val="24"/>
          <w:szCs w:val="24"/>
          <w:lang w:val="es-ES_tradnl"/>
        </w:rPr>
        <w:t xml:space="preserve"> un estudio descriptivo retrospectivo en los pacientes de 1 a 5 años que estuvieron hospitalizados en la unidad de cuidados intensivos pediátricos del Hospital Bloom durante el año 2013, haciendo revisión sistemática de los expedientes clínicos de los pacientes que ingresar</w:t>
      </w:r>
      <w:r w:rsidRPr="006D33E1">
        <w:rPr>
          <w:rFonts w:ascii="Times New Roman" w:hAnsi="Times New Roman"/>
          <w:sz w:val="24"/>
          <w:szCs w:val="24"/>
          <w:lang w:val="es-ES_tradnl"/>
        </w:rPr>
        <w:t>on en el año 2013 que cumplieron con los criterios de inclusión y exclusión.</w:t>
      </w:r>
    </w:p>
    <w:p w:rsidR="004874A7" w:rsidRPr="006D33E1" w:rsidRDefault="0050772B"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Mediante la aplicación de los criterios </w:t>
      </w:r>
      <w:proofErr w:type="spellStart"/>
      <w:r w:rsidRPr="006D33E1">
        <w:rPr>
          <w:rFonts w:ascii="Times New Roman" w:hAnsi="Times New Roman"/>
          <w:sz w:val="24"/>
          <w:szCs w:val="24"/>
          <w:lang w:val="es-ES_tradnl"/>
        </w:rPr>
        <w:t>pRIFLE</w:t>
      </w:r>
      <w:proofErr w:type="spellEnd"/>
      <w:r w:rsidRPr="006D33E1">
        <w:rPr>
          <w:rFonts w:ascii="Times New Roman" w:hAnsi="Times New Roman"/>
          <w:sz w:val="24"/>
          <w:szCs w:val="24"/>
          <w:lang w:val="es-ES_tradnl"/>
        </w:rPr>
        <w:t xml:space="preserve"> en los primeros tres días y al quinto día de estancia hospitalaria en UCI se determinó</w:t>
      </w:r>
      <w:r w:rsidR="004874A7" w:rsidRPr="006D33E1">
        <w:rPr>
          <w:rFonts w:ascii="Times New Roman" w:hAnsi="Times New Roman"/>
          <w:sz w:val="24"/>
          <w:szCs w:val="24"/>
          <w:lang w:val="es-ES_tradnl"/>
        </w:rPr>
        <w:t xml:space="preserve"> que pacientes desarrollaron FRA, cuáles fueron las patologías más frecuentes en las cuales se produjo FRA, </w:t>
      </w:r>
      <w:r w:rsidRPr="006D33E1">
        <w:rPr>
          <w:rFonts w:ascii="Times New Roman" w:hAnsi="Times New Roman"/>
          <w:sz w:val="24"/>
          <w:szCs w:val="24"/>
          <w:lang w:val="es-ES_tradnl"/>
        </w:rPr>
        <w:t>que pacientes fueron diagnosticados</w:t>
      </w:r>
      <w:r w:rsidR="004874A7" w:rsidRPr="006D33E1">
        <w:rPr>
          <w:rFonts w:ascii="Times New Roman" w:hAnsi="Times New Roman"/>
          <w:sz w:val="24"/>
          <w:szCs w:val="24"/>
          <w:lang w:val="es-ES_tradnl"/>
        </w:rPr>
        <w:t xml:space="preserve"> y cuáles son las medidas terapéuticas utilizadas en el tratamiento. </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El objetivo de las investigaciones sobre la identificación FRA mediante lo criterios RIFLE es demostrar que esta metodología es una herramienta fácil y efectiva para la identificación temprana de FRA que nos permite clasificar a los pacientes e implementar estrategias de intervención para disminuir la morbilidad y la mortalidad una vez identificada la FRA. </w:t>
      </w:r>
    </w:p>
    <w:p w:rsidR="004874A7" w:rsidRPr="006D33E1" w:rsidRDefault="00C04959" w:rsidP="00402031">
      <w:pPr>
        <w:pStyle w:val="Prrafodelista"/>
        <w:numPr>
          <w:ilvl w:val="1"/>
          <w:numId w:val="5"/>
        </w:numPr>
        <w:spacing w:line="360" w:lineRule="auto"/>
        <w:rPr>
          <w:rFonts w:ascii="Times New Roman" w:hAnsi="Times New Roman"/>
          <w:b/>
          <w:sz w:val="24"/>
          <w:szCs w:val="24"/>
          <w:lang w:val="es-ES_tradnl"/>
        </w:rPr>
      </w:pPr>
      <w:r w:rsidRPr="006D33E1">
        <w:rPr>
          <w:rFonts w:ascii="Times New Roman" w:hAnsi="Times New Roman"/>
          <w:b/>
          <w:sz w:val="24"/>
          <w:szCs w:val="24"/>
          <w:lang w:val="es-ES_tradnl"/>
        </w:rPr>
        <w:t>Diseño y métodos</w:t>
      </w:r>
    </w:p>
    <w:p w:rsidR="004874A7" w:rsidRPr="006D33E1" w:rsidRDefault="00C04959" w:rsidP="00402031">
      <w:pPr>
        <w:spacing w:line="360" w:lineRule="auto"/>
        <w:jc w:val="both"/>
        <w:rPr>
          <w:rFonts w:ascii="Times New Roman" w:hAnsi="Times New Roman"/>
          <w:b/>
          <w:sz w:val="24"/>
          <w:szCs w:val="24"/>
          <w:lang w:val="es-ES_tradnl"/>
        </w:rPr>
      </w:pPr>
      <w:r w:rsidRPr="006D33E1">
        <w:rPr>
          <w:rFonts w:ascii="Times New Roman" w:hAnsi="Times New Roman"/>
          <w:b/>
          <w:sz w:val="24"/>
          <w:szCs w:val="24"/>
          <w:lang w:val="es-ES_tradnl"/>
        </w:rPr>
        <w:t>Tipo de diseño:</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realizó un estudio descriptivo de corte retrospectivo.</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DESCRIPTIVO:</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considera descriptivo porque determinó la incidencia de Falla Renal Aguda de los pacientes que ingresan en la unidad de cuidados intensivos.</w:t>
      </w:r>
    </w:p>
    <w:p w:rsidR="005C5C16" w:rsidRDefault="005C5C16" w:rsidP="00402031">
      <w:pPr>
        <w:spacing w:line="360" w:lineRule="auto"/>
        <w:jc w:val="both"/>
        <w:rPr>
          <w:rFonts w:ascii="Times New Roman" w:hAnsi="Times New Roman"/>
          <w:sz w:val="24"/>
          <w:szCs w:val="24"/>
          <w:lang w:val="es-ES_tradnl"/>
        </w:rPr>
      </w:pPr>
    </w:p>
    <w:p w:rsidR="005C5C16" w:rsidRDefault="005C5C16" w:rsidP="00402031">
      <w:pPr>
        <w:spacing w:line="360" w:lineRule="auto"/>
        <w:jc w:val="both"/>
        <w:rPr>
          <w:rFonts w:ascii="Times New Roman" w:hAnsi="Times New Roman"/>
          <w:sz w:val="24"/>
          <w:szCs w:val="24"/>
          <w:lang w:val="es-ES_tradnl"/>
        </w:rPr>
      </w:pPr>
    </w:p>
    <w:p w:rsidR="005C5C16" w:rsidRDefault="005C5C16" w:rsidP="00402031">
      <w:pPr>
        <w:spacing w:line="360" w:lineRule="auto"/>
        <w:jc w:val="both"/>
        <w:rPr>
          <w:rFonts w:ascii="Times New Roman" w:hAnsi="Times New Roman"/>
          <w:sz w:val="24"/>
          <w:szCs w:val="24"/>
          <w:lang w:val="es-ES_tradnl"/>
        </w:rPr>
      </w:pP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RETROSPECTIVO:</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considera retrospectivo porque para ellos se utilizaron los expedientes clínicos de los niños que ingresaron en la UCI del Hospital Benjamín Bloom en el período de Enero a Diciembre 2013.</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POBLACIÓN DE ESTUDIO:</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Pacientes que estuvieron ingresados a la UCI del Hospital Benjamín Bloom durante el período de Enero a Diciembre de 2013.</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MUESTRA:</w:t>
      </w:r>
    </w:p>
    <w:p w:rsidR="005A34AF"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Todos los pacientes de 1 a 5 años que </w:t>
      </w:r>
      <w:r w:rsidR="00C04959" w:rsidRPr="006D33E1">
        <w:rPr>
          <w:rFonts w:ascii="Times New Roman" w:hAnsi="Times New Roman"/>
          <w:sz w:val="24"/>
          <w:szCs w:val="24"/>
          <w:lang w:val="es-ES_tradnl"/>
        </w:rPr>
        <w:t>ingresaron</w:t>
      </w:r>
      <w:r w:rsidRPr="006D33E1">
        <w:rPr>
          <w:rFonts w:ascii="Times New Roman" w:hAnsi="Times New Roman"/>
          <w:sz w:val="24"/>
          <w:szCs w:val="24"/>
          <w:lang w:val="es-ES_tradnl"/>
        </w:rPr>
        <w:t xml:space="preserve"> a la UCI del Hospital Benjamín Bloom en el período de Enero a Diciembre de 2013</w:t>
      </w:r>
      <w:r w:rsidR="0050772B" w:rsidRPr="006D33E1">
        <w:rPr>
          <w:rFonts w:ascii="Times New Roman" w:hAnsi="Times New Roman"/>
          <w:sz w:val="24"/>
          <w:szCs w:val="24"/>
          <w:lang w:val="es-ES_tradnl"/>
        </w:rPr>
        <w:t xml:space="preserve"> los cuales eran 196 en total</w:t>
      </w:r>
      <w:r w:rsidRPr="006D33E1">
        <w:rPr>
          <w:rFonts w:ascii="Times New Roman" w:hAnsi="Times New Roman"/>
          <w:sz w:val="24"/>
          <w:szCs w:val="24"/>
          <w:lang w:val="es-ES_tradnl"/>
        </w:rPr>
        <w:t>.</w:t>
      </w:r>
    </w:p>
    <w:p w:rsidR="005A34AF" w:rsidRPr="006D33E1" w:rsidRDefault="005A34AF"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El muestreo se catalogó como no probabilístico debido a que la muestra no fue producto de un proceso de selección aleatoria, realizando un muestreo por conveniencia ya que se realizó una revisión de todos aquellos casos que fueron seleccionados y estuvieron accesibles.</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escogió la muestra a estudiar mediante la fórmula de muestr</w:t>
      </w:r>
      <w:r w:rsidR="006D79A3" w:rsidRPr="006D33E1">
        <w:rPr>
          <w:rFonts w:ascii="Times New Roman" w:hAnsi="Times New Roman"/>
          <w:sz w:val="24"/>
          <w:szCs w:val="24"/>
          <w:lang w:val="es-ES_tradnl"/>
        </w:rPr>
        <w:t>a finita</w:t>
      </w:r>
      <w:r w:rsidR="00171ED7" w:rsidRPr="006D33E1">
        <w:rPr>
          <w:rFonts w:ascii="Times New Roman" w:hAnsi="Times New Roman"/>
          <w:sz w:val="24"/>
          <w:szCs w:val="24"/>
          <w:lang w:val="es-ES_tradnl"/>
        </w:rPr>
        <w:t xml:space="preserve"> debido a que la población que se iba a estudiar era conocida con un resultado de 131</w:t>
      </w:r>
      <w:r w:rsidRPr="006D33E1">
        <w:rPr>
          <w:rFonts w:ascii="Times New Roman" w:hAnsi="Times New Roman"/>
          <w:sz w:val="24"/>
          <w:szCs w:val="24"/>
          <w:lang w:val="es-ES_tradnl"/>
        </w:rPr>
        <w:t xml:space="preserve"> casos:</w:t>
      </w:r>
    </w:p>
    <w:p w:rsidR="004874A7" w:rsidRPr="006D33E1" w:rsidRDefault="004874A7" w:rsidP="00402031">
      <w:pPr>
        <w:spacing w:line="360" w:lineRule="auto"/>
        <w:jc w:val="center"/>
        <w:rPr>
          <w:rFonts w:ascii="Times New Roman" w:hAnsi="Times New Roman"/>
          <w:sz w:val="24"/>
          <w:szCs w:val="24"/>
          <w:lang w:val="es-ES_tradnl"/>
        </w:rPr>
      </w:pPr>
      <w:r w:rsidRPr="006D33E1">
        <w:rPr>
          <w:rFonts w:ascii="Times New Roman" w:hAnsi="Times New Roman"/>
          <w:noProof/>
          <w:sz w:val="24"/>
          <w:szCs w:val="24"/>
          <w:lang w:val="es-MX" w:eastAsia="es-MX"/>
        </w:rPr>
        <w:drawing>
          <wp:inline distT="0" distB="0" distL="0" distR="0">
            <wp:extent cx="1742440" cy="4521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742440" cy="452120"/>
                    </a:xfrm>
                    <a:prstGeom prst="rect">
                      <a:avLst/>
                    </a:prstGeom>
                    <a:noFill/>
                    <a:ln w="9525">
                      <a:noFill/>
                      <a:miter lim="800000"/>
                      <a:headEnd/>
                      <a:tailEnd/>
                    </a:ln>
                  </pic:spPr>
                </pic:pic>
              </a:graphicData>
            </a:graphic>
          </wp:inline>
        </w:drawing>
      </w:r>
    </w:p>
    <w:p w:rsidR="009C713A" w:rsidRPr="006D33E1" w:rsidRDefault="009C713A" w:rsidP="00402031">
      <w:pPr>
        <w:spacing w:line="360" w:lineRule="auto"/>
        <w:jc w:val="center"/>
        <w:rPr>
          <w:rFonts w:ascii="Times New Roman" w:hAnsi="Times New Roman"/>
          <w:sz w:val="24"/>
          <w:szCs w:val="24"/>
          <w:lang w:val="es-ES_tradnl"/>
        </w:rPr>
      </w:pPr>
    </w:p>
    <w:p w:rsidR="006D79A3" w:rsidRPr="006D33E1" w:rsidRDefault="00CF3805" w:rsidP="00402031">
      <w:pPr>
        <w:spacing w:line="360" w:lineRule="auto"/>
        <w:jc w:val="center"/>
        <w:rPr>
          <w:rFonts w:ascii="Times New Roman" w:hAnsi="Times New Roman"/>
          <w:sz w:val="24"/>
          <w:szCs w:val="24"/>
          <w:lang w:val="es-ES_tradnl"/>
        </w:rPr>
      </w:pPr>
      <w:r w:rsidRPr="00CF3805">
        <w:rPr>
          <w:rFonts w:ascii="Times New Roman" w:hAnsi="Times New Roman"/>
          <w:noProof/>
          <w:sz w:val="24"/>
          <w:szCs w:val="24"/>
          <w:lang w:val="es-ES_tradnl"/>
        </w:rPr>
        <w:pict>
          <v:shapetype id="_x0000_t202" coordsize="21600,21600" o:spt="202" path="m,l,21600r21600,l21600,xe">
            <v:stroke joinstyle="miter"/>
            <v:path gradientshapeok="t" o:connecttype="rect"/>
          </v:shapetype>
          <v:shape id="_x0000_s1026" type="#_x0000_t202" style="position:absolute;left:0;text-align:left;margin-left:73.15pt;margin-top:.7pt;width:295.5pt;height:76.2pt;z-index:251660288;mso-height-percent:200;mso-height-percent:200;mso-width-relative:margin;mso-height-relative:margin" stroked="f">
            <v:textbox style="mso-next-textbox:#_x0000_s1026;mso-fit-shape-to-text:t">
              <w:txbxContent>
                <w:p w:rsidR="005C5C16" w:rsidRPr="006D79A3" w:rsidRDefault="005C5C16" w:rsidP="006D79A3">
                  <w:pPr>
                    <w:autoSpaceDE w:val="0"/>
                    <w:autoSpaceDN w:val="0"/>
                    <w:adjustRightInd w:val="0"/>
                    <w:spacing w:after="0" w:line="240" w:lineRule="auto"/>
                    <w:rPr>
                      <w:rFonts w:ascii="Times New Roman" w:eastAsiaTheme="minorHAnsi" w:hAnsi="Times New Roman"/>
                      <w:color w:val="000000"/>
                      <w:sz w:val="24"/>
                      <w:szCs w:val="24"/>
                      <w:lang w:val="es-MX"/>
                    </w:rPr>
                  </w:pPr>
                  <w:r w:rsidRPr="006D79A3">
                    <w:rPr>
                      <w:rFonts w:ascii="Times New Roman" w:eastAsiaTheme="minorHAnsi" w:hAnsi="Times New Roman"/>
                      <w:color w:val="000000"/>
                      <w:sz w:val="24"/>
                      <w:szCs w:val="24"/>
                      <w:lang w:val="es-MX"/>
                    </w:rPr>
                    <w:t xml:space="preserve">Donde: </w:t>
                  </w:r>
                </w:p>
                <w:p w:rsidR="005C5C16" w:rsidRPr="006D79A3" w:rsidRDefault="005C5C16" w:rsidP="006D79A3">
                  <w:pPr>
                    <w:autoSpaceDE w:val="0"/>
                    <w:autoSpaceDN w:val="0"/>
                    <w:adjustRightInd w:val="0"/>
                    <w:spacing w:after="0" w:line="240" w:lineRule="auto"/>
                    <w:rPr>
                      <w:rFonts w:ascii="Times New Roman" w:eastAsiaTheme="minorHAnsi" w:hAnsi="Times New Roman"/>
                      <w:color w:val="000000"/>
                      <w:sz w:val="24"/>
                      <w:szCs w:val="24"/>
                      <w:lang w:val="es-MX"/>
                    </w:rPr>
                  </w:pPr>
                  <w:r w:rsidRPr="006D79A3">
                    <w:rPr>
                      <w:rFonts w:ascii="Times New Roman" w:eastAsiaTheme="minorHAnsi" w:hAnsi="Times New Roman"/>
                      <w:color w:val="000000"/>
                      <w:sz w:val="24"/>
                      <w:szCs w:val="24"/>
                      <w:lang w:val="es-MX"/>
                    </w:rPr>
                    <w:t>• N = Total de la población</w:t>
                  </w:r>
                  <w:r w:rsidRPr="009C713A">
                    <w:rPr>
                      <w:rFonts w:ascii="Times New Roman" w:eastAsiaTheme="minorHAnsi" w:hAnsi="Times New Roman"/>
                      <w:color w:val="000000"/>
                      <w:sz w:val="24"/>
                      <w:szCs w:val="24"/>
                      <w:lang w:val="es-MX"/>
                    </w:rPr>
                    <w:t xml:space="preserve"> = 196</w:t>
                  </w:r>
                  <w:r w:rsidRPr="006D79A3">
                    <w:rPr>
                      <w:rFonts w:ascii="Times New Roman" w:eastAsiaTheme="minorHAnsi" w:hAnsi="Times New Roman"/>
                      <w:color w:val="000000"/>
                      <w:sz w:val="24"/>
                      <w:szCs w:val="24"/>
                      <w:lang w:val="es-MX"/>
                    </w:rPr>
                    <w:t xml:space="preserve"> </w:t>
                  </w:r>
                </w:p>
                <w:p w:rsidR="005C5C16" w:rsidRPr="006D79A3" w:rsidRDefault="005C5C16" w:rsidP="006D79A3">
                  <w:pPr>
                    <w:autoSpaceDE w:val="0"/>
                    <w:autoSpaceDN w:val="0"/>
                    <w:adjustRightInd w:val="0"/>
                    <w:spacing w:after="0" w:line="240" w:lineRule="auto"/>
                    <w:rPr>
                      <w:rFonts w:ascii="Times New Roman" w:eastAsiaTheme="minorHAnsi" w:hAnsi="Times New Roman"/>
                      <w:color w:val="000000"/>
                      <w:sz w:val="24"/>
                      <w:szCs w:val="24"/>
                      <w:lang w:val="es-MX"/>
                    </w:rPr>
                  </w:pPr>
                  <w:r w:rsidRPr="006D79A3">
                    <w:rPr>
                      <w:rFonts w:ascii="Times New Roman" w:eastAsiaTheme="minorHAnsi" w:hAnsi="Times New Roman"/>
                      <w:color w:val="000000"/>
                      <w:sz w:val="24"/>
                      <w:szCs w:val="24"/>
                      <w:lang w:val="es-MX"/>
                    </w:rPr>
                    <w:t xml:space="preserve">• Zα= 1.96 al cuadrado (si la seguridad es del 95%) </w:t>
                  </w:r>
                </w:p>
                <w:p w:rsidR="005C5C16" w:rsidRPr="006D79A3" w:rsidRDefault="005C5C16" w:rsidP="006D79A3">
                  <w:pPr>
                    <w:autoSpaceDE w:val="0"/>
                    <w:autoSpaceDN w:val="0"/>
                    <w:adjustRightInd w:val="0"/>
                    <w:spacing w:after="0" w:line="240" w:lineRule="auto"/>
                    <w:rPr>
                      <w:rFonts w:ascii="Times New Roman" w:eastAsiaTheme="minorHAnsi" w:hAnsi="Times New Roman"/>
                      <w:color w:val="000000"/>
                      <w:sz w:val="24"/>
                      <w:szCs w:val="24"/>
                      <w:lang w:val="es-MX"/>
                    </w:rPr>
                  </w:pPr>
                  <w:r w:rsidRPr="006D79A3">
                    <w:rPr>
                      <w:rFonts w:ascii="Times New Roman" w:eastAsiaTheme="minorHAnsi" w:hAnsi="Times New Roman"/>
                      <w:color w:val="000000"/>
                      <w:sz w:val="24"/>
                      <w:szCs w:val="24"/>
                      <w:lang w:val="es-MX"/>
                    </w:rPr>
                    <w:t>• p = pro</w:t>
                  </w:r>
                  <w:r w:rsidRPr="009C713A">
                    <w:rPr>
                      <w:rFonts w:ascii="Times New Roman" w:eastAsiaTheme="minorHAnsi" w:hAnsi="Times New Roman"/>
                      <w:color w:val="000000"/>
                      <w:sz w:val="24"/>
                      <w:szCs w:val="24"/>
                      <w:lang w:val="es-MX"/>
                    </w:rPr>
                    <w:t>porción esperada (en este caso 70% = 0.7</w:t>
                  </w:r>
                  <w:r w:rsidRPr="006D79A3">
                    <w:rPr>
                      <w:rFonts w:ascii="Times New Roman" w:eastAsiaTheme="minorHAnsi" w:hAnsi="Times New Roman"/>
                      <w:color w:val="000000"/>
                      <w:sz w:val="24"/>
                      <w:szCs w:val="24"/>
                      <w:lang w:val="es-MX"/>
                    </w:rPr>
                    <w:t xml:space="preserve">) </w:t>
                  </w:r>
                </w:p>
                <w:p w:rsidR="005C5C16" w:rsidRPr="006D79A3" w:rsidRDefault="005C5C16" w:rsidP="006D79A3">
                  <w:pPr>
                    <w:autoSpaceDE w:val="0"/>
                    <w:autoSpaceDN w:val="0"/>
                    <w:adjustRightInd w:val="0"/>
                    <w:spacing w:after="0" w:line="240" w:lineRule="auto"/>
                    <w:rPr>
                      <w:rFonts w:ascii="Times New Roman" w:eastAsiaTheme="minorHAnsi" w:hAnsi="Times New Roman"/>
                      <w:color w:val="000000"/>
                      <w:sz w:val="24"/>
                      <w:szCs w:val="24"/>
                      <w:lang w:val="es-MX"/>
                    </w:rPr>
                  </w:pPr>
                  <w:r w:rsidRPr="009C713A">
                    <w:rPr>
                      <w:rFonts w:ascii="Times New Roman" w:eastAsiaTheme="minorHAnsi" w:hAnsi="Times New Roman"/>
                      <w:color w:val="000000"/>
                      <w:sz w:val="24"/>
                      <w:szCs w:val="24"/>
                      <w:lang w:val="es-MX"/>
                    </w:rPr>
                    <w:t>• q = 1 – p (en este caso 1-0.7 = 0.3</w:t>
                  </w:r>
                  <w:r w:rsidRPr="006D79A3">
                    <w:rPr>
                      <w:rFonts w:ascii="Times New Roman" w:eastAsiaTheme="minorHAnsi" w:hAnsi="Times New Roman"/>
                      <w:color w:val="000000"/>
                      <w:sz w:val="24"/>
                      <w:szCs w:val="24"/>
                      <w:lang w:val="es-MX"/>
                    </w:rPr>
                    <w:t xml:space="preserve">) </w:t>
                  </w:r>
                </w:p>
                <w:p w:rsidR="005C5C16" w:rsidRPr="009C713A" w:rsidRDefault="005C5C16" w:rsidP="006D79A3">
                  <w:pPr>
                    <w:autoSpaceDE w:val="0"/>
                    <w:autoSpaceDN w:val="0"/>
                    <w:adjustRightInd w:val="0"/>
                    <w:spacing w:after="0" w:line="240" w:lineRule="auto"/>
                    <w:rPr>
                      <w:rFonts w:ascii="Times New Roman" w:eastAsiaTheme="minorHAnsi" w:hAnsi="Times New Roman"/>
                      <w:color w:val="000000"/>
                      <w:sz w:val="24"/>
                      <w:szCs w:val="24"/>
                      <w:lang w:val="es-MX"/>
                    </w:rPr>
                  </w:pPr>
                  <w:r w:rsidRPr="009C713A">
                    <w:rPr>
                      <w:rFonts w:ascii="Times New Roman" w:eastAsiaTheme="minorHAnsi" w:hAnsi="Times New Roman"/>
                      <w:color w:val="000000"/>
                      <w:sz w:val="24"/>
                      <w:szCs w:val="24"/>
                      <w:lang w:val="es-MX"/>
                    </w:rPr>
                    <w:t>• d = precisión (en su investigación use un 10%) = 0.1</w:t>
                  </w:r>
                  <w:r>
                    <w:rPr>
                      <w:rFonts w:ascii="Times New Roman" w:eastAsiaTheme="minorHAnsi" w:hAnsi="Times New Roman"/>
                      <w:color w:val="000000"/>
                      <w:sz w:val="24"/>
                      <w:szCs w:val="24"/>
                      <w:lang w:val="es-MX"/>
                    </w:rPr>
                    <w:t>1</w:t>
                  </w:r>
                </w:p>
              </w:txbxContent>
            </v:textbox>
          </v:shape>
        </w:pict>
      </w:r>
      <w:r w:rsidR="009C713A" w:rsidRPr="006D33E1">
        <w:rPr>
          <w:rFonts w:ascii="Times New Roman" w:hAnsi="Times New Roman"/>
          <w:sz w:val="24"/>
          <w:szCs w:val="24"/>
          <w:lang w:val="es-ES_tradnl"/>
        </w:rPr>
        <w:t>}</w:t>
      </w:r>
    </w:p>
    <w:p w:rsidR="009C713A" w:rsidRPr="006D33E1" w:rsidRDefault="009C713A" w:rsidP="00402031">
      <w:pPr>
        <w:spacing w:line="360" w:lineRule="auto"/>
        <w:jc w:val="center"/>
        <w:rPr>
          <w:rFonts w:ascii="Times New Roman" w:hAnsi="Times New Roman"/>
          <w:sz w:val="24"/>
          <w:szCs w:val="24"/>
          <w:lang w:val="es-ES_tradnl"/>
        </w:rPr>
      </w:pPr>
    </w:p>
    <w:p w:rsidR="009C713A" w:rsidRPr="006D33E1" w:rsidRDefault="009C713A" w:rsidP="00402031">
      <w:pPr>
        <w:spacing w:line="360" w:lineRule="auto"/>
        <w:jc w:val="center"/>
        <w:rPr>
          <w:rFonts w:ascii="Times New Roman" w:hAnsi="Times New Roman"/>
          <w:sz w:val="24"/>
          <w:szCs w:val="24"/>
          <w:lang w:val="es-ES_tradnl"/>
        </w:rPr>
      </w:pPr>
    </w:p>
    <w:p w:rsidR="005C5C16" w:rsidRDefault="005C5C16" w:rsidP="00402031">
      <w:pPr>
        <w:spacing w:line="360" w:lineRule="auto"/>
        <w:rPr>
          <w:rFonts w:ascii="Times New Roman" w:hAnsi="Times New Roman"/>
          <w:sz w:val="24"/>
          <w:szCs w:val="24"/>
          <w:lang w:val="es-ES_tradnl"/>
        </w:rPr>
      </w:pPr>
    </w:p>
    <w:p w:rsidR="004903FB" w:rsidRPr="006D33E1" w:rsidRDefault="00CF3805" w:rsidP="00402031">
      <w:pPr>
        <w:spacing w:line="360" w:lineRule="auto"/>
        <w:rPr>
          <w:rFonts w:ascii="Times New Roman" w:hAnsi="Times New Roman"/>
          <w:sz w:val="24"/>
          <w:szCs w:val="24"/>
          <w:lang w:val="es-ES_tradnl"/>
        </w:rPr>
      </w:pPr>
      <w:r w:rsidRPr="00CF3805">
        <w:rPr>
          <w:rFonts w:ascii="Times New Roman" w:hAnsi="Times New Roman"/>
          <w:noProof/>
          <w:sz w:val="24"/>
          <w:szCs w:val="24"/>
          <w:lang w:val="es-ES_tradnl"/>
        </w:rPr>
        <w:lastRenderedPageBreak/>
        <w:pict>
          <v:shape id="_x0000_s1027" type="#_x0000_t202" style="position:absolute;margin-left:24.45pt;margin-top:23.3pt;width:337.5pt;height:66pt;z-index:251662336;mso-width-relative:margin;mso-height-relative:margin" stroked="f">
            <v:textbox style="mso-next-textbox:#_x0000_s1027">
              <w:txbxContent>
                <w:p w:rsidR="005C5C16" w:rsidRPr="004903FB" w:rsidRDefault="00CF3805" w:rsidP="00625055">
                  <w:pPr>
                    <w:rPr>
                      <w:oMath/>
                      <w:rFonts w:ascii="Cambria Math" w:hAnsi="Cambria Math"/>
                      <w:sz w:val="32"/>
                      <w:szCs w:val="32"/>
                      <w:lang w:val="es-MX"/>
                    </w:rPr>
                  </w:pPr>
                  <m:oMathPara>
                    <m:oMath>
                      <m:box>
                        <m:boxPr>
                          <m:ctrlPr>
                            <w:rPr>
                              <w:rFonts w:ascii="Cambria Math" w:hAnsi="Cambria Math"/>
                              <w:i/>
                              <w:sz w:val="32"/>
                              <w:szCs w:val="32"/>
                              <w:lang w:val="es-MX"/>
                            </w:rPr>
                          </m:ctrlPr>
                        </m:boxPr>
                        <m:e>
                          <m:argPr>
                            <m:argSz m:val="-1"/>
                          </m:argPr>
                          <m:f>
                            <m:fPr>
                              <m:ctrlPr>
                                <w:rPr>
                                  <w:rFonts w:ascii="Cambria Math" w:hAnsi="Cambria Math"/>
                                  <w:i/>
                                  <w:sz w:val="32"/>
                                  <w:szCs w:val="32"/>
                                  <w:lang w:val="es-MX"/>
                                </w:rPr>
                              </m:ctrlPr>
                            </m:fPr>
                            <m:num>
                              <m:r>
                                <w:rPr>
                                  <w:rFonts w:ascii="Cambria Math" w:hAnsi="Cambria Math"/>
                                  <w:sz w:val="32"/>
                                  <w:szCs w:val="32"/>
                                  <w:lang w:val="es-MX"/>
                                </w:rPr>
                                <m:t>196*(1.96)</m:t>
                              </m:r>
                              <m:r>
                                <w:rPr>
                                  <w:rFonts w:ascii="Cambria Math" w:hAnsi="Cambria Math"/>
                                  <w:sz w:val="32"/>
                                  <w:szCs w:val="32"/>
                                  <w:vertAlign w:val="superscript"/>
                                  <w:lang w:val="es-MX"/>
                                </w:rPr>
                                <m:t>2</m:t>
                              </m:r>
                              <m:r>
                                <w:rPr>
                                  <w:rFonts w:ascii="Cambria Math" w:hAnsi="Cambria Math"/>
                                  <w:sz w:val="32"/>
                                  <w:szCs w:val="32"/>
                                  <w:lang w:val="es-MX"/>
                                </w:rPr>
                                <m:t xml:space="preserve">*0.7*0.3         </m:t>
                              </m:r>
                            </m:num>
                            <m:den>
                              <m:r>
                                <w:rPr>
                                  <w:rFonts w:ascii="Cambria Math" w:hAnsi="Cambria Math"/>
                                  <w:sz w:val="32"/>
                                  <w:szCs w:val="32"/>
                                  <w:lang w:val="es-MX"/>
                                </w:rPr>
                                <m:t>(0.1)</m:t>
                              </m:r>
                              <m:r>
                                <w:rPr>
                                  <w:rFonts w:ascii="Cambria Math" w:hAnsi="Cambria Math"/>
                                  <w:sz w:val="32"/>
                                  <w:szCs w:val="32"/>
                                  <w:vertAlign w:val="superscript"/>
                                  <w:lang w:val="es-MX"/>
                                </w:rPr>
                                <m:t>2</m:t>
                              </m:r>
                              <m:r>
                                <w:rPr>
                                  <w:rFonts w:ascii="Cambria Math" w:hAnsi="Cambria Math"/>
                                  <w:sz w:val="32"/>
                                  <w:szCs w:val="32"/>
                                  <w:lang w:val="es-MX"/>
                                </w:rPr>
                                <m:t>*195*(1.96)</m:t>
                              </m:r>
                              <m:r>
                                <w:rPr>
                                  <w:rFonts w:ascii="Cambria Math" w:hAnsi="Cambria Math"/>
                                  <w:sz w:val="32"/>
                                  <w:szCs w:val="32"/>
                                  <w:vertAlign w:val="superscript"/>
                                  <w:lang w:val="es-MX"/>
                                </w:rPr>
                                <m:t>2</m:t>
                              </m:r>
                              <m:r>
                                <w:rPr>
                                  <w:rFonts w:ascii="Cambria Math" w:hAnsi="Cambria Math"/>
                                  <w:sz w:val="32"/>
                                  <w:szCs w:val="32"/>
                                  <w:lang w:val="es-MX"/>
                                </w:rPr>
                                <m:t>*0.3+0.7</m:t>
                              </m:r>
                            </m:den>
                          </m:f>
                        </m:e>
                      </m:box>
                      <m:r>
                        <w:rPr>
                          <w:rFonts w:ascii="Cambria Math" w:hAnsi="Cambria Math"/>
                          <w:sz w:val="32"/>
                          <w:szCs w:val="32"/>
                          <w:lang w:val="es-MX"/>
                        </w:rPr>
                        <m:t xml:space="preserve"> =130.5</m:t>
                      </m:r>
                    </m:oMath>
                  </m:oMathPara>
                </w:p>
              </w:txbxContent>
            </v:textbox>
          </v:shape>
        </w:pict>
      </w:r>
    </w:p>
    <w:p w:rsidR="009C713A" w:rsidRPr="006D33E1" w:rsidRDefault="009C713A" w:rsidP="00402031">
      <w:pPr>
        <w:spacing w:line="360" w:lineRule="auto"/>
        <w:rPr>
          <w:rFonts w:ascii="Times New Roman" w:hAnsi="Times New Roman"/>
          <w:sz w:val="24"/>
          <w:szCs w:val="24"/>
          <w:lang w:val="es-ES_tradnl"/>
        </w:rPr>
      </w:pPr>
    </w:p>
    <w:p w:rsidR="004903FB" w:rsidRPr="006D33E1" w:rsidRDefault="004903FB" w:rsidP="00402031">
      <w:pPr>
        <w:spacing w:line="360" w:lineRule="auto"/>
        <w:jc w:val="both"/>
        <w:rPr>
          <w:rFonts w:ascii="Times New Roman" w:hAnsi="Times New Roman"/>
          <w:sz w:val="24"/>
          <w:szCs w:val="24"/>
          <w:lang w:val="es-ES_tradnl"/>
        </w:rPr>
      </w:pP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CRITERIOS DE INCLUSIÓN:</w:t>
      </w:r>
    </w:p>
    <w:p w:rsidR="004874A7" w:rsidRPr="006D33E1" w:rsidRDefault="004874A7" w:rsidP="00402031">
      <w:pPr>
        <w:numPr>
          <w:ilvl w:val="0"/>
          <w:numId w:val="2"/>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Pacientes de 1 a 5 años de edad que hayan sido ingresado en la UCI del Hospital Benjamín Bloom en el período de Enero a Diciembre de 2013.</w:t>
      </w:r>
    </w:p>
    <w:p w:rsidR="004874A7" w:rsidRPr="006D33E1" w:rsidRDefault="004874A7" w:rsidP="00402031">
      <w:pPr>
        <w:numPr>
          <w:ilvl w:val="0"/>
          <w:numId w:val="2"/>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Sexo: femenino y masculino.</w:t>
      </w:r>
    </w:p>
    <w:p w:rsidR="004874A7" w:rsidRPr="006D33E1" w:rsidRDefault="004874A7" w:rsidP="00402031">
      <w:pPr>
        <w:numPr>
          <w:ilvl w:val="0"/>
          <w:numId w:val="2"/>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Edad: de 1 a 5 años.</w:t>
      </w:r>
    </w:p>
    <w:p w:rsidR="004874A7" w:rsidRPr="006D33E1" w:rsidRDefault="004874A7" w:rsidP="00402031">
      <w:pPr>
        <w:numPr>
          <w:ilvl w:val="0"/>
          <w:numId w:val="2"/>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Creatinina 1.5 veces o mayor que la creatinina basal.</w:t>
      </w:r>
    </w:p>
    <w:p w:rsidR="004874A7" w:rsidRPr="006D33E1" w:rsidRDefault="004874A7" w:rsidP="00402031">
      <w:pPr>
        <w:numPr>
          <w:ilvl w:val="0"/>
          <w:numId w:val="2"/>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Diuresis menor de 0.5 ml/kg/hora durante al menos 6 horas o más.</w:t>
      </w:r>
    </w:p>
    <w:p w:rsidR="004874A7" w:rsidRPr="006D33E1" w:rsidRDefault="004874A7" w:rsidP="00402031">
      <w:pPr>
        <w:spacing w:line="360" w:lineRule="auto"/>
        <w:jc w:val="both"/>
        <w:rPr>
          <w:rFonts w:ascii="Times New Roman" w:hAnsi="Times New Roman"/>
          <w:sz w:val="24"/>
          <w:szCs w:val="24"/>
          <w:lang w:val="es-ES_tradnl"/>
        </w:rPr>
      </w:pP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CRITERIOS DE EXCLUSIÓN:</w:t>
      </w:r>
    </w:p>
    <w:p w:rsidR="004874A7" w:rsidRPr="006D33E1" w:rsidRDefault="004874A7" w:rsidP="00402031">
      <w:pPr>
        <w:pStyle w:val="Prrafodelista"/>
        <w:numPr>
          <w:ilvl w:val="0"/>
          <w:numId w:val="1"/>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Pacientes ingresados en la UCI del Hospital Benjamín Bloom en el período de Enero a Diciembre de 2013 con Insuficiencia Renal Crónica.</w:t>
      </w:r>
    </w:p>
    <w:p w:rsidR="004874A7" w:rsidRPr="006D33E1" w:rsidRDefault="004874A7" w:rsidP="00402031">
      <w:pPr>
        <w:pStyle w:val="Prrafodelista"/>
        <w:numPr>
          <w:ilvl w:val="0"/>
          <w:numId w:val="1"/>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Pacientes en los que se sospeche una insuficiencia renal crónica.</w:t>
      </w:r>
    </w:p>
    <w:p w:rsidR="004874A7" w:rsidRPr="006D33E1" w:rsidRDefault="004874A7" w:rsidP="00402031">
      <w:pPr>
        <w:pStyle w:val="Prrafodelista"/>
        <w:numPr>
          <w:ilvl w:val="0"/>
          <w:numId w:val="1"/>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Pacientes en los que la ecografía demuestre la presencia de uno o dos riñones pequeños, de hidronefrosis con atrofia cortical o de dos riñones grandes en un contexto de </w:t>
      </w:r>
      <w:proofErr w:type="spellStart"/>
      <w:r w:rsidRPr="006D33E1">
        <w:rPr>
          <w:rFonts w:ascii="Times New Roman" w:hAnsi="Times New Roman"/>
          <w:sz w:val="24"/>
          <w:szCs w:val="24"/>
          <w:lang w:val="es-ES_tradnl"/>
        </w:rPr>
        <w:t>amiloidosis</w:t>
      </w:r>
      <w:proofErr w:type="spellEnd"/>
      <w:r w:rsidRPr="006D33E1">
        <w:rPr>
          <w:rFonts w:ascii="Times New Roman" w:hAnsi="Times New Roman"/>
          <w:sz w:val="24"/>
          <w:szCs w:val="24"/>
          <w:lang w:val="es-ES_tradnl"/>
        </w:rPr>
        <w:t xml:space="preserve"> o diabetes </w:t>
      </w:r>
      <w:proofErr w:type="spellStart"/>
      <w:r w:rsidRPr="006D33E1">
        <w:rPr>
          <w:rFonts w:ascii="Times New Roman" w:hAnsi="Times New Roman"/>
          <w:sz w:val="24"/>
          <w:szCs w:val="24"/>
          <w:lang w:val="es-ES_tradnl"/>
        </w:rPr>
        <w:t>mellitus</w:t>
      </w:r>
      <w:proofErr w:type="spellEnd"/>
      <w:r w:rsidRPr="006D33E1">
        <w:rPr>
          <w:rFonts w:ascii="Times New Roman" w:hAnsi="Times New Roman"/>
          <w:sz w:val="24"/>
          <w:szCs w:val="24"/>
          <w:lang w:val="es-ES_tradnl"/>
        </w:rPr>
        <w:t>.</w:t>
      </w:r>
    </w:p>
    <w:p w:rsidR="004874A7" w:rsidRPr="006D33E1" w:rsidRDefault="004874A7" w:rsidP="00402031">
      <w:pPr>
        <w:pStyle w:val="Prrafodelista"/>
        <w:numPr>
          <w:ilvl w:val="0"/>
          <w:numId w:val="1"/>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Pacientes posquirúrgicos.</w:t>
      </w:r>
    </w:p>
    <w:p w:rsidR="004903FB" w:rsidRPr="003C001B" w:rsidRDefault="004874A7" w:rsidP="00402031">
      <w:pPr>
        <w:pStyle w:val="Prrafodelista"/>
        <w:numPr>
          <w:ilvl w:val="0"/>
          <w:numId w:val="1"/>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Pacientes que fallecieron en las primeras 24 horas de estancia hospitalaria.</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MÉTODO DE RECOGIDA DE DATOS:</w:t>
      </w:r>
    </w:p>
    <w:p w:rsidR="004874A7" w:rsidRPr="006D33E1" w:rsidRDefault="004874A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Se solicitaron los expedientes al área de archivo y se realizaron revisiones de los mismos, dentro de las instalaciones del hospital. Se aplicaron los criterios RIFLE a los </w:t>
      </w:r>
      <w:r w:rsidRPr="006D33E1">
        <w:rPr>
          <w:rFonts w:ascii="Times New Roman" w:hAnsi="Times New Roman"/>
          <w:sz w:val="24"/>
          <w:szCs w:val="24"/>
          <w:lang w:val="es-ES_tradnl"/>
        </w:rPr>
        <w:lastRenderedPageBreak/>
        <w:t xml:space="preserve">pacientes que cumplieron los criterios de inclusión y exclusión en los primeros tres días de estancia hospitalaria para catalogar si presenta FRA y en qué etapa se encontraban; se aplicaron los criterios RIFLE al quinto día de estancia hospitalaria para evaluar la evolución de la FRA. </w:t>
      </w:r>
    </w:p>
    <w:p w:rsidR="0050772B" w:rsidRPr="006D33E1" w:rsidRDefault="0050772B"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Del total de 131 expedientes revisados únicamente 43 casos cumplieron los criterios de inclusión y exclusión. La mayoría de pacientes eran posquirúrgicos, </w:t>
      </w:r>
      <w:proofErr w:type="gramStart"/>
      <w:r w:rsidRPr="006D33E1">
        <w:rPr>
          <w:rFonts w:ascii="Times New Roman" w:hAnsi="Times New Roman"/>
          <w:sz w:val="24"/>
          <w:szCs w:val="24"/>
          <w:lang w:val="es-ES_tradnl"/>
        </w:rPr>
        <w:t>quemaduras posterior</w:t>
      </w:r>
      <w:proofErr w:type="gramEnd"/>
      <w:r w:rsidRPr="006D33E1">
        <w:rPr>
          <w:rFonts w:ascii="Times New Roman" w:hAnsi="Times New Roman"/>
          <w:sz w:val="24"/>
          <w:szCs w:val="24"/>
          <w:lang w:val="es-ES_tradnl"/>
        </w:rPr>
        <w:t xml:space="preserve"> a debridación quirúrgica, habían fallecido en las primeras 24 horas de estancia hospitalaria y otros motivos que los excluían.</w:t>
      </w:r>
      <w:r w:rsidR="00F73365" w:rsidRPr="006D33E1">
        <w:rPr>
          <w:rFonts w:ascii="Times New Roman" w:hAnsi="Times New Roman"/>
          <w:sz w:val="24"/>
          <w:szCs w:val="24"/>
          <w:lang w:val="es-ES_tradnl"/>
        </w:rPr>
        <w:t xml:space="preserve"> Hubo pacientes en los cuales no se habían tomado las medidas antropométricas que dificultaba el cálculo de tasa de filtración glomerular.</w:t>
      </w:r>
      <w:r w:rsidR="005C5C16">
        <w:rPr>
          <w:rFonts w:ascii="Times New Roman" w:hAnsi="Times New Roman"/>
          <w:sz w:val="24"/>
          <w:szCs w:val="24"/>
          <w:lang w:val="es-ES_tradnl"/>
        </w:rPr>
        <w:t xml:space="preserve"> Por medio del programa SSC se realizó la matriz de datos análisis estadístico.</w:t>
      </w:r>
    </w:p>
    <w:p w:rsidR="00C04959" w:rsidRPr="006D33E1" w:rsidRDefault="00C04959" w:rsidP="00402031">
      <w:pPr>
        <w:pStyle w:val="Prrafodelista"/>
        <w:spacing w:line="360" w:lineRule="auto"/>
        <w:ind w:left="0"/>
        <w:jc w:val="both"/>
        <w:rPr>
          <w:rFonts w:ascii="Times New Roman" w:hAnsi="Times New Roman"/>
          <w:b/>
          <w:sz w:val="24"/>
          <w:szCs w:val="24"/>
          <w:lang w:val="es-MX"/>
        </w:rPr>
      </w:pPr>
      <w:r w:rsidRPr="006D33E1">
        <w:rPr>
          <w:rFonts w:ascii="Times New Roman" w:hAnsi="Times New Roman"/>
          <w:b/>
          <w:sz w:val="24"/>
          <w:szCs w:val="24"/>
          <w:lang w:val="es-MX"/>
        </w:rPr>
        <w:t>2.2 Consideraciones éticas.</w:t>
      </w:r>
    </w:p>
    <w:p w:rsidR="00C04959" w:rsidRPr="006D33E1" w:rsidRDefault="00C04959" w:rsidP="00402031">
      <w:pPr>
        <w:pStyle w:val="Prrafodelista"/>
        <w:spacing w:line="360" w:lineRule="auto"/>
        <w:jc w:val="both"/>
        <w:rPr>
          <w:rFonts w:ascii="Times New Roman" w:hAnsi="Times New Roman"/>
          <w:b/>
          <w:sz w:val="24"/>
          <w:szCs w:val="24"/>
          <w:lang w:val="es-MX"/>
        </w:rPr>
      </w:pP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El presente estudio estará condicionado por las normas bioéticas que se han propuesto a nivel internacional para el estudio de los seres humanos.</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p>
    <w:p w:rsidR="00C04959" w:rsidRPr="006D33E1" w:rsidRDefault="00C04959" w:rsidP="00402031">
      <w:pPr>
        <w:pStyle w:val="Prrafodelista"/>
        <w:spacing w:line="360" w:lineRule="auto"/>
        <w:ind w:left="0"/>
        <w:jc w:val="both"/>
        <w:rPr>
          <w:rFonts w:ascii="Times New Roman" w:hAnsi="Times New Roman"/>
          <w:i/>
          <w:sz w:val="24"/>
          <w:szCs w:val="24"/>
          <w:lang w:val="es-ES_tradnl"/>
        </w:rPr>
      </w:pPr>
      <w:r w:rsidRPr="006D33E1">
        <w:rPr>
          <w:rFonts w:ascii="Times New Roman" w:hAnsi="Times New Roman"/>
          <w:i/>
          <w:sz w:val="24"/>
          <w:szCs w:val="24"/>
          <w:lang w:val="es-ES_tradnl"/>
        </w:rPr>
        <w:t>Beneficios.</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Se verán beneficiados con los resultados de dicho estudio los pacientes que ingresen en cuidados intensivos ya que se buscará de forma temprana mediante el uso de los criterios RIFLE el diagnóstico de falla renal aguda para mejorar la morbilidad y mortalidad.</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p>
    <w:p w:rsidR="00C04959" w:rsidRPr="006D33E1" w:rsidRDefault="00C04959" w:rsidP="00402031">
      <w:pPr>
        <w:pStyle w:val="Prrafodelista"/>
        <w:spacing w:line="360" w:lineRule="auto"/>
        <w:ind w:left="0"/>
        <w:jc w:val="both"/>
        <w:rPr>
          <w:rFonts w:ascii="Times New Roman" w:hAnsi="Times New Roman"/>
          <w:i/>
          <w:sz w:val="24"/>
          <w:szCs w:val="24"/>
          <w:lang w:val="es-ES_tradnl"/>
        </w:rPr>
      </w:pPr>
      <w:r w:rsidRPr="006D33E1">
        <w:rPr>
          <w:rFonts w:ascii="Times New Roman" w:hAnsi="Times New Roman"/>
          <w:i/>
          <w:sz w:val="24"/>
          <w:szCs w:val="24"/>
          <w:lang w:val="es-ES_tradnl"/>
        </w:rPr>
        <w:t>Riesgos.</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Los pacientes que sean seleccionados para la realización del estudio no sufrirán ningún riesgo.</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 xml:space="preserve"> </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i/>
          <w:sz w:val="24"/>
          <w:szCs w:val="24"/>
          <w:lang w:val="es-ES_tradnl"/>
        </w:rPr>
        <w:t>Confidencialidad.</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 xml:space="preserve">Se realizará la revisión sistemática de los expedientes clínicos de aquellos pacientes que cumplan con los criterios de inclusión y exclusión al estudio. </w:t>
      </w:r>
    </w:p>
    <w:p w:rsidR="00C04959" w:rsidRPr="006D33E1"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Se protegerá la identidad de los pacientes mediante la asignación de un código de identificación el cual se asignará mediante las iniciales del primer nombre y primer apellido más un número asignado de forma aleatoria, estos códigos únicamente serán conocidos por el investigador.</w:t>
      </w:r>
    </w:p>
    <w:p w:rsidR="0081773A" w:rsidRDefault="00C04959"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Así mismo, esta investigación se someterá a la aprobación por parte del Comité Bipartito y del Comité de Ética en Investigación clínica del Hospital Nacional de Niños Benjamín Bloom y luego de esto, se procederá a la recolección de datos en el área de archivo del hospital.</w:t>
      </w:r>
    </w:p>
    <w:p w:rsidR="0082047D" w:rsidRDefault="0082047D" w:rsidP="00402031">
      <w:pPr>
        <w:pStyle w:val="Prrafodelista"/>
        <w:spacing w:line="360" w:lineRule="auto"/>
        <w:ind w:left="0"/>
        <w:jc w:val="both"/>
        <w:rPr>
          <w:rFonts w:ascii="Times New Roman" w:hAnsi="Times New Roman"/>
          <w:sz w:val="24"/>
          <w:szCs w:val="24"/>
          <w:lang w:val="es-ES_tradnl"/>
        </w:rPr>
      </w:pPr>
    </w:p>
    <w:p w:rsidR="003C001B" w:rsidRDefault="003C001B" w:rsidP="00402031">
      <w:pPr>
        <w:pStyle w:val="Prrafodelista"/>
        <w:spacing w:line="360" w:lineRule="auto"/>
        <w:ind w:left="0"/>
        <w:jc w:val="both"/>
        <w:rPr>
          <w:rFonts w:ascii="Times New Roman" w:hAnsi="Times New Roman"/>
          <w:sz w:val="24"/>
          <w:szCs w:val="24"/>
          <w:lang w:val="es-ES_tradnl"/>
        </w:rPr>
      </w:pPr>
    </w:p>
    <w:p w:rsidR="003C001B" w:rsidRDefault="003C001B" w:rsidP="00402031">
      <w:pPr>
        <w:pStyle w:val="Prrafodelista"/>
        <w:spacing w:line="360" w:lineRule="auto"/>
        <w:ind w:left="0"/>
        <w:jc w:val="both"/>
        <w:rPr>
          <w:rFonts w:ascii="Times New Roman" w:hAnsi="Times New Roman"/>
          <w:sz w:val="24"/>
          <w:szCs w:val="24"/>
          <w:lang w:val="es-ES_tradnl"/>
        </w:rPr>
      </w:pPr>
    </w:p>
    <w:p w:rsidR="003C001B" w:rsidRDefault="003C001B"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Default="005C5C16" w:rsidP="00402031">
      <w:pPr>
        <w:pStyle w:val="Prrafodelista"/>
        <w:spacing w:line="360" w:lineRule="auto"/>
        <w:ind w:left="0"/>
        <w:jc w:val="both"/>
        <w:rPr>
          <w:rFonts w:ascii="Times New Roman" w:hAnsi="Times New Roman"/>
          <w:sz w:val="24"/>
          <w:szCs w:val="24"/>
          <w:lang w:val="es-ES_tradnl"/>
        </w:rPr>
      </w:pPr>
    </w:p>
    <w:p w:rsidR="005C5C16" w:rsidRPr="006D33E1" w:rsidRDefault="005C5C16" w:rsidP="00402031">
      <w:pPr>
        <w:pStyle w:val="Prrafodelista"/>
        <w:spacing w:line="360" w:lineRule="auto"/>
        <w:ind w:left="0"/>
        <w:jc w:val="both"/>
        <w:rPr>
          <w:rFonts w:ascii="Times New Roman" w:hAnsi="Times New Roman"/>
          <w:sz w:val="24"/>
          <w:szCs w:val="24"/>
          <w:lang w:val="es-ES_tradnl"/>
        </w:rPr>
      </w:pPr>
    </w:p>
    <w:p w:rsidR="0050772B" w:rsidRPr="006D33E1" w:rsidRDefault="0050772B"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RESULTADOS</w:t>
      </w:r>
    </w:p>
    <w:p w:rsidR="0050772B" w:rsidRPr="006D33E1" w:rsidRDefault="0050772B"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 un total de 43 casos estudiados se encontró que</w:t>
      </w:r>
      <w:r w:rsidR="00BA3CD0" w:rsidRPr="006D33E1">
        <w:rPr>
          <w:rFonts w:ascii="Times New Roman" w:hAnsi="Times New Roman"/>
          <w:sz w:val="24"/>
          <w:szCs w:val="24"/>
          <w:lang w:val="es-ES_tradnl"/>
        </w:rPr>
        <w:t xml:space="preserve"> mediante la apli</w:t>
      </w:r>
      <w:r w:rsidR="0027469F">
        <w:rPr>
          <w:rFonts w:ascii="Times New Roman" w:hAnsi="Times New Roman"/>
          <w:sz w:val="24"/>
          <w:szCs w:val="24"/>
          <w:lang w:val="es-ES_tradnl"/>
        </w:rPr>
        <w:t>cación de los criterios RIFLE 27</w:t>
      </w:r>
      <w:r w:rsidR="00BA3CD0" w:rsidRPr="006D33E1">
        <w:rPr>
          <w:rFonts w:ascii="Times New Roman" w:hAnsi="Times New Roman"/>
          <w:sz w:val="24"/>
          <w:szCs w:val="24"/>
          <w:lang w:val="es-ES_tradnl"/>
        </w:rPr>
        <w:t xml:space="preserve"> pacientes presentaron FRA. De</w:t>
      </w:r>
      <w:r w:rsidR="000D13F4" w:rsidRPr="006D33E1">
        <w:rPr>
          <w:rFonts w:ascii="Times New Roman" w:hAnsi="Times New Roman"/>
          <w:sz w:val="24"/>
          <w:szCs w:val="24"/>
          <w:lang w:val="es-ES_tradnl"/>
        </w:rPr>
        <w:t xml:space="preserve"> los cuales 14</w:t>
      </w:r>
      <w:r w:rsidR="00C04959" w:rsidRPr="006D33E1">
        <w:rPr>
          <w:rFonts w:ascii="Times New Roman" w:hAnsi="Times New Roman"/>
          <w:sz w:val="24"/>
          <w:szCs w:val="24"/>
          <w:lang w:val="es-ES_tradnl"/>
        </w:rPr>
        <w:t xml:space="preserve"> (51.8%)</w:t>
      </w:r>
      <w:r w:rsidR="000D13F4" w:rsidRPr="006D33E1">
        <w:rPr>
          <w:rFonts w:ascii="Times New Roman" w:hAnsi="Times New Roman"/>
          <w:sz w:val="24"/>
          <w:szCs w:val="24"/>
          <w:lang w:val="es-ES_tradnl"/>
        </w:rPr>
        <w:t xml:space="preserve"> casos fueron sexo femenino y 13</w:t>
      </w:r>
      <w:r w:rsidR="00C04959" w:rsidRPr="006D33E1">
        <w:rPr>
          <w:rFonts w:ascii="Times New Roman" w:hAnsi="Times New Roman"/>
          <w:sz w:val="24"/>
          <w:szCs w:val="24"/>
          <w:lang w:val="es-ES_tradnl"/>
        </w:rPr>
        <w:t xml:space="preserve"> (48-1 %)</w:t>
      </w:r>
      <w:r w:rsidR="00BA3CD0" w:rsidRPr="006D33E1">
        <w:rPr>
          <w:rFonts w:ascii="Times New Roman" w:hAnsi="Times New Roman"/>
          <w:sz w:val="24"/>
          <w:szCs w:val="24"/>
          <w:lang w:val="es-ES_tradnl"/>
        </w:rPr>
        <w:t xml:space="preserve"> masculino, presentándose en una relación 1.1:1 en mujeres y hombres respectivamente.</w:t>
      </w:r>
    </w:p>
    <w:tbl>
      <w:tblPr>
        <w:tblW w:w="7200" w:type="dxa"/>
        <w:tblInd w:w="70" w:type="dxa"/>
        <w:tblCellMar>
          <w:left w:w="70" w:type="dxa"/>
          <w:right w:w="70" w:type="dxa"/>
        </w:tblCellMar>
        <w:tblLook w:val="04A0"/>
      </w:tblPr>
      <w:tblGrid>
        <w:gridCol w:w="1200"/>
        <w:gridCol w:w="1200"/>
        <w:gridCol w:w="1200"/>
        <w:gridCol w:w="1200"/>
        <w:gridCol w:w="1200"/>
        <w:gridCol w:w="1200"/>
      </w:tblGrid>
      <w:tr w:rsidR="0050772B" w:rsidRPr="0082047D" w:rsidTr="0082047D">
        <w:trPr>
          <w:trHeight w:val="653"/>
        </w:trPr>
        <w:tc>
          <w:tcPr>
            <w:tcW w:w="7200" w:type="dxa"/>
            <w:gridSpan w:val="6"/>
            <w:tcBorders>
              <w:top w:val="nil"/>
              <w:left w:val="nil"/>
              <w:bottom w:val="nil"/>
              <w:right w:val="nil"/>
            </w:tcBorders>
            <w:shd w:val="clear" w:color="auto" w:fill="auto"/>
            <w:vAlign w:val="center"/>
            <w:hideMark/>
          </w:tcPr>
          <w:p w:rsidR="0050772B" w:rsidRPr="0082047D" w:rsidRDefault="0027469F" w:rsidP="00402031">
            <w:pPr>
              <w:spacing w:after="0" w:line="360" w:lineRule="auto"/>
              <w:jc w:val="center"/>
              <w:rPr>
                <w:rFonts w:ascii="Times New Roman" w:eastAsia="Times New Roman" w:hAnsi="Times New Roman"/>
                <w:b/>
                <w:bCs/>
                <w:color w:val="000000"/>
                <w:sz w:val="20"/>
                <w:szCs w:val="20"/>
                <w:lang w:val="es-MX" w:eastAsia="es-MX"/>
              </w:rPr>
            </w:pPr>
            <w:r>
              <w:rPr>
                <w:rFonts w:ascii="Times New Roman" w:eastAsia="Times New Roman" w:hAnsi="Times New Roman"/>
                <w:b/>
                <w:bCs/>
                <w:color w:val="000000"/>
                <w:sz w:val="20"/>
                <w:szCs w:val="20"/>
                <w:lang w:val="es-MX" w:eastAsia="es-MX"/>
              </w:rPr>
              <w:t>Tabla de contingencia Género * F</w:t>
            </w:r>
            <w:r w:rsidR="0050772B" w:rsidRPr="0082047D">
              <w:rPr>
                <w:rFonts w:ascii="Times New Roman" w:eastAsia="Times New Roman" w:hAnsi="Times New Roman"/>
                <w:b/>
                <w:bCs/>
                <w:color w:val="000000"/>
                <w:sz w:val="20"/>
                <w:szCs w:val="20"/>
                <w:lang w:val="es-MX" w:eastAsia="es-MX"/>
              </w:rPr>
              <w:t>RA</w:t>
            </w:r>
          </w:p>
        </w:tc>
      </w:tr>
      <w:tr w:rsidR="0050772B" w:rsidRPr="005C5C16" w:rsidTr="0050772B">
        <w:trPr>
          <w:trHeight w:val="510"/>
        </w:trPr>
        <w:tc>
          <w:tcPr>
            <w:tcW w:w="36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772B" w:rsidRPr="005C5C16" w:rsidRDefault="0050772B" w:rsidP="00402031">
            <w:pPr>
              <w:spacing w:after="0" w:line="240" w:lineRule="auto"/>
              <w:jc w:val="center"/>
              <w:rPr>
                <w:rFonts w:ascii="Times New Roman" w:eastAsia="Times New Roman" w:hAnsi="Times New Roman"/>
                <w:sz w:val="16"/>
                <w:szCs w:val="16"/>
                <w:lang w:val="es-MX" w:eastAsia="es-MX"/>
              </w:rPr>
            </w:pPr>
            <w:r w:rsidRPr="005C5C16">
              <w:rPr>
                <w:rFonts w:ascii="Times New Roman" w:eastAsia="Times New Roman" w:hAnsi="Times New Roman"/>
                <w:sz w:val="16"/>
                <w:szCs w:val="16"/>
                <w:lang w:val="es-MX" w:eastAsia="es-MX"/>
              </w:rPr>
              <w:t xml:space="preserve"> </w:t>
            </w:r>
          </w:p>
        </w:tc>
        <w:tc>
          <w:tcPr>
            <w:tcW w:w="2400" w:type="dxa"/>
            <w:gridSpan w:val="2"/>
            <w:tcBorders>
              <w:top w:val="single" w:sz="8" w:space="0" w:color="000000"/>
              <w:left w:val="nil"/>
              <w:bottom w:val="single" w:sz="4" w:space="0" w:color="000000"/>
              <w:right w:val="single" w:sz="4" w:space="0" w:color="000000"/>
            </w:tcBorders>
            <w:shd w:val="clear" w:color="auto" w:fill="auto"/>
            <w:vAlign w:val="bottom"/>
            <w:hideMark/>
          </w:tcPr>
          <w:p w:rsidR="0050772B" w:rsidRPr="005C5C16" w:rsidRDefault="0027469F" w:rsidP="00402031">
            <w:pPr>
              <w:spacing w:after="0" w:line="240" w:lineRule="auto"/>
              <w:jc w:val="center"/>
              <w:rPr>
                <w:rFonts w:ascii="Times New Roman" w:eastAsia="Times New Roman" w:hAnsi="Times New Roman"/>
                <w:color w:val="000000"/>
                <w:sz w:val="16"/>
                <w:szCs w:val="16"/>
                <w:lang w:val="es-MX" w:eastAsia="es-MX"/>
              </w:rPr>
            </w:pPr>
            <w:r>
              <w:rPr>
                <w:rFonts w:ascii="Times New Roman" w:eastAsia="Times New Roman" w:hAnsi="Times New Roman"/>
                <w:color w:val="000000"/>
                <w:sz w:val="16"/>
                <w:szCs w:val="16"/>
                <w:lang w:val="es-MX" w:eastAsia="es-MX"/>
              </w:rPr>
              <w:t>F</w:t>
            </w:r>
            <w:r w:rsidR="0050772B" w:rsidRPr="005C5C16">
              <w:rPr>
                <w:rFonts w:ascii="Times New Roman" w:eastAsia="Times New Roman" w:hAnsi="Times New Roman"/>
                <w:color w:val="000000"/>
                <w:sz w:val="16"/>
                <w:szCs w:val="16"/>
                <w:lang w:val="es-MX" w:eastAsia="es-MX"/>
              </w:rPr>
              <w:t>RA</w:t>
            </w:r>
          </w:p>
        </w:tc>
        <w:tc>
          <w:tcPr>
            <w:tcW w:w="12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hideMark/>
          </w:tcPr>
          <w:p w:rsidR="0050772B" w:rsidRPr="005C5C16" w:rsidRDefault="0050772B" w:rsidP="00402031">
            <w:pPr>
              <w:spacing w:after="0" w:line="240" w:lineRule="auto"/>
              <w:jc w:val="center"/>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Total</w:t>
            </w:r>
          </w:p>
        </w:tc>
      </w:tr>
      <w:tr w:rsidR="0050772B" w:rsidRPr="005C5C16" w:rsidTr="0050772B">
        <w:trPr>
          <w:trHeight w:val="315"/>
        </w:trPr>
        <w:tc>
          <w:tcPr>
            <w:tcW w:w="3600" w:type="dxa"/>
            <w:gridSpan w:val="3"/>
            <w:vMerge/>
            <w:tcBorders>
              <w:top w:val="single" w:sz="8" w:space="0" w:color="000000"/>
              <w:left w:val="single" w:sz="8" w:space="0" w:color="000000"/>
              <w:bottom w:val="single" w:sz="8" w:space="0" w:color="000000"/>
              <w:right w:val="single" w:sz="8" w:space="0" w:color="000000"/>
            </w:tcBorders>
            <w:vAlign w:val="center"/>
            <w:hideMark/>
          </w:tcPr>
          <w:p w:rsidR="0050772B" w:rsidRPr="005C5C16" w:rsidRDefault="0050772B" w:rsidP="00402031">
            <w:pPr>
              <w:spacing w:after="0" w:line="240" w:lineRule="auto"/>
              <w:rPr>
                <w:rFonts w:ascii="Times New Roman" w:eastAsia="Times New Roman" w:hAnsi="Times New Roman"/>
                <w:sz w:val="16"/>
                <w:szCs w:val="16"/>
                <w:lang w:val="es-MX" w:eastAsia="es-MX"/>
              </w:rPr>
            </w:pPr>
          </w:p>
        </w:tc>
        <w:tc>
          <w:tcPr>
            <w:tcW w:w="1200" w:type="dxa"/>
            <w:tcBorders>
              <w:top w:val="nil"/>
              <w:left w:val="nil"/>
              <w:bottom w:val="single" w:sz="8" w:space="0" w:color="000000"/>
              <w:right w:val="single" w:sz="4" w:space="0" w:color="000000"/>
            </w:tcBorders>
            <w:shd w:val="clear" w:color="auto" w:fill="auto"/>
            <w:vAlign w:val="bottom"/>
            <w:hideMark/>
          </w:tcPr>
          <w:p w:rsidR="0050772B" w:rsidRPr="005C5C16" w:rsidRDefault="0050772B" w:rsidP="00402031">
            <w:pPr>
              <w:spacing w:after="0" w:line="240" w:lineRule="auto"/>
              <w:jc w:val="center"/>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Si</w:t>
            </w:r>
          </w:p>
        </w:tc>
        <w:tc>
          <w:tcPr>
            <w:tcW w:w="1200" w:type="dxa"/>
            <w:tcBorders>
              <w:top w:val="nil"/>
              <w:left w:val="nil"/>
              <w:bottom w:val="single" w:sz="8" w:space="0" w:color="000000"/>
              <w:right w:val="single" w:sz="4" w:space="0" w:color="000000"/>
            </w:tcBorders>
            <w:shd w:val="clear" w:color="auto" w:fill="auto"/>
            <w:vAlign w:val="bottom"/>
            <w:hideMark/>
          </w:tcPr>
          <w:p w:rsidR="0050772B" w:rsidRPr="005C5C16" w:rsidRDefault="0050772B" w:rsidP="00402031">
            <w:pPr>
              <w:spacing w:after="0" w:line="240" w:lineRule="auto"/>
              <w:jc w:val="center"/>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No</w:t>
            </w:r>
          </w:p>
        </w:tc>
        <w:tc>
          <w:tcPr>
            <w:tcW w:w="1200" w:type="dxa"/>
            <w:vMerge/>
            <w:tcBorders>
              <w:top w:val="single" w:sz="8" w:space="0" w:color="000000"/>
              <w:left w:val="single" w:sz="4" w:space="0" w:color="000000"/>
              <w:bottom w:val="single" w:sz="8" w:space="0" w:color="000000"/>
              <w:right w:val="single" w:sz="8" w:space="0" w:color="000000"/>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r>
      <w:tr w:rsidR="0050772B" w:rsidRPr="005C5C16" w:rsidTr="0050772B">
        <w:trPr>
          <w:trHeight w:val="300"/>
        </w:trPr>
        <w:tc>
          <w:tcPr>
            <w:tcW w:w="1200" w:type="dxa"/>
            <w:vMerge w:val="restart"/>
            <w:tcBorders>
              <w:top w:val="nil"/>
              <w:left w:val="single" w:sz="8" w:space="0" w:color="000000"/>
              <w:bottom w:val="single" w:sz="4" w:space="0" w:color="000000"/>
              <w:right w:val="nil"/>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Género</w:t>
            </w:r>
          </w:p>
        </w:tc>
        <w:tc>
          <w:tcPr>
            <w:tcW w:w="1200" w:type="dxa"/>
            <w:vMerge w:val="restart"/>
            <w:tcBorders>
              <w:top w:val="nil"/>
              <w:left w:val="nil"/>
              <w:bottom w:val="single" w:sz="4" w:space="0" w:color="000000"/>
              <w:right w:val="nil"/>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Masculino</w:t>
            </w:r>
          </w:p>
        </w:tc>
        <w:tc>
          <w:tcPr>
            <w:tcW w:w="1200" w:type="dxa"/>
            <w:tcBorders>
              <w:top w:val="nil"/>
              <w:left w:val="nil"/>
              <w:bottom w:val="nil"/>
              <w:right w:val="single" w:sz="8" w:space="0" w:color="000000"/>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Recuento</w:t>
            </w:r>
          </w:p>
        </w:tc>
        <w:tc>
          <w:tcPr>
            <w:tcW w:w="1200" w:type="dxa"/>
            <w:tcBorders>
              <w:top w:val="nil"/>
              <w:left w:val="nil"/>
              <w:bottom w:val="nil"/>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w:t>
            </w:r>
            <w:r w:rsidR="004B6518" w:rsidRPr="005C5C16">
              <w:rPr>
                <w:rFonts w:ascii="Times New Roman" w:eastAsia="Times New Roman" w:hAnsi="Times New Roman"/>
                <w:color w:val="000000"/>
                <w:sz w:val="16"/>
                <w:szCs w:val="16"/>
                <w:lang w:val="es-MX" w:eastAsia="es-MX"/>
              </w:rPr>
              <w:t>3</w:t>
            </w:r>
          </w:p>
        </w:tc>
        <w:tc>
          <w:tcPr>
            <w:tcW w:w="1200" w:type="dxa"/>
            <w:tcBorders>
              <w:top w:val="nil"/>
              <w:left w:val="nil"/>
              <w:bottom w:val="nil"/>
              <w:right w:val="single" w:sz="4" w:space="0" w:color="000000"/>
            </w:tcBorders>
            <w:shd w:val="clear" w:color="auto" w:fill="auto"/>
            <w:noWrap/>
            <w:hideMark/>
          </w:tcPr>
          <w:p w:rsidR="0050772B" w:rsidRPr="005C5C16" w:rsidRDefault="004B6518"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6</w:t>
            </w:r>
          </w:p>
        </w:tc>
        <w:tc>
          <w:tcPr>
            <w:tcW w:w="1200" w:type="dxa"/>
            <w:tcBorders>
              <w:top w:val="nil"/>
              <w:left w:val="nil"/>
              <w:bottom w:val="nil"/>
              <w:right w:val="single" w:sz="8"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19</w:t>
            </w:r>
          </w:p>
        </w:tc>
      </w:tr>
      <w:tr w:rsidR="0050772B" w:rsidRPr="005C5C16" w:rsidTr="0050772B">
        <w:trPr>
          <w:trHeight w:val="480"/>
        </w:trPr>
        <w:tc>
          <w:tcPr>
            <w:tcW w:w="1200" w:type="dxa"/>
            <w:vMerge/>
            <w:tcBorders>
              <w:top w:val="nil"/>
              <w:left w:val="single" w:sz="8" w:space="0" w:color="000000"/>
              <w:bottom w:val="single" w:sz="4" w:space="0" w:color="000000"/>
              <w:right w:val="nil"/>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c>
          <w:tcPr>
            <w:tcW w:w="1200" w:type="dxa"/>
            <w:vMerge/>
            <w:tcBorders>
              <w:top w:val="nil"/>
              <w:left w:val="nil"/>
              <w:bottom w:val="single" w:sz="4" w:space="0" w:color="000000"/>
              <w:right w:val="nil"/>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c>
          <w:tcPr>
            <w:tcW w:w="1200" w:type="dxa"/>
            <w:tcBorders>
              <w:top w:val="nil"/>
              <w:left w:val="nil"/>
              <w:bottom w:val="single" w:sz="4" w:space="0" w:color="000000"/>
              <w:right w:val="single" w:sz="8" w:space="0" w:color="000000"/>
            </w:tcBorders>
            <w:shd w:val="clear" w:color="auto" w:fill="auto"/>
            <w:hideMark/>
          </w:tcPr>
          <w:p w:rsidR="0050772B" w:rsidRPr="005C5C16" w:rsidRDefault="0027469F" w:rsidP="00402031">
            <w:pPr>
              <w:spacing w:after="0" w:line="240" w:lineRule="auto"/>
              <w:rPr>
                <w:rFonts w:ascii="Times New Roman" w:eastAsia="Times New Roman" w:hAnsi="Times New Roman"/>
                <w:color w:val="000000"/>
                <w:sz w:val="16"/>
                <w:szCs w:val="16"/>
                <w:lang w:val="es-MX" w:eastAsia="es-MX"/>
              </w:rPr>
            </w:pPr>
            <w:r>
              <w:rPr>
                <w:rFonts w:ascii="Times New Roman" w:eastAsia="Times New Roman" w:hAnsi="Times New Roman"/>
                <w:color w:val="000000"/>
                <w:sz w:val="16"/>
                <w:szCs w:val="16"/>
                <w:lang w:val="es-MX" w:eastAsia="es-MX"/>
              </w:rPr>
              <w:t>% dentro de F</w:t>
            </w:r>
            <w:r w:rsidR="0050772B" w:rsidRPr="005C5C16">
              <w:rPr>
                <w:rFonts w:ascii="Times New Roman" w:eastAsia="Times New Roman" w:hAnsi="Times New Roman"/>
                <w:color w:val="000000"/>
                <w:sz w:val="16"/>
                <w:szCs w:val="16"/>
                <w:lang w:val="es-MX" w:eastAsia="es-MX"/>
              </w:rPr>
              <w:t>RA</w:t>
            </w:r>
          </w:p>
        </w:tc>
        <w:tc>
          <w:tcPr>
            <w:tcW w:w="1200" w:type="dxa"/>
            <w:tcBorders>
              <w:top w:val="nil"/>
              <w:left w:val="nil"/>
              <w:bottom w:val="single" w:sz="4" w:space="0" w:color="000000"/>
              <w:right w:val="single" w:sz="4" w:space="0" w:color="000000"/>
            </w:tcBorders>
            <w:shd w:val="clear" w:color="auto" w:fill="auto"/>
            <w:noWrap/>
            <w:hideMark/>
          </w:tcPr>
          <w:p w:rsidR="0050772B" w:rsidRPr="005C5C16" w:rsidRDefault="004B6518"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48.1</w:t>
            </w:r>
            <w:r w:rsidR="0050772B" w:rsidRPr="005C5C16">
              <w:rPr>
                <w:rFonts w:ascii="Times New Roman" w:eastAsia="Times New Roman" w:hAnsi="Times New Roman"/>
                <w:color w:val="000000"/>
                <w:sz w:val="16"/>
                <w:szCs w:val="16"/>
                <w:lang w:val="es-MX" w:eastAsia="es-MX"/>
              </w:rPr>
              <w:t>%</w:t>
            </w:r>
          </w:p>
        </w:tc>
        <w:tc>
          <w:tcPr>
            <w:tcW w:w="1200" w:type="dxa"/>
            <w:tcBorders>
              <w:top w:val="nil"/>
              <w:left w:val="nil"/>
              <w:bottom w:val="single" w:sz="4" w:space="0" w:color="000000"/>
              <w:right w:val="single" w:sz="4" w:space="0" w:color="000000"/>
            </w:tcBorders>
            <w:shd w:val="clear" w:color="auto" w:fill="auto"/>
            <w:noWrap/>
            <w:hideMark/>
          </w:tcPr>
          <w:p w:rsidR="0050772B" w:rsidRPr="005C5C16" w:rsidRDefault="004B6518"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37.5</w:t>
            </w:r>
            <w:r w:rsidR="0050772B" w:rsidRPr="005C5C16">
              <w:rPr>
                <w:rFonts w:ascii="Times New Roman" w:eastAsia="Times New Roman" w:hAnsi="Times New Roman"/>
                <w:color w:val="000000"/>
                <w:sz w:val="16"/>
                <w:szCs w:val="16"/>
                <w:lang w:val="es-MX" w:eastAsia="es-MX"/>
              </w:rPr>
              <w:t>%</w:t>
            </w:r>
          </w:p>
        </w:tc>
        <w:tc>
          <w:tcPr>
            <w:tcW w:w="1200" w:type="dxa"/>
            <w:tcBorders>
              <w:top w:val="nil"/>
              <w:left w:val="nil"/>
              <w:bottom w:val="single" w:sz="4" w:space="0" w:color="000000"/>
              <w:right w:val="single" w:sz="8" w:space="0" w:color="000000"/>
            </w:tcBorders>
            <w:shd w:val="clear" w:color="auto" w:fill="auto"/>
            <w:noWrap/>
            <w:hideMark/>
          </w:tcPr>
          <w:p w:rsidR="0050772B" w:rsidRPr="005C5C16" w:rsidRDefault="005944D3"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44</w:t>
            </w:r>
            <w:r w:rsidR="0050772B" w:rsidRPr="005C5C16">
              <w:rPr>
                <w:rFonts w:ascii="Times New Roman" w:eastAsia="Times New Roman" w:hAnsi="Times New Roman"/>
                <w:color w:val="000000"/>
                <w:sz w:val="16"/>
                <w:szCs w:val="16"/>
                <w:lang w:val="es-MX" w:eastAsia="es-MX"/>
              </w:rPr>
              <w:t>.2%</w:t>
            </w:r>
          </w:p>
        </w:tc>
      </w:tr>
      <w:tr w:rsidR="0050772B" w:rsidRPr="005C5C16" w:rsidTr="0050772B">
        <w:trPr>
          <w:trHeight w:val="300"/>
        </w:trPr>
        <w:tc>
          <w:tcPr>
            <w:tcW w:w="1200" w:type="dxa"/>
            <w:vMerge/>
            <w:tcBorders>
              <w:top w:val="nil"/>
              <w:left w:val="single" w:sz="8" w:space="0" w:color="000000"/>
              <w:bottom w:val="single" w:sz="4" w:space="0" w:color="000000"/>
              <w:right w:val="nil"/>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c>
          <w:tcPr>
            <w:tcW w:w="1200" w:type="dxa"/>
            <w:vMerge w:val="restart"/>
            <w:tcBorders>
              <w:top w:val="nil"/>
              <w:left w:val="nil"/>
              <w:bottom w:val="single" w:sz="4" w:space="0" w:color="000000"/>
              <w:right w:val="nil"/>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Femenino</w:t>
            </w:r>
          </w:p>
        </w:tc>
        <w:tc>
          <w:tcPr>
            <w:tcW w:w="1200" w:type="dxa"/>
            <w:tcBorders>
              <w:top w:val="nil"/>
              <w:left w:val="nil"/>
              <w:bottom w:val="nil"/>
              <w:right w:val="single" w:sz="8" w:space="0" w:color="000000"/>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Recuento</w:t>
            </w:r>
          </w:p>
        </w:tc>
        <w:tc>
          <w:tcPr>
            <w:tcW w:w="1200" w:type="dxa"/>
            <w:tcBorders>
              <w:top w:val="nil"/>
              <w:left w:val="nil"/>
              <w:bottom w:val="nil"/>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w:t>
            </w:r>
            <w:r w:rsidR="005944D3" w:rsidRPr="005C5C16">
              <w:rPr>
                <w:rFonts w:ascii="Times New Roman" w:eastAsia="Times New Roman" w:hAnsi="Times New Roman"/>
                <w:color w:val="000000"/>
                <w:sz w:val="16"/>
                <w:szCs w:val="16"/>
                <w:lang w:val="es-MX" w:eastAsia="es-MX"/>
              </w:rPr>
              <w:t>4</w:t>
            </w:r>
          </w:p>
        </w:tc>
        <w:tc>
          <w:tcPr>
            <w:tcW w:w="1200" w:type="dxa"/>
            <w:tcBorders>
              <w:top w:val="nil"/>
              <w:left w:val="nil"/>
              <w:bottom w:val="nil"/>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10</w:t>
            </w:r>
          </w:p>
        </w:tc>
        <w:tc>
          <w:tcPr>
            <w:tcW w:w="1200" w:type="dxa"/>
            <w:tcBorders>
              <w:top w:val="nil"/>
              <w:left w:val="nil"/>
              <w:bottom w:val="nil"/>
              <w:right w:val="single" w:sz="8"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2</w:t>
            </w:r>
            <w:r w:rsidR="005944D3" w:rsidRPr="005C5C16">
              <w:rPr>
                <w:rFonts w:ascii="Times New Roman" w:eastAsia="Times New Roman" w:hAnsi="Times New Roman"/>
                <w:color w:val="000000"/>
                <w:sz w:val="16"/>
                <w:szCs w:val="16"/>
                <w:lang w:val="es-MX" w:eastAsia="es-MX"/>
              </w:rPr>
              <w:t>4</w:t>
            </w:r>
          </w:p>
        </w:tc>
      </w:tr>
      <w:tr w:rsidR="0050772B" w:rsidRPr="005C5C16" w:rsidTr="0050772B">
        <w:trPr>
          <w:trHeight w:val="480"/>
        </w:trPr>
        <w:tc>
          <w:tcPr>
            <w:tcW w:w="1200" w:type="dxa"/>
            <w:vMerge/>
            <w:tcBorders>
              <w:top w:val="nil"/>
              <w:left w:val="single" w:sz="8" w:space="0" w:color="000000"/>
              <w:bottom w:val="single" w:sz="4" w:space="0" w:color="000000"/>
              <w:right w:val="nil"/>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c>
          <w:tcPr>
            <w:tcW w:w="1200" w:type="dxa"/>
            <w:vMerge/>
            <w:tcBorders>
              <w:top w:val="nil"/>
              <w:left w:val="nil"/>
              <w:bottom w:val="single" w:sz="4" w:space="0" w:color="000000"/>
              <w:right w:val="nil"/>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c>
          <w:tcPr>
            <w:tcW w:w="1200" w:type="dxa"/>
            <w:tcBorders>
              <w:top w:val="nil"/>
              <w:left w:val="nil"/>
              <w:bottom w:val="single" w:sz="4" w:space="0" w:color="000000"/>
              <w:right w:val="single" w:sz="8" w:space="0" w:color="000000"/>
            </w:tcBorders>
            <w:shd w:val="clear" w:color="auto" w:fill="auto"/>
            <w:hideMark/>
          </w:tcPr>
          <w:p w:rsidR="0050772B" w:rsidRPr="005C5C16" w:rsidRDefault="0027469F" w:rsidP="00402031">
            <w:pPr>
              <w:spacing w:after="0" w:line="240" w:lineRule="auto"/>
              <w:rPr>
                <w:rFonts w:ascii="Times New Roman" w:eastAsia="Times New Roman" w:hAnsi="Times New Roman"/>
                <w:color w:val="000000"/>
                <w:sz w:val="16"/>
                <w:szCs w:val="16"/>
                <w:lang w:val="es-MX" w:eastAsia="es-MX"/>
              </w:rPr>
            </w:pPr>
            <w:r>
              <w:rPr>
                <w:rFonts w:ascii="Times New Roman" w:eastAsia="Times New Roman" w:hAnsi="Times New Roman"/>
                <w:color w:val="000000"/>
                <w:sz w:val="16"/>
                <w:szCs w:val="16"/>
                <w:lang w:val="es-MX" w:eastAsia="es-MX"/>
              </w:rPr>
              <w:t>% dentro de F</w:t>
            </w:r>
            <w:r w:rsidR="0050772B" w:rsidRPr="005C5C16">
              <w:rPr>
                <w:rFonts w:ascii="Times New Roman" w:eastAsia="Times New Roman" w:hAnsi="Times New Roman"/>
                <w:color w:val="000000"/>
                <w:sz w:val="16"/>
                <w:szCs w:val="16"/>
                <w:lang w:val="es-MX" w:eastAsia="es-MX"/>
              </w:rPr>
              <w:t>RA</w:t>
            </w:r>
          </w:p>
        </w:tc>
        <w:tc>
          <w:tcPr>
            <w:tcW w:w="1200" w:type="dxa"/>
            <w:tcBorders>
              <w:top w:val="nil"/>
              <w:left w:val="nil"/>
              <w:bottom w:val="single" w:sz="4" w:space="0" w:color="000000"/>
              <w:right w:val="single" w:sz="4" w:space="0" w:color="000000"/>
            </w:tcBorders>
            <w:shd w:val="clear" w:color="auto" w:fill="auto"/>
            <w:noWrap/>
            <w:hideMark/>
          </w:tcPr>
          <w:p w:rsidR="0050772B" w:rsidRPr="005C5C16" w:rsidRDefault="005944D3"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5</w:t>
            </w:r>
            <w:r w:rsidR="004B6518" w:rsidRPr="005C5C16">
              <w:rPr>
                <w:rFonts w:ascii="Times New Roman" w:eastAsia="Times New Roman" w:hAnsi="Times New Roman"/>
                <w:color w:val="000000"/>
                <w:sz w:val="16"/>
                <w:szCs w:val="16"/>
                <w:lang w:val="es-MX" w:eastAsia="es-MX"/>
              </w:rPr>
              <w:t>1</w:t>
            </w:r>
            <w:r w:rsidRPr="005C5C16">
              <w:rPr>
                <w:rFonts w:ascii="Times New Roman" w:eastAsia="Times New Roman" w:hAnsi="Times New Roman"/>
                <w:color w:val="000000"/>
                <w:sz w:val="16"/>
                <w:szCs w:val="16"/>
                <w:lang w:val="es-MX" w:eastAsia="es-MX"/>
              </w:rPr>
              <w:t>.8</w:t>
            </w:r>
            <w:r w:rsidR="0050772B" w:rsidRPr="005C5C16">
              <w:rPr>
                <w:rFonts w:ascii="Times New Roman" w:eastAsia="Times New Roman" w:hAnsi="Times New Roman"/>
                <w:color w:val="000000"/>
                <w:sz w:val="16"/>
                <w:szCs w:val="16"/>
                <w:lang w:val="es-MX" w:eastAsia="es-MX"/>
              </w:rPr>
              <w:t>%</w:t>
            </w:r>
          </w:p>
        </w:tc>
        <w:tc>
          <w:tcPr>
            <w:tcW w:w="1200" w:type="dxa"/>
            <w:tcBorders>
              <w:top w:val="nil"/>
              <w:left w:val="nil"/>
              <w:bottom w:val="single" w:sz="4" w:space="0" w:color="000000"/>
              <w:right w:val="single" w:sz="4" w:space="0" w:color="000000"/>
            </w:tcBorders>
            <w:shd w:val="clear" w:color="auto" w:fill="auto"/>
            <w:noWrap/>
            <w:hideMark/>
          </w:tcPr>
          <w:p w:rsidR="0050772B" w:rsidRPr="005C5C16" w:rsidRDefault="004B6518"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62.5</w:t>
            </w:r>
            <w:r w:rsidR="0050772B" w:rsidRPr="005C5C16">
              <w:rPr>
                <w:rFonts w:ascii="Times New Roman" w:eastAsia="Times New Roman" w:hAnsi="Times New Roman"/>
                <w:color w:val="000000"/>
                <w:sz w:val="16"/>
                <w:szCs w:val="16"/>
                <w:lang w:val="es-MX" w:eastAsia="es-MX"/>
              </w:rPr>
              <w:t>%</w:t>
            </w:r>
          </w:p>
        </w:tc>
        <w:tc>
          <w:tcPr>
            <w:tcW w:w="1200" w:type="dxa"/>
            <w:tcBorders>
              <w:top w:val="nil"/>
              <w:left w:val="nil"/>
              <w:bottom w:val="single" w:sz="4" w:space="0" w:color="000000"/>
              <w:right w:val="single" w:sz="8" w:space="0" w:color="000000"/>
            </w:tcBorders>
            <w:shd w:val="clear" w:color="auto" w:fill="auto"/>
            <w:noWrap/>
            <w:hideMark/>
          </w:tcPr>
          <w:p w:rsidR="0050772B" w:rsidRPr="005C5C16" w:rsidRDefault="005944D3"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55.8</w:t>
            </w:r>
            <w:r w:rsidR="0050772B" w:rsidRPr="005C5C16">
              <w:rPr>
                <w:rFonts w:ascii="Times New Roman" w:eastAsia="Times New Roman" w:hAnsi="Times New Roman"/>
                <w:color w:val="000000"/>
                <w:sz w:val="16"/>
                <w:szCs w:val="16"/>
                <w:lang w:val="es-MX" w:eastAsia="es-MX"/>
              </w:rPr>
              <w:t>%</w:t>
            </w:r>
          </w:p>
        </w:tc>
      </w:tr>
      <w:tr w:rsidR="0050772B" w:rsidRPr="005C5C16" w:rsidTr="0050772B">
        <w:trPr>
          <w:trHeight w:val="315"/>
        </w:trPr>
        <w:tc>
          <w:tcPr>
            <w:tcW w:w="2400" w:type="dxa"/>
            <w:gridSpan w:val="2"/>
            <w:vMerge w:val="restart"/>
            <w:tcBorders>
              <w:top w:val="single" w:sz="4" w:space="0" w:color="000000"/>
              <w:left w:val="single" w:sz="8" w:space="0" w:color="000000"/>
              <w:bottom w:val="single" w:sz="8" w:space="0" w:color="000000"/>
              <w:right w:val="nil"/>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Total</w:t>
            </w:r>
          </w:p>
        </w:tc>
        <w:tc>
          <w:tcPr>
            <w:tcW w:w="1200" w:type="dxa"/>
            <w:tcBorders>
              <w:top w:val="nil"/>
              <w:left w:val="nil"/>
              <w:bottom w:val="nil"/>
              <w:right w:val="single" w:sz="8" w:space="0" w:color="000000"/>
            </w:tcBorders>
            <w:shd w:val="clear" w:color="auto" w:fill="auto"/>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Recuento</w:t>
            </w:r>
          </w:p>
        </w:tc>
        <w:tc>
          <w:tcPr>
            <w:tcW w:w="1200" w:type="dxa"/>
            <w:tcBorders>
              <w:top w:val="nil"/>
              <w:left w:val="nil"/>
              <w:bottom w:val="nil"/>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b/>
                <w:color w:val="FF0000"/>
                <w:sz w:val="16"/>
                <w:szCs w:val="16"/>
                <w:lang w:val="es-MX" w:eastAsia="es-MX"/>
              </w:rPr>
            </w:pPr>
            <w:r w:rsidRPr="005C5C16">
              <w:rPr>
                <w:rFonts w:ascii="Times New Roman" w:eastAsia="Times New Roman" w:hAnsi="Times New Roman"/>
                <w:b/>
                <w:color w:val="FF0000"/>
                <w:sz w:val="16"/>
                <w:szCs w:val="16"/>
                <w:lang w:val="es-MX" w:eastAsia="es-MX"/>
              </w:rPr>
              <w:t>2</w:t>
            </w:r>
            <w:r w:rsidR="004B6518" w:rsidRPr="005C5C16">
              <w:rPr>
                <w:rFonts w:ascii="Times New Roman" w:eastAsia="Times New Roman" w:hAnsi="Times New Roman"/>
                <w:b/>
                <w:color w:val="FF0000"/>
                <w:sz w:val="16"/>
                <w:szCs w:val="16"/>
                <w:lang w:val="es-MX" w:eastAsia="es-MX"/>
              </w:rPr>
              <w:t>7</w:t>
            </w:r>
          </w:p>
        </w:tc>
        <w:tc>
          <w:tcPr>
            <w:tcW w:w="1200" w:type="dxa"/>
            <w:tcBorders>
              <w:top w:val="nil"/>
              <w:left w:val="nil"/>
              <w:bottom w:val="nil"/>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w:t>
            </w:r>
            <w:r w:rsidR="004B6518" w:rsidRPr="005C5C16">
              <w:rPr>
                <w:rFonts w:ascii="Times New Roman" w:eastAsia="Times New Roman" w:hAnsi="Times New Roman"/>
                <w:color w:val="000000"/>
                <w:sz w:val="16"/>
                <w:szCs w:val="16"/>
                <w:lang w:val="es-MX" w:eastAsia="es-MX"/>
              </w:rPr>
              <w:t>6</w:t>
            </w:r>
          </w:p>
        </w:tc>
        <w:tc>
          <w:tcPr>
            <w:tcW w:w="1200" w:type="dxa"/>
            <w:tcBorders>
              <w:top w:val="nil"/>
              <w:left w:val="nil"/>
              <w:bottom w:val="nil"/>
              <w:right w:val="single" w:sz="8"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4</w:t>
            </w:r>
            <w:r w:rsidR="005944D3" w:rsidRPr="005C5C16">
              <w:rPr>
                <w:rFonts w:ascii="Times New Roman" w:eastAsia="Times New Roman" w:hAnsi="Times New Roman"/>
                <w:color w:val="000000"/>
                <w:sz w:val="16"/>
                <w:szCs w:val="16"/>
                <w:lang w:val="es-MX" w:eastAsia="es-MX"/>
              </w:rPr>
              <w:t>3</w:t>
            </w:r>
          </w:p>
        </w:tc>
      </w:tr>
      <w:tr w:rsidR="0050772B" w:rsidRPr="005C5C16" w:rsidTr="0050772B">
        <w:trPr>
          <w:trHeight w:val="495"/>
        </w:trPr>
        <w:tc>
          <w:tcPr>
            <w:tcW w:w="2400" w:type="dxa"/>
            <w:gridSpan w:val="2"/>
            <w:vMerge/>
            <w:tcBorders>
              <w:top w:val="single" w:sz="4" w:space="0" w:color="000000"/>
              <w:left w:val="single" w:sz="8" w:space="0" w:color="000000"/>
              <w:bottom w:val="single" w:sz="8" w:space="0" w:color="000000"/>
              <w:right w:val="nil"/>
            </w:tcBorders>
            <w:vAlign w:val="center"/>
            <w:hideMark/>
          </w:tcPr>
          <w:p w:rsidR="0050772B" w:rsidRPr="005C5C16" w:rsidRDefault="0050772B" w:rsidP="00402031">
            <w:pPr>
              <w:spacing w:after="0" w:line="240" w:lineRule="auto"/>
              <w:rPr>
                <w:rFonts w:ascii="Times New Roman" w:eastAsia="Times New Roman" w:hAnsi="Times New Roman"/>
                <w:color w:val="000000"/>
                <w:sz w:val="16"/>
                <w:szCs w:val="16"/>
                <w:lang w:val="es-MX" w:eastAsia="es-MX"/>
              </w:rPr>
            </w:pPr>
          </w:p>
        </w:tc>
        <w:tc>
          <w:tcPr>
            <w:tcW w:w="1200" w:type="dxa"/>
            <w:tcBorders>
              <w:top w:val="nil"/>
              <w:left w:val="nil"/>
              <w:bottom w:val="single" w:sz="8" w:space="0" w:color="000000"/>
              <w:right w:val="single" w:sz="8" w:space="0" w:color="000000"/>
            </w:tcBorders>
            <w:shd w:val="clear" w:color="auto" w:fill="auto"/>
            <w:hideMark/>
          </w:tcPr>
          <w:p w:rsidR="0050772B" w:rsidRPr="005C5C16" w:rsidRDefault="0027469F" w:rsidP="00402031">
            <w:pPr>
              <w:spacing w:after="0" w:line="240" w:lineRule="auto"/>
              <w:rPr>
                <w:rFonts w:ascii="Times New Roman" w:eastAsia="Times New Roman" w:hAnsi="Times New Roman"/>
                <w:color w:val="000000"/>
                <w:sz w:val="16"/>
                <w:szCs w:val="16"/>
                <w:lang w:val="es-MX" w:eastAsia="es-MX"/>
              </w:rPr>
            </w:pPr>
            <w:r>
              <w:rPr>
                <w:rFonts w:ascii="Times New Roman" w:eastAsia="Times New Roman" w:hAnsi="Times New Roman"/>
                <w:color w:val="000000"/>
                <w:sz w:val="16"/>
                <w:szCs w:val="16"/>
                <w:lang w:val="es-MX" w:eastAsia="es-MX"/>
              </w:rPr>
              <w:t>% dentro de F</w:t>
            </w:r>
            <w:r w:rsidR="0050772B" w:rsidRPr="005C5C16">
              <w:rPr>
                <w:rFonts w:ascii="Times New Roman" w:eastAsia="Times New Roman" w:hAnsi="Times New Roman"/>
                <w:color w:val="000000"/>
                <w:sz w:val="16"/>
                <w:szCs w:val="16"/>
                <w:lang w:val="es-MX" w:eastAsia="es-MX"/>
              </w:rPr>
              <w:t>RA</w:t>
            </w:r>
          </w:p>
        </w:tc>
        <w:tc>
          <w:tcPr>
            <w:tcW w:w="1200" w:type="dxa"/>
            <w:tcBorders>
              <w:top w:val="nil"/>
              <w:left w:val="nil"/>
              <w:bottom w:val="single" w:sz="8" w:space="0" w:color="000000"/>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b/>
                <w:color w:val="FF0000"/>
                <w:sz w:val="16"/>
                <w:szCs w:val="16"/>
                <w:lang w:val="es-MX" w:eastAsia="es-MX"/>
              </w:rPr>
            </w:pPr>
            <w:r w:rsidRPr="005C5C16">
              <w:rPr>
                <w:rFonts w:ascii="Times New Roman" w:eastAsia="Times New Roman" w:hAnsi="Times New Roman"/>
                <w:b/>
                <w:color w:val="FF0000"/>
                <w:sz w:val="16"/>
                <w:szCs w:val="16"/>
                <w:lang w:val="es-MX" w:eastAsia="es-MX"/>
              </w:rPr>
              <w:t>100.0%</w:t>
            </w:r>
          </w:p>
        </w:tc>
        <w:tc>
          <w:tcPr>
            <w:tcW w:w="1200" w:type="dxa"/>
            <w:tcBorders>
              <w:top w:val="nil"/>
              <w:left w:val="nil"/>
              <w:bottom w:val="single" w:sz="8" w:space="0" w:color="000000"/>
              <w:right w:val="single" w:sz="4"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100.0%</w:t>
            </w:r>
          </w:p>
        </w:tc>
        <w:tc>
          <w:tcPr>
            <w:tcW w:w="1200" w:type="dxa"/>
            <w:tcBorders>
              <w:top w:val="nil"/>
              <w:left w:val="nil"/>
              <w:bottom w:val="single" w:sz="8" w:space="0" w:color="000000"/>
              <w:right w:val="single" w:sz="8" w:space="0" w:color="000000"/>
            </w:tcBorders>
            <w:shd w:val="clear" w:color="auto" w:fill="auto"/>
            <w:noWrap/>
            <w:hideMark/>
          </w:tcPr>
          <w:p w:rsidR="0050772B" w:rsidRPr="005C5C16" w:rsidRDefault="0050772B" w:rsidP="00402031">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100.0%</w:t>
            </w:r>
          </w:p>
        </w:tc>
      </w:tr>
    </w:tbl>
    <w:p w:rsidR="005C5C16" w:rsidRPr="006D33E1" w:rsidRDefault="00BA3CD0"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La edad media en la que se presentó con mayor frecuen</w:t>
      </w:r>
      <w:r w:rsidR="000D13F4" w:rsidRPr="006D33E1">
        <w:rPr>
          <w:rFonts w:ascii="Times New Roman" w:hAnsi="Times New Roman"/>
          <w:sz w:val="24"/>
          <w:szCs w:val="24"/>
          <w:lang w:val="es-ES_tradnl"/>
        </w:rPr>
        <w:t>cia la FRA fue a los 26 meses (</w:t>
      </w:r>
      <w:r w:rsidRPr="006D33E1">
        <w:rPr>
          <w:rFonts w:ascii="Times New Roman" w:hAnsi="Times New Roman"/>
          <w:sz w:val="24"/>
          <w:szCs w:val="24"/>
          <w:lang w:val="es-ES_tradnl"/>
        </w:rPr>
        <w:t>2 años 4 meses).</w:t>
      </w:r>
    </w:p>
    <w:tbl>
      <w:tblPr>
        <w:tblW w:w="5636" w:type="dxa"/>
        <w:jc w:val="center"/>
        <w:tblCellMar>
          <w:left w:w="70" w:type="dxa"/>
          <w:right w:w="70" w:type="dxa"/>
        </w:tblCellMar>
        <w:tblLook w:val="04A0"/>
      </w:tblPr>
      <w:tblGrid>
        <w:gridCol w:w="1200"/>
        <w:gridCol w:w="1200"/>
        <w:gridCol w:w="1200"/>
        <w:gridCol w:w="2036"/>
      </w:tblGrid>
      <w:tr w:rsidR="00BA3CD0" w:rsidRPr="005C5C16" w:rsidTr="00240D82">
        <w:trPr>
          <w:trHeight w:val="510"/>
          <w:jc w:val="center"/>
        </w:trPr>
        <w:tc>
          <w:tcPr>
            <w:tcW w:w="5636" w:type="dxa"/>
            <w:gridSpan w:val="4"/>
            <w:tcBorders>
              <w:top w:val="nil"/>
              <w:left w:val="nil"/>
              <w:bottom w:val="single" w:sz="8" w:space="0" w:color="000000"/>
              <w:right w:val="nil"/>
            </w:tcBorders>
            <w:shd w:val="clear" w:color="auto" w:fill="auto"/>
            <w:noWrap/>
            <w:vAlign w:val="bottom"/>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Edad en meses</w:t>
            </w:r>
          </w:p>
        </w:tc>
      </w:tr>
      <w:tr w:rsidR="00BA3CD0" w:rsidRPr="005C5C16" w:rsidTr="00240D82">
        <w:trPr>
          <w:trHeight w:val="315"/>
          <w:jc w:val="center"/>
        </w:trPr>
        <w:tc>
          <w:tcPr>
            <w:tcW w:w="1200" w:type="dxa"/>
            <w:vMerge w:val="restart"/>
            <w:tcBorders>
              <w:top w:val="nil"/>
              <w:left w:val="single" w:sz="8" w:space="0" w:color="000000"/>
              <w:bottom w:val="single" w:sz="4" w:space="0" w:color="000000"/>
              <w:right w:val="nil"/>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Si</w:t>
            </w:r>
          </w:p>
        </w:tc>
        <w:tc>
          <w:tcPr>
            <w:tcW w:w="1200" w:type="dxa"/>
            <w:vMerge w:val="restart"/>
            <w:tcBorders>
              <w:top w:val="nil"/>
              <w:left w:val="nil"/>
              <w:bottom w:val="nil"/>
              <w:right w:val="nil"/>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N</w:t>
            </w:r>
          </w:p>
        </w:tc>
        <w:tc>
          <w:tcPr>
            <w:tcW w:w="1200" w:type="dxa"/>
            <w:tcBorders>
              <w:top w:val="nil"/>
              <w:left w:val="nil"/>
              <w:bottom w:val="nil"/>
              <w:right w:val="single" w:sz="8" w:space="0" w:color="000000"/>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Válidos</w:t>
            </w:r>
          </w:p>
        </w:tc>
        <w:tc>
          <w:tcPr>
            <w:tcW w:w="2036" w:type="dxa"/>
            <w:tcBorders>
              <w:top w:val="nil"/>
              <w:left w:val="nil"/>
              <w:bottom w:val="nil"/>
              <w:right w:val="single" w:sz="8" w:space="0" w:color="000000"/>
            </w:tcBorders>
            <w:shd w:val="clear" w:color="auto" w:fill="auto"/>
            <w:noWrap/>
            <w:hideMark/>
          </w:tcPr>
          <w:p w:rsidR="00BA3CD0" w:rsidRPr="005C5C16" w:rsidRDefault="00BA3CD0" w:rsidP="005C5C16">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2</w:t>
            </w:r>
            <w:r w:rsidR="004B6518" w:rsidRPr="005C5C16">
              <w:rPr>
                <w:rFonts w:ascii="Times New Roman" w:eastAsia="Times New Roman" w:hAnsi="Times New Roman"/>
                <w:color w:val="000000"/>
                <w:sz w:val="16"/>
                <w:szCs w:val="16"/>
                <w:lang w:val="es-MX" w:eastAsia="es-MX"/>
              </w:rPr>
              <w:t>7</w:t>
            </w:r>
          </w:p>
        </w:tc>
      </w:tr>
      <w:tr w:rsidR="00BA3CD0" w:rsidRPr="005C5C16" w:rsidTr="00240D82">
        <w:trPr>
          <w:trHeight w:val="300"/>
          <w:jc w:val="center"/>
        </w:trPr>
        <w:tc>
          <w:tcPr>
            <w:tcW w:w="1200" w:type="dxa"/>
            <w:vMerge/>
            <w:tcBorders>
              <w:top w:val="nil"/>
              <w:left w:val="single" w:sz="8" w:space="0" w:color="000000"/>
              <w:bottom w:val="single" w:sz="4" w:space="0" w:color="000000"/>
              <w:right w:val="nil"/>
            </w:tcBorders>
            <w:vAlign w:val="center"/>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p>
        </w:tc>
        <w:tc>
          <w:tcPr>
            <w:tcW w:w="1200" w:type="dxa"/>
            <w:vMerge/>
            <w:tcBorders>
              <w:top w:val="nil"/>
              <w:left w:val="nil"/>
              <w:bottom w:val="nil"/>
              <w:right w:val="nil"/>
            </w:tcBorders>
            <w:vAlign w:val="center"/>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p>
        </w:tc>
        <w:tc>
          <w:tcPr>
            <w:tcW w:w="1200" w:type="dxa"/>
            <w:tcBorders>
              <w:top w:val="nil"/>
              <w:left w:val="nil"/>
              <w:bottom w:val="nil"/>
              <w:right w:val="single" w:sz="8" w:space="0" w:color="000000"/>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Perdidos</w:t>
            </w:r>
          </w:p>
        </w:tc>
        <w:tc>
          <w:tcPr>
            <w:tcW w:w="2036" w:type="dxa"/>
            <w:tcBorders>
              <w:top w:val="nil"/>
              <w:left w:val="nil"/>
              <w:bottom w:val="nil"/>
              <w:right w:val="single" w:sz="8" w:space="0" w:color="000000"/>
            </w:tcBorders>
            <w:shd w:val="clear" w:color="auto" w:fill="auto"/>
            <w:noWrap/>
            <w:hideMark/>
          </w:tcPr>
          <w:p w:rsidR="00BA3CD0" w:rsidRPr="005C5C16" w:rsidRDefault="00BA3CD0" w:rsidP="005C5C16">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0</w:t>
            </w:r>
          </w:p>
        </w:tc>
      </w:tr>
      <w:tr w:rsidR="00BA3CD0" w:rsidRPr="005C5C16" w:rsidTr="00240D82">
        <w:trPr>
          <w:trHeight w:val="480"/>
          <w:jc w:val="center"/>
        </w:trPr>
        <w:tc>
          <w:tcPr>
            <w:tcW w:w="1200" w:type="dxa"/>
            <w:vMerge/>
            <w:tcBorders>
              <w:top w:val="nil"/>
              <w:left w:val="single" w:sz="8" w:space="0" w:color="000000"/>
              <w:bottom w:val="single" w:sz="8" w:space="0" w:color="000000"/>
              <w:right w:val="nil"/>
            </w:tcBorders>
            <w:vAlign w:val="center"/>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p>
        </w:tc>
        <w:tc>
          <w:tcPr>
            <w:tcW w:w="2400" w:type="dxa"/>
            <w:gridSpan w:val="2"/>
            <w:tcBorders>
              <w:top w:val="nil"/>
              <w:left w:val="nil"/>
              <w:bottom w:val="single" w:sz="8" w:space="0" w:color="000000"/>
              <w:right w:val="single" w:sz="8" w:space="0" w:color="000000"/>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Media</w:t>
            </w:r>
          </w:p>
        </w:tc>
        <w:tc>
          <w:tcPr>
            <w:tcW w:w="2036" w:type="dxa"/>
            <w:tcBorders>
              <w:top w:val="nil"/>
              <w:left w:val="nil"/>
              <w:bottom w:val="single" w:sz="8" w:space="0" w:color="000000"/>
              <w:right w:val="single" w:sz="8" w:space="0" w:color="000000"/>
            </w:tcBorders>
            <w:shd w:val="clear" w:color="auto" w:fill="auto"/>
            <w:noWrap/>
            <w:hideMark/>
          </w:tcPr>
          <w:p w:rsidR="00BA3CD0" w:rsidRPr="005C5C16" w:rsidRDefault="00BA3CD0" w:rsidP="005C5C16">
            <w:pPr>
              <w:spacing w:after="0" w:line="240" w:lineRule="auto"/>
              <w:jc w:val="right"/>
              <w:rPr>
                <w:rFonts w:ascii="Times New Roman" w:eastAsia="Times New Roman" w:hAnsi="Times New Roman"/>
                <w:b/>
                <w:bCs/>
                <w:color w:val="FF0000"/>
                <w:sz w:val="16"/>
                <w:szCs w:val="16"/>
                <w:lang w:val="es-MX" w:eastAsia="es-MX"/>
              </w:rPr>
            </w:pPr>
            <w:r w:rsidRPr="005C5C16">
              <w:rPr>
                <w:rFonts w:ascii="Times New Roman" w:eastAsia="Times New Roman" w:hAnsi="Times New Roman"/>
                <w:b/>
                <w:bCs/>
                <w:color w:val="FF0000"/>
                <w:sz w:val="16"/>
                <w:szCs w:val="16"/>
                <w:lang w:val="es-MX" w:eastAsia="es-MX"/>
              </w:rPr>
              <w:t>26.81</w:t>
            </w:r>
          </w:p>
        </w:tc>
      </w:tr>
      <w:tr w:rsidR="00BA3CD0" w:rsidRPr="005C5C16" w:rsidTr="00240D82">
        <w:trPr>
          <w:trHeight w:val="495"/>
          <w:jc w:val="center"/>
        </w:trPr>
        <w:tc>
          <w:tcPr>
            <w:tcW w:w="1200" w:type="dxa"/>
            <w:vMerge w:val="restart"/>
            <w:tcBorders>
              <w:top w:val="single" w:sz="8" w:space="0" w:color="000000"/>
              <w:left w:val="single" w:sz="8" w:space="0" w:color="000000"/>
              <w:bottom w:val="single" w:sz="8" w:space="0" w:color="000000"/>
              <w:right w:val="nil"/>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No</w:t>
            </w:r>
          </w:p>
        </w:tc>
        <w:tc>
          <w:tcPr>
            <w:tcW w:w="1200" w:type="dxa"/>
            <w:vMerge w:val="restart"/>
            <w:tcBorders>
              <w:top w:val="single" w:sz="8" w:space="0" w:color="000000"/>
              <w:left w:val="nil"/>
              <w:bottom w:val="single" w:sz="8" w:space="0" w:color="000000"/>
              <w:right w:val="nil"/>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N</w:t>
            </w:r>
          </w:p>
        </w:tc>
        <w:tc>
          <w:tcPr>
            <w:tcW w:w="1200" w:type="dxa"/>
            <w:tcBorders>
              <w:top w:val="single" w:sz="8" w:space="0" w:color="000000"/>
              <w:left w:val="nil"/>
              <w:bottom w:val="single" w:sz="8" w:space="0" w:color="000000"/>
              <w:right w:val="single" w:sz="8" w:space="0" w:color="000000"/>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Válidos</w:t>
            </w:r>
          </w:p>
        </w:tc>
        <w:tc>
          <w:tcPr>
            <w:tcW w:w="2036" w:type="dxa"/>
            <w:tcBorders>
              <w:top w:val="single" w:sz="8" w:space="0" w:color="000000"/>
              <w:left w:val="nil"/>
              <w:bottom w:val="single" w:sz="8" w:space="0" w:color="000000"/>
              <w:right w:val="single" w:sz="8" w:space="0" w:color="000000"/>
            </w:tcBorders>
            <w:shd w:val="clear" w:color="auto" w:fill="auto"/>
            <w:noWrap/>
            <w:hideMark/>
          </w:tcPr>
          <w:p w:rsidR="00BA3CD0" w:rsidRPr="005C5C16" w:rsidRDefault="00BA3CD0" w:rsidP="005C5C16">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1</w:t>
            </w:r>
            <w:r w:rsidR="004B6518" w:rsidRPr="005C5C16">
              <w:rPr>
                <w:rFonts w:ascii="Times New Roman" w:eastAsia="Times New Roman" w:hAnsi="Times New Roman"/>
                <w:color w:val="000000"/>
                <w:sz w:val="16"/>
                <w:szCs w:val="16"/>
                <w:lang w:val="es-MX" w:eastAsia="es-MX"/>
              </w:rPr>
              <w:t>6</w:t>
            </w:r>
          </w:p>
        </w:tc>
      </w:tr>
      <w:tr w:rsidR="00BA3CD0" w:rsidRPr="005C5C16" w:rsidTr="00240D82">
        <w:trPr>
          <w:trHeight w:val="300"/>
          <w:jc w:val="center"/>
        </w:trPr>
        <w:tc>
          <w:tcPr>
            <w:tcW w:w="1200" w:type="dxa"/>
            <w:vMerge/>
            <w:tcBorders>
              <w:top w:val="single" w:sz="8" w:space="0" w:color="000000"/>
              <w:left w:val="single" w:sz="8" w:space="0" w:color="000000"/>
              <w:bottom w:val="single" w:sz="8" w:space="0" w:color="000000"/>
              <w:right w:val="nil"/>
            </w:tcBorders>
            <w:vAlign w:val="center"/>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p>
        </w:tc>
        <w:tc>
          <w:tcPr>
            <w:tcW w:w="1200" w:type="dxa"/>
            <w:vMerge/>
            <w:tcBorders>
              <w:top w:val="single" w:sz="8" w:space="0" w:color="000000"/>
              <w:left w:val="nil"/>
              <w:bottom w:val="single" w:sz="8" w:space="0" w:color="000000"/>
              <w:right w:val="nil"/>
            </w:tcBorders>
            <w:vAlign w:val="center"/>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p>
        </w:tc>
        <w:tc>
          <w:tcPr>
            <w:tcW w:w="1200" w:type="dxa"/>
            <w:tcBorders>
              <w:top w:val="single" w:sz="8" w:space="0" w:color="000000"/>
              <w:left w:val="nil"/>
              <w:bottom w:val="single" w:sz="8" w:space="0" w:color="000000"/>
              <w:right w:val="single" w:sz="8" w:space="0" w:color="000000"/>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Perdidos</w:t>
            </w:r>
          </w:p>
        </w:tc>
        <w:tc>
          <w:tcPr>
            <w:tcW w:w="2036" w:type="dxa"/>
            <w:tcBorders>
              <w:top w:val="single" w:sz="8" w:space="0" w:color="000000"/>
              <w:left w:val="nil"/>
              <w:bottom w:val="single" w:sz="8" w:space="0" w:color="000000"/>
              <w:right w:val="single" w:sz="8" w:space="0" w:color="000000"/>
            </w:tcBorders>
            <w:shd w:val="clear" w:color="auto" w:fill="auto"/>
            <w:noWrap/>
            <w:hideMark/>
          </w:tcPr>
          <w:p w:rsidR="00BA3CD0" w:rsidRPr="005C5C16" w:rsidRDefault="00BA3CD0" w:rsidP="005C5C16">
            <w:pPr>
              <w:spacing w:after="0" w:line="240" w:lineRule="auto"/>
              <w:jc w:val="right"/>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0</w:t>
            </w:r>
          </w:p>
        </w:tc>
      </w:tr>
      <w:tr w:rsidR="00BA3CD0" w:rsidRPr="005C5C16" w:rsidTr="00240D82">
        <w:trPr>
          <w:trHeight w:val="480"/>
          <w:jc w:val="center"/>
        </w:trPr>
        <w:tc>
          <w:tcPr>
            <w:tcW w:w="1200" w:type="dxa"/>
            <w:vMerge/>
            <w:tcBorders>
              <w:top w:val="single" w:sz="8" w:space="0" w:color="000000"/>
              <w:left w:val="single" w:sz="8" w:space="0" w:color="000000"/>
              <w:bottom w:val="single" w:sz="8" w:space="0" w:color="000000"/>
              <w:right w:val="nil"/>
            </w:tcBorders>
            <w:vAlign w:val="center"/>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p>
        </w:tc>
        <w:tc>
          <w:tcPr>
            <w:tcW w:w="2400" w:type="dxa"/>
            <w:gridSpan w:val="2"/>
            <w:tcBorders>
              <w:top w:val="single" w:sz="8" w:space="0" w:color="000000"/>
              <w:left w:val="nil"/>
              <w:bottom w:val="single" w:sz="8" w:space="0" w:color="000000"/>
              <w:right w:val="single" w:sz="8" w:space="0" w:color="000000"/>
            </w:tcBorders>
            <w:shd w:val="clear" w:color="auto" w:fill="auto"/>
            <w:hideMark/>
          </w:tcPr>
          <w:p w:rsidR="00BA3CD0" w:rsidRPr="005C5C16" w:rsidRDefault="00BA3CD0" w:rsidP="005C5C16">
            <w:pPr>
              <w:spacing w:after="0" w:line="240" w:lineRule="auto"/>
              <w:rPr>
                <w:rFonts w:ascii="Times New Roman" w:eastAsia="Times New Roman" w:hAnsi="Times New Roman"/>
                <w:color w:val="000000"/>
                <w:sz w:val="16"/>
                <w:szCs w:val="16"/>
                <w:lang w:val="es-MX" w:eastAsia="es-MX"/>
              </w:rPr>
            </w:pPr>
            <w:r w:rsidRPr="005C5C16">
              <w:rPr>
                <w:rFonts w:ascii="Times New Roman" w:eastAsia="Times New Roman" w:hAnsi="Times New Roman"/>
                <w:color w:val="000000"/>
                <w:sz w:val="16"/>
                <w:szCs w:val="16"/>
                <w:lang w:val="es-MX" w:eastAsia="es-MX"/>
              </w:rPr>
              <w:t>Media</w:t>
            </w:r>
          </w:p>
        </w:tc>
        <w:tc>
          <w:tcPr>
            <w:tcW w:w="2036" w:type="dxa"/>
            <w:tcBorders>
              <w:top w:val="single" w:sz="8" w:space="0" w:color="000000"/>
              <w:left w:val="nil"/>
              <w:bottom w:val="single" w:sz="8" w:space="0" w:color="000000"/>
              <w:right w:val="single" w:sz="8" w:space="0" w:color="000000"/>
            </w:tcBorders>
            <w:shd w:val="clear" w:color="auto" w:fill="auto"/>
            <w:noWrap/>
            <w:hideMark/>
          </w:tcPr>
          <w:p w:rsidR="00BA3CD0" w:rsidRPr="005C5C16" w:rsidRDefault="00BA3CD0" w:rsidP="005C5C16">
            <w:pPr>
              <w:spacing w:after="0" w:line="240" w:lineRule="auto"/>
              <w:jc w:val="right"/>
              <w:rPr>
                <w:rFonts w:ascii="Times New Roman" w:eastAsia="Times New Roman" w:hAnsi="Times New Roman"/>
                <w:b/>
                <w:bCs/>
                <w:color w:val="FF0000"/>
                <w:sz w:val="16"/>
                <w:szCs w:val="16"/>
                <w:lang w:val="es-MX" w:eastAsia="es-MX"/>
              </w:rPr>
            </w:pPr>
            <w:r w:rsidRPr="005C5C16">
              <w:rPr>
                <w:rFonts w:ascii="Times New Roman" w:eastAsia="Times New Roman" w:hAnsi="Times New Roman"/>
                <w:b/>
                <w:bCs/>
                <w:color w:val="FF0000"/>
                <w:sz w:val="16"/>
                <w:szCs w:val="16"/>
                <w:lang w:val="es-MX" w:eastAsia="es-MX"/>
              </w:rPr>
              <w:t>25.65</w:t>
            </w:r>
          </w:p>
        </w:tc>
      </w:tr>
    </w:tbl>
    <w:p w:rsidR="00240D82" w:rsidRDefault="00240D82" w:rsidP="00402031">
      <w:pPr>
        <w:spacing w:line="360" w:lineRule="auto"/>
        <w:jc w:val="both"/>
        <w:rPr>
          <w:rFonts w:ascii="Times New Roman" w:hAnsi="Times New Roman"/>
          <w:sz w:val="24"/>
          <w:szCs w:val="24"/>
          <w:lang w:val="es-ES_tradnl"/>
        </w:rPr>
      </w:pPr>
    </w:p>
    <w:p w:rsidR="004903FB" w:rsidRPr="006D33E1" w:rsidRDefault="00BA3CD0"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 xml:space="preserve">Las FRA se presentó con mayor frecuencia en las patologías de </w:t>
      </w:r>
      <w:r w:rsidR="000D13F4" w:rsidRPr="006D33E1">
        <w:rPr>
          <w:rFonts w:ascii="Times New Roman" w:hAnsi="Times New Roman"/>
          <w:sz w:val="24"/>
          <w:szCs w:val="24"/>
          <w:lang w:val="es-ES_tradnl"/>
        </w:rPr>
        <w:t xml:space="preserve">origen infeccioso en un total </w:t>
      </w:r>
      <w:r w:rsidRPr="006D33E1">
        <w:rPr>
          <w:rFonts w:ascii="Times New Roman" w:hAnsi="Times New Roman"/>
          <w:sz w:val="24"/>
          <w:szCs w:val="24"/>
          <w:lang w:val="es-ES_tradnl"/>
        </w:rPr>
        <w:t xml:space="preserve"> </w:t>
      </w:r>
      <w:r w:rsidR="000D13F4" w:rsidRPr="006D33E1">
        <w:rPr>
          <w:rFonts w:ascii="Times New Roman" w:hAnsi="Times New Roman"/>
          <w:sz w:val="24"/>
          <w:szCs w:val="24"/>
          <w:lang w:val="es-ES_tradnl"/>
        </w:rPr>
        <w:t>de 13</w:t>
      </w:r>
      <w:r w:rsidR="00C04959" w:rsidRPr="006D33E1">
        <w:rPr>
          <w:rFonts w:ascii="Times New Roman" w:hAnsi="Times New Roman"/>
          <w:sz w:val="24"/>
          <w:szCs w:val="24"/>
          <w:lang w:val="es-ES_tradnl"/>
        </w:rPr>
        <w:t xml:space="preserve"> </w:t>
      </w:r>
      <w:r w:rsidRPr="006D33E1">
        <w:rPr>
          <w:rFonts w:ascii="Times New Roman" w:hAnsi="Times New Roman"/>
          <w:sz w:val="24"/>
          <w:szCs w:val="24"/>
          <w:lang w:val="es-ES_tradnl"/>
        </w:rPr>
        <w:t>casos, siendo complicación frecuente en neumonía con un total de 8 casos</w:t>
      </w:r>
      <w:r w:rsidR="00C04959" w:rsidRPr="006D33E1">
        <w:rPr>
          <w:rFonts w:ascii="Times New Roman" w:hAnsi="Times New Roman"/>
          <w:sz w:val="24"/>
          <w:szCs w:val="24"/>
          <w:lang w:val="es-ES_tradnl"/>
        </w:rPr>
        <w:t xml:space="preserve"> (29.6 %)</w:t>
      </w:r>
      <w:r w:rsidR="00D77BB5">
        <w:rPr>
          <w:rFonts w:ascii="Times New Roman" w:hAnsi="Times New Roman"/>
          <w:sz w:val="24"/>
          <w:szCs w:val="24"/>
          <w:lang w:val="es-ES_tradnl"/>
        </w:rPr>
        <w:t>.</w:t>
      </w:r>
    </w:p>
    <w:tbl>
      <w:tblPr>
        <w:tblW w:w="7200" w:type="dxa"/>
        <w:tblInd w:w="70" w:type="dxa"/>
        <w:tblCellMar>
          <w:left w:w="70" w:type="dxa"/>
          <w:right w:w="70" w:type="dxa"/>
        </w:tblCellMar>
        <w:tblLook w:val="04A0"/>
      </w:tblPr>
      <w:tblGrid>
        <w:gridCol w:w="1113"/>
        <w:gridCol w:w="1852"/>
        <w:gridCol w:w="1005"/>
        <w:gridCol w:w="1077"/>
        <w:gridCol w:w="1076"/>
        <w:gridCol w:w="1077"/>
      </w:tblGrid>
      <w:tr w:rsidR="00D77BB5" w:rsidRPr="00D77BB5" w:rsidTr="00D77BB5">
        <w:trPr>
          <w:trHeight w:val="315"/>
        </w:trPr>
        <w:tc>
          <w:tcPr>
            <w:tcW w:w="7200" w:type="dxa"/>
            <w:gridSpan w:val="6"/>
            <w:tcBorders>
              <w:top w:val="nil"/>
              <w:left w:val="nil"/>
              <w:bottom w:val="nil"/>
              <w:right w:val="nil"/>
            </w:tcBorders>
            <w:shd w:val="clear" w:color="auto" w:fill="auto"/>
            <w:vAlign w:val="center"/>
            <w:hideMark/>
          </w:tcPr>
          <w:p w:rsidR="00D77BB5" w:rsidRPr="00D77BB5" w:rsidRDefault="00D77BB5" w:rsidP="00402031">
            <w:pPr>
              <w:spacing w:after="0" w:line="240" w:lineRule="auto"/>
              <w:jc w:val="center"/>
              <w:rPr>
                <w:rFonts w:ascii="Arial Bold" w:eastAsia="Times New Roman" w:hAnsi="Arial Bold"/>
                <w:b/>
                <w:bCs/>
                <w:color w:val="000000"/>
                <w:sz w:val="18"/>
                <w:szCs w:val="18"/>
                <w:lang w:val="es-MX" w:eastAsia="es-MX"/>
              </w:rPr>
            </w:pPr>
            <w:r w:rsidRPr="00D77BB5">
              <w:rPr>
                <w:rFonts w:ascii="Arial Bold" w:eastAsia="Times New Roman" w:hAnsi="Arial Bold"/>
                <w:b/>
                <w:bCs/>
                <w:color w:val="000000"/>
                <w:sz w:val="18"/>
                <w:szCs w:val="18"/>
                <w:lang w:val="es-MX" w:eastAsia="es-MX"/>
              </w:rPr>
              <w:t xml:space="preserve">Tabla de contingencia Diagnóstico </w:t>
            </w:r>
            <w:r>
              <w:rPr>
                <w:rFonts w:ascii="Arial Bold" w:eastAsia="Times New Roman" w:hAnsi="Arial Bold"/>
                <w:b/>
                <w:bCs/>
                <w:color w:val="000000"/>
                <w:sz w:val="18"/>
                <w:szCs w:val="18"/>
                <w:lang w:val="es-MX" w:eastAsia="es-MX"/>
              </w:rPr>
              <w:t>Falla Renal Aguda</w:t>
            </w:r>
          </w:p>
        </w:tc>
      </w:tr>
      <w:tr w:rsidR="00D77BB5" w:rsidRPr="00D77BB5" w:rsidTr="00D77BB5">
        <w:trPr>
          <w:trHeight w:val="510"/>
        </w:trPr>
        <w:tc>
          <w:tcPr>
            <w:tcW w:w="397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7BB5" w:rsidRPr="00D77BB5" w:rsidRDefault="00D77BB5" w:rsidP="00402031">
            <w:pPr>
              <w:spacing w:after="0" w:line="240" w:lineRule="auto"/>
              <w:jc w:val="center"/>
              <w:rPr>
                <w:rFonts w:ascii="Arial" w:eastAsia="Times New Roman" w:hAnsi="Arial" w:cs="Arial"/>
                <w:sz w:val="20"/>
                <w:szCs w:val="20"/>
                <w:lang w:val="es-MX" w:eastAsia="es-MX"/>
              </w:rPr>
            </w:pPr>
            <w:r w:rsidRPr="00D77BB5">
              <w:rPr>
                <w:rFonts w:ascii="Arial" w:eastAsia="Times New Roman" w:hAnsi="Arial" w:cs="Arial"/>
                <w:sz w:val="20"/>
                <w:szCs w:val="20"/>
                <w:lang w:val="es-MX" w:eastAsia="es-MX"/>
              </w:rPr>
              <w:t xml:space="preserve"> </w:t>
            </w:r>
          </w:p>
        </w:tc>
        <w:tc>
          <w:tcPr>
            <w:tcW w:w="2153" w:type="dxa"/>
            <w:gridSpan w:val="2"/>
            <w:tcBorders>
              <w:top w:val="single" w:sz="8" w:space="0" w:color="000000"/>
              <w:left w:val="nil"/>
              <w:bottom w:val="single" w:sz="4" w:space="0" w:color="000000"/>
              <w:right w:val="single" w:sz="4" w:space="0" w:color="000000"/>
            </w:tcBorders>
            <w:shd w:val="clear" w:color="auto" w:fill="auto"/>
            <w:vAlign w:val="bottom"/>
            <w:hideMark/>
          </w:tcPr>
          <w:p w:rsidR="00D77BB5" w:rsidRPr="00D77BB5" w:rsidRDefault="0027469F" w:rsidP="00402031">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F</w:t>
            </w:r>
            <w:r w:rsidR="00D77BB5" w:rsidRPr="00D77BB5">
              <w:rPr>
                <w:rFonts w:ascii="Arial" w:eastAsia="Times New Roman" w:hAnsi="Arial" w:cs="Arial"/>
                <w:color w:val="000000"/>
                <w:sz w:val="18"/>
                <w:szCs w:val="18"/>
                <w:lang w:val="es-MX" w:eastAsia="es-MX"/>
              </w:rPr>
              <w:t>RA</w:t>
            </w:r>
          </w:p>
        </w:tc>
        <w:tc>
          <w:tcPr>
            <w:tcW w:w="1077"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hideMark/>
          </w:tcPr>
          <w:p w:rsidR="00D77BB5" w:rsidRPr="00D77BB5" w:rsidRDefault="00D77BB5" w:rsidP="00402031">
            <w:pPr>
              <w:spacing w:after="0" w:line="240" w:lineRule="auto"/>
              <w:jc w:val="center"/>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Total</w:t>
            </w:r>
          </w:p>
        </w:tc>
      </w:tr>
      <w:tr w:rsidR="00D77BB5" w:rsidRPr="00D77BB5" w:rsidTr="00D77BB5">
        <w:trPr>
          <w:trHeight w:val="315"/>
        </w:trPr>
        <w:tc>
          <w:tcPr>
            <w:tcW w:w="3970" w:type="dxa"/>
            <w:gridSpan w:val="3"/>
            <w:vMerge/>
            <w:tcBorders>
              <w:top w:val="single" w:sz="8" w:space="0" w:color="000000"/>
              <w:left w:val="single" w:sz="8" w:space="0" w:color="000000"/>
              <w:bottom w:val="single" w:sz="8" w:space="0" w:color="000000"/>
              <w:right w:val="single" w:sz="8" w:space="0" w:color="000000"/>
            </w:tcBorders>
            <w:vAlign w:val="center"/>
            <w:hideMark/>
          </w:tcPr>
          <w:p w:rsidR="00D77BB5" w:rsidRPr="00D77BB5" w:rsidRDefault="00D77BB5" w:rsidP="00402031">
            <w:pPr>
              <w:spacing w:after="0" w:line="240" w:lineRule="auto"/>
              <w:rPr>
                <w:rFonts w:ascii="Arial" w:eastAsia="Times New Roman" w:hAnsi="Arial" w:cs="Arial"/>
                <w:sz w:val="20"/>
                <w:szCs w:val="20"/>
                <w:lang w:val="es-MX" w:eastAsia="es-MX"/>
              </w:rPr>
            </w:pPr>
          </w:p>
        </w:tc>
        <w:tc>
          <w:tcPr>
            <w:tcW w:w="1077" w:type="dxa"/>
            <w:tcBorders>
              <w:top w:val="nil"/>
              <w:left w:val="nil"/>
              <w:bottom w:val="single" w:sz="8" w:space="0" w:color="000000"/>
              <w:right w:val="single" w:sz="4" w:space="0" w:color="000000"/>
            </w:tcBorders>
            <w:shd w:val="clear" w:color="auto" w:fill="auto"/>
            <w:vAlign w:val="bottom"/>
            <w:hideMark/>
          </w:tcPr>
          <w:p w:rsidR="00D77BB5" w:rsidRPr="00D77BB5" w:rsidRDefault="00D77BB5" w:rsidP="00402031">
            <w:pPr>
              <w:spacing w:after="0" w:line="240" w:lineRule="auto"/>
              <w:jc w:val="center"/>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Si</w:t>
            </w:r>
          </w:p>
        </w:tc>
        <w:tc>
          <w:tcPr>
            <w:tcW w:w="1076" w:type="dxa"/>
            <w:tcBorders>
              <w:top w:val="nil"/>
              <w:left w:val="nil"/>
              <w:bottom w:val="single" w:sz="8" w:space="0" w:color="000000"/>
              <w:right w:val="single" w:sz="4" w:space="0" w:color="000000"/>
            </w:tcBorders>
            <w:shd w:val="clear" w:color="auto" w:fill="auto"/>
            <w:vAlign w:val="bottom"/>
            <w:hideMark/>
          </w:tcPr>
          <w:p w:rsidR="00D77BB5" w:rsidRPr="00D77BB5" w:rsidRDefault="00D77BB5" w:rsidP="00402031">
            <w:pPr>
              <w:spacing w:after="0" w:line="240" w:lineRule="auto"/>
              <w:jc w:val="center"/>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No</w:t>
            </w:r>
          </w:p>
        </w:tc>
        <w:tc>
          <w:tcPr>
            <w:tcW w:w="1077" w:type="dxa"/>
            <w:vMerge/>
            <w:tcBorders>
              <w:top w:val="single" w:sz="8" w:space="0" w:color="000000"/>
              <w:left w:val="single" w:sz="4" w:space="0" w:color="000000"/>
              <w:bottom w:val="single" w:sz="8" w:space="0" w:color="000000"/>
              <w:right w:val="single" w:sz="8" w:space="0" w:color="000000"/>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r>
      <w:tr w:rsidR="00D77BB5" w:rsidRPr="00D77BB5" w:rsidTr="00D77BB5">
        <w:trPr>
          <w:trHeight w:val="300"/>
        </w:trPr>
        <w:tc>
          <w:tcPr>
            <w:tcW w:w="1113" w:type="dxa"/>
            <w:vMerge w:val="restart"/>
            <w:tcBorders>
              <w:top w:val="nil"/>
              <w:left w:val="single" w:sz="8" w:space="0" w:color="000000"/>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Diagnóstico</w:t>
            </w: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Absceso cerebral</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 xml:space="preserve">Asfixia por </w:t>
            </w:r>
            <w:proofErr w:type="spellStart"/>
            <w:r w:rsidRPr="00D77BB5">
              <w:rPr>
                <w:rFonts w:ascii="Arial" w:eastAsia="Times New Roman" w:hAnsi="Arial" w:cs="Arial"/>
                <w:color w:val="000000"/>
                <w:sz w:val="18"/>
                <w:szCs w:val="18"/>
                <w:lang w:val="es-MX" w:eastAsia="es-MX"/>
              </w:rPr>
              <w:t>inmersion</w:t>
            </w:r>
            <w:proofErr w:type="spellEnd"/>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1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Broncoespasmo</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9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roofErr w:type="spellStart"/>
            <w:r w:rsidRPr="00D77BB5">
              <w:rPr>
                <w:rFonts w:ascii="Arial" w:eastAsia="Times New Roman" w:hAnsi="Arial" w:cs="Arial"/>
                <w:color w:val="000000"/>
                <w:sz w:val="18"/>
                <w:szCs w:val="18"/>
                <w:lang w:val="es-MX" w:eastAsia="es-MX"/>
              </w:rPr>
              <w:t>Cetoacidosis</w:t>
            </w:r>
            <w:proofErr w:type="spellEnd"/>
            <w:r w:rsidRPr="00D77BB5">
              <w:rPr>
                <w:rFonts w:ascii="Arial" w:eastAsia="Times New Roman" w:hAnsi="Arial" w:cs="Arial"/>
                <w:color w:val="000000"/>
                <w:sz w:val="18"/>
                <w:szCs w:val="18"/>
                <w:lang w:val="es-MX" w:eastAsia="es-MX"/>
              </w:rPr>
              <w:t xml:space="preserve"> </w:t>
            </w:r>
            <w:r>
              <w:rPr>
                <w:rFonts w:ascii="Arial" w:eastAsia="Times New Roman" w:hAnsi="Arial" w:cs="Arial"/>
                <w:color w:val="000000"/>
                <w:sz w:val="18"/>
                <w:szCs w:val="18"/>
                <w:lang w:val="es-MX" w:eastAsia="es-MX"/>
              </w:rPr>
              <w:t>diabética</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1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Crisis asmática</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51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1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Distrofia muscular</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 xml:space="preserve">% dentro de </w:t>
            </w:r>
            <w:r w:rsidR="0027469F">
              <w:rPr>
                <w:rFonts w:ascii="Arial" w:eastAsia="Times New Roman" w:hAnsi="Arial" w:cs="Arial"/>
                <w:color w:val="000000"/>
                <w:sz w:val="18"/>
                <w:szCs w:val="18"/>
                <w:lang w:val="es-MX" w:eastAsia="es-MX"/>
              </w:rPr>
              <w:t>F</w:t>
            </w:r>
            <w:r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1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Encefalomielitis</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9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15"/>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Estatus Asmático</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4</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7.7%</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11.8%</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9.3%</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Estatus Convulsivo</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11.5%</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7.0%</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Gastroenteritis Aguda</w:t>
            </w:r>
          </w:p>
        </w:tc>
        <w:tc>
          <w:tcPr>
            <w:tcW w:w="1005"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w:t>
            </w:r>
          </w:p>
        </w:tc>
      </w:tr>
      <w:tr w:rsidR="00D77BB5" w:rsidRPr="00D77BB5" w:rsidTr="00D77BB5">
        <w:trPr>
          <w:trHeight w:val="480"/>
        </w:trPr>
        <w:tc>
          <w:tcPr>
            <w:tcW w:w="1113" w:type="dxa"/>
            <w:vMerge/>
            <w:tcBorders>
              <w:top w:val="nil"/>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05"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11.5%</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7.0%</w:t>
            </w:r>
          </w:p>
        </w:tc>
      </w:tr>
    </w:tbl>
    <w:p w:rsidR="00D77BB5" w:rsidRDefault="00D77BB5" w:rsidP="00402031">
      <w:pPr>
        <w:spacing w:line="360" w:lineRule="auto"/>
        <w:jc w:val="both"/>
        <w:rPr>
          <w:rFonts w:ascii="Times New Roman" w:hAnsi="Times New Roman"/>
          <w:sz w:val="24"/>
          <w:szCs w:val="24"/>
          <w:lang w:val="es-ES_tradnl"/>
        </w:rPr>
      </w:pPr>
    </w:p>
    <w:p w:rsidR="00240D82" w:rsidRDefault="00240D82" w:rsidP="00402031">
      <w:pPr>
        <w:spacing w:line="360" w:lineRule="auto"/>
        <w:jc w:val="both"/>
        <w:rPr>
          <w:rFonts w:ascii="Times New Roman" w:hAnsi="Times New Roman"/>
          <w:sz w:val="24"/>
          <w:szCs w:val="24"/>
          <w:lang w:val="es-ES_tradnl"/>
        </w:rPr>
      </w:pPr>
    </w:p>
    <w:p w:rsidR="00D77BB5" w:rsidRDefault="00D77BB5" w:rsidP="00402031">
      <w:pPr>
        <w:spacing w:line="360" w:lineRule="auto"/>
        <w:jc w:val="both"/>
        <w:rPr>
          <w:rFonts w:ascii="Times New Roman" w:hAnsi="Times New Roman"/>
          <w:sz w:val="24"/>
          <w:szCs w:val="24"/>
          <w:lang w:val="es-ES_tradnl"/>
        </w:rPr>
      </w:pPr>
      <w:r w:rsidRPr="00D77BB5">
        <w:rPr>
          <w:rFonts w:ascii="Arial Bold" w:eastAsia="Times New Roman" w:hAnsi="Arial Bold"/>
          <w:b/>
          <w:bCs/>
          <w:color w:val="000000"/>
          <w:sz w:val="18"/>
          <w:szCs w:val="18"/>
          <w:lang w:val="es-MX" w:eastAsia="es-MX"/>
        </w:rPr>
        <w:lastRenderedPageBreak/>
        <w:t xml:space="preserve">Tabla de contingencia Diagnóstico </w:t>
      </w:r>
      <w:r>
        <w:rPr>
          <w:rFonts w:ascii="Arial Bold" w:eastAsia="Times New Roman" w:hAnsi="Arial Bold"/>
          <w:b/>
          <w:bCs/>
          <w:color w:val="000000"/>
          <w:sz w:val="18"/>
          <w:szCs w:val="18"/>
          <w:lang w:val="es-MX" w:eastAsia="es-MX"/>
        </w:rPr>
        <w:t xml:space="preserve">Falla Renal Aguda. Continuación. </w:t>
      </w:r>
    </w:p>
    <w:tbl>
      <w:tblPr>
        <w:tblW w:w="7200" w:type="dxa"/>
        <w:tblInd w:w="70" w:type="dxa"/>
        <w:tblCellMar>
          <w:left w:w="70" w:type="dxa"/>
          <w:right w:w="70" w:type="dxa"/>
        </w:tblCellMar>
        <w:tblLook w:val="04A0"/>
      </w:tblPr>
      <w:tblGrid>
        <w:gridCol w:w="1031"/>
        <w:gridCol w:w="1852"/>
        <w:gridCol w:w="1087"/>
        <w:gridCol w:w="1077"/>
        <w:gridCol w:w="1076"/>
        <w:gridCol w:w="1077"/>
      </w:tblGrid>
      <w:tr w:rsidR="00D77BB5" w:rsidRPr="00D77BB5" w:rsidTr="00D77BB5">
        <w:trPr>
          <w:trHeight w:val="480"/>
        </w:trPr>
        <w:tc>
          <w:tcPr>
            <w:tcW w:w="1031" w:type="dxa"/>
            <w:vMerge w:val="restart"/>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single" w:sz="8" w:space="0" w:color="000000"/>
              <w:left w:val="nil"/>
              <w:bottom w:val="single" w:sz="4" w:space="0" w:color="000000"/>
              <w:right w:val="nil"/>
            </w:tcBorders>
            <w:shd w:val="clear" w:color="auto" w:fill="auto"/>
            <w:hideMark/>
          </w:tcPr>
          <w:p w:rsidR="00D77BB5" w:rsidRDefault="00D77BB5" w:rsidP="00402031">
            <w:pPr>
              <w:spacing w:after="0" w:line="240" w:lineRule="auto"/>
              <w:rPr>
                <w:rFonts w:ascii="Arial" w:eastAsia="Times New Roman" w:hAnsi="Arial" w:cs="Arial"/>
                <w:color w:val="000000"/>
                <w:sz w:val="18"/>
                <w:szCs w:val="18"/>
                <w:lang w:val="es-MX" w:eastAsia="es-MX"/>
              </w:rPr>
            </w:pPr>
          </w:p>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Hidrocefalia</w:t>
            </w:r>
          </w:p>
        </w:tc>
        <w:tc>
          <w:tcPr>
            <w:tcW w:w="1087" w:type="dxa"/>
            <w:tcBorders>
              <w:top w:val="single" w:sz="8" w:space="0" w:color="000000"/>
              <w:left w:val="nil"/>
              <w:bottom w:val="nil"/>
              <w:right w:val="single" w:sz="8" w:space="0" w:color="000000"/>
            </w:tcBorders>
            <w:shd w:val="clear" w:color="auto" w:fill="auto"/>
            <w:hideMark/>
          </w:tcPr>
          <w:p w:rsidR="00D77BB5" w:rsidRDefault="00D77BB5" w:rsidP="00402031">
            <w:pPr>
              <w:spacing w:after="0" w:line="240" w:lineRule="auto"/>
              <w:rPr>
                <w:rFonts w:ascii="Arial" w:eastAsia="Times New Roman" w:hAnsi="Arial" w:cs="Arial"/>
                <w:color w:val="000000"/>
                <w:sz w:val="18"/>
                <w:szCs w:val="18"/>
                <w:lang w:val="es-MX" w:eastAsia="es-MX"/>
              </w:rPr>
            </w:pPr>
          </w:p>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single" w:sz="8" w:space="0" w:color="000000"/>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single" w:sz="8" w:space="0" w:color="000000"/>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single" w:sz="8" w:space="0" w:color="000000"/>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95"/>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495"/>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Kawasaki</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b/>
                <w:bCs/>
                <w:color w:val="FF0000"/>
                <w:sz w:val="18"/>
                <w:szCs w:val="18"/>
                <w:lang w:val="es-MX" w:eastAsia="es-MX"/>
              </w:rPr>
            </w:pPr>
            <w:r w:rsidRPr="00D77BB5">
              <w:rPr>
                <w:rFonts w:ascii="Arial" w:eastAsia="Times New Roman" w:hAnsi="Arial" w:cs="Arial"/>
                <w:b/>
                <w:bCs/>
                <w:color w:val="FF0000"/>
                <w:sz w:val="18"/>
                <w:szCs w:val="18"/>
                <w:lang w:val="es-MX" w:eastAsia="es-MX"/>
              </w:rPr>
              <w:t>Neumonía</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b/>
                <w:bCs/>
                <w:color w:val="FF0000"/>
                <w:sz w:val="18"/>
                <w:szCs w:val="18"/>
                <w:lang w:val="es-MX" w:eastAsia="es-MX"/>
              </w:rPr>
            </w:pPr>
            <w:r w:rsidRPr="00D77BB5">
              <w:rPr>
                <w:rFonts w:ascii="Arial" w:eastAsia="Times New Roman" w:hAnsi="Arial" w:cs="Arial"/>
                <w:b/>
                <w:bCs/>
                <w:color w:val="FF0000"/>
                <w:sz w:val="18"/>
                <w:szCs w:val="18"/>
                <w:lang w:val="es-MX" w:eastAsia="es-MX"/>
              </w:rPr>
              <w:t>8</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9</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17</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b/>
                <w:bCs/>
                <w:color w:val="FF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30.8%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52.9%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39.5%</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roofErr w:type="spellStart"/>
            <w:r w:rsidRPr="00D77BB5">
              <w:rPr>
                <w:rFonts w:ascii="Arial" w:eastAsia="Times New Roman" w:hAnsi="Arial" w:cs="Arial"/>
                <w:color w:val="000000"/>
                <w:sz w:val="18"/>
                <w:szCs w:val="18"/>
                <w:lang w:val="es-MX" w:eastAsia="es-MX"/>
              </w:rPr>
              <w:t>Neumonia</w:t>
            </w:r>
            <w:proofErr w:type="spellEnd"/>
            <w:r w:rsidRPr="00D77BB5">
              <w:rPr>
                <w:rFonts w:ascii="Arial" w:eastAsia="Times New Roman" w:hAnsi="Arial" w:cs="Arial"/>
                <w:color w:val="000000"/>
                <w:sz w:val="18"/>
                <w:szCs w:val="18"/>
                <w:lang w:val="es-MX" w:eastAsia="es-MX"/>
              </w:rPr>
              <w:t xml:space="preserve"> </w:t>
            </w:r>
            <w:proofErr w:type="spellStart"/>
            <w:r w:rsidRPr="00D77BB5">
              <w:rPr>
                <w:rFonts w:ascii="Arial" w:eastAsia="Times New Roman" w:hAnsi="Arial" w:cs="Arial"/>
                <w:color w:val="000000"/>
                <w:sz w:val="18"/>
                <w:szCs w:val="18"/>
                <w:lang w:val="es-MX" w:eastAsia="es-MX"/>
              </w:rPr>
              <w:t>Aspirativa</w:t>
            </w:r>
            <w:proofErr w:type="spellEnd"/>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Picadura por arácnido</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roofErr w:type="spellStart"/>
            <w:r w:rsidRPr="00D77BB5">
              <w:rPr>
                <w:rFonts w:ascii="Arial" w:eastAsia="Times New Roman" w:hAnsi="Arial" w:cs="Arial"/>
                <w:color w:val="000000"/>
                <w:sz w:val="18"/>
                <w:szCs w:val="18"/>
                <w:lang w:val="es-MX" w:eastAsia="es-MX"/>
              </w:rPr>
              <w:t>Polirraculoneuropatía</w:t>
            </w:r>
            <w:proofErr w:type="spellEnd"/>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Síndrome convulsivo</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Sospecha Cardiopatía</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TCE</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3.8%</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0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val="restart"/>
            <w:tcBorders>
              <w:top w:val="nil"/>
              <w:left w:val="nil"/>
              <w:bottom w:val="single" w:sz="4"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TSV</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w:t>
            </w:r>
          </w:p>
        </w:tc>
      </w:tr>
      <w:tr w:rsidR="00D77BB5" w:rsidRPr="00D77BB5" w:rsidTr="00D77BB5">
        <w:trPr>
          <w:trHeight w:val="480"/>
        </w:trPr>
        <w:tc>
          <w:tcPr>
            <w:tcW w:w="1031" w:type="dxa"/>
            <w:vMerge/>
            <w:tcBorders>
              <w:top w:val="single" w:sz="4" w:space="0" w:color="000000"/>
              <w:left w:val="single" w:sz="8" w:space="0" w:color="000000"/>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852" w:type="dxa"/>
            <w:vMerge/>
            <w:tcBorders>
              <w:top w:val="nil"/>
              <w:left w:val="nil"/>
              <w:bottom w:val="single" w:sz="4"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4"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0.0%</w:t>
            </w:r>
          </w:p>
        </w:tc>
        <w:tc>
          <w:tcPr>
            <w:tcW w:w="1076" w:type="dxa"/>
            <w:tcBorders>
              <w:top w:val="nil"/>
              <w:left w:val="nil"/>
              <w:bottom w:val="single" w:sz="4"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5.9%</w:t>
            </w:r>
          </w:p>
        </w:tc>
        <w:tc>
          <w:tcPr>
            <w:tcW w:w="1077" w:type="dxa"/>
            <w:tcBorders>
              <w:top w:val="nil"/>
              <w:left w:val="nil"/>
              <w:bottom w:val="single" w:sz="4"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2.3%</w:t>
            </w:r>
          </w:p>
        </w:tc>
      </w:tr>
      <w:tr w:rsidR="00D77BB5" w:rsidRPr="00D77BB5" w:rsidTr="00D77BB5">
        <w:trPr>
          <w:trHeight w:val="315"/>
        </w:trPr>
        <w:tc>
          <w:tcPr>
            <w:tcW w:w="2883" w:type="dxa"/>
            <w:gridSpan w:val="2"/>
            <w:vMerge w:val="restart"/>
            <w:tcBorders>
              <w:top w:val="single" w:sz="4" w:space="0" w:color="000000"/>
              <w:left w:val="single" w:sz="8" w:space="0" w:color="000000"/>
              <w:bottom w:val="single" w:sz="8" w:space="0" w:color="000000"/>
              <w:right w:val="nil"/>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Total</w:t>
            </w:r>
          </w:p>
        </w:tc>
        <w:tc>
          <w:tcPr>
            <w:tcW w:w="1087" w:type="dxa"/>
            <w:tcBorders>
              <w:top w:val="nil"/>
              <w:left w:val="nil"/>
              <w:bottom w:val="nil"/>
              <w:right w:val="single" w:sz="8" w:space="0" w:color="000000"/>
            </w:tcBorders>
            <w:shd w:val="clear" w:color="auto" w:fill="auto"/>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Recuento</w:t>
            </w:r>
          </w:p>
        </w:tc>
        <w:tc>
          <w:tcPr>
            <w:tcW w:w="1077"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26</w:t>
            </w:r>
          </w:p>
        </w:tc>
        <w:tc>
          <w:tcPr>
            <w:tcW w:w="1076" w:type="dxa"/>
            <w:tcBorders>
              <w:top w:val="nil"/>
              <w:left w:val="nil"/>
              <w:bottom w:val="nil"/>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17</w:t>
            </w:r>
          </w:p>
        </w:tc>
        <w:tc>
          <w:tcPr>
            <w:tcW w:w="1077" w:type="dxa"/>
            <w:tcBorders>
              <w:top w:val="nil"/>
              <w:left w:val="nil"/>
              <w:bottom w:val="nil"/>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43</w:t>
            </w:r>
          </w:p>
        </w:tc>
      </w:tr>
      <w:tr w:rsidR="00D77BB5" w:rsidRPr="00D77BB5" w:rsidTr="00D77BB5">
        <w:trPr>
          <w:trHeight w:val="495"/>
        </w:trPr>
        <w:tc>
          <w:tcPr>
            <w:tcW w:w="2883" w:type="dxa"/>
            <w:gridSpan w:val="2"/>
            <w:vMerge/>
            <w:tcBorders>
              <w:top w:val="single" w:sz="4" w:space="0" w:color="000000"/>
              <w:left w:val="single" w:sz="8" w:space="0" w:color="000000"/>
              <w:bottom w:val="single" w:sz="8" w:space="0" w:color="000000"/>
              <w:right w:val="nil"/>
            </w:tcBorders>
            <w:vAlign w:val="center"/>
            <w:hideMark/>
          </w:tcPr>
          <w:p w:rsidR="00D77BB5" w:rsidRPr="00D77BB5" w:rsidRDefault="00D77BB5" w:rsidP="00402031">
            <w:pPr>
              <w:spacing w:after="0" w:line="240" w:lineRule="auto"/>
              <w:rPr>
                <w:rFonts w:ascii="Arial" w:eastAsia="Times New Roman" w:hAnsi="Arial" w:cs="Arial"/>
                <w:color w:val="000000"/>
                <w:sz w:val="18"/>
                <w:szCs w:val="18"/>
                <w:lang w:val="es-MX" w:eastAsia="es-MX"/>
              </w:rPr>
            </w:pPr>
          </w:p>
        </w:tc>
        <w:tc>
          <w:tcPr>
            <w:tcW w:w="1087" w:type="dxa"/>
            <w:tcBorders>
              <w:top w:val="nil"/>
              <w:left w:val="nil"/>
              <w:bottom w:val="single" w:sz="8" w:space="0" w:color="000000"/>
              <w:right w:val="single" w:sz="8" w:space="0" w:color="000000"/>
            </w:tcBorders>
            <w:shd w:val="clear" w:color="auto" w:fill="auto"/>
            <w:hideMark/>
          </w:tcPr>
          <w:p w:rsidR="00D77BB5" w:rsidRPr="00D77BB5" w:rsidRDefault="0027469F" w:rsidP="00402031">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dentro de F</w:t>
            </w:r>
            <w:r w:rsidR="00D77BB5" w:rsidRPr="00D77BB5">
              <w:rPr>
                <w:rFonts w:ascii="Arial" w:eastAsia="Times New Roman" w:hAnsi="Arial" w:cs="Arial"/>
                <w:color w:val="000000"/>
                <w:sz w:val="18"/>
                <w:szCs w:val="18"/>
                <w:lang w:val="es-MX" w:eastAsia="es-MX"/>
              </w:rPr>
              <w:t>RA</w:t>
            </w:r>
          </w:p>
        </w:tc>
        <w:tc>
          <w:tcPr>
            <w:tcW w:w="1077" w:type="dxa"/>
            <w:tcBorders>
              <w:top w:val="nil"/>
              <w:left w:val="nil"/>
              <w:bottom w:val="single" w:sz="8"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100.0%</w:t>
            </w:r>
          </w:p>
        </w:tc>
        <w:tc>
          <w:tcPr>
            <w:tcW w:w="1076" w:type="dxa"/>
            <w:tcBorders>
              <w:top w:val="nil"/>
              <w:left w:val="nil"/>
              <w:bottom w:val="single" w:sz="8" w:space="0" w:color="000000"/>
              <w:right w:val="single" w:sz="4"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100.0%</w:t>
            </w:r>
          </w:p>
        </w:tc>
        <w:tc>
          <w:tcPr>
            <w:tcW w:w="1077" w:type="dxa"/>
            <w:tcBorders>
              <w:top w:val="nil"/>
              <w:left w:val="nil"/>
              <w:bottom w:val="single" w:sz="8" w:space="0" w:color="000000"/>
              <w:right w:val="single" w:sz="8" w:space="0" w:color="000000"/>
            </w:tcBorders>
            <w:shd w:val="clear" w:color="auto" w:fill="auto"/>
            <w:noWrap/>
            <w:hideMark/>
          </w:tcPr>
          <w:p w:rsidR="00D77BB5" w:rsidRPr="00D77BB5" w:rsidRDefault="00D77BB5" w:rsidP="00402031">
            <w:pPr>
              <w:spacing w:after="0" w:line="240" w:lineRule="auto"/>
              <w:jc w:val="right"/>
              <w:rPr>
                <w:rFonts w:ascii="Arial" w:eastAsia="Times New Roman" w:hAnsi="Arial" w:cs="Arial"/>
                <w:color w:val="000000"/>
                <w:sz w:val="18"/>
                <w:szCs w:val="18"/>
                <w:lang w:val="es-MX" w:eastAsia="es-MX"/>
              </w:rPr>
            </w:pPr>
            <w:r w:rsidRPr="00D77BB5">
              <w:rPr>
                <w:rFonts w:ascii="Arial" w:eastAsia="Times New Roman" w:hAnsi="Arial" w:cs="Arial"/>
                <w:color w:val="000000"/>
                <w:sz w:val="18"/>
                <w:szCs w:val="18"/>
                <w:lang w:val="es-MX" w:eastAsia="es-MX"/>
              </w:rPr>
              <w:t>100.0%</w:t>
            </w:r>
          </w:p>
        </w:tc>
      </w:tr>
    </w:tbl>
    <w:p w:rsidR="00D77BB5" w:rsidRDefault="00D77BB5" w:rsidP="00402031">
      <w:pPr>
        <w:spacing w:line="360" w:lineRule="auto"/>
        <w:jc w:val="both"/>
        <w:rPr>
          <w:rFonts w:ascii="Times New Roman" w:hAnsi="Times New Roman"/>
          <w:sz w:val="24"/>
          <w:szCs w:val="24"/>
          <w:lang w:val="es-ES_tradnl"/>
        </w:rPr>
      </w:pPr>
    </w:p>
    <w:p w:rsidR="005944D3" w:rsidRDefault="005944D3"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Todos los casos que presentaron FRA no fueron notificados con dicho diagnóstico, únicamente tres pacientes recibier</w:t>
      </w:r>
      <w:r w:rsidR="005A34AF" w:rsidRPr="006D33E1">
        <w:rPr>
          <w:rFonts w:ascii="Times New Roman" w:hAnsi="Times New Roman"/>
          <w:sz w:val="24"/>
          <w:szCs w:val="24"/>
          <w:lang w:val="es-ES_tradnl"/>
        </w:rPr>
        <w:t>on tratamiento con furosemida intravenosa</w:t>
      </w:r>
      <w:r w:rsidRPr="006D33E1">
        <w:rPr>
          <w:rFonts w:ascii="Times New Roman" w:hAnsi="Times New Roman"/>
          <w:sz w:val="24"/>
          <w:szCs w:val="24"/>
          <w:lang w:val="es-ES_tradnl"/>
        </w:rPr>
        <w:t>, pero en ningún expediente se encontró el diagnóstico de FRA.</w:t>
      </w:r>
    </w:p>
    <w:p w:rsidR="00D77BB5" w:rsidRDefault="00D77BB5" w:rsidP="00402031">
      <w:pPr>
        <w:spacing w:line="360" w:lineRule="auto"/>
        <w:jc w:val="both"/>
        <w:rPr>
          <w:rFonts w:ascii="Times New Roman" w:hAnsi="Times New Roman"/>
          <w:sz w:val="24"/>
          <w:szCs w:val="24"/>
          <w:lang w:val="es-ES_tradnl"/>
        </w:rPr>
      </w:pPr>
    </w:p>
    <w:p w:rsidR="00D77BB5" w:rsidRPr="006D33E1" w:rsidRDefault="00D77BB5" w:rsidP="00402031">
      <w:pPr>
        <w:spacing w:line="360" w:lineRule="auto"/>
        <w:jc w:val="both"/>
        <w:rPr>
          <w:rFonts w:ascii="Times New Roman" w:hAnsi="Times New Roman"/>
          <w:sz w:val="24"/>
          <w:szCs w:val="24"/>
          <w:lang w:val="es-ES_tradnl"/>
        </w:rPr>
      </w:pPr>
    </w:p>
    <w:tbl>
      <w:tblPr>
        <w:tblW w:w="7200" w:type="dxa"/>
        <w:jc w:val="center"/>
        <w:tblInd w:w="70" w:type="dxa"/>
        <w:tblCellMar>
          <w:left w:w="70" w:type="dxa"/>
          <w:right w:w="70" w:type="dxa"/>
        </w:tblCellMar>
        <w:tblLook w:val="04A0"/>
      </w:tblPr>
      <w:tblGrid>
        <w:gridCol w:w="1200"/>
        <w:gridCol w:w="1200"/>
        <w:gridCol w:w="1200"/>
        <w:gridCol w:w="1200"/>
        <w:gridCol w:w="1200"/>
        <w:gridCol w:w="1200"/>
      </w:tblGrid>
      <w:tr w:rsidR="005944D3" w:rsidRPr="0082047D" w:rsidTr="005944D3">
        <w:trPr>
          <w:trHeight w:val="315"/>
          <w:jc w:val="center"/>
        </w:trPr>
        <w:tc>
          <w:tcPr>
            <w:tcW w:w="7200" w:type="dxa"/>
            <w:gridSpan w:val="6"/>
            <w:tcBorders>
              <w:top w:val="nil"/>
              <w:left w:val="nil"/>
              <w:bottom w:val="nil"/>
              <w:right w:val="nil"/>
            </w:tcBorders>
            <w:shd w:val="clear" w:color="auto" w:fill="auto"/>
            <w:vAlign w:val="center"/>
            <w:hideMark/>
          </w:tcPr>
          <w:p w:rsidR="005944D3" w:rsidRPr="0082047D" w:rsidRDefault="005944D3" w:rsidP="00402031">
            <w:pPr>
              <w:spacing w:after="0" w:line="240" w:lineRule="auto"/>
              <w:jc w:val="center"/>
              <w:rPr>
                <w:rFonts w:ascii="Times New Roman" w:eastAsia="Times New Roman" w:hAnsi="Times New Roman"/>
                <w:b/>
                <w:bCs/>
                <w:color w:val="000000"/>
                <w:sz w:val="20"/>
                <w:szCs w:val="20"/>
                <w:lang w:val="es-MX" w:eastAsia="es-MX"/>
              </w:rPr>
            </w:pPr>
            <w:r w:rsidRPr="0082047D">
              <w:rPr>
                <w:rFonts w:ascii="Times New Roman" w:eastAsia="Times New Roman" w:hAnsi="Times New Roman"/>
                <w:b/>
                <w:bCs/>
                <w:color w:val="000000"/>
                <w:sz w:val="20"/>
                <w:szCs w:val="20"/>
                <w:lang w:val="es-MX" w:eastAsia="es-MX"/>
              </w:rPr>
              <w:t>Tabla</w:t>
            </w:r>
            <w:r w:rsidR="0027469F">
              <w:rPr>
                <w:rFonts w:ascii="Times New Roman" w:eastAsia="Times New Roman" w:hAnsi="Times New Roman"/>
                <w:b/>
                <w:bCs/>
                <w:color w:val="000000"/>
                <w:sz w:val="20"/>
                <w:szCs w:val="20"/>
                <w:lang w:val="es-MX" w:eastAsia="es-MX"/>
              </w:rPr>
              <w:t xml:space="preserve"> de contingencia Tratamiento * F</w:t>
            </w:r>
            <w:r w:rsidRPr="0082047D">
              <w:rPr>
                <w:rFonts w:ascii="Times New Roman" w:eastAsia="Times New Roman" w:hAnsi="Times New Roman"/>
                <w:b/>
                <w:bCs/>
                <w:color w:val="000000"/>
                <w:sz w:val="20"/>
                <w:szCs w:val="20"/>
                <w:lang w:val="es-MX" w:eastAsia="es-MX"/>
              </w:rPr>
              <w:t>RA</w:t>
            </w:r>
          </w:p>
        </w:tc>
      </w:tr>
      <w:tr w:rsidR="005944D3" w:rsidRPr="0082047D" w:rsidTr="005944D3">
        <w:trPr>
          <w:trHeight w:val="510"/>
          <w:jc w:val="center"/>
        </w:trPr>
        <w:tc>
          <w:tcPr>
            <w:tcW w:w="360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44D3" w:rsidRPr="0082047D" w:rsidRDefault="005944D3" w:rsidP="00402031">
            <w:pPr>
              <w:spacing w:after="0" w:line="24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xml:space="preserve"> </w:t>
            </w:r>
          </w:p>
        </w:tc>
        <w:tc>
          <w:tcPr>
            <w:tcW w:w="2400" w:type="dxa"/>
            <w:gridSpan w:val="2"/>
            <w:tcBorders>
              <w:top w:val="single" w:sz="8" w:space="0" w:color="000000"/>
              <w:left w:val="nil"/>
              <w:bottom w:val="single" w:sz="4" w:space="0" w:color="000000"/>
              <w:right w:val="single" w:sz="4" w:space="0" w:color="000000"/>
            </w:tcBorders>
            <w:shd w:val="clear" w:color="auto" w:fill="auto"/>
            <w:vAlign w:val="bottom"/>
            <w:hideMark/>
          </w:tcPr>
          <w:p w:rsidR="005944D3" w:rsidRPr="0082047D" w:rsidRDefault="0027469F" w:rsidP="00402031">
            <w:pPr>
              <w:spacing w:after="0" w:line="240" w:lineRule="auto"/>
              <w:jc w:val="center"/>
              <w:rPr>
                <w:rFonts w:ascii="Times New Roman" w:eastAsia="Times New Roman" w:hAnsi="Times New Roman"/>
                <w:color w:val="000000"/>
                <w:sz w:val="20"/>
                <w:szCs w:val="20"/>
                <w:lang w:val="es-MX" w:eastAsia="es-MX"/>
              </w:rPr>
            </w:pPr>
            <w:r>
              <w:rPr>
                <w:rFonts w:ascii="Times New Roman" w:eastAsia="Times New Roman" w:hAnsi="Times New Roman"/>
                <w:color w:val="000000"/>
                <w:sz w:val="20"/>
                <w:szCs w:val="20"/>
                <w:lang w:val="es-MX" w:eastAsia="es-MX"/>
              </w:rPr>
              <w:t>F</w:t>
            </w:r>
            <w:r w:rsidR="005944D3" w:rsidRPr="0082047D">
              <w:rPr>
                <w:rFonts w:ascii="Times New Roman" w:eastAsia="Times New Roman" w:hAnsi="Times New Roman"/>
                <w:color w:val="000000"/>
                <w:sz w:val="20"/>
                <w:szCs w:val="20"/>
                <w:lang w:val="es-MX" w:eastAsia="es-MX"/>
              </w:rPr>
              <w:t>RA</w:t>
            </w:r>
          </w:p>
        </w:tc>
        <w:tc>
          <w:tcPr>
            <w:tcW w:w="1200" w:type="dxa"/>
            <w:vMerge w:val="restart"/>
            <w:tcBorders>
              <w:top w:val="single" w:sz="8" w:space="0" w:color="000000"/>
              <w:left w:val="single" w:sz="4" w:space="0" w:color="000000"/>
              <w:bottom w:val="single" w:sz="8" w:space="0" w:color="000000"/>
              <w:right w:val="single" w:sz="8" w:space="0" w:color="000000"/>
            </w:tcBorders>
            <w:shd w:val="clear" w:color="auto" w:fill="auto"/>
            <w:vAlign w:val="bottom"/>
            <w:hideMark/>
          </w:tcPr>
          <w:p w:rsidR="005944D3" w:rsidRPr="0082047D" w:rsidRDefault="005944D3" w:rsidP="00402031">
            <w:pPr>
              <w:spacing w:after="0" w:line="24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Total</w:t>
            </w:r>
          </w:p>
        </w:tc>
      </w:tr>
      <w:tr w:rsidR="005944D3" w:rsidRPr="0082047D" w:rsidTr="005944D3">
        <w:trPr>
          <w:trHeight w:val="315"/>
          <w:jc w:val="center"/>
        </w:trPr>
        <w:tc>
          <w:tcPr>
            <w:tcW w:w="3600" w:type="dxa"/>
            <w:gridSpan w:val="3"/>
            <w:vMerge/>
            <w:tcBorders>
              <w:top w:val="single" w:sz="8" w:space="0" w:color="000000"/>
              <w:left w:val="single" w:sz="8" w:space="0" w:color="000000"/>
              <w:bottom w:val="single" w:sz="8" w:space="0" w:color="000000"/>
              <w:right w:val="single" w:sz="8" w:space="0" w:color="000000"/>
            </w:tcBorders>
            <w:vAlign w:val="center"/>
            <w:hideMark/>
          </w:tcPr>
          <w:p w:rsidR="005944D3" w:rsidRPr="0082047D" w:rsidRDefault="005944D3" w:rsidP="00402031">
            <w:pPr>
              <w:spacing w:after="0" w:line="240" w:lineRule="auto"/>
              <w:rPr>
                <w:rFonts w:ascii="Times New Roman" w:eastAsia="Times New Roman" w:hAnsi="Times New Roman"/>
                <w:sz w:val="20"/>
                <w:szCs w:val="20"/>
                <w:lang w:val="es-MX" w:eastAsia="es-MX"/>
              </w:rPr>
            </w:pPr>
          </w:p>
        </w:tc>
        <w:tc>
          <w:tcPr>
            <w:tcW w:w="1200" w:type="dxa"/>
            <w:tcBorders>
              <w:top w:val="nil"/>
              <w:left w:val="nil"/>
              <w:bottom w:val="single" w:sz="8" w:space="0" w:color="000000"/>
              <w:right w:val="single" w:sz="4" w:space="0" w:color="000000"/>
            </w:tcBorders>
            <w:shd w:val="clear" w:color="auto" w:fill="auto"/>
            <w:vAlign w:val="bottom"/>
            <w:hideMark/>
          </w:tcPr>
          <w:p w:rsidR="005944D3" w:rsidRPr="0082047D" w:rsidRDefault="005944D3" w:rsidP="00402031">
            <w:pPr>
              <w:spacing w:after="0" w:line="24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Si</w:t>
            </w:r>
          </w:p>
        </w:tc>
        <w:tc>
          <w:tcPr>
            <w:tcW w:w="1200" w:type="dxa"/>
            <w:tcBorders>
              <w:top w:val="nil"/>
              <w:left w:val="nil"/>
              <w:bottom w:val="single" w:sz="8" w:space="0" w:color="000000"/>
              <w:right w:val="single" w:sz="4" w:space="0" w:color="000000"/>
            </w:tcBorders>
            <w:shd w:val="clear" w:color="auto" w:fill="auto"/>
            <w:vAlign w:val="bottom"/>
            <w:hideMark/>
          </w:tcPr>
          <w:p w:rsidR="005944D3" w:rsidRPr="0082047D" w:rsidRDefault="005944D3" w:rsidP="00402031">
            <w:pPr>
              <w:spacing w:after="0" w:line="24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No</w:t>
            </w:r>
          </w:p>
        </w:tc>
        <w:tc>
          <w:tcPr>
            <w:tcW w:w="1200" w:type="dxa"/>
            <w:vMerge/>
            <w:tcBorders>
              <w:top w:val="single" w:sz="8" w:space="0" w:color="000000"/>
              <w:left w:val="single" w:sz="4" w:space="0" w:color="000000"/>
              <w:bottom w:val="single" w:sz="8" w:space="0" w:color="000000"/>
              <w:right w:val="single" w:sz="8" w:space="0" w:color="000000"/>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r>
      <w:tr w:rsidR="005944D3" w:rsidRPr="0082047D" w:rsidTr="005944D3">
        <w:trPr>
          <w:trHeight w:val="300"/>
          <w:jc w:val="center"/>
        </w:trPr>
        <w:tc>
          <w:tcPr>
            <w:tcW w:w="1200" w:type="dxa"/>
            <w:vMerge w:val="restart"/>
            <w:tcBorders>
              <w:top w:val="nil"/>
              <w:left w:val="single" w:sz="8" w:space="0" w:color="000000"/>
              <w:bottom w:val="single" w:sz="4" w:space="0" w:color="000000"/>
              <w:right w:val="nil"/>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Tratamiento</w:t>
            </w:r>
          </w:p>
        </w:tc>
        <w:tc>
          <w:tcPr>
            <w:tcW w:w="1200" w:type="dxa"/>
            <w:vMerge w:val="restart"/>
            <w:tcBorders>
              <w:top w:val="nil"/>
              <w:left w:val="nil"/>
              <w:bottom w:val="single" w:sz="4" w:space="0" w:color="000000"/>
              <w:right w:val="nil"/>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Si</w:t>
            </w: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Recuento</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3</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0</w:t>
            </w:r>
          </w:p>
        </w:tc>
        <w:tc>
          <w:tcPr>
            <w:tcW w:w="1200" w:type="dxa"/>
            <w:tcBorders>
              <w:top w:val="nil"/>
              <w:left w:val="nil"/>
              <w:bottom w:val="nil"/>
              <w:right w:val="single" w:sz="8"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3</w:t>
            </w:r>
          </w:p>
        </w:tc>
      </w:tr>
      <w:tr w:rsidR="005944D3" w:rsidRPr="0082047D" w:rsidTr="005944D3">
        <w:trPr>
          <w:trHeight w:val="480"/>
          <w:jc w:val="center"/>
        </w:trPr>
        <w:tc>
          <w:tcPr>
            <w:tcW w:w="1200" w:type="dxa"/>
            <w:vMerge/>
            <w:tcBorders>
              <w:top w:val="nil"/>
              <w:left w:val="single" w:sz="8" w:space="0" w:color="000000"/>
              <w:bottom w:val="single" w:sz="4" w:space="0" w:color="000000"/>
              <w:right w:val="nil"/>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c>
          <w:tcPr>
            <w:tcW w:w="1200" w:type="dxa"/>
            <w:vMerge/>
            <w:tcBorders>
              <w:top w:val="nil"/>
              <w:left w:val="nil"/>
              <w:bottom w:val="single" w:sz="4" w:space="0" w:color="000000"/>
              <w:right w:val="nil"/>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c>
          <w:tcPr>
            <w:tcW w:w="1200" w:type="dxa"/>
            <w:tcBorders>
              <w:top w:val="nil"/>
              <w:left w:val="nil"/>
              <w:bottom w:val="single" w:sz="4" w:space="0" w:color="000000"/>
              <w:right w:val="single" w:sz="8" w:space="0" w:color="000000"/>
            </w:tcBorders>
            <w:shd w:val="clear" w:color="auto" w:fill="auto"/>
            <w:hideMark/>
          </w:tcPr>
          <w:p w:rsidR="005944D3" w:rsidRPr="0082047D" w:rsidRDefault="0027469F" w:rsidP="00402031">
            <w:pPr>
              <w:spacing w:after="0" w:line="240" w:lineRule="auto"/>
              <w:rPr>
                <w:rFonts w:ascii="Times New Roman" w:eastAsia="Times New Roman" w:hAnsi="Times New Roman"/>
                <w:color w:val="000000"/>
                <w:sz w:val="20"/>
                <w:szCs w:val="20"/>
                <w:lang w:val="es-MX" w:eastAsia="es-MX"/>
              </w:rPr>
            </w:pPr>
            <w:r>
              <w:rPr>
                <w:rFonts w:ascii="Times New Roman" w:eastAsia="Times New Roman" w:hAnsi="Times New Roman"/>
                <w:color w:val="000000"/>
                <w:sz w:val="20"/>
                <w:szCs w:val="20"/>
                <w:lang w:val="es-MX" w:eastAsia="es-MX"/>
              </w:rPr>
              <w:t>% dentro de F</w:t>
            </w:r>
            <w:r w:rsidR="005944D3" w:rsidRPr="0082047D">
              <w:rPr>
                <w:rFonts w:ascii="Times New Roman" w:eastAsia="Times New Roman" w:hAnsi="Times New Roman"/>
                <w:color w:val="000000"/>
                <w:sz w:val="20"/>
                <w:szCs w:val="20"/>
                <w:lang w:val="es-MX" w:eastAsia="es-MX"/>
              </w:rPr>
              <w:t>RA</w:t>
            </w:r>
          </w:p>
        </w:tc>
        <w:tc>
          <w:tcPr>
            <w:tcW w:w="1200" w:type="dxa"/>
            <w:tcBorders>
              <w:top w:val="nil"/>
              <w:left w:val="nil"/>
              <w:bottom w:val="single" w:sz="4" w:space="0" w:color="000000"/>
              <w:right w:val="single" w:sz="4" w:space="0" w:color="000000"/>
            </w:tcBorders>
            <w:shd w:val="clear" w:color="auto" w:fill="auto"/>
            <w:noWrap/>
            <w:hideMark/>
          </w:tcPr>
          <w:p w:rsidR="005944D3" w:rsidRPr="0082047D" w:rsidRDefault="004B6518"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11.1</w:t>
            </w:r>
            <w:r w:rsidR="005944D3" w:rsidRPr="0082047D">
              <w:rPr>
                <w:rFonts w:ascii="Times New Roman" w:eastAsia="Times New Roman" w:hAnsi="Times New Roman"/>
                <w:color w:val="000000"/>
                <w:sz w:val="20"/>
                <w:szCs w:val="20"/>
                <w:lang w:val="es-MX" w:eastAsia="es-MX"/>
              </w:rPr>
              <w:t>%</w:t>
            </w:r>
          </w:p>
        </w:tc>
        <w:tc>
          <w:tcPr>
            <w:tcW w:w="1200" w:type="dxa"/>
            <w:tcBorders>
              <w:top w:val="nil"/>
              <w:left w:val="nil"/>
              <w:bottom w:val="single" w:sz="4" w:space="0" w:color="000000"/>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0.0%</w:t>
            </w:r>
          </w:p>
        </w:tc>
        <w:tc>
          <w:tcPr>
            <w:tcW w:w="1200" w:type="dxa"/>
            <w:tcBorders>
              <w:top w:val="nil"/>
              <w:left w:val="nil"/>
              <w:bottom w:val="single" w:sz="4" w:space="0" w:color="000000"/>
              <w:right w:val="single" w:sz="8"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7.0%</w:t>
            </w:r>
          </w:p>
        </w:tc>
      </w:tr>
      <w:tr w:rsidR="005944D3" w:rsidRPr="0082047D" w:rsidTr="005944D3">
        <w:trPr>
          <w:trHeight w:val="300"/>
          <w:jc w:val="center"/>
        </w:trPr>
        <w:tc>
          <w:tcPr>
            <w:tcW w:w="1200" w:type="dxa"/>
            <w:vMerge/>
            <w:tcBorders>
              <w:top w:val="nil"/>
              <w:left w:val="single" w:sz="8" w:space="0" w:color="000000"/>
              <w:bottom w:val="single" w:sz="4" w:space="0" w:color="000000"/>
              <w:right w:val="nil"/>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c>
          <w:tcPr>
            <w:tcW w:w="1200" w:type="dxa"/>
            <w:vMerge w:val="restart"/>
            <w:tcBorders>
              <w:top w:val="nil"/>
              <w:left w:val="nil"/>
              <w:bottom w:val="single" w:sz="4" w:space="0" w:color="000000"/>
              <w:right w:val="nil"/>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No</w:t>
            </w: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Recuento</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2</w:t>
            </w:r>
            <w:r w:rsidR="004B6518" w:rsidRPr="0082047D">
              <w:rPr>
                <w:rFonts w:ascii="Times New Roman" w:eastAsia="Times New Roman" w:hAnsi="Times New Roman"/>
                <w:color w:val="000000"/>
                <w:sz w:val="20"/>
                <w:szCs w:val="20"/>
                <w:lang w:val="es-MX" w:eastAsia="es-MX"/>
              </w:rPr>
              <w:t>4</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w:t>
            </w:r>
            <w:r w:rsidR="004B6518" w:rsidRPr="0082047D">
              <w:rPr>
                <w:rFonts w:ascii="Times New Roman" w:eastAsia="Times New Roman" w:hAnsi="Times New Roman"/>
                <w:color w:val="000000"/>
                <w:sz w:val="20"/>
                <w:szCs w:val="20"/>
                <w:lang w:val="es-MX" w:eastAsia="es-MX"/>
              </w:rPr>
              <w:t>6</w:t>
            </w:r>
          </w:p>
        </w:tc>
        <w:tc>
          <w:tcPr>
            <w:tcW w:w="1200" w:type="dxa"/>
            <w:tcBorders>
              <w:top w:val="nil"/>
              <w:left w:val="nil"/>
              <w:bottom w:val="nil"/>
              <w:right w:val="single" w:sz="8"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40</w:t>
            </w:r>
          </w:p>
        </w:tc>
      </w:tr>
      <w:tr w:rsidR="005944D3" w:rsidRPr="0082047D" w:rsidTr="005944D3">
        <w:trPr>
          <w:trHeight w:val="480"/>
          <w:jc w:val="center"/>
        </w:trPr>
        <w:tc>
          <w:tcPr>
            <w:tcW w:w="1200" w:type="dxa"/>
            <w:vMerge/>
            <w:tcBorders>
              <w:top w:val="nil"/>
              <w:left w:val="single" w:sz="8" w:space="0" w:color="000000"/>
              <w:bottom w:val="single" w:sz="4" w:space="0" w:color="000000"/>
              <w:right w:val="nil"/>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c>
          <w:tcPr>
            <w:tcW w:w="1200" w:type="dxa"/>
            <w:vMerge/>
            <w:tcBorders>
              <w:top w:val="nil"/>
              <w:left w:val="nil"/>
              <w:bottom w:val="single" w:sz="4" w:space="0" w:color="000000"/>
              <w:right w:val="nil"/>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c>
          <w:tcPr>
            <w:tcW w:w="1200" w:type="dxa"/>
            <w:tcBorders>
              <w:top w:val="nil"/>
              <w:left w:val="nil"/>
              <w:bottom w:val="single" w:sz="4" w:space="0" w:color="000000"/>
              <w:right w:val="single" w:sz="8" w:space="0" w:color="000000"/>
            </w:tcBorders>
            <w:shd w:val="clear" w:color="auto" w:fill="auto"/>
            <w:hideMark/>
          </w:tcPr>
          <w:p w:rsidR="005944D3" w:rsidRPr="0082047D" w:rsidRDefault="0027469F" w:rsidP="00402031">
            <w:pPr>
              <w:spacing w:after="0" w:line="240" w:lineRule="auto"/>
              <w:rPr>
                <w:rFonts w:ascii="Times New Roman" w:eastAsia="Times New Roman" w:hAnsi="Times New Roman"/>
                <w:color w:val="000000"/>
                <w:sz w:val="20"/>
                <w:szCs w:val="20"/>
                <w:lang w:val="es-MX" w:eastAsia="es-MX"/>
              </w:rPr>
            </w:pPr>
            <w:r>
              <w:rPr>
                <w:rFonts w:ascii="Times New Roman" w:eastAsia="Times New Roman" w:hAnsi="Times New Roman"/>
                <w:color w:val="000000"/>
                <w:sz w:val="20"/>
                <w:szCs w:val="20"/>
                <w:lang w:val="es-MX" w:eastAsia="es-MX"/>
              </w:rPr>
              <w:t>% dentro de F</w:t>
            </w:r>
            <w:r w:rsidR="005944D3" w:rsidRPr="0082047D">
              <w:rPr>
                <w:rFonts w:ascii="Times New Roman" w:eastAsia="Times New Roman" w:hAnsi="Times New Roman"/>
                <w:color w:val="000000"/>
                <w:sz w:val="20"/>
                <w:szCs w:val="20"/>
                <w:lang w:val="es-MX" w:eastAsia="es-MX"/>
              </w:rPr>
              <w:t>RA</w:t>
            </w:r>
          </w:p>
        </w:tc>
        <w:tc>
          <w:tcPr>
            <w:tcW w:w="1200" w:type="dxa"/>
            <w:tcBorders>
              <w:top w:val="nil"/>
              <w:left w:val="nil"/>
              <w:bottom w:val="single" w:sz="4" w:space="0" w:color="000000"/>
              <w:right w:val="single" w:sz="4" w:space="0" w:color="000000"/>
            </w:tcBorders>
            <w:shd w:val="clear" w:color="auto" w:fill="auto"/>
            <w:noWrap/>
            <w:hideMark/>
          </w:tcPr>
          <w:p w:rsidR="005944D3" w:rsidRPr="0082047D" w:rsidRDefault="004B6518"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88.8</w:t>
            </w:r>
            <w:r w:rsidR="005944D3" w:rsidRPr="0082047D">
              <w:rPr>
                <w:rFonts w:ascii="Times New Roman" w:eastAsia="Times New Roman" w:hAnsi="Times New Roman"/>
                <w:color w:val="000000"/>
                <w:sz w:val="20"/>
                <w:szCs w:val="20"/>
                <w:lang w:val="es-MX" w:eastAsia="es-MX"/>
              </w:rPr>
              <w:t>%</w:t>
            </w:r>
          </w:p>
        </w:tc>
        <w:tc>
          <w:tcPr>
            <w:tcW w:w="1200" w:type="dxa"/>
            <w:tcBorders>
              <w:top w:val="nil"/>
              <w:left w:val="nil"/>
              <w:bottom w:val="single" w:sz="4" w:space="0" w:color="000000"/>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c>
          <w:tcPr>
            <w:tcW w:w="1200" w:type="dxa"/>
            <w:tcBorders>
              <w:top w:val="nil"/>
              <w:left w:val="nil"/>
              <w:bottom w:val="single" w:sz="4" w:space="0" w:color="000000"/>
              <w:right w:val="single" w:sz="8"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93.0%</w:t>
            </w:r>
          </w:p>
        </w:tc>
      </w:tr>
      <w:tr w:rsidR="005944D3" w:rsidRPr="0082047D" w:rsidTr="005944D3">
        <w:trPr>
          <w:trHeight w:val="315"/>
          <w:jc w:val="center"/>
        </w:trPr>
        <w:tc>
          <w:tcPr>
            <w:tcW w:w="2400" w:type="dxa"/>
            <w:gridSpan w:val="2"/>
            <w:vMerge w:val="restart"/>
            <w:tcBorders>
              <w:top w:val="single" w:sz="4" w:space="0" w:color="000000"/>
              <w:left w:val="single" w:sz="8" w:space="0" w:color="000000"/>
              <w:bottom w:val="single" w:sz="8" w:space="0" w:color="000000"/>
              <w:right w:val="nil"/>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Total</w:t>
            </w: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Recuento</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2</w:t>
            </w:r>
            <w:r w:rsidR="004B6518" w:rsidRPr="0082047D">
              <w:rPr>
                <w:rFonts w:ascii="Times New Roman" w:eastAsia="Times New Roman" w:hAnsi="Times New Roman"/>
                <w:color w:val="000000"/>
                <w:sz w:val="20"/>
                <w:szCs w:val="20"/>
                <w:lang w:val="es-MX" w:eastAsia="es-MX"/>
              </w:rPr>
              <w:t>7</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w:t>
            </w:r>
            <w:r w:rsidR="004B6518" w:rsidRPr="0082047D">
              <w:rPr>
                <w:rFonts w:ascii="Times New Roman" w:eastAsia="Times New Roman" w:hAnsi="Times New Roman"/>
                <w:color w:val="000000"/>
                <w:sz w:val="20"/>
                <w:szCs w:val="20"/>
                <w:lang w:val="es-MX" w:eastAsia="es-MX"/>
              </w:rPr>
              <w:t>6</w:t>
            </w:r>
          </w:p>
        </w:tc>
        <w:tc>
          <w:tcPr>
            <w:tcW w:w="1200" w:type="dxa"/>
            <w:tcBorders>
              <w:top w:val="nil"/>
              <w:left w:val="nil"/>
              <w:bottom w:val="nil"/>
              <w:right w:val="single" w:sz="8"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43</w:t>
            </w:r>
          </w:p>
        </w:tc>
      </w:tr>
      <w:tr w:rsidR="005944D3" w:rsidRPr="0082047D" w:rsidTr="005944D3">
        <w:trPr>
          <w:trHeight w:val="495"/>
          <w:jc w:val="center"/>
        </w:trPr>
        <w:tc>
          <w:tcPr>
            <w:tcW w:w="2400" w:type="dxa"/>
            <w:gridSpan w:val="2"/>
            <w:vMerge/>
            <w:tcBorders>
              <w:top w:val="single" w:sz="4" w:space="0" w:color="000000"/>
              <w:left w:val="single" w:sz="8" w:space="0" w:color="000000"/>
              <w:bottom w:val="single" w:sz="8" w:space="0" w:color="000000"/>
              <w:right w:val="nil"/>
            </w:tcBorders>
            <w:vAlign w:val="center"/>
            <w:hideMark/>
          </w:tcPr>
          <w:p w:rsidR="005944D3" w:rsidRPr="0082047D" w:rsidRDefault="005944D3" w:rsidP="00402031">
            <w:pPr>
              <w:spacing w:after="0" w:line="240" w:lineRule="auto"/>
              <w:rPr>
                <w:rFonts w:ascii="Times New Roman" w:eastAsia="Times New Roman" w:hAnsi="Times New Roman"/>
                <w:color w:val="000000"/>
                <w:sz w:val="20"/>
                <w:szCs w:val="20"/>
                <w:lang w:val="es-MX" w:eastAsia="es-MX"/>
              </w:rPr>
            </w:pPr>
          </w:p>
        </w:tc>
        <w:tc>
          <w:tcPr>
            <w:tcW w:w="1200" w:type="dxa"/>
            <w:tcBorders>
              <w:top w:val="nil"/>
              <w:left w:val="nil"/>
              <w:bottom w:val="single" w:sz="8" w:space="0" w:color="000000"/>
              <w:right w:val="single" w:sz="8" w:space="0" w:color="000000"/>
            </w:tcBorders>
            <w:shd w:val="clear" w:color="auto" w:fill="auto"/>
            <w:hideMark/>
          </w:tcPr>
          <w:p w:rsidR="005944D3" w:rsidRPr="0082047D" w:rsidRDefault="0027469F" w:rsidP="00402031">
            <w:pPr>
              <w:spacing w:after="0" w:line="240" w:lineRule="auto"/>
              <w:rPr>
                <w:rFonts w:ascii="Times New Roman" w:eastAsia="Times New Roman" w:hAnsi="Times New Roman"/>
                <w:color w:val="000000"/>
                <w:sz w:val="20"/>
                <w:szCs w:val="20"/>
                <w:lang w:val="es-MX" w:eastAsia="es-MX"/>
              </w:rPr>
            </w:pPr>
            <w:r>
              <w:rPr>
                <w:rFonts w:ascii="Times New Roman" w:eastAsia="Times New Roman" w:hAnsi="Times New Roman"/>
                <w:color w:val="000000"/>
                <w:sz w:val="20"/>
                <w:szCs w:val="20"/>
                <w:lang w:val="es-MX" w:eastAsia="es-MX"/>
              </w:rPr>
              <w:t>% dentro de F</w:t>
            </w:r>
            <w:r w:rsidR="005944D3" w:rsidRPr="0082047D">
              <w:rPr>
                <w:rFonts w:ascii="Times New Roman" w:eastAsia="Times New Roman" w:hAnsi="Times New Roman"/>
                <w:color w:val="000000"/>
                <w:sz w:val="20"/>
                <w:szCs w:val="20"/>
                <w:lang w:val="es-MX" w:eastAsia="es-MX"/>
              </w:rPr>
              <w:t>RA</w:t>
            </w:r>
          </w:p>
        </w:tc>
        <w:tc>
          <w:tcPr>
            <w:tcW w:w="1200" w:type="dxa"/>
            <w:tcBorders>
              <w:top w:val="nil"/>
              <w:left w:val="nil"/>
              <w:bottom w:val="single" w:sz="8" w:space="0" w:color="000000"/>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c>
          <w:tcPr>
            <w:tcW w:w="1200" w:type="dxa"/>
            <w:tcBorders>
              <w:top w:val="nil"/>
              <w:left w:val="nil"/>
              <w:bottom w:val="single" w:sz="8" w:space="0" w:color="000000"/>
              <w:right w:val="single" w:sz="4"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c>
          <w:tcPr>
            <w:tcW w:w="1200" w:type="dxa"/>
            <w:tcBorders>
              <w:top w:val="nil"/>
              <w:left w:val="nil"/>
              <w:bottom w:val="single" w:sz="8" w:space="0" w:color="000000"/>
              <w:right w:val="single" w:sz="8" w:space="0" w:color="000000"/>
            </w:tcBorders>
            <w:shd w:val="clear" w:color="auto" w:fill="auto"/>
            <w:noWrap/>
            <w:hideMark/>
          </w:tcPr>
          <w:p w:rsidR="005944D3" w:rsidRPr="0082047D" w:rsidRDefault="005944D3" w:rsidP="00402031">
            <w:pPr>
              <w:spacing w:after="0" w:line="24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r>
    </w:tbl>
    <w:p w:rsidR="005944D3" w:rsidRPr="006D33E1" w:rsidRDefault="005944D3" w:rsidP="00402031">
      <w:pPr>
        <w:spacing w:line="360" w:lineRule="auto"/>
        <w:jc w:val="both"/>
        <w:rPr>
          <w:rFonts w:ascii="Times New Roman" w:hAnsi="Times New Roman"/>
          <w:sz w:val="24"/>
          <w:szCs w:val="24"/>
          <w:lang w:val="es-ES_tradnl"/>
        </w:rPr>
      </w:pPr>
    </w:p>
    <w:p w:rsidR="004D6BF8" w:rsidRPr="006D33E1" w:rsidRDefault="005944D3"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Aplicando los criterios RIFLE se pudo catalogar en qué estadio de F</w:t>
      </w:r>
      <w:r w:rsidR="000D13F4" w:rsidRPr="006D33E1">
        <w:rPr>
          <w:rFonts w:ascii="Times New Roman" w:hAnsi="Times New Roman"/>
          <w:sz w:val="24"/>
          <w:szCs w:val="24"/>
          <w:lang w:val="es-ES_tradnl"/>
        </w:rPr>
        <w:t xml:space="preserve">RA se encontraban los pacientes. El 30% de los casos se encontraron en categoría de </w:t>
      </w:r>
      <w:proofErr w:type="spellStart"/>
      <w:r w:rsidR="000D13F4" w:rsidRPr="006D33E1">
        <w:rPr>
          <w:rFonts w:ascii="Times New Roman" w:hAnsi="Times New Roman"/>
          <w:sz w:val="24"/>
          <w:szCs w:val="24"/>
          <w:lang w:val="es-ES_tradnl"/>
        </w:rPr>
        <w:t>Injury</w:t>
      </w:r>
      <w:proofErr w:type="spellEnd"/>
      <w:r w:rsidR="000D13F4" w:rsidRPr="006D33E1">
        <w:rPr>
          <w:rFonts w:ascii="Times New Roman" w:hAnsi="Times New Roman"/>
          <w:sz w:val="24"/>
          <w:szCs w:val="24"/>
          <w:lang w:val="es-ES_tradnl"/>
        </w:rPr>
        <w:t xml:space="preserve"> (Lesión) la mayoría debido a que el valor de creatinina se encontraba duplic</w:t>
      </w:r>
      <w:r w:rsidR="00A128D9" w:rsidRPr="006D33E1">
        <w:rPr>
          <w:rFonts w:ascii="Times New Roman" w:hAnsi="Times New Roman"/>
          <w:sz w:val="24"/>
          <w:szCs w:val="24"/>
          <w:lang w:val="es-ES_tradnl"/>
        </w:rPr>
        <w:t>ado, el 19% de los casos se enc</w:t>
      </w:r>
      <w:r w:rsidR="000D13F4" w:rsidRPr="006D33E1">
        <w:rPr>
          <w:rFonts w:ascii="Times New Roman" w:hAnsi="Times New Roman"/>
          <w:sz w:val="24"/>
          <w:szCs w:val="24"/>
          <w:lang w:val="es-ES_tradnl"/>
        </w:rPr>
        <w:t xml:space="preserve">ontraba en </w:t>
      </w:r>
      <w:proofErr w:type="spellStart"/>
      <w:r w:rsidR="000D13F4" w:rsidRPr="006D33E1">
        <w:rPr>
          <w:rFonts w:ascii="Times New Roman" w:hAnsi="Times New Roman"/>
          <w:sz w:val="24"/>
          <w:szCs w:val="24"/>
          <w:lang w:val="es-ES_tradnl"/>
        </w:rPr>
        <w:t>Risk</w:t>
      </w:r>
      <w:proofErr w:type="spellEnd"/>
      <w:r w:rsidR="000D13F4" w:rsidRPr="006D33E1">
        <w:rPr>
          <w:rFonts w:ascii="Times New Roman" w:hAnsi="Times New Roman"/>
          <w:sz w:val="24"/>
          <w:szCs w:val="24"/>
          <w:lang w:val="es-ES_tradnl"/>
        </w:rPr>
        <w:t xml:space="preserve"> (Riesgo) en dos pacientes por anuria mayor de 6 horas y el resto por incrementos de creatinina y únicamente </w:t>
      </w:r>
      <w:r w:rsidR="00A128D9" w:rsidRPr="006D33E1">
        <w:rPr>
          <w:rFonts w:ascii="Times New Roman" w:hAnsi="Times New Roman"/>
          <w:sz w:val="24"/>
          <w:szCs w:val="24"/>
          <w:lang w:val="es-ES_tradnl"/>
        </w:rPr>
        <w:t xml:space="preserve">4 casos se catalogaban como </w:t>
      </w:r>
      <w:proofErr w:type="spellStart"/>
      <w:r w:rsidR="00A128D9" w:rsidRPr="006D33E1">
        <w:rPr>
          <w:rFonts w:ascii="Times New Roman" w:hAnsi="Times New Roman"/>
          <w:sz w:val="24"/>
          <w:szCs w:val="24"/>
          <w:lang w:val="es-ES_tradnl"/>
        </w:rPr>
        <w:t>Failure</w:t>
      </w:r>
      <w:proofErr w:type="spellEnd"/>
      <w:r w:rsidR="00A128D9" w:rsidRPr="006D33E1">
        <w:rPr>
          <w:rFonts w:ascii="Times New Roman" w:hAnsi="Times New Roman"/>
          <w:sz w:val="24"/>
          <w:szCs w:val="24"/>
          <w:lang w:val="es-ES_tradnl"/>
        </w:rPr>
        <w:t xml:space="preserve"> (Fracaso). Ningún caso ameritó uso de terapia de sustitución renal.</w:t>
      </w:r>
    </w:p>
    <w:tbl>
      <w:tblPr>
        <w:tblW w:w="7200" w:type="dxa"/>
        <w:jc w:val="center"/>
        <w:tblInd w:w="70" w:type="dxa"/>
        <w:tblCellMar>
          <w:left w:w="70" w:type="dxa"/>
          <w:right w:w="70" w:type="dxa"/>
        </w:tblCellMar>
        <w:tblLook w:val="04A0"/>
      </w:tblPr>
      <w:tblGrid>
        <w:gridCol w:w="1200"/>
        <w:gridCol w:w="1200"/>
        <w:gridCol w:w="1200"/>
        <w:gridCol w:w="1200"/>
        <w:gridCol w:w="1200"/>
        <w:gridCol w:w="1200"/>
      </w:tblGrid>
      <w:tr w:rsidR="005944D3" w:rsidRPr="0082047D" w:rsidTr="00A128D9">
        <w:trPr>
          <w:trHeight w:val="315"/>
          <w:jc w:val="center"/>
        </w:trPr>
        <w:tc>
          <w:tcPr>
            <w:tcW w:w="7200" w:type="dxa"/>
            <w:gridSpan w:val="6"/>
            <w:tcBorders>
              <w:top w:val="nil"/>
              <w:left w:val="nil"/>
              <w:bottom w:val="nil"/>
              <w:right w:val="nil"/>
            </w:tcBorders>
            <w:shd w:val="clear" w:color="auto" w:fill="auto"/>
            <w:vAlign w:val="center"/>
            <w:hideMark/>
          </w:tcPr>
          <w:p w:rsidR="005944D3" w:rsidRPr="0082047D" w:rsidRDefault="005944D3" w:rsidP="00402031">
            <w:pPr>
              <w:spacing w:after="0" w:line="360" w:lineRule="auto"/>
              <w:jc w:val="center"/>
              <w:rPr>
                <w:rFonts w:ascii="Times New Roman" w:eastAsia="Times New Roman" w:hAnsi="Times New Roman"/>
                <w:b/>
                <w:bCs/>
                <w:color w:val="000000"/>
                <w:sz w:val="20"/>
                <w:szCs w:val="20"/>
                <w:lang w:val="es-MX" w:eastAsia="es-MX"/>
              </w:rPr>
            </w:pPr>
            <w:r w:rsidRPr="0082047D">
              <w:rPr>
                <w:rFonts w:ascii="Times New Roman" w:eastAsia="Times New Roman" w:hAnsi="Times New Roman"/>
                <w:b/>
                <w:bCs/>
                <w:color w:val="000000"/>
                <w:sz w:val="20"/>
                <w:szCs w:val="20"/>
                <w:lang w:val="es-MX" w:eastAsia="es-MX"/>
              </w:rPr>
              <w:t>Estadio</w:t>
            </w:r>
          </w:p>
        </w:tc>
      </w:tr>
      <w:tr w:rsidR="005944D3" w:rsidRPr="0082047D" w:rsidTr="00A128D9">
        <w:trPr>
          <w:trHeight w:val="510"/>
          <w:jc w:val="center"/>
        </w:trPr>
        <w:tc>
          <w:tcPr>
            <w:tcW w:w="24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44D3" w:rsidRPr="0082047D" w:rsidRDefault="005944D3" w:rsidP="00402031">
            <w:pPr>
              <w:spacing w:after="0" w:line="36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xml:space="preserve"> </w:t>
            </w:r>
          </w:p>
        </w:tc>
        <w:tc>
          <w:tcPr>
            <w:tcW w:w="1200" w:type="dxa"/>
            <w:tcBorders>
              <w:top w:val="single" w:sz="8" w:space="0" w:color="000000"/>
              <w:left w:val="nil"/>
              <w:bottom w:val="single" w:sz="8" w:space="0" w:color="000000"/>
              <w:right w:val="single" w:sz="4" w:space="0" w:color="000000"/>
            </w:tcBorders>
            <w:shd w:val="clear" w:color="auto" w:fill="auto"/>
            <w:vAlign w:val="bottom"/>
            <w:hideMark/>
          </w:tcPr>
          <w:p w:rsidR="005944D3" w:rsidRPr="0082047D" w:rsidRDefault="005944D3" w:rsidP="00402031">
            <w:pPr>
              <w:spacing w:after="0" w:line="36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Frecuencia</w:t>
            </w:r>
          </w:p>
        </w:tc>
        <w:tc>
          <w:tcPr>
            <w:tcW w:w="1200" w:type="dxa"/>
            <w:tcBorders>
              <w:top w:val="single" w:sz="8" w:space="0" w:color="000000"/>
              <w:left w:val="nil"/>
              <w:bottom w:val="single" w:sz="8" w:space="0" w:color="000000"/>
              <w:right w:val="single" w:sz="4" w:space="0" w:color="000000"/>
            </w:tcBorders>
            <w:shd w:val="clear" w:color="auto" w:fill="auto"/>
            <w:vAlign w:val="bottom"/>
            <w:hideMark/>
          </w:tcPr>
          <w:p w:rsidR="005944D3" w:rsidRPr="0082047D" w:rsidRDefault="005944D3" w:rsidP="00402031">
            <w:pPr>
              <w:spacing w:after="0" w:line="36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Porcentaje</w:t>
            </w:r>
          </w:p>
        </w:tc>
        <w:tc>
          <w:tcPr>
            <w:tcW w:w="1200" w:type="dxa"/>
            <w:tcBorders>
              <w:top w:val="single" w:sz="8" w:space="0" w:color="000000"/>
              <w:left w:val="nil"/>
              <w:bottom w:val="single" w:sz="8" w:space="0" w:color="000000"/>
              <w:right w:val="single" w:sz="4" w:space="0" w:color="000000"/>
            </w:tcBorders>
            <w:shd w:val="clear" w:color="auto" w:fill="auto"/>
            <w:vAlign w:val="bottom"/>
            <w:hideMark/>
          </w:tcPr>
          <w:p w:rsidR="005944D3" w:rsidRPr="0082047D" w:rsidRDefault="005944D3" w:rsidP="00402031">
            <w:pPr>
              <w:spacing w:after="0" w:line="36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Porcentaje válido</w:t>
            </w:r>
          </w:p>
        </w:tc>
        <w:tc>
          <w:tcPr>
            <w:tcW w:w="1200" w:type="dxa"/>
            <w:tcBorders>
              <w:top w:val="single" w:sz="8" w:space="0" w:color="000000"/>
              <w:left w:val="nil"/>
              <w:bottom w:val="single" w:sz="8" w:space="0" w:color="000000"/>
              <w:right w:val="single" w:sz="8" w:space="0" w:color="000000"/>
            </w:tcBorders>
            <w:shd w:val="clear" w:color="auto" w:fill="auto"/>
            <w:vAlign w:val="bottom"/>
            <w:hideMark/>
          </w:tcPr>
          <w:p w:rsidR="005944D3" w:rsidRPr="0082047D" w:rsidRDefault="005944D3" w:rsidP="00402031">
            <w:pPr>
              <w:spacing w:after="0" w:line="360" w:lineRule="auto"/>
              <w:jc w:val="center"/>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Porcentaje acumulado</w:t>
            </w:r>
          </w:p>
        </w:tc>
      </w:tr>
      <w:tr w:rsidR="005944D3" w:rsidRPr="0082047D" w:rsidTr="00A128D9">
        <w:trPr>
          <w:trHeight w:val="315"/>
          <w:jc w:val="center"/>
        </w:trPr>
        <w:tc>
          <w:tcPr>
            <w:tcW w:w="1200" w:type="dxa"/>
            <w:vMerge w:val="restart"/>
            <w:tcBorders>
              <w:top w:val="nil"/>
              <w:left w:val="single" w:sz="8" w:space="0" w:color="000000"/>
              <w:bottom w:val="nil"/>
              <w:right w:val="nil"/>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Válidos</w:t>
            </w: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F</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b/>
                <w:bCs/>
                <w:color w:val="FF0000"/>
                <w:sz w:val="20"/>
                <w:szCs w:val="20"/>
                <w:lang w:val="es-MX" w:eastAsia="es-MX"/>
              </w:rPr>
            </w:pPr>
            <w:r w:rsidRPr="0082047D">
              <w:rPr>
                <w:rFonts w:ascii="Times New Roman" w:eastAsia="Times New Roman" w:hAnsi="Times New Roman"/>
                <w:b/>
                <w:bCs/>
                <w:color w:val="FF0000"/>
                <w:sz w:val="20"/>
                <w:szCs w:val="20"/>
                <w:lang w:val="es-MX" w:eastAsia="es-MX"/>
              </w:rPr>
              <w:t>4</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8.7</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b/>
                <w:bCs/>
                <w:color w:val="FF0000"/>
                <w:sz w:val="20"/>
                <w:szCs w:val="20"/>
                <w:lang w:val="es-MX" w:eastAsia="es-MX"/>
              </w:rPr>
            </w:pPr>
            <w:r w:rsidRPr="0082047D">
              <w:rPr>
                <w:rFonts w:ascii="Times New Roman" w:eastAsia="Times New Roman" w:hAnsi="Times New Roman"/>
                <w:b/>
                <w:bCs/>
                <w:color w:val="FF0000"/>
                <w:sz w:val="20"/>
                <w:szCs w:val="20"/>
                <w:lang w:val="es-MX" w:eastAsia="es-MX"/>
              </w:rPr>
              <w:t>14.8</w:t>
            </w:r>
          </w:p>
        </w:tc>
        <w:tc>
          <w:tcPr>
            <w:tcW w:w="1200" w:type="dxa"/>
            <w:tcBorders>
              <w:top w:val="nil"/>
              <w:left w:val="nil"/>
              <w:bottom w:val="nil"/>
              <w:right w:val="single" w:sz="8"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14.8</w:t>
            </w:r>
          </w:p>
        </w:tc>
      </w:tr>
      <w:tr w:rsidR="005944D3" w:rsidRPr="0082047D" w:rsidTr="00A128D9">
        <w:trPr>
          <w:trHeight w:val="300"/>
          <w:jc w:val="center"/>
        </w:trPr>
        <w:tc>
          <w:tcPr>
            <w:tcW w:w="1200" w:type="dxa"/>
            <w:vMerge/>
            <w:tcBorders>
              <w:top w:val="nil"/>
              <w:left w:val="single" w:sz="8" w:space="0" w:color="000000"/>
              <w:bottom w:val="nil"/>
              <w:right w:val="nil"/>
            </w:tcBorders>
            <w:vAlign w:val="center"/>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I</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b/>
                <w:bCs/>
                <w:color w:val="FF0000"/>
                <w:sz w:val="20"/>
                <w:szCs w:val="20"/>
                <w:lang w:val="es-MX" w:eastAsia="es-MX"/>
              </w:rPr>
            </w:pPr>
            <w:r w:rsidRPr="0082047D">
              <w:rPr>
                <w:rFonts w:ascii="Times New Roman" w:eastAsia="Times New Roman" w:hAnsi="Times New Roman"/>
                <w:b/>
                <w:bCs/>
                <w:color w:val="FF0000"/>
                <w:sz w:val="20"/>
                <w:szCs w:val="20"/>
                <w:lang w:val="es-MX" w:eastAsia="es-MX"/>
              </w:rPr>
              <w:t>14</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30.4</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b/>
                <w:bCs/>
                <w:color w:val="FF0000"/>
                <w:sz w:val="20"/>
                <w:szCs w:val="20"/>
                <w:lang w:val="es-MX" w:eastAsia="es-MX"/>
              </w:rPr>
            </w:pPr>
            <w:r w:rsidRPr="0082047D">
              <w:rPr>
                <w:rFonts w:ascii="Times New Roman" w:eastAsia="Times New Roman" w:hAnsi="Times New Roman"/>
                <w:b/>
                <w:bCs/>
                <w:color w:val="FF0000"/>
                <w:sz w:val="20"/>
                <w:szCs w:val="20"/>
                <w:lang w:val="es-MX" w:eastAsia="es-MX"/>
              </w:rPr>
              <w:t>51.9</w:t>
            </w:r>
          </w:p>
        </w:tc>
        <w:tc>
          <w:tcPr>
            <w:tcW w:w="1200" w:type="dxa"/>
            <w:tcBorders>
              <w:top w:val="nil"/>
              <w:left w:val="nil"/>
              <w:bottom w:val="nil"/>
              <w:right w:val="single" w:sz="8"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66.7</w:t>
            </w:r>
          </w:p>
        </w:tc>
      </w:tr>
      <w:tr w:rsidR="005944D3" w:rsidRPr="0082047D" w:rsidTr="00A128D9">
        <w:trPr>
          <w:trHeight w:val="480"/>
          <w:jc w:val="center"/>
        </w:trPr>
        <w:tc>
          <w:tcPr>
            <w:tcW w:w="1200" w:type="dxa"/>
            <w:vMerge/>
            <w:tcBorders>
              <w:top w:val="nil"/>
              <w:left w:val="single" w:sz="8" w:space="0" w:color="000000"/>
              <w:bottom w:val="nil"/>
              <w:right w:val="nil"/>
            </w:tcBorders>
            <w:vAlign w:val="center"/>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R</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b/>
                <w:bCs/>
                <w:color w:val="FF0000"/>
                <w:sz w:val="20"/>
                <w:szCs w:val="20"/>
                <w:lang w:val="es-MX" w:eastAsia="es-MX"/>
              </w:rPr>
            </w:pPr>
            <w:r w:rsidRPr="0082047D">
              <w:rPr>
                <w:rFonts w:ascii="Times New Roman" w:eastAsia="Times New Roman" w:hAnsi="Times New Roman"/>
                <w:b/>
                <w:bCs/>
                <w:color w:val="FF0000"/>
                <w:sz w:val="20"/>
                <w:szCs w:val="20"/>
                <w:lang w:val="es-MX" w:eastAsia="es-MX"/>
              </w:rPr>
              <w:t>9</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19.6</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b/>
                <w:bCs/>
                <w:color w:val="FF0000"/>
                <w:sz w:val="20"/>
                <w:szCs w:val="20"/>
                <w:lang w:val="es-MX" w:eastAsia="es-MX"/>
              </w:rPr>
            </w:pPr>
            <w:r w:rsidRPr="0082047D">
              <w:rPr>
                <w:rFonts w:ascii="Times New Roman" w:eastAsia="Times New Roman" w:hAnsi="Times New Roman"/>
                <w:b/>
                <w:bCs/>
                <w:color w:val="FF0000"/>
                <w:sz w:val="20"/>
                <w:szCs w:val="20"/>
                <w:lang w:val="es-MX" w:eastAsia="es-MX"/>
              </w:rPr>
              <w:t>33.3</w:t>
            </w:r>
          </w:p>
        </w:tc>
        <w:tc>
          <w:tcPr>
            <w:tcW w:w="1200" w:type="dxa"/>
            <w:tcBorders>
              <w:top w:val="nil"/>
              <w:left w:val="nil"/>
              <w:bottom w:val="nil"/>
              <w:right w:val="single" w:sz="8"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r>
      <w:tr w:rsidR="005944D3" w:rsidRPr="0082047D" w:rsidTr="00A128D9">
        <w:trPr>
          <w:trHeight w:val="300"/>
          <w:jc w:val="center"/>
        </w:trPr>
        <w:tc>
          <w:tcPr>
            <w:tcW w:w="1200" w:type="dxa"/>
            <w:vMerge/>
            <w:tcBorders>
              <w:top w:val="nil"/>
              <w:left w:val="single" w:sz="8" w:space="0" w:color="000000"/>
              <w:bottom w:val="nil"/>
              <w:right w:val="nil"/>
            </w:tcBorders>
            <w:vAlign w:val="center"/>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Total</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27</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58.7</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c>
          <w:tcPr>
            <w:tcW w:w="1200" w:type="dxa"/>
            <w:tcBorders>
              <w:top w:val="nil"/>
              <w:left w:val="nil"/>
              <w:bottom w:val="nil"/>
              <w:right w:val="single" w:sz="8" w:space="0" w:color="000000"/>
            </w:tcBorders>
            <w:shd w:val="clear" w:color="auto" w:fill="auto"/>
            <w:noWrap/>
            <w:vAlign w:val="center"/>
            <w:hideMark/>
          </w:tcPr>
          <w:p w:rsidR="005944D3" w:rsidRPr="0082047D" w:rsidRDefault="005944D3" w:rsidP="00402031">
            <w:pPr>
              <w:spacing w:after="0" w:line="36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w:t>
            </w:r>
          </w:p>
        </w:tc>
      </w:tr>
      <w:tr w:rsidR="005944D3" w:rsidRPr="0082047D" w:rsidTr="00A128D9">
        <w:trPr>
          <w:trHeight w:val="480"/>
          <w:jc w:val="center"/>
        </w:trPr>
        <w:tc>
          <w:tcPr>
            <w:tcW w:w="1200" w:type="dxa"/>
            <w:tcBorders>
              <w:top w:val="nil"/>
              <w:left w:val="single" w:sz="8" w:space="0" w:color="000000"/>
              <w:bottom w:val="nil"/>
              <w:right w:val="nil"/>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Perdidos</w:t>
            </w:r>
          </w:p>
        </w:tc>
        <w:tc>
          <w:tcPr>
            <w:tcW w:w="1200" w:type="dxa"/>
            <w:tcBorders>
              <w:top w:val="nil"/>
              <w:left w:val="nil"/>
              <w:bottom w:val="nil"/>
              <w:right w:val="single" w:sz="8" w:space="0" w:color="000000"/>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Sistema</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19</w:t>
            </w:r>
          </w:p>
        </w:tc>
        <w:tc>
          <w:tcPr>
            <w:tcW w:w="1200" w:type="dxa"/>
            <w:tcBorders>
              <w:top w:val="nil"/>
              <w:left w:val="nil"/>
              <w:bottom w:val="nil"/>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41.3</w:t>
            </w:r>
          </w:p>
        </w:tc>
        <w:tc>
          <w:tcPr>
            <w:tcW w:w="1200" w:type="dxa"/>
            <w:tcBorders>
              <w:top w:val="nil"/>
              <w:left w:val="nil"/>
              <w:bottom w:val="nil"/>
              <w:right w:val="single" w:sz="4" w:space="0" w:color="000000"/>
            </w:tcBorders>
            <w:shd w:val="clear" w:color="auto" w:fill="auto"/>
            <w:noWrap/>
            <w:vAlign w:val="center"/>
            <w:hideMark/>
          </w:tcPr>
          <w:p w:rsidR="005944D3" w:rsidRPr="0082047D" w:rsidRDefault="005944D3" w:rsidP="00402031">
            <w:pPr>
              <w:spacing w:after="0" w:line="36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w:t>
            </w:r>
          </w:p>
        </w:tc>
        <w:tc>
          <w:tcPr>
            <w:tcW w:w="1200" w:type="dxa"/>
            <w:tcBorders>
              <w:top w:val="nil"/>
              <w:left w:val="nil"/>
              <w:bottom w:val="nil"/>
              <w:right w:val="single" w:sz="8" w:space="0" w:color="000000"/>
            </w:tcBorders>
            <w:shd w:val="clear" w:color="auto" w:fill="auto"/>
            <w:noWrap/>
            <w:vAlign w:val="center"/>
            <w:hideMark/>
          </w:tcPr>
          <w:p w:rsidR="005944D3" w:rsidRPr="0082047D" w:rsidRDefault="005944D3" w:rsidP="00402031">
            <w:pPr>
              <w:spacing w:after="0" w:line="36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w:t>
            </w:r>
          </w:p>
        </w:tc>
      </w:tr>
      <w:tr w:rsidR="005944D3" w:rsidRPr="0082047D" w:rsidTr="00A128D9">
        <w:trPr>
          <w:trHeight w:val="315"/>
          <w:jc w:val="center"/>
        </w:trPr>
        <w:tc>
          <w:tcPr>
            <w:tcW w:w="2400" w:type="dxa"/>
            <w:gridSpan w:val="2"/>
            <w:tcBorders>
              <w:top w:val="nil"/>
              <w:left w:val="single" w:sz="8" w:space="0" w:color="000000"/>
              <w:bottom w:val="single" w:sz="8" w:space="0" w:color="000000"/>
              <w:right w:val="single" w:sz="8" w:space="0" w:color="000000"/>
            </w:tcBorders>
            <w:shd w:val="clear" w:color="auto" w:fill="auto"/>
            <w:hideMark/>
          </w:tcPr>
          <w:p w:rsidR="005944D3" w:rsidRPr="0082047D" w:rsidRDefault="005944D3" w:rsidP="00402031">
            <w:pPr>
              <w:spacing w:after="0" w:line="360" w:lineRule="auto"/>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Total</w:t>
            </w:r>
          </w:p>
        </w:tc>
        <w:tc>
          <w:tcPr>
            <w:tcW w:w="1200" w:type="dxa"/>
            <w:tcBorders>
              <w:top w:val="nil"/>
              <w:left w:val="nil"/>
              <w:bottom w:val="single" w:sz="8" w:space="0" w:color="000000"/>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46</w:t>
            </w:r>
          </w:p>
        </w:tc>
        <w:tc>
          <w:tcPr>
            <w:tcW w:w="1200" w:type="dxa"/>
            <w:tcBorders>
              <w:top w:val="nil"/>
              <w:left w:val="nil"/>
              <w:bottom w:val="single" w:sz="8" w:space="0" w:color="000000"/>
              <w:right w:val="single" w:sz="4" w:space="0" w:color="000000"/>
            </w:tcBorders>
            <w:shd w:val="clear" w:color="auto" w:fill="auto"/>
            <w:noWrap/>
            <w:hideMark/>
          </w:tcPr>
          <w:p w:rsidR="005944D3" w:rsidRPr="0082047D" w:rsidRDefault="005944D3" w:rsidP="00402031">
            <w:pPr>
              <w:spacing w:after="0" w:line="360" w:lineRule="auto"/>
              <w:jc w:val="right"/>
              <w:rPr>
                <w:rFonts w:ascii="Times New Roman" w:eastAsia="Times New Roman" w:hAnsi="Times New Roman"/>
                <w:color w:val="000000"/>
                <w:sz w:val="20"/>
                <w:szCs w:val="20"/>
                <w:lang w:val="es-MX" w:eastAsia="es-MX"/>
              </w:rPr>
            </w:pPr>
            <w:r w:rsidRPr="0082047D">
              <w:rPr>
                <w:rFonts w:ascii="Times New Roman" w:eastAsia="Times New Roman" w:hAnsi="Times New Roman"/>
                <w:color w:val="000000"/>
                <w:sz w:val="20"/>
                <w:szCs w:val="20"/>
                <w:lang w:val="es-MX" w:eastAsia="es-MX"/>
              </w:rPr>
              <w:t>100.0</w:t>
            </w:r>
          </w:p>
        </w:tc>
        <w:tc>
          <w:tcPr>
            <w:tcW w:w="1200" w:type="dxa"/>
            <w:tcBorders>
              <w:top w:val="nil"/>
              <w:left w:val="nil"/>
              <w:bottom w:val="single" w:sz="8" w:space="0" w:color="000000"/>
              <w:right w:val="single" w:sz="4" w:space="0" w:color="000000"/>
            </w:tcBorders>
            <w:shd w:val="clear" w:color="auto" w:fill="auto"/>
            <w:noWrap/>
            <w:vAlign w:val="center"/>
            <w:hideMark/>
          </w:tcPr>
          <w:p w:rsidR="005944D3" w:rsidRPr="0082047D" w:rsidRDefault="005944D3" w:rsidP="00402031">
            <w:pPr>
              <w:spacing w:after="0" w:line="36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w:t>
            </w:r>
          </w:p>
        </w:tc>
        <w:tc>
          <w:tcPr>
            <w:tcW w:w="1200" w:type="dxa"/>
            <w:tcBorders>
              <w:top w:val="nil"/>
              <w:left w:val="nil"/>
              <w:bottom w:val="single" w:sz="8" w:space="0" w:color="000000"/>
              <w:right w:val="single" w:sz="8" w:space="0" w:color="000000"/>
            </w:tcBorders>
            <w:shd w:val="clear" w:color="auto" w:fill="auto"/>
            <w:noWrap/>
            <w:vAlign w:val="center"/>
            <w:hideMark/>
          </w:tcPr>
          <w:p w:rsidR="005944D3" w:rsidRPr="0082047D" w:rsidRDefault="005944D3" w:rsidP="00402031">
            <w:pPr>
              <w:spacing w:after="0" w:line="360" w:lineRule="auto"/>
              <w:jc w:val="center"/>
              <w:rPr>
                <w:rFonts w:ascii="Times New Roman" w:eastAsia="Times New Roman" w:hAnsi="Times New Roman"/>
                <w:sz w:val="20"/>
                <w:szCs w:val="20"/>
                <w:lang w:val="es-MX" w:eastAsia="es-MX"/>
              </w:rPr>
            </w:pPr>
            <w:r w:rsidRPr="0082047D">
              <w:rPr>
                <w:rFonts w:ascii="Times New Roman" w:eastAsia="Times New Roman" w:hAnsi="Times New Roman"/>
                <w:sz w:val="20"/>
                <w:szCs w:val="20"/>
                <w:lang w:val="es-MX" w:eastAsia="es-MX"/>
              </w:rPr>
              <w:t> </w:t>
            </w:r>
          </w:p>
        </w:tc>
      </w:tr>
    </w:tbl>
    <w:p w:rsidR="005944D3" w:rsidRPr="006D33E1" w:rsidRDefault="005944D3" w:rsidP="00402031">
      <w:pPr>
        <w:spacing w:line="360" w:lineRule="auto"/>
        <w:jc w:val="both"/>
        <w:rPr>
          <w:rFonts w:ascii="Times New Roman" w:hAnsi="Times New Roman"/>
          <w:sz w:val="24"/>
          <w:szCs w:val="24"/>
          <w:lang w:val="es-ES_tradnl"/>
        </w:rPr>
      </w:pPr>
    </w:p>
    <w:p w:rsidR="00D77BB5" w:rsidRPr="006D33E1" w:rsidRDefault="00A128D9"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Ninguno de los pacientes estudiados falleció a causa de FRA.</w:t>
      </w:r>
    </w:p>
    <w:p w:rsidR="00A128D9" w:rsidRPr="006D33E1" w:rsidRDefault="004D24F9"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DISCUSIÓN</w:t>
      </w:r>
    </w:p>
    <w:p w:rsidR="00BA51FC" w:rsidRPr="006D33E1" w:rsidRDefault="00BA51FC" w:rsidP="00402031">
      <w:pPr>
        <w:autoSpaceDE w:val="0"/>
        <w:autoSpaceDN w:val="0"/>
        <w:adjustRightInd w:val="0"/>
        <w:spacing w:after="0" w:line="360" w:lineRule="auto"/>
        <w:jc w:val="both"/>
        <w:rPr>
          <w:rFonts w:ascii="Times New Roman" w:eastAsiaTheme="minorHAnsi" w:hAnsi="Times New Roman"/>
          <w:color w:val="231F20"/>
          <w:sz w:val="24"/>
          <w:szCs w:val="24"/>
          <w:lang w:val="es-MX"/>
        </w:rPr>
      </w:pPr>
      <w:r w:rsidRPr="006D33E1">
        <w:rPr>
          <w:rFonts w:ascii="Times New Roman" w:hAnsi="Times New Roman"/>
          <w:sz w:val="24"/>
          <w:szCs w:val="24"/>
          <w:lang w:val="es-ES_tradnl"/>
        </w:rPr>
        <w:t>La FRA se presenta en el 5 % del total de pacientes adultos hospitalizados, ascendiendo hasta en el 20 % en adultos críticamente enfermos. En la infancia, Estepa et al comunicaron en 1995 una incidencia de IRA del 0,2 % del total de ingresos pediátricos.</w:t>
      </w:r>
      <w:r w:rsidRPr="006D33E1">
        <w:rPr>
          <w:rFonts w:ascii="Times New Roman" w:hAnsi="Times New Roman"/>
          <w:sz w:val="24"/>
          <w:szCs w:val="24"/>
          <w:vertAlign w:val="superscript"/>
          <w:lang w:val="es-ES_tradnl"/>
        </w:rPr>
        <w:t>4</w:t>
      </w:r>
      <w:r w:rsidR="00690171" w:rsidRPr="006D33E1">
        <w:rPr>
          <w:rFonts w:ascii="Times New Roman" w:hAnsi="Times New Roman"/>
          <w:sz w:val="24"/>
          <w:szCs w:val="24"/>
          <w:lang w:val="es-ES_tradnl"/>
        </w:rPr>
        <w:t xml:space="preserve"> </w:t>
      </w:r>
      <w:r w:rsidRPr="006D33E1">
        <w:rPr>
          <w:rFonts w:ascii="Times New Roman" w:hAnsi="Times New Roman"/>
          <w:sz w:val="24"/>
          <w:szCs w:val="24"/>
          <w:lang w:val="es-ES_tradnl"/>
        </w:rPr>
        <w:t>Existen pocos datos con relación a la epidemiología, incidencia y características del IRA en los niños críticamente enfermos.</w:t>
      </w:r>
    </w:p>
    <w:p w:rsidR="004D6BF8" w:rsidRPr="006D33E1" w:rsidRDefault="00A128D9"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La FRA es una complicación frecuente en los pacientes hospitalizados en</w:t>
      </w:r>
      <w:r w:rsidR="001D6D60" w:rsidRPr="006D33E1">
        <w:rPr>
          <w:rFonts w:ascii="Times New Roman" w:hAnsi="Times New Roman"/>
          <w:sz w:val="24"/>
          <w:szCs w:val="24"/>
          <w:lang w:val="es-ES_tradnl"/>
        </w:rPr>
        <w:t xml:space="preserve"> la UCI </w:t>
      </w:r>
      <w:r w:rsidRPr="006D33E1">
        <w:rPr>
          <w:rFonts w:ascii="Times New Roman" w:hAnsi="Times New Roman"/>
          <w:sz w:val="24"/>
          <w:szCs w:val="24"/>
          <w:lang w:val="es-ES_tradnl"/>
        </w:rPr>
        <w:t>del HNNBB presentándose en el 62.7% de los casos</w:t>
      </w:r>
      <w:r w:rsidR="004D6BF8" w:rsidRPr="006D33E1">
        <w:rPr>
          <w:rFonts w:ascii="Times New Roman" w:hAnsi="Times New Roman"/>
          <w:sz w:val="24"/>
          <w:szCs w:val="24"/>
          <w:lang w:val="es-ES_tradnl"/>
        </w:rPr>
        <w:t xml:space="preserve"> lo cual es mucho mayor en relación con un estudio </w:t>
      </w:r>
      <w:proofErr w:type="spellStart"/>
      <w:r w:rsidR="004D6BF8" w:rsidRPr="006D33E1">
        <w:rPr>
          <w:rFonts w:ascii="Times New Roman" w:hAnsi="Times New Roman"/>
          <w:sz w:val="24"/>
          <w:szCs w:val="24"/>
          <w:lang w:val="es-ES_tradnl"/>
        </w:rPr>
        <w:t>multicéntrico</w:t>
      </w:r>
      <w:proofErr w:type="spellEnd"/>
      <w:r w:rsidR="004D6BF8" w:rsidRPr="006D33E1">
        <w:rPr>
          <w:rFonts w:ascii="Times New Roman" w:hAnsi="Times New Roman"/>
          <w:sz w:val="24"/>
          <w:szCs w:val="24"/>
          <w:lang w:val="es-ES_tradnl"/>
        </w:rPr>
        <w:t xml:space="preserve"> español en el cual se vio una incidencia hasta el 4.5%</w:t>
      </w:r>
      <w:r w:rsidR="004903FB" w:rsidRPr="006D33E1">
        <w:rPr>
          <w:rFonts w:ascii="Times New Roman" w:hAnsi="Times New Roman"/>
          <w:sz w:val="24"/>
          <w:szCs w:val="24"/>
          <w:vertAlign w:val="superscript"/>
          <w:lang w:val="es-ES_tradnl"/>
        </w:rPr>
        <w:t>3</w:t>
      </w:r>
      <w:r w:rsidRPr="006D33E1">
        <w:rPr>
          <w:rFonts w:ascii="Times New Roman" w:hAnsi="Times New Roman"/>
          <w:sz w:val="24"/>
          <w:szCs w:val="24"/>
          <w:lang w:val="es-ES_tradnl"/>
        </w:rPr>
        <w:t xml:space="preserve">. </w:t>
      </w:r>
    </w:p>
    <w:p w:rsidR="00A128D9" w:rsidRPr="006D33E1" w:rsidRDefault="004903FB"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Las causas </w:t>
      </w:r>
      <w:proofErr w:type="spellStart"/>
      <w:r w:rsidRPr="006D33E1">
        <w:rPr>
          <w:rFonts w:ascii="Times New Roman" w:hAnsi="Times New Roman"/>
          <w:sz w:val="24"/>
          <w:szCs w:val="24"/>
          <w:lang w:val="es-ES_tradnl"/>
        </w:rPr>
        <w:t>prerrenales</w:t>
      </w:r>
      <w:proofErr w:type="spellEnd"/>
      <w:r w:rsidRPr="006D33E1">
        <w:rPr>
          <w:rFonts w:ascii="Times New Roman" w:hAnsi="Times New Roman"/>
          <w:sz w:val="24"/>
          <w:szCs w:val="24"/>
          <w:lang w:val="es-ES_tradnl"/>
        </w:rPr>
        <w:t xml:space="preserve"> son las más frecuentes produciendo una respuesta fisiológica de </w:t>
      </w:r>
      <w:proofErr w:type="spellStart"/>
      <w:r w:rsidRPr="006D33E1">
        <w:rPr>
          <w:rFonts w:ascii="Times New Roman" w:hAnsi="Times New Roman"/>
          <w:sz w:val="24"/>
          <w:szCs w:val="24"/>
          <w:lang w:val="es-ES_tradnl"/>
        </w:rPr>
        <w:t>hipoperfusión</w:t>
      </w:r>
      <w:proofErr w:type="spellEnd"/>
      <w:r w:rsidRPr="006D33E1">
        <w:rPr>
          <w:rFonts w:ascii="Times New Roman" w:hAnsi="Times New Roman"/>
          <w:sz w:val="24"/>
          <w:szCs w:val="24"/>
          <w:lang w:val="es-ES_tradnl"/>
        </w:rPr>
        <w:t xml:space="preserve"> renal ante situaciones de emergencia, mientras se conserva la integridad del tejido renal. Si persiste la causa da lugar a una necrosis tubular isquémica o </w:t>
      </w:r>
      <w:proofErr w:type="spellStart"/>
      <w:r w:rsidRPr="006D33E1">
        <w:rPr>
          <w:rFonts w:ascii="Times New Roman" w:hAnsi="Times New Roman"/>
          <w:sz w:val="24"/>
          <w:szCs w:val="24"/>
          <w:lang w:val="es-ES_tradnl"/>
        </w:rPr>
        <w:t>nefrotóxica</w:t>
      </w:r>
      <w:proofErr w:type="spellEnd"/>
      <w:r w:rsidRPr="006D33E1">
        <w:rPr>
          <w:rFonts w:ascii="Times New Roman" w:hAnsi="Times New Roman"/>
          <w:sz w:val="24"/>
          <w:szCs w:val="24"/>
          <w:lang w:val="es-ES_tradnl"/>
        </w:rPr>
        <w:t xml:space="preserve"> estableciéndose una continuidad </w:t>
      </w:r>
      <w:proofErr w:type="spellStart"/>
      <w:r w:rsidRPr="006D33E1">
        <w:rPr>
          <w:rFonts w:ascii="Times New Roman" w:hAnsi="Times New Roman"/>
          <w:sz w:val="24"/>
          <w:szCs w:val="24"/>
          <w:lang w:val="es-ES_tradnl"/>
        </w:rPr>
        <w:t>prerrenal</w:t>
      </w:r>
      <w:proofErr w:type="spellEnd"/>
      <w:r w:rsidRPr="006D33E1">
        <w:rPr>
          <w:rFonts w:ascii="Times New Roman" w:hAnsi="Times New Roman"/>
          <w:sz w:val="24"/>
          <w:szCs w:val="24"/>
          <w:lang w:val="es-ES_tradnl"/>
        </w:rPr>
        <w:t>- renal. Así, el 60% de los daños renales agudos tiene etiología extrarrenal.</w:t>
      </w:r>
      <w:r w:rsidRPr="006D33E1">
        <w:rPr>
          <w:rFonts w:ascii="Times New Roman" w:hAnsi="Times New Roman"/>
          <w:sz w:val="24"/>
          <w:szCs w:val="24"/>
          <w:vertAlign w:val="superscript"/>
          <w:lang w:val="es-ES_tradnl"/>
        </w:rPr>
        <w:t>3</w:t>
      </w:r>
      <w:r w:rsidRPr="006D33E1">
        <w:rPr>
          <w:rFonts w:ascii="Times New Roman" w:hAnsi="Times New Roman"/>
          <w:sz w:val="24"/>
          <w:szCs w:val="24"/>
          <w:lang w:val="es-ES_tradnl"/>
        </w:rPr>
        <w:t xml:space="preserve"> Se presentó </w:t>
      </w:r>
      <w:r w:rsidR="00A128D9" w:rsidRPr="006D33E1">
        <w:rPr>
          <w:rFonts w:ascii="Times New Roman" w:hAnsi="Times New Roman"/>
          <w:sz w:val="24"/>
          <w:szCs w:val="24"/>
          <w:lang w:val="es-ES_tradnl"/>
        </w:rPr>
        <w:t xml:space="preserve">con mayor frecuencia como complicación de las </w:t>
      </w:r>
      <w:r w:rsidR="004D6BF8" w:rsidRPr="006D33E1">
        <w:rPr>
          <w:rFonts w:ascii="Times New Roman" w:hAnsi="Times New Roman"/>
          <w:sz w:val="24"/>
          <w:szCs w:val="24"/>
          <w:lang w:val="es-ES_tradnl"/>
        </w:rPr>
        <w:t>patologías de origen infeccioso</w:t>
      </w:r>
      <w:r w:rsidR="00732C2E" w:rsidRPr="006D33E1">
        <w:rPr>
          <w:rFonts w:ascii="Times New Roman" w:hAnsi="Times New Roman"/>
          <w:sz w:val="24"/>
          <w:szCs w:val="24"/>
          <w:lang w:val="es-ES_tradnl"/>
        </w:rPr>
        <w:t xml:space="preserve"> en un 48.1% de los casos estudiados.</w:t>
      </w:r>
    </w:p>
    <w:p w:rsidR="00732C2E" w:rsidRPr="006D33E1" w:rsidRDefault="00732C2E"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La FRA fue más frecuente a la edad de 26.8 meses (2 años 2 meses)</w:t>
      </w:r>
      <w:r w:rsidR="003D77DD" w:rsidRPr="006D33E1">
        <w:rPr>
          <w:rFonts w:ascii="Times New Roman" w:hAnsi="Times New Roman"/>
          <w:sz w:val="24"/>
          <w:szCs w:val="24"/>
          <w:lang w:val="es-ES_tradnl"/>
        </w:rPr>
        <w:t>, se presentó en el sexo femenino en un 52%.</w:t>
      </w:r>
    </w:p>
    <w:p w:rsidR="00A128D9" w:rsidRPr="006D33E1" w:rsidRDefault="00A128D9"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En el 100% de los casos no se realizó el diagnóstico de FRA a pesar que 3 pacientes recibieron tratamiento médico apropiado para ésta patología, lo cual hace pensar que a pesar que se realiza el diagnóstico no se le toma interés a la notificación de dicha patología.</w:t>
      </w:r>
      <w:r w:rsidR="004F1E58" w:rsidRPr="006D33E1">
        <w:rPr>
          <w:rFonts w:ascii="Times New Roman" w:hAnsi="Times New Roman"/>
          <w:sz w:val="24"/>
          <w:szCs w:val="24"/>
          <w:lang w:val="es-ES_tradnl"/>
        </w:rPr>
        <w:t xml:space="preserve"> </w:t>
      </w:r>
    </w:p>
    <w:p w:rsidR="00690171" w:rsidRPr="006D33E1" w:rsidRDefault="00690171"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El tratamiento de la FRA tiene como objetivo la corrección de la causa desencadenante y la corrección de las alteraciones metabólicas e hidroelectrolíticas. En la actualidad el tratamiento de la IRA se sigue basando en tres pilares fundamentales: la prevención, el tratamiento médico conservador y el tratamiento sustitutivo de la función renal.</w:t>
      </w:r>
      <w:r w:rsidRPr="006D33E1">
        <w:rPr>
          <w:rFonts w:ascii="Times New Roman" w:hAnsi="Times New Roman"/>
          <w:sz w:val="24"/>
          <w:szCs w:val="24"/>
          <w:vertAlign w:val="superscript"/>
          <w:lang w:val="es-ES_tradnl"/>
        </w:rPr>
        <w:t>4</w:t>
      </w:r>
    </w:p>
    <w:p w:rsidR="004F1E58" w:rsidRPr="006D33E1" w:rsidRDefault="00A128D9"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lastRenderedPageBreak/>
        <w:t xml:space="preserve">La mayoría de los pacientes se catalogaron como </w:t>
      </w:r>
      <w:proofErr w:type="spellStart"/>
      <w:r w:rsidRPr="006D33E1">
        <w:rPr>
          <w:rFonts w:ascii="Times New Roman" w:hAnsi="Times New Roman"/>
          <w:sz w:val="24"/>
          <w:szCs w:val="24"/>
          <w:lang w:val="es-ES_tradnl"/>
        </w:rPr>
        <w:t>Injury</w:t>
      </w:r>
      <w:proofErr w:type="spellEnd"/>
      <w:r w:rsidR="004F1E58" w:rsidRPr="006D33E1">
        <w:rPr>
          <w:rFonts w:ascii="Times New Roman" w:hAnsi="Times New Roman"/>
          <w:sz w:val="24"/>
          <w:szCs w:val="24"/>
          <w:lang w:val="es-ES_tradnl"/>
        </w:rPr>
        <w:t xml:space="preserve"> pero presentaron mejoría de la función renal durante la estancia en UCI, la mayor parte recibiendo como tratamiento médico únicamente la  hidratación adecuada</w:t>
      </w:r>
      <w:r w:rsidR="00690171" w:rsidRPr="006D33E1">
        <w:rPr>
          <w:rFonts w:ascii="Times New Roman" w:hAnsi="Times New Roman"/>
          <w:sz w:val="24"/>
          <w:szCs w:val="24"/>
          <w:lang w:val="es-ES_tradnl"/>
        </w:rPr>
        <w:t xml:space="preserve"> y corrección de alteraciones electrolíticas</w:t>
      </w:r>
      <w:r w:rsidRPr="006D33E1">
        <w:rPr>
          <w:rFonts w:ascii="Times New Roman" w:hAnsi="Times New Roman"/>
          <w:sz w:val="24"/>
          <w:szCs w:val="24"/>
          <w:lang w:val="es-ES_tradnl"/>
        </w:rPr>
        <w:t>.</w:t>
      </w:r>
    </w:p>
    <w:p w:rsidR="00481277" w:rsidRPr="006D33E1" w:rsidRDefault="00690171" w:rsidP="00402031">
      <w:pPr>
        <w:autoSpaceDE w:val="0"/>
        <w:autoSpaceDN w:val="0"/>
        <w:adjustRightInd w:val="0"/>
        <w:spacing w:after="0" w:line="360" w:lineRule="auto"/>
        <w:jc w:val="both"/>
        <w:rPr>
          <w:rFonts w:ascii="Times New Roman" w:hAnsi="Times New Roman"/>
          <w:sz w:val="24"/>
          <w:szCs w:val="24"/>
          <w:vertAlign w:val="superscript"/>
          <w:lang w:val="es-ES_tradnl"/>
        </w:rPr>
      </w:pPr>
      <w:r w:rsidRPr="006D33E1">
        <w:rPr>
          <w:rFonts w:ascii="Times New Roman" w:hAnsi="Times New Roman"/>
          <w:sz w:val="24"/>
          <w:szCs w:val="24"/>
          <w:lang w:val="es-ES_tradnl"/>
        </w:rPr>
        <w:t>Dentro del tratamiento médico destaca el uso de diuréticos.</w:t>
      </w:r>
      <w:r w:rsidR="00481277" w:rsidRPr="006D33E1">
        <w:rPr>
          <w:rFonts w:ascii="Times New Roman" w:hAnsi="Times New Roman"/>
          <w:sz w:val="24"/>
          <w:szCs w:val="24"/>
          <w:lang w:val="es-ES_tradnl"/>
        </w:rPr>
        <w:t xml:space="preserve"> </w:t>
      </w:r>
      <w:r w:rsidRPr="006D33E1">
        <w:rPr>
          <w:rFonts w:ascii="Times New Roman" w:hAnsi="Times New Roman"/>
          <w:sz w:val="24"/>
          <w:szCs w:val="24"/>
          <w:lang w:val="es-ES_tradnl"/>
        </w:rPr>
        <w:t>La furosemida es el más utilizado (</w:t>
      </w:r>
      <w:r w:rsidR="00481277" w:rsidRPr="006D33E1">
        <w:rPr>
          <w:rFonts w:ascii="Times New Roman" w:hAnsi="Times New Roman"/>
          <w:sz w:val="24"/>
          <w:szCs w:val="24"/>
          <w:lang w:val="es-ES_tradnl"/>
        </w:rPr>
        <w:t>3</w:t>
      </w:r>
      <w:r w:rsidRPr="006D33E1">
        <w:rPr>
          <w:rFonts w:ascii="Times New Roman" w:hAnsi="Times New Roman"/>
          <w:sz w:val="24"/>
          <w:szCs w:val="24"/>
          <w:lang w:val="es-ES_tradnl"/>
        </w:rPr>
        <w:t xml:space="preserve"> de nuestros</w:t>
      </w:r>
      <w:r w:rsidR="00481277" w:rsidRPr="006D33E1">
        <w:rPr>
          <w:rFonts w:ascii="Times New Roman" w:hAnsi="Times New Roman"/>
          <w:sz w:val="24"/>
          <w:szCs w:val="24"/>
          <w:lang w:val="es-ES_tradnl"/>
        </w:rPr>
        <w:t xml:space="preserve"> </w:t>
      </w:r>
      <w:r w:rsidRPr="006D33E1">
        <w:rPr>
          <w:rFonts w:ascii="Times New Roman" w:hAnsi="Times New Roman"/>
          <w:sz w:val="24"/>
          <w:szCs w:val="24"/>
          <w:lang w:val="es-ES_tradnl"/>
        </w:rPr>
        <w:t>p</w:t>
      </w:r>
      <w:r w:rsidR="00481277" w:rsidRPr="006D33E1">
        <w:rPr>
          <w:rFonts w:ascii="Times New Roman" w:hAnsi="Times New Roman"/>
          <w:sz w:val="24"/>
          <w:szCs w:val="24"/>
          <w:lang w:val="es-ES_tradnl"/>
        </w:rPr>
        <w:t>acientes) en la prevención del F</w:t>
      </w:r>
      <w:r w:rsidRPr="006D33E1">
        <w:rPr>
          <w:rFonts w:ascii="Times New Roman" w:hAnsi="Times New Roman"/>
          <w:sz w:val="24"/>
          <w:szCs w:val="24"/>
          <w:lang w:val="es-ES_tradnl"/>
        </w:rPr>
        <w:t>RA y para revertir las</w:t>
      </w:r>
      <w:r w:rsidR="00481277" w:rsidRPr="006D33E1">
        <w:rPr>
          <w:rFonts w:ascii="Times New Roman" w:hAnsi="Times New Roman"/>
          <w:sz w:val="24"/>
          <w:szCs w:val="24"/>
          <w:lang w:val="es-ES_tradnl"/>
        </w:rPr>
        <w:t xml:space="preserve"> situaciones de oliguria. Posee dos efectos beneficiosos: por una parte, bloquea el transportador sodio-</w:t>
      </w:r>
      <w:proofErr w:type="spellStart"/>
      <w:r w:rsidR="00481277" w:rsidRPr="006D33E1">
        <w:rPr>
          <w:rFonts w:ascii="Times New Roman" w:hAnsi="Times New Roman"/>
          <w:sz w:val="24"/>
          <w:szCs w:val="24"/>
          <w:lang w:val="es-ES_tradnl"/>
        </w:rPr>
        <w:t>potasiocloro</w:t>
      </w:r>
      <w:proofErr w:type="spellEnd"/>
      <w:r w:rsidR="00481277" w:rsidRPr="006D33E1">
        <w:rPr>
          <w:rFonts w:ascii="Times New Roman" w:hAnsi="Times New Roman"/>
          <w:sz w:val="24"/>
          <w:szCs w:val="24"/>
          <w:lang w:val="es-ES_tradnl"/>
        </w:rPr>
        <w:t xml:space="preserve"> en el asa ascendente, reduciendo el consumo de oxígeno y por tanto el daño celular, y disminuye además la reabsorción tubular aumentando el flujo urinario y previniendo la obstrucción tubular.</w:t>
      </w:r>
      <w:r w:rsidR="00481277" w:rsidRPr="006D33E1">
        <w:rPr>
          <w:rFonts w:ascii="Times New Roman" w:hAnsi="Times New Roman"/>
          <w:sz w:val="24"/>
          <w:szCs w:val="24"/>
          <w:vertAlign w:val="superscript"/>
          <w:lang w:val="es-ES_tradnl"/>
        </w:rPr>
        <w:t>4</w:t>
      </w:r>
    </w:p>
    <w:p w:rsidR="00481277" w:rsidRPr="006D33E1" w:rsidRDefault="00481277" w:rsidP="00402031">
      <w:pPr>
        <w:autoSpaceDE w:val="0"/>
        <w:autoSpaceDN w:val="0"/>
        <w:adjustRightInd w:val="0"/>
        <w:spacing w:after="0"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En aproximadamente el 20 % de los casos de IRA es necesario </w:t>
      </w:r>
      <w:r w:rsidR="0082047D">
        <w:rPr>
          <w:rFonts w:ascii="Times New Roman" w:hAnsi="Times New Roman"/>
          <w:sz w:val="24"/>
          <w:szCs w:val="24"/>
          <w:lang w:val="es-ES_tradnl"/>
        </w:rPr>
        <w:t xml:space="preserve">el tratamiento sustitutivo </w:t>
      </w:r>
      <w:r w:rsidRPr="006D33E1">
        <w:rPr>
          <w:rFonts w:ascii="Times New Roman" w:hAnsi="Times New Roman"/>
          <w:sz w:val="24"/>
          <w:szCs w:val="24"/>
          <w:lang w:val="es-ES_tradnl"/>
        </w:rPr>
        <w:t>renal, aumentando esta cifra hasta el 40-80% en el postoperatorio de cirugía cardíaca.</w:t>
      </w:r>
      <w:r w:rsidRPr="006D33E1">
        <w:rPr>
          <w:rFonts w:ascii="Times New Roman" w:hAnsi="Times New Roman"/>
          <w:sz w:val="24"/>
          <w:szCs w:val="24"/>
          <w:vertAlign w:val="superscript"/>
          <w:lang w:val="es-ES_tradnl"/>
        </w:rPr>
        <w:t>4</w:t>
      </w:r>
      <w:r w:rsidRPr="006D33E1">
        <w:rPr>
          <w:rFonts w:ascii="Times New Roman" w:hAnsi="Times New Roman"/>
          <w:sz w:val="24"/>
          <w:szCs w:val="24"/>
          <w:lang w:val="es-ES_tradnl"/>
        </w:rPr>
        <w:t xml:space="preserve"> Ningún paciente de los estudiados necesito el uso de terapia de sustitución renal.</w:t>
      </w:r>
    </w:p>
    <w:p w:rsidR="00481277" w:rsidRPr="006D33E1" w:rsidRDefault="00481277" w:rsidP="00402031">
      <w:pPr>
        <w:autoSpaceDE w:val="0"/>
        <w:autoSpaceDN w:val="0"/>
        <w:adjustRightInd w:val="0"/>
        <w:spacing w:after="0" w:line="360" w:lineRule="auto"/>
        <w:jc w:val="both"/>
        <w:rPr>
          <w:rFonts w:ascii="Times New Roman" w:hAnsi="Times New Roman"/>
          <w:sz w:val="24"/>
          <w:szCs w:val="24"/>
          <w:lang w:val="es-ES_tradnl"/>
        </w:rPr>
      </w:pPr>
    </w:p>
    <w:p w:rsidR="003D77DD" w:rsidRPr="006D33E1" w:rsidRDefault="003D77DD" w:rsidP="00402031">
      <w:pPr>
        <w:autoSpaceDE w:val="0"/>
        <w:autoSpaceDN w:val="0"/>
        <w:adjustRightInd w:val="0"/>
        <w:spacing w:after="0" w:line="360" w:lineRule="auto"/>
        <w:jc w:val="both"/>
        <w:rPr>
          <w:rFonts w:ascii="Times New Roman" w:hAnsi="Times New Roman"/>
          <w:sz w:val="24"/>
          <w:szCs w:val="24"/>
          <w:lang w:val="es-ES_tradnl"/>
        </w:rPr>
      </w:pPr>
      <w:r w:rsidRPr="003D77DD">
        <w:rPr>
          <w:rFonts w:ascii="Times New Roman" w:hAnsi="Times New Roman"/>
          <w:sz w:val="24"/>
          <w:szCs w:val="24"/>
          <w:lang w:val="es-ES_tradnl"/>
        </w:rPr>
        <w:t xml:space="preserve">La mortalidad de la IRA de los pacientes en UCI </w:t>
      </w:r>
      <w:r w:rsidRPr="006D33E1">
        <w:rPr>
          <w:rFonts w:ascii="Times New Roman" w:hAnsi="Times New Roman"/>
          <w:sz w:val="24"/>
          <w:szCs w:val="24"/>
          <w:lang w:val="es-ES_tradnl"/>
        </w:rPr>
        <w:t>varía</w:t>
      </w:r>
      <w:r w:rsidRPr="003D77DD">
        <w:rPr>
          <w:rFonts w:ascii="Times New Roman" w:hAnsi="Times New Roman"/>
          <w:sz w:val="24"/>
          <w:szCs w:val="24"/>
          <w:lang w:val="es-ES_tradnl"/>
        </w:rPr>
        <w:t xml:space="preserve"> entre un 30 y un 50%.</w:t>
      </w:r>
      <w:r w:rsidRPr="006D33E1">
        <w:rPr>
          <w:rFonts w:ascii="Times New Roman" w:hAnsi="Times New Roman"/>
          <w:sz w:val="24"/>
          <w:szCs w:val="24"/>
          <w:lang w:val="es-ES_tradnl"/>
        </w:rPr>
        <w:t xml:space="preserve"> </w:t>
      </w:r>
      <w:r w:rsidRPr="003D77DD">
        <w:rPr>
          <w:rFonts w:ascii="Times New Roman" w:hAnsi="Times New Roman"/>
          <w:sz w:val="24"/>
          <w:szCs w:val="24"/>
          <w:lang w:val="es-ES_tradnl"/>
        </w:rPr>
        <w:t>Puede ser mayor dependiendo de las características de la unidad asistencial, de la población estudiada (pacientes clínicos o quirúrgicos) y de si</w:t>
      </w:r>
      <w:r w:rsidRPr="006D33E1">
        <w:rPr>
          <w:rFonts w:ascii="Times New Roman" w:hAnsi="Times New Roman"/>
          <w:sz w:val="24"/>
          <w:szCs w:val="24"/>
          <w:lang w:val="es-ES_tradnl"/>
        </w:rPr>
        <w:t xml:space="preserve"> estos tienen o no asociada una disfunción de otros órganos.</w:t>
      </w:r>
      <w:r w:rsidRPr="006D33E1">
        <w:rPr>
          <w:rFonts w:ascii="Times New Roman" w:hAnsi="Times New Roman"/>
          <w:sz w:val="24"/>
          <w:szCs w:val="24"/>
          <w:vertAlign w:val="superscript"/>
          <w:lang w:val="es-ES_tradnl"/>
        </w:rPr>
        <w:t>5</w:t>
      </w:r>
      <w:r w:rsidRPr="006D33E1">
        <w:rPr>
          <w:rFonts w:ascii="Times New Roman" w:hAnsi="Times New Roman"/>
          <w:sz w:val="24"/>
          <w:szCs w:val="24"/>
          <w:lang w:val="es-ES_tradnl"/>
        </w:rPr>
        <w:t xml:space="preserve"> Debido a que se excluyeron los pacientes con patologías quirúrgicas únicamente se incluyeron pacientes clínicos dentro de los cuales ninguno falleció debido a FRA la cual resolvió al mejorar el estado de </w:t>
      </w:r>
      <w:proofErr w:type="spellStart"/>
      <w:r w:rsidRPr="006D33E1">
        <w:rPr>
          <w:rFonts w:ascii="Times New Roman" w:hAnsi="Times New Roman"/>
          <w:sz w:val="24"/>
          <w:szCs w:val="24"/>
          <w:lang w:val="es-ES_tradnl"/>
        </w:rPr>
        <w:t>hipoperfusión</w:t>
      </w:r>
      <w:proofErr w:type="spellEnd"/>
      <w:r w:rsidRPr="006D33E1">
        <w:rPr>
          <w:rFonts w:ascii="Times New Roman" w:hAnsi="Times New Roman"/>
          <w:sz w:val="24"/>
          <w:szCs w:val="24"/>
          <w:lang w:val="es-ES_tradnl"/>
        </w:rPr>
        <w:t xml:space="preserve"> renal.</w:t>
      </w:r>
    </w:p>
    <w:p w:rsidR="00A128D9" w:rsidRPr="006D33E1" w:rsidRDefault="00A128D9"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Los criterios RIFLE son una herramienta útil y sencilla que permite el diagnóstico temprano de FRA en </w:t>
      </w:r>
      <w:r w:rsidR="004F1E58" w:rsidRPr="006D33E1">
        <w:rPr>
          <w:rFonts w:ascii="Times New Roman" w:hAnsi="Times New Roman"/>
          <w:sz w:val="24"/>
          <w:szCs w:val="24"/>
          <w:lang w:val="es-ES_tradnl"/>
        </w:rPr>
        <w:t>los pacientes</w:t>
      </w:r>
      <w:r w:rsidRPr="006D33E1">
        <w:rPr>
          <w:rFonts w:ascii="Times New Roman" w:hAnsi="Times New Roman"/>
          <w:sz w:val="24"/>
          <w:szCs w:val="24"/>
          <w:lang w:val="es-ES_tradnl"/>
        </w:rPr>
        <w:t xml:space="preserve"> mediante el valor de creatinina sérica y diuresis, los cuales son parámetros que se encuentran a nuestro alcance en nuestro centro hospitalario</w:t>
      </w:r>
      <w:r w:rsidR="004F1E58" w:rsidRPr="006D33E1">
        <w:rPr>
          <w:rFonts w:ascii="Times New Roman" w:hAnsi="Times New Roman"/>
          <w:sz w:val="24"/>
          <w:szCs w:val="24"/>
          <w:lang w:val="es-ES_tradnl"/>
        </w:rPr>
        <w:t xml:space="preserve"> y son exámenes que de rutina se realizan en todo paciente crítico que es hospitalizado en cuidados intensivos</w:t>
      </w:r>
      <w:r w:rsidRPr="006D33E1">
        <w:rPr>
          <w:rFonts w:ascii="Times New Roman" w:hAnsi="Times New Roman"/>
          <w:sz w:val="24"/>
          <w:szCs w:val="24"/>
          <w:lang w:val="es-ES_tradnl"/>
        </w:rPr>
        <w:t>.</w:t>
      </w:r>
    </w:p>
    <w:p w:rsidR="0082047D" w:rsidRPr="006D33E1" w:rsidRDefault="00A128D9"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Como institución se debe </w:t>
      </w:r>
      <w:r w:rsidR="008F27C3">
        <w:rPr>
          <w:rFonts w:ascii="Times New Roman" w:hAnsi="Times New Roman"/>
          <w:sz w:val="24"/>
          <w:szCs w:val="24"/>
          <w:lang w:val="es-ES_tradnl"/>
        </w:rPr>
        <w:t>implementar estrategias para la evaluación</w:t>
      </w:r>
      <w:r w:rsidRPr="006D33E1">
        <w:rPr>
          <w:rFonts w:ascii="Times New Roman" w:hAnsi="Times New Roman"/>
          <w:sz w:val="24"/>
          <w:szCs w:val="24"/>
          <w:lang w:val="es-ES_tradnl"/>
        </w:rPr>
        <w:t xml:space="preserve"> a la función renal del paciente crítico ya que dicha patología modifica el pronóstico del paciente y mediante la prevención de es</w:t>
      </w:r>
      <w:r w:rsidR="001D6D60" w:rsidRPr="006D33E1">
        <w:rPr>
          <w:rFonts w:ascii="Times New Roman" w:hAnsi="Times New Roman"/>
          <w:sz w:val="24"/>
          <w:szCs w:val="24"/>
          <w:lang w:val="es-ES_tradnl"/>
        </w:rPr>
        <w:t>ta complicación podemos modificar la evolución clínica de nuestros pacientes críticos.</w:t>
      </w:r>
    </w:p>
    <w:p w:rsidR="002F0BCA" w:rsidRPr="008F27C3" w:rsidRDefault="002F0BCA"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CONCLUSIONES</w:t>
      </w:r>
    </w:p>
    <w:p w:rsidR="002F0BCA" w:rsidRPr="006D33E1" w:rsidRDefault="002F0BC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La falla renal aguda es una complicación frecuente en los pacientes que se encuentran hospitalizados en la Unidad de Cuidados Intensivos Pediátricos, especialmente en aquellos pacientes con patologías de origen infeccioso.</w:t>
      </w:r>
    </w:p>
    <w:p w:rsidR="002F0BCA" w:rsidRPr="006D33E1" w:rsidRDefault="002F0BC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ha subestimado la importancia del diagnóstico de dicha patología y a pesar que se identifica no se diagnóstica, se suele realizar el diagnóstico hasta que el paciente presenta una franca falla renal, dejando a lado la importancia del diagnóstico temprano.</w:t>
      </w:r>
    </w:p>
    <w:p w:rsidR="002F0BCA" w:rsidRPr="006D33E1" w:rsidRDefault="002F0BCA"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 xml:space="preserve">Al </w:t>
      </w:r>
      <w:r w:rsidR="00171ED7" w:rsidRPr="006D33E1">
        <w:rPr>
          <w:rFonts w:ascii="Times New Roman" w:hAnsi="Times New Roman"/>
          <w:sz w:val="24"/>
          <w:szCs w:val="24"/>
          <w:lang w:val="es-ES_tradnl"/>
        </w:rPr>
        <w:t>diagnosticar</w:t>
      </w:r>
      <w:r w:rsidRPr="006D33E1">
        <w:rPr>
          <w:rFonts w:ascii="Times New Roman" w:hAnsi="Times New Roman"/>
          <w:sz w:val="24"/>
          <w:szCs w:val="24"/>
          <w:lang w:val="es-ES_tradnl"/>
        </w:rPr>
        <w:t xml:space="preserve"> de forma oportuna la falla renal aguda podemos mejorar la función renal del paciente con medidas sencillas como la adecuada hidratación con lo cual se observó mejoría notable de la función renal en la mayoría de los casos</w:t>
      </w:r>
      <w:r w:rsidR="00171ED7" w:rsidRPr="006D33E1">
        <w:rPr>
          <w:rFonts w:ascii="Times New Roman" w:hAnsi="Times New Roman"/>
          <w:sz w:val="24"/>
          <w:szCs w:val="24"/>
          <w:lang w:val="es-ES_tradnl"/>
        </w:rPr>
        <w:t>.</w:t>
      </w:r>
    </w:p>
    <w:p w:rsidR="00171ED7" w:rsidRPr="006D33E1" w:rsidRDefault="00171ED7" w:rsidP="00402031">
      <w:p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Los criterios RIFLE permiten identificar la alteración de la función renal desde estadios de riesgo por lo cual su implementación de forma rutinaria en todo paciente crítico permitiría la identificación temprana de alteración renal con lo cual se pueden implementar de forma oportuna medidas que mejoren el tratamiento médico y la morbilidad de los pacientes.</w:t>
      </w:r>
    </w:p>
    <w:p w:rsidR="002F0BCA" w:rsidRPr="006D33E1" w:rsidRDefault="002F0BCA" w:rsidP="00402031">
      <w:pPr>
        <w:spacing w:line="360" w:lineRule="auto"/>
        <w:jc w:val="both"/>
        <w:rPr>
          <w:rFonts w:ascii="Times New Roman" w:hAnsi="Times New Roman"/>
          <w:sz w:val="24"/>
          <w:szCs w:val="24"/>
          <w:lang w:val="es-ES_tradnl"/>
        </w:rPr>
      </w:pPr>
    </w:p>
    <w:p w:rsidR="002F0BCA" w:rsidRPr="006D33E1" w:rsidRDefault="002F0BCA" w:rsidP="00402031">
      <w:pPr>
        <w:spacing w:line="360" w:lineRule="auto"/>
        <w:jc w:val="both"/>
        <w:rPr>
          <w:rFonts w:ascii="Times New Roman" w:hAnsi="Times New Roman"/>
          <w:sz w:val="24"/>
          <w:szCs w:val="24"/>
          <w:lang w:val="es-ES_tradnl"/>
        </w:rPr>
      </w:pPr>
    </w:p>
    <w:p w:rsidR="002F0BCA" w:rsidRPr="006D33E1" w:rsidRDefault="002F0BCA" w:rsidP="00402031">
      <w:pPr>
        <w:spacing w:line="360" w:lineRule="auto"/>
        <w:jc w:val="both"/>
        <w:rPr>
          <w:rFonts w:ascii="Times New Roman" w:hAnsi="Times New Roman"/>
          <w:sz w:val="24"/>
          <w:szCs w:val="24"/>
          <w:lang w:val="es-ES_tradnl"/>
        </w:rPr>
      </w:pPr>
    </w:p>
    <w:p w:rsidR="002F0BCA" w:rsidRPr="006D33E1" w:rsidRDefault="002F0BCA" w:rsidP="00402031">
      <w:pPr>
        <w:spacing w:line="360" w:lineRule="auto"/>
        <w:jc w:val="both"/>
        <w:rPr>
          <w:rFonts w:ascii="Times New Roman" w:hAnsi="Times New Roman"/>
          <w:sz w:val="24"/>
          <w:szCs w:val="24"/>
          <w:lang w:val="es-ES_tradnl"/>
        </w:rPr>
      </w:pPr>
    </w:p>
    <w:p w:rsidR="002F0BCA" w:rsidRPr="006D33E1" w:rsidRDefault="002F0BCA" w:rsidP="00402031">
      <w:pPr>
        <w:spacing w:line="360" w:lineRule="auto"/>
        <w:jc w:val="both"/>
        <w:rPr>
          <w:rFonts w:ascii="Times New Roman" w:hAnsi="Times New Roman"/>
          <w:sz w:val="24"/>
          <w:szCs w:val="24"/>
          <w:lang w:val="es-ES_tradnl"/>
        </w:rPr>
      </w:pPr>
    </w:p>
    <w:p w:rsidR="002F0BCA" w:rsidRPr="006D33E1" w:rsidRDefault="002F0BCA" w:rsidP="00402031">
      <w:pPr>
        <w:spacing w:line="360" w:lineRule="auto"/>
        <w:jc w:val="both"/>
        <w:rPr>
          <w:rFonts w:ascii="Times New Roman" w:hAnsi="Times New Roman"/>
          <w:sz w:val="24"/>
          <w:szCs w:val="24"/>
          <w:lang w:val="es-ES_tradnl"/>
        </w:rPr>
      </w:pPr>
    </w:p>
    <w:p w:rsidR="00D77BB5" w:rsidRDefault="00D77BB5" w:rsidP="00402031">
      <w:pPr>
        <w:spacing w:line="360" w:lineRule="auto"/>
        <w:jc w:val="both"/>
        <w:rPr>
          <w:rFonts w:ascii="Times New Roman" w:hAnsi="Times New Roman"/>
          <w:sz w:val="24"/>
          <w:szCs w:val="24"/>
          <w:lang w:val="es-ES_tradnl"/>
        </w:rPr>
      </w:pPr>
    </w:p>
    <w:p w:rsidR="00240D82" w:rsidRPr="006D33E1" w:rsidRDefault="00240D82" w:rsidP="00402031">
      <w:pPr>
        <w:spacing w:line="360" w:lineRule="auto"/>
        <w:jc w:val="both"/>
        <w:rPr>
          <w:rFonts w:ascii="Times New Roman" w:hAnsi="Times New Roman"/>
          <w:sz w:val="24"/>
          <w:szCs w:val="24"/>
          <w:lang w:val="es-ES_tradnl"/>
        </w:rPr>
      </w:pPr>
    </w:p>
    <w:p w:rsidR="00E10B63" w:rsidRPr="006D33E1" w:rsidRDefault="00E10B63"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RECOMENDACIONES</w:t>
      </w:r>
    </w:p>
    <w:p w:rsidR="004F1E58" w:rsidRPr="006D33E1" w:rsidRDefault="004F1E58" w:rsidP="00402031">
      <w:pPr>
        <w:pStyle w:val="Prrafodelista"/>
        <w:spacing w:line="360" w:lineRule="auto"/>
        <w:rPr>
          <w:rFonts w:ascii="Times New Roman" w:hAnsi="Times New Roman"/>
          <w:b/>
          <w:sz w:val="24"/>
          <w:szCs w:val="24"/>
          <w:lang w:val="es-ES_tradnl"/>
        </w:rPr>
      </w:pPr>
    </w:p>
    <w:p w:rsidR="004F1E58" w:rsidRPr="006D33E1" w:rsidRDefault="00F63CA8"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Debido a que el 62.7% de los pacientes estudiados presentó FRA durante su estancia hospitalaria en la UCI se recomendaría la implementación</w:t>
      </w:r>
      <w:r w:rsidR="004F1E58" w:rsidRPr="006D33E1">
        <w:rPr>
          <w:rFonts w:ascii="Times New Roman" w:hAnsi="Times New Roman"/>
          <w:sz w:val="24"/>
          <w:szCs w:val="24"/>
          <w:lang w:val="es-ES_tradnl"/>
        </w:rPr>
        <w:t xml:space="preserve"> sistemática</w:t>
      </w:r>
      <w:r w:rsidRPr="006D33E1">
        <w:rPr>
          <w:rFonts w:ascii="Times New Roman" w:hAnsi="Times New Roman"/>
          <w:sz w:val="24"/>
          <w:szCs w:val="24"/>
          <w:lang w:val="es-ES_tradnl"/>
        </w:rPr>
        <w:t xml:space="preserve"> del uso de estrategias diagnósticas </w:t>
      </w:r>
      <w:r w:rsidR="002F0BCA" w:rsidRPr="006D33E1">
        <w:rPr>
          <w:rFonts w:ascii="Times New Roman" w:hAnsi="Times New Roman"/>
          <w:sz w:val="24"/>
          <w:szCs w:val="24"/>
          <w:lang w:val="es-ES_tradnl"/>
        </w:rPr>
        <w:t>de FRA</w:t>
      </w:r>
      <w:r w:rsidRPr="006D33E1">
        <w:rPr>
          <w:rFonts w:ascii="Times New Roman" w:hAnsi="Times New Roman"/>
          <w:sz w:val="24"/>
          <w:szCs w:val="24"/>
          <w:lang w:val="es-ES_tradnl"/>
        </w:rPr>
        <w:t xml:space="preserve"> como los criterios RIFLE para la detección temprana de dicha patología</w:t>
      </w:r>
      <w:r w:rsidR="002F0BCA" w:rsidRPr="006D33E1">
        <w:rPr>
          <w:rFonts w:ascii="Times New Roman" w:hAnsi="Times New Roman"/>
          <w:sz w:val="24"/>
          <w:szCs w:val="24"/>
          <w:lang w:val="es-ES_tradnl"/>
        </w:rPr>
        <w:t xml:space="preserve"> en todo paciente que ingrese a la Unidad de Cuidados Intensivos</w:t>
      </w:r>
      <w:r w:rsidRPr="006D33E1">
        <w:rPr>
          <w:rFonts w:ascii="Times New Roman" w:hAnsi="Times New Roman"/>
          <w:sz w:val="24"/>
          <w:szCs w:val="24"/>
          <w:lang w:val="es-ES_tradnl"/>
        </w:rPr>
        <w:t xml:space="preserve">. </w:t>
      </w:r>
    </w:p>
    <w:p w:rsidR="004F1E58" w:rsidRPr="006D33E1" w:rsidRDefault="00F63CA8"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Los pacientes sépticos son los que presentan mayor predisposición a presentar FRA por lo cual se debería de poner mayor importancia en la prevención temprana de FRA</w:t>
      </w:r>
      <w:r w:rsidR="004F1E58" w:rsidRPr="006D33E1">
        <w:rPr>
          <w:rFonts w:ascii="Times New Roman" w:hAnsi="Times New Roman"/>
          <w:sz w:val="24"/>
          <w:szCs w:val="24"/>
          <w:lang w:val="es-ES_tradnl"/>
        </w:rPr>
        <w:t xml:space="preserve"> y realizar de forma obligatoria una adecuada evaluación de la función renal de cada uno de estos pacientes.</w:t>
      </w:r>
    </w:p>
    <w:p w:rsidR="00CF4E35" w:rsidRPr="006D33E1" w:rsidRDefault="00CF4E35"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Todo paciente con cuadro de sepsis que presente FRA deberá de ser evaluado según los criterios de la campaña de sobrevivencia de sepsis para realizar un diagnóstico y manejo adecuado.</w:t>
      </w:r>
    </w:p>
    <w:p w:rsidR="00F63CA8" w:rsidRPr="006D33E1" w:rsidRDefault="00F63CA8"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Se recomienda en los casos que se detecte FRA se realice interconsulta temprana con médico nefrólogo para un tratamiento oportuno y temprano. Además de darle seguimiento hasta que se normalice la función renal.</w:t>
      </w:r>
    </w:p>
    <w:p w:rsidR="004F1E58" w:rsidRPr="006D33E1" w:rsidRDefault="004F1E58"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Notificar de forma obligatoria el diagnóstico de FRA en los pacientes que sean diagnosticados.</w:t>
      </w:r>
    </w:p>
    <w:p w:rsidR="004F1E58" w:rsidRPr="006D33E1" w:rsidRDefault="004F1E58"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Todo paciente que haya presentado FRA durante su estancia hospitalaria debería de tener un seguimiento al alta hospitalaria para garantizar la recuperación de la función renal.</w:t>
      </w:r>
    </w:p>
    <w:p w:rsidR="002F0BCA" w:rsidRPr="006D33E1" w:rsidRDefault="002F0BCA" w:rsidP="00402031">
      <w:pPr>
        <w:pStyle w:val="Prrafodelista"/>
        <w:numPr>
          <w:ilvl w:val="0"/>
          <w:numId w:val="8"/>
        </w:numPr>
        <w:spacing w:line="360" w:lineRule="auto"/>
        <w:jc w:val="both"/>
        <w:rPr>
          <w:rFonts w:ascii="Times New Roman" w:hAnsi="Times New Roman"/>
          <w:sz w:val="24"/>
          <w:szCs w:val="24"/>
          <w:lang w:val="es-ES_tradnl"/>
        </w:rPr>
      </w:pPr>
      <w:r w:rsidRPr="006D33E1">
        <w:rPr>
          <w:rFonts w:ascii="Times New Roman" w:hAnsi="Times New Roman"/>
          <w:sz w:val="24"/>
          <w:szCs w:val="24"/>
          <w:lang w:val="es-ES_tradnl"/>
        </w:rPr>
        <w:t>Aunque el paciente presente mejoría clínica de cuadro de FRA se debe dar seguimiento con química sanguínea hasta que haya normalización de parámetros de función renal.</w:t>
      </w:r>
    </w:p>
    <w:p w:rsidR="004F1E58" w:rsidRPr="006D33E1" w:rsidRDefault="004F1E58" w:rsidP="00402031">
      <w:pPr>
        <w:pStyle w:val="Prrafodelista"/>
        <w:spacing w:line="360" w:lineRule="auto"/>
        <w:jc w:val="both"/>
        <w:rPr>
          <w:rFonts w:ascii="Times New Roman" w:hAnsi="Times New Roman"/>
          <w:sz w:val="24"/>
          <w:szCs w:val="24"/>
          <w:lang w:val="es-ES_tradnl"/>
        </w:rPr>
      </w:pPr>
    </w:p>
    <w:p w:rsidR="00E10B63" w:rsidRPr="006D33E1" w:rsidRDefault="00E10B63" w:rsidP="00402031">
      <w:pPr>
        <w:spacing w:line="360" w:lineRule="auto"/>
        <w:jc w:val="both"/>
        <w:rPr>
          <w:rFonts w:ascii="Times New Roman" w:hAnsi="Times New Roman"/>
          <w:sz w:val="24"/>
          <w:szCs w:val="24"/>
          <w:lang w:val="es-ES_tradnl"/>
        </w:rPr>
      </w:pPr>
    </w:p>
    <w:p w:rsidR="00171ED7" w:rsidRPr="006D33E1" w:rsidRDefault="00171ED7" w:rsidP="00402031">
      <w:pPr>
        <w:spacing w:line="360" w:lineRule="auto"/>
        <w:jc w:val="both"/>
        <w:rPr>
          <w:rFonts w:ascii="Times New Roman" w:hAnsi="Times New Roman"/>
          <w:sz w:val="24"/>
          <w:szCs w:val="24"/>
          <w:lang w:val="es-ES_tradnl"/>
        </w:rPr>
      </w:pPr>
    </w:p>
    <w:p w:rsidR="001D6D60" w:rsidRPr="006D33E1" w:rsidRDefault="001D6D60"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REFERENCIAS BIBLIOGRÁFICAS</w:t>
      </w:r>
    </w:p>
    <w:p w:rsidR="001D6D60" w:rsidRPr="006D33E1" w:rsidRDefault="001D6D60" w:rsidP="00402031">
      <w:pPr>
        <w:pStyle w:val="Default"/>
        <w:numPr>
          <w:ilvl w:val="0"/>
          <w:numId w:val="3"/>
        </w:numPr>
        <w:spacing w:line="360" w:lineRule="auto"/>
        <w:jc w:val="both"/>
        <w:rPr>
          <w:rFonts w:ascii="Times New Roman" w:hAnsi="Times New Roman" w:cs="Times New Roman"/>
          <w:color w:val="231F20"/>
        </w:rPr>
      </w:pPr>
      <w:r w:rsidRPr="006D33E1">
        <w:rPr>
          <w:rFonts w:ascii="Times New Roman" w:hAnsi="Times New Roman" w:cs="Times New Roman"/>
          <w:color w:val="231F20"/>
        </w:rPr>
        <w:t xml:space="preserve">International Society of Nephrology Kidney Disease. Improving Global </w:t>
      </w:r>
      <w:proofErr w:type="spellStart"/>
      <w:r w:rsidRPr="006D33E1">
        <w:rPr>
          <w:rFonts w:ascii="Times New Roman" w:hAnsi="Times New Roman" w:cs="Times New Roman"/>
          <w:color w:val="231F20"/>
        </w:rPr>
        <w:t>Otucomes</w:t>
      </w:r>
      <w:proofErr w:type="spellEnd"/>
      <w:r w:rsidRPr="006D33E1">
        <w:rPr>
          <w:rFonts w:ascii="Times New Roman" w:hAnsi="Times New Roman" w:cs="Times New Roman"/>
          <w:color w:val="231F20"/>
        </w:rPr>
        <w:t xml:space="preserve"> (KDIGO), Clinical Practice Guideline for Acute Renal Injury. Official Journal of </w:t>
      </w:r>
      <w:proofErr w:type="gramStart"/>
      <w:r w:rsidRPr="006D33E1">
        <w:rPr>
          <w:rFonts w:ascii="Times New Roman" w:hAnsi="Times New Roman" w:cs="Times New Roman"/>
          <w:color w:val="231F20"/>
        </w:rPr>
        <w:t>The</w:t>
      </w:r>
      <w:proofErr w:type="gramEnd"/>
      <w:r w:rsidRPr="006D33E1">
        <w:rPr>
          <w:rFonts w:ascii="Times New Roman" w:hAnsi="Times New Roman" w:cs="Times New Roman"/>
          <w:color w:val="231F20"/>
        </w:rPr>
        <w:t xml:space="preserve"> International Society of </w:t>
      </w:r>
      <w:proofErr w:type="spellStart"/>
      <w:r w:rsidRPr="006D33E1">
        <w:rPr>
          <w:rFonts w:ascii="Times New Roman" w:hAnsi="Times New Roman" w:cs="Times New Roman"/>
          <w:color w:val="231F20"/>
        </w:rPr>
        <w:t>Neprology</w:t>
      </w:r>
      <w:proofErr w:type="spellEnd"/>
      <w:r w:rsidRPr="006D33E1">
        <w:rPr>
          <w:rFonts w:ascii="Times New Roman" w:hAnsi="Times New Roman" w:cs="Times New Roman"/>
          <w:color w:val="231F20"/>
        </w:rPr>
        <w:t>. Volume 2, Issue I, March 2012.</w:t>
      </w:r>
    </w:p>
    <w:p w:rsidR="001D6D60" w:rsidRPr="006D33E1" w:rsidRDefault="001D6D60" w:rsidP="00402031">
      <w:pPr>
        <w:pStyle w:val="Prrafodelista"/>
        <w:numPr>
          <w:ilvl w:val="0"/>
          <w:numId w:val="3"/>
        </w:num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Medina Villanueva, López-</w:t>
      </w:r>
      <w:proofErr w:type="spellStart"/>
      <w:r w:rsidRPr="006D33E1">
        <w:rPr>
          <w:rFonts w:ascii="Times New Roman" w:hAnsi="Times New Roman"/>
          <w:color w:val="231F20"/>
          <w:sz w:val="24"/>
          <w:szCs w:val="24"/>
          <w:lang w:val="es-ES_tradnl"/>
        </w:rPr>
        <w:t>Herce</w:t>
      </w:r>
      <w:proofErr w:type="spellEnd"/>
      <w:r w:rsidRPr="006D33E1">
        <w:rPr>
          <w:rFonts w:ascii="Times New Roman" w:hAnsi="Times New Roman"/>
          <w:color w:val="231F20"/>
          <w:sz w:val="24"/>
          <w:szCs w:val="24"/>
          <w:lang w:val="es-ES_tradnl"/>
        </w:rPr>
        <w:t xml:space="preserve"> Cid, López Fernández, Antón Gamero, Concha Torrea, Rey </w:t>
      </w:r>
      <w:proofErr w:type="spellStart"/>
      <w:r w:rsidRPr="006D33E1">
        <w:rPr>
          <w:rFonts w:ascii="Times New Roman" w:hAnsi="Times New Roman"/>
          <w:color w:val="231F20"/>
          <w:sz w:val="24"/>
          <w:szCs w:val="24"/>
          <w:lang w:val="es-ES_tradnl"/>
        </w:rPr>
        <w:t>Galána</w:t>
      </w:r>
      <w:proofErr w:type="spellEnd"/>
      <w:r w:rsidRPr="006D33E1">
        <w:rPr>
          <w:rFonts w:ascii="Times New Roman" w:hAnsi="Times New Roman"/>
          <w:color w:val="231F20"/>
          <w:sz w:val="24"/>
          <w:szCs w:val="24"/>
          <w:lang w:val="es-ES_tradnl"/>
        </w:rPr>
        <w:t xml:space="preserve">, Santos Rodríguez. Insuficiencia renal aguda en niños críticamente enfermos. </w:t>
      </w:r>
      <w:proofErr w:type="spellStart"/>
      <w:r w:rsidRPr="006D33E1">
        <w:rPr>
          <w:rFonts w:ascii="Times New Roman" w:hAnsi="Times New Roman"/>
          <w:color w:val="231F20"/>
          <w:sz w:val="24"/>
          <w:szCs w:val="24"/>
          <w:lang w:val="es-ES_tradnl"/>
        </w:rPr>
        <w:t>Elsevier</w:t>
      </w:r>
      <w:proofErr w:type="spellEnd"/>
      <w:r w:rsidRPr="006D33E1">
        <w:rPr>
          <w:rFonts w:ascii="Times New Roman" w:hAnsi="Times New Roman"/>
          <w:color w:val="231F20"/>
          <w:sz w:val="24"/>
          <w:szCs w:val="24"/>
          <w:lang w:val="es-ES_tradnl"/>
        </w:rPr>
        <w:t xml:space="preserve"> [Internet] 2013. [13/11/13]. Disponible en http://http://zl.elsevier.es el.</w:t>
      </w:r>
    </w:p>
    <w:p w:rsidR="001D6D60" w:rsidRPr="006D33E1" w:rsidRDefault="001D6D60" w:rsidP="00402031">
      <w:pPr>
        <w:pStyle w:val="Prrafodelista"/>
        <w:numPr>
          <w:ilvl w:val="0"/>
          <w:numId w:val="3"/>
        </w:num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bCs/>
          <w:iCs/>
          <w:sz w:val="24"/>
          <w:szCs w:val="24"/>
          <w:lang w:val="es-ES_tradnl"/>
        </w:rPr>
        <w:t>Montserrat Antón,  Angustias Fernández.</w:t>
      </w:r>
      <w:r w:rsidRPr="006D33E1">
        <w:rPr>
          <w:rFonts w:ascii="Times New Roman" w:hAnsi="Times New Roman"/>
          <w:bCs/>
          <w:sz w:val="24"/>
          <w:szCs w:val="24"/>
          <w:lang w:val="es-ES_tradnl"/>
        </w:rPr>
        <w:t xml:space="preserve"> Daño renal agudo. </w:t>
      </w:r>
      <w:r w:rsidRPr="006D33E1">
        <w:rPr>
          <w:rFonts w:ascii="Times New Roman" w:hAnsi="Times New Roman"/>
          <w:sz w:val="24"/>
          <w:szCs w:val="24"/>
          <w:lang w:val="es-ES_tradnl"/>
        </w:rPr>
        <w:t>Nefrología Pediátrica, Asociación Española de Pediatría [Internet] 2008. 20_2. Disponible en:</w:t>
      </w:r>
      <w:r w:rsidRPr="006D33E1">
        <w:rPr>
          <w:rFonts w:ascii="Times New Roman" w:hAnsi="Times New Roman"/>
          <w:color w:val="00FFFF"/>
          <w:sz w:val="24"/>
          <w:szCs w:val="24"/>
        </w:rPr>
        <w:t xml:space="preserve"> </w:t>
      </w:r>
      <w:r w:rsidRPr="006D33E1">
        <w:rPr>
          <w:rFonts w:ascii="Times New Roman" w:hAnsi="Times New Roman"/>
          <w:bCs/>
          <w:iCs/>
          <w:sz w:val="24"/>
          <w:szCs w:val="24"/>
          <w:lang w:val="es-ES_tradnl"/>
        </w:rPr>
        <w:t>www.aeped.es/protocolos/.</w:t>
      </w:r>
    </w:p>
    <w:p w:rsidR="001D6D60" w:rsidRPr="006D33E1" w:rsidRDefault="001D6D60" w:rsidP="00402031">
      <w:pPr>
        <w:pStyle w:val="Prrafodelista"/>
        <w:numPr>
          <w:ilvl w:val="0"/>
          <w:numId w:val="3"/>
        </w:num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Medina Villanueva, López-</w:t>
      </w:r>
      <w:proofErr w:type="spellStart"/>
      <w:r w:rsidRPr="006D33E1">
        <w:rPr>
          <w:rFonts w:ascii="Times New Roman" w:hAnsi="Times New Roman"/>
          <w:color w:val="231F20"/>
          <w:sz w:val="24"/>
          <w:szCs w:val="24"/>
          <w:lang w:val="es-ES_tradnl"/>
        </w:rPr>
        <w:t>Herce</w:t>
      </w:r>
      <w:proofErr w:type="spellEnd"/>
      <w:r w:rsidRPr="006D33E1">
        <w:rPr>
          <w:rFonts w:ascii="Times New Roman" w:hAnsi="Times New Roman"/>
          <w:color w:val="231F20"/>
          <w:sz w:val="24"/>
          <w:szCs w:val="24"/>
          <w:lang w:val="es-ES_tradnl"/>
        </w:rPr>
        <w:t xml:space="preserve"> Cid, López Fernández, Antón Gamero, Concha Torrea, Rey </w:t>
      </w:r>
      <w:proofErr w:type="spellStart"/>
      <w:r w:rsidRPr="006D33E1">
        <w:rPr>
          <w:rFonts w:ascii="Times New Roman" w:hAnsi="Times New Roman"/>
          <w:color w:val="231F20"/>
          <w:sz w:val="24"/>
          <w:szCs w:val="24"/>
          <w:lang w:val="es-ES_tradnl"/>
        </w:rPr>
        <w:t>Galána</w:t>
      </w:r>
      <w:proofErr w:type="spellEnd"/>
      <w:r w:rsidRPr="006D33E1">
        <w:rPr>
          <w:rFonts w:ascii="Times New Roman" w:hAnsi="Times New Roman"/>
          <w:color w:val="231F20"/>
          <w:sz w:val="24"/>
          <w:szCs w:val="24"/>
          <w:lang w:val="es-ES_tradnl"/>
        </w:rPr>
        <w:t xml:space="preserve">, Santos Rodríguez. Insuficiencia renal aguda en niños críticamente enfermos. </w:t>
      </w:r>
      <w:proofErr w:type="spellStart"/>
      <w:r w:rsidRPr="006D33E1">
        <w:rPr>
          <w:rFonts w:ascii="Times New Roman" w:hAnsi="Times New Roman"/>
          <w:color w:val="231F20"/>
          <w:sz w:val="24"/>
          <w:szCs w:val="24"/>
          <w:lang w:val="es-ES_tradnl"/>
        </w:rPr>
        <w:t>Elsevier</w:t>
      </w:r>
      <w:proofErr w:type="spellEnd"/>
      <w:r w:rsidRPr="006D33E1">
        <w:rPr>
          <w:rFonts w:ascii="Times New Roman" w:hAnsi="Times New Roman"/>
          <w:color w:val="231F20"/>
          <w:sz w:val="24"/>
          <w:szCs w:val="24"/>
          <w:lang w:val="es-ES_tradnl"/>
        </w:rPr>
        <w:t xml:space="preserve"> [Internet] 2013. [13/11/13]. Disponible en http://http://zl.elsevier.es el.</w:t>
      </w:r>
    </w:p>
    <w:p w:rsidR="001D6D60" w:rsidRPr="006D33E1" w:rsidRDefault="001D6D60" w:rsidP="00402031">
      <w:pPr>
        <w:pStyle w:val="Prrafodelista"/>
        <w:numPr>
          <w:ilvl w:val="0"/>
          <w:numId w:val="3"/>
        </w:num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Héctor Rafael Céspedes Rodríguez, Rebeca Escobar Casas. Insuficiencia renal aguda en cuidados intensivos pediátricos. Causas y factores pronósticos de </w:t>
      </w:r>
      <w:r w:rsidRPr="006D33E1">
        <w:rPr>
          <w:rFonts w:ascii="Times New Roman" w:hAnsi="Times New Roman"/>
          <w:sz w:val="24"/>
          <w:szCs w:val="24"/>
          <w:lang w:val="es-ES_tradnl"/>
        </w:rPr>
        <w:t xml:space="preserve">mortalidad. </w:t>
      </w:r>
      <w:proofErr w:type="spellStart"/>
      <w:r w:rsidRPr="006D33E1">
        <w:rPr>
          <w:rFonts w:ascii="Times New Roman" w:hAnsi="Times New Roman"/>
          <w:sz w:val="24"/>
          <w:szCs w:val="24"/>
          <w:lang w:val="es-ES_tradnl"/>
        </w:rPr>
        <w:t>Rev</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Cub</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Med</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Int</w:t>
      </w:r>
      <w:proofErr w:type="spellEnd"/>
      <w:r w:rsidRPr="006D33E1">
        <w:rPr>
          <w:rFonts w:ascii="Times New Roman" w:hAnsi="Times New Roman"/>
          <w:sz w:val="24"/>
          <w:szCs w:val="24"/>
          <w:lang w:val="es-ES_tradnl"/>
        </w:rPr>
        <w:t xml:space="preserve"> </w:t>
      </w:r>
      <w:proofErr w:type="spellStart"/>
      <w:r w:rsidRPr="006D33E1">
        <w:rPr>
          <w:rFonts w:ascii="Times New Roman" w:hAnsi="Times New Roman"/>
          <w:sz w:val="24"/>
          <w:szCs w:val="24"/>
          <w:lang w:val="es-ES_tradnl"/>
        </w:rPr>
        <w:t>Emerg</w:t>
      </w:r>
      <w:proofErr w:type="spellEnd"/>
      <w:r w:rsidRPr="006D33E1">
        <w:rPr>
          <w:rFonts w:ascii="Times New Roman" w:hAnsi="Times New Roman"/>
          <w:sz w:val="24"/>
          <w:szCs w:val="24"/>
          <w:lang w:val="es-ES_tradnl"/>
        </w:rPr>
        <w:t xml:space="preserve"> 2007</w:t>
      </w:r>
      <w:proofErr w:type="gramStart"/>
      <w:r w:rsidRPr="006D33E1">
        <w:rPr>
          <w:rFonts w:ascii="Times New Roman" w:hAnsi="Times New Roman"/>
          <w:sz w:val="24"/>
          <w:szCs w:val="24"/>
          <w:lang w:val="es-ES_tradnl"/>
        </w:rPr>
        <w:t>;6</w:t>
      </w:r>
      <w:proofErr w:type="gramEnd"/>
      <w:r w:rsidRPr="006D33E1">
        <w:rPr>
          <w:rFonts w:ascii="Times New Roman" w:hAnsi="Times New Roman"/>
          <w:sz w:val="24"/>
          <w:szCs w:val="24"/>
          <w:lang w:val="es-ES_tradnl"/>
        </w:rPr>
        <w:t xml:space="preserve">(2):662-668. Disponible en: </w:t>
      </w:r>
      <w:hyperlink r:id="rId11" w:history="1">
        <w:r w:rsidRPr="006D33E1">
          <w:rPr>
            <w:rStyle w:val="Hipervnculo"/>
            <w:rFonts w:ascii="Times New Roman" w:hAnsi="Times New Roman"/>
            <w:sz w:val="24"/>
            <w:szCs w:val="24"/>
            <w:lang w:val="es-ES_tradnl"/>
          </w:rPr>
          <w:t>http://bvs.sld.cu/revistas/mie/vol6_2_07/mie01207.pdf</w:t>
        </w:r>
      </w:hyperlink>
      <w:r w:rsidRPr="006D33E1">
        <w:rPr>
          <w:rFonts w:ascii="Times New Roman" w:hAnsi="Times New Roman"/>
          <w:sz w:val="24"/>
          <w:szCs w:val="24"/>
          <w:lang w:val="es-ES_tradnl"/>
        </w:rPr>
        <w:t>.</w:t>
      </w:r>
    </w:p>
    <w:p w:rsidR="001D6D60" w:rsidRPr="006D33E1" w:rsidRDefault="001D6D60" w:rsidP="00402031">
      <w:pPr>
        <w:pStyle w:val="Prrafodelista"/>
        <w:numPr>
          <w:ilvl w:val="0"/>
          <w:numId w:val="3"/>
        </w:num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Francisco Javier </w:t>
      </w:r>
      <w:proofErr w:type="spellStart"/>
      <w:r w:rsidRPr="006D33E1">
        <w:rPr>
          <w:rFonts w:ascii="Times New Roman" w:hAnsi="Times New Roman"/>
          <w:color w:val="231F20"/>
          <w:sz w:val="24"/>
          <w:szCs w:val="24"/>
          <w:lang w:val="es-ES_tradnl"/>
        </w:rPr>
        <w:t>Gaínza</w:t>
      </w:r>
      <w:proofErr w:type="spellEnd"/>
      <w:r w:rsidRPr="006D33E1">
        <w:rPr>
          <w:rFonts w:ascii="Times New Roman" w:hAnsi="Times New Roman"/>
          <w:color w:val="231F20"/>
          <w:sz w:val="24"/>
          <w:szCs w:val="24"/>
          <w:lang w:val="es-ES_tradnl"/>
        </w:rPr>
        <w:t xml:space="preserve"> y Fernando Liaño García. Actuación en el Fracaso Renal Agudo. Nefrología volumen 27, suplemento 3,  [Internet] 2007. Disponible en: </w:t>
      </w:r>
      <w:hyperlink r:id="rId12" w:history="1">
        <w:r w:rsidRPr="006D33E1">
          <w:rPr>
            <w:rStyle w:val="Hipervnculo"/>
            <w:rFonts w:ascii="Times New Roman" w:hAnsi="Times New Roman"/>
            <w:sz w:val="24"/>
            <w:szCs w:val="24"/>
            <w:lang w:val="es-ES_tradnl"/>
          </w:rPr>
          <w:t>http://www.revistanefrologia.com/revistas/P7-E273/P7-E273-S140-A5085.pdf</w:t>
        </w:r>
      </w:hyperlink>
    </w:p>
    <w:p w:rsidR="001D6D60" w:rsidRPr="006D33E1" w:rsidRDefault="001D6D60" w:rsidP="00402031">
      <w:pPr>
        <w:pStyle w:val="Prrafodelista"/>
        <w:numPr>
          <w:ilvl w:val="0"/>
          <w:numId w:val="3"/>
        </w:numPr>
        <w:autoSpaceDE w:val="0"/>
        <w:autoSpaceDN w:val="0"/>
        <w:adjustRightInd w:val="0"/>
        <w:spacing w:after="0" w:line="360" w:lineRule="auto"/>
        <w:jc w:val="both"/>
        <w:rPr>
          <w:rFonts w:ascii="Times New Roman" w:hAnsi="Times New Roman"/>
          <w:color w:val="231F20"/>
          <w:sz w:val="24"/>
          <w:szCs w:val="24"/>
          <w:lang w:val="es-ES_tradnl"/>
        </w:rPr>
      </w:pPr>
      <w:r w:rsidRPr="006D33E1">
        <w:rPr>
          <w:rFonts w:ascii="Times New Roman" w:hAnsi="Times New Roman"/>
          <w:color w:val="231F20"/>
          <w:sz w:val="24"/>
          <w:szCs w:val="24"/>
          <w:lang w:val="es-ES_tradnl"/>
        </w:rPr>
        <w:t xml:space="preserve">Gustavo Gordillo Paniagua, Ramón </w:t>
      </w:r>
      <w:proofErr w:type="spellStart"/>
      <w:r w:rsidRPr="006D33E1">
        <w:rPr>
          <w:rFonts w:ascii="Times New Roman" w:hAnsi="Times New Roman"/>
          <w:color w:val="231F20"/>
          <w:sz w:val="24"/>
          <w:szCs w:val="24"/>
          <w:lang w:val="es-ES_tradnl"/>
        </w:rPr>
        <w:t>Exeni</w:t>
      </w:r>
      <w:proofErr w:type="spellEnd"/>
      <w:r w:rsidRPr="006D33E1">
        <w:rPr>
          <w:rFonts w:ascii="Times New Roman" w:hAnsi="Times New Roman"/>
          <w:color w:val="231F20"/>
          <w:sz w:val="24"/>
          <w:szCs w:val="24"/>
          <w:lang w:val="es-ES_tradnl"/>
        </w:rPr>
        <w:t>, Jorge de la Cruz. Nefrología Pediátrica. Tercera edición.</w:t>
      </w:r>
    </w:p>
    <w:p w:rsidR="001D6D60" w:rsidRPr="006D33E1" w:rsidRDefault="001D6D60" w:rsidP="00402031">
      <w:pPr>
        <w:pStyle w:val="Default"/>
        <w:spacing w:line="360" w:lineRule="auto"/>
        <w:jc w:val="both"/>
        <w:rPr>
          <w:rFonts w:ascii="Times New Roman" w:hAnsi="Times New Roman" w:cs="Times New Roman"/>
          <w:bCs/>
          <w:lang w:val="es-ES_tradnl"/>
        </w:rPr>
      </w:pPr>
    </w:p>
    <w:p w:rsidR="00526397" w:rsidRDefault="00526397" w:rsidP="00402031">
      <w:pPr>
        <w:spacing w:line="360" w:lineRule="auto"/>
        <w:rPr>
          <w:rFonts w:ascii="Times New Roman" w:hAnsi="Times New Roman"/>
          <w:sz w:val="24"/>
          <w:szCs w:val="24"/>
          <w:lang w:val="es-ES_tradnl"/>
        </w:rPr>
      </w:pPr>
    </w:p>
    <w:p w:rsidR="0082047D" w:rsidRPr="006D33E1" w:rsidRDefault="0082047D" w:rsidP="00402031">
      <w:pPr>
        <w:spacing w:line="360" w:lineRule="auto"/>
        <w:rPr>
          <w:rFonts w:ascii="Times New Roman" w:hAnsi="Times New Roman"/>
          <w:sz w:val="24"/>
          <w:szCs w:val="24"/>
          <w:lang w:val="es-ES_tradnl"/>
        </w:rPr>
      </w:pPr>
    </w:p>
    <w:p w:rsidR="00E10B63" w:rsidRPr="006D33E1" w:rsidRDefault="00E10B63" w:rsidP="00402031">
      <w:pPr>
        <w:pStyle w:val="Prrafodelista"/>
        <w:numPr>
          <w:ilvl w:val="0"/>
          <w:numId w:val="5"/>
        </w:num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lastRenderedPageBreak/>
        <w:t>ANEXOS</w:t>
      </w:r>
    </w:p>
    <w:p w:rsidR="006A27A0" w:rsidRPr="006D33E1" w:rsidRDefault="00E10B63" w:rsidP="00402031">
      <w:pPr>
        <w:spacing w:line="360" w:lineRule="auto"/>
        <w:rPr>
          <w:rFonts w:ascii="Times New Roman" w:hAnsi="Times New Roman"/>
          <w:sz w:val="24"/>
          <w:szCs w:val="24"/>
          <w:lang w:val="es-ES_tradnl"/>
        </w:rPr>
      </w:pPr>
      <w:r w:rsidRPr="006D33E1">
        <w:rPr>
          <w:rFonts w:ascii="Times New Roman" w:hAnsi="Times New Roman"/>
          <w:sz w:val="24"/>
          <w:szCs w:val="24"/>
          <w:lang w:val="es-ES_tradnl"/>
        </w:rPr>
        <w:t>ANEXO 1</w:t>
      </w:r>
      <w:r w:rsidR="006A27A0" w:rsidRPr="006D33E1">
        <w:rPr>
          <w:rFonts w:ascii="Times New Roman" w:hAnsi="Times New Roman"/>
          <w:sz w:val="24"/>
          <w:szCs w:val="24"/>
          <w:lang w:val="es-ES_tradnl"/>
        </w:rPr>
        <w:t>: Matriz de Recolección de datos.</w:t>
      </w:r>
    </w:p>
    <w:tbl>
      <w:tblPr>
        <w:tblW w:w="10774"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514"/>
        <w:gridCol w:w="310"/>
        <w:gridCol w:w="878"/>
        <w:gridCol w:w="448"/>
        <w:gridCol w:w="409"/>
        <w:gridCol w:w="409"/>
        <w:gridCol w:w="409"/>
        <w:gridCol w:w="426"/>
        <w:gridCol w:w="426"/>
        <w:gridCol w:w="426"/>
        <w:gridCol w:w="426"/>
        <w:gridCol w:w="590"/>
        <w:gridCol w:w="567"/>
        <w:gridCol w:w="518"/>
        <w:gridCol w:w="506"/>
        <w:gridCol w:w="643"/>
        <w:gridCol w:w="584"/>
        <w:gridCol w:w="411"/>
        <w:gridCol w:w="456"/>
        <w:gridCol w:w="709"/>
      </w:tblGrid>
      <w:tr w:rsidR="00D3361C" w:rsidRPr="0082047D" w:rsidTr="00D3361C">
        <w:trPr>
          <w:trHeight w:val="300"/>
        </w:trPr>
        <w:tc>
          <w:tcPr>
            <w:tcW w:w="709" w:type="dxa"/>
            <w:shd w:val="clear" w:color="000000" w:fill="FFFFFF" w:themeFill="background1"/>
            <w:noWrap/>
            <w:vAlign w:val="bottom"/>
            <w:hideMark/>
          </w:tcPr>
          <w:p w:rsidR="000C7AC0" w:rsidRPr="0082047D" w:rsidRDefault="003D0437"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Código</w:t>
            </w:r>
            <w:r w:rsidR="000C7AC0" w:rsidRPr="0082047D">
              <w:rPr>
                <w:rFonts w:ascii="Times New Roman" w:eastAsia="Times New Roman" w:hAnsi="Times New Roman"/>
                <w:b/>
                <w:bCs/>
                <w:color w:val="000000"/>
                <w:sz w:val="16"/>
                <w:szCs w:val="16"/>
                <w:lang w:val="es-MX" w:eastAsia="es-MX"/>
              </w:rPr>
              <w:t xml:space="preserve"> </w:t>
            </w:r>
          </w:p>
        </w:tc>
        <w:tc>
          <w:tcPr>
            <w:tcW w:w="514"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 xml:space="preserve">Edad  </w:t>
            </w:r>
          </w:p>
        </w:tc>
        <w:tc>
          <w:tcPr>
            <w:tcW w:w="310"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Sexo</w:t>
            </w:r>
          </w:p>
        </w:tc>
        <w:tc>
          <w:tcPr>
            <w:tcW w:w="878"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Diagnóstico</w:t>
            </w:r>
          </w:p>
        </w:tc>
        <w:tc>
          <w:tcPr>
            <w:tcW w:w="448"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Cr día 1</w:t>
            </w:r>
          </w:p>
        </w:tc>
        <w:tc>
          <w:tcPr>
            <w:tcW w:w="409"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Cr día 2</w:t>
            </w:r>
          </w:p>
        </w:tc>
        <w:tc>
          <w:tcPr>
            <w:tcW w:w="409"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 xml:space="preserve">Cr </w:t>
            </w:r>
            <w:r w:rsidR="003D0437" w:rsidRPr="0082047D">
              <w:rPr>
                <w:rFonts w:ascii="Times New Roman" w:eastAsia="Times New Roman" w:hAnsi="Times New Roman"/>
                <w:b/>
                <w:bCs/>
                <w:color w:val="000000"/>
                <w:sz w:val="16"/>
                <w:szCs w:val="16"/>
                <w:lang w:val="es-MX" w:eastAsia="es-MX"/>
              </w:rPr>
              <w:t>día</w:t>
            </w:r>
            <w:r w:rsidRPr="0082047D">
              <w:rPr>
                <w:rFonts w:ascii="Times New Roman" w:eastAsia="Times New Roman" w:hAnsi="Times New Roman"/>
                <w:b/>
                <w:bCs/>
                <w:color w:val="000000"/>
                <w:sz w:val="16"/>
                <w:szCs w:val="16"/>
                <w:lang w:val="es-MX" w:eastAsia="es-MX"/>
              </w:rPr>
              <w:t xml:space="preserve"> 3</w:t>
            </w:r>
          </w:p>
        </w:tc>
        <w:tc>
          <w:tcPr>
            <w:tcW w:w="409"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Cr día 5</w:t>
            </w:r>
          </w:p>
        </w:tc>
        <w:tc>
          <w:tcPr>
            <w:tcW w:w="426" w:type="dxa"/>
            <w:shd w:val="clear" w:color="000000" w:fill="FFFFFF" w:themeFill="background1"/>
            <w:noWrap/>
            <w:vAlign w:val="bottom"/>
            <w:hideMark/>
          </w:tcPr>
          <w:p w:rsidR="000C7AC0" w:rsidRPr="0082047D" w:rsidRDefault="000C7AC0" w:rsidP="00402031">
            <w:pPr>
              <w:spacing w:after="0" w:line="360" w:lineRule="auto"/>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FG día 1</w:t>
            </w:r>
          </w:p>
        </w:tc>
        <w:tc>
          <w:tcPr>
            <w:tcW w:w="426"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FG día 2</w:t>
            </w:r>
          </w:p>
        </w:tc>
        <w:tc>
          <w:tcPr>
            <w:tcW w:w="426"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FG día 3</w:t>
            </w:r>
          </w:p>
        </w:tc>
        <w:tc>
          <w:tcPr>
            <w:tcW w:w="426"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FG día 5</w:t>
            </w:r>
          </w:p>
        </w:tc>
        <w:tc>
          <w:tcPr>
            <w:tcW w:w="590"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VU día 1</w:t>
            </w:r>
          </w:p>
        </w:tc>
        <w:tc>
          <w:tcPr>
            <w:tcW w:w="567"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VU día 2</w:t>
            </w:r>
          </w:p>
        </w:tc>
        <w:tc>
          <w:tcPr>
            <w:tcW w:w="518"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VU día 3</w:t>
            </w:r>
          </w:p>
        </w:tc>
        <w:tc>
          <w:tcPr>
            <w:tcW w:w="506"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VU día 5</w:t>
            </w:r>
          </w:p>
        </w:tc>
        <w:tc>
          <w:tcPr>
            <w:tcW w:w="643"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Diagnosticada</w:t>
            </w:r>
          </w:p>
        </w:tc>
        <w:tc>
          <w:tcPr>
            <w:tcW w:w="584"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Tratamiento</w:t>
            </w:r>
          </w:p>
        </w:tc>
        <w:tc>
          <w:tcPr>
            <w:tcW w:w="411" w:type="dxa"/>
            <w:shd w:val="clear" w:color="000000" w:fill="FFFFFF" w:themeFill="background1"/>
            <w:noWrap/>
            <w:vAlign w:val="bottom"/>
            <w:hideMark/>
          </w:tcPr>
          <w:p w:rsidR="000C7AC0" w:rsidRPr="0082047D" w:rsidRDefault="000C7AC0"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 xml:space="preserve">Falleció </w:t>
            </w:r>
          </w:p>
        </w:tc>
        <w:tc>
          <w:tcPr>
            <w:tcW w:w="456" w:type="dxa"/>
            <w:shd w:val="clear" w:color="000000" w:fill="FFFFFF" w:themeFill="background1"/>
            <w:noWrap/>
            <w:vAlign w:val="bottom"/>
            <w:hideMark/>
          </w:tcPr>
          <w:p w:rsidR="000C7AC0" w:rsidRPr="0082047D" w:rsidRDefault="007C79CC" w:rsidP="00402031">
            <w:pPr>
              <w:spacing w:after="0" w:line="360" w:lineRule="auto"/>
              <w:jc w:val="center"/>
              <w:rPr>
                <w:rFonts w:ascii="Times New Roman" w:eastAsia="Times New Roman" w:hAnsi="Times New Roman"/>
                <w:b/>
                <w:bCs/>
                <w:color w:val="000000"/>
                <w:sz w:val="16"/>
                <w:szCs w:val="16"/>
                <w:lang w:val="es-MX" w:eastAsia="es-MX"/>
              </w:rPr>
            </w:pPr>
            <w:r>
              <w:rPr>
                <w:rFonts w:ascii="Times New Roman" w:eastAsia="Times New Roman" w:hAnsi="Times New Roman"/>
                <w:b/>
                <w:bCs/>
                <w:color w:val="000000"/>
                <w:sz w:val="16"/>
                <w:szCs w:val="16"/>
                <w:lang w:val="es-MX" w:eastAsia="es-MX"/>
              </w:rPr>
              <w:t>F</w:t>
            </w:r>
            <w:r w:rsidR="000C7AC0" w:rsidRPr="0082047D">
              <w:rPr>
                <w:rFonts w:ascii="Times New Roman" w:eastAsia="Times New Roman" w:hAnsi="Times New Roman"/>
                <w:b/>
                <w:bCs/>
                <w:color w:val="000000"/>
                <w:sz w:val="16"/>
                <w:szCs w:val="16"/>
                <w:lang w:val="es-MX" w:eastAsia="es-MX"/>
              </w:rPr>
              <w:t>RA</w:t>
            </w:r>
          </w:p>
        </w:tc>
        <w:tc>
          <w:tcPr>
            <w:tcW w:w="709" w:type="dxa"/>
            <w:shd w:val="clear" w:color="000000" w:fill="FFFFFF" w:themeFill="background1"/>
            <w:noWrap/>
            <w:vAlign w:val="bottom"/>
            <w:hideMark/>
          </w:tcPr>
          <w:p w:rsidR="000C7AC0" w:rsidRPr="0082047D" w:rsidRDefault="003D0437" w:rsidP="00402031">
            <w:pPr>
              <w:spacing w:after="0" w:line="360" w:lineRule="auto"/>
              <w:jc w:val="center"/>
              <w:rPr>
                <w:rFonts w:ascii="Times New Roman" w:eastAsia="Times New Roman" w:hAnsi="Times New Roman"/>
                <w:b/>
                <w:bCs/>
                <w:color w:val="000000"/>
                <w:sz w:val="16"/>
                <w:szCs w:val="16"/>
                <w:lang w:val="es-MX" w:eastAsia="es-MX"/>
              </w:rPr>
            </w:pPr>
            <w:r w:rsidRPr="0082047D">
              <w:rPr>
                <w:rFonts w:ascii="Times New Roman" w:eastAsia="Times New Roman" w:hAnsi="Times New Roman"/>
                <w:b/>
                <w:bCs/>
                <w:color w:val="000000"/>
                <w:sz w:val="16"/>
                <w:szCs w:val="16"/>
                <w:lang w:val="es-MX" w:eastAsia="es-MX"/>
              </w:rPr>
              <w:t>Estadio</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01KO</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3m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4.3</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02RJ</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TCE</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0.52</w:t>
            </w:r>
          </w:p>
        </w:tc>
        <w:tc>
          <w:tcPr>
            <w:tcW w:w="426" w:type="dxa"/>
            <w:shd w:val="clear" w:color="auto" w:fill="auto"/>
            <w:noWrap/>
            <w:vAlign w:val="bottom"/>
            <w:hideMark/>
          </w:tcPr>
          <w:p w:rsidR="000C7AC0" w:rsidRPr="0082047D" w:rsidRDefault="000C7AC0" w:rsidP="00402031">
            <w:pPr>
              <w:spacing w:after="0" w:line="360" w:lineRule="auto"/>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116</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4.1</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7.2</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03SB</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Sospecha Cardiopatía </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116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2.5</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04MB</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3.6</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05DG</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2a4m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244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3.7</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5.4</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3.7</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06PC</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11m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0.17</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265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136</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4.7</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3.9</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4.9</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07EG</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Gastroenteritis Aguda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0.7</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41.2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29.89</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0.7</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5.35</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 medico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08DM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Gastroenteritis Aguda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0.78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117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175</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4.6</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4.5</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5.6</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09FM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 2m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Asmático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141</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2.29</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3.9</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7.3</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10ES</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103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135</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3.2</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4.2</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4.7</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11LR</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11m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Convulsivo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198</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6.4</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5.1</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5.3</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8.3</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12KB</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9m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4.1</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13GC</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Asmático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80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72</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3.8</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2.8</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14DV</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TSV</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2.2</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15LA</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 6m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0.96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0.57</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92.6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6.3</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4.7</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16JM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306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306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109</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4.3</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4.8</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4.6</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17JE</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Convulsivo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97.7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183.3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151.7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151.7</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4.3</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7.4</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4.6</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18MC</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2a </w:t>
            </w:r>
            <w:r w:rsidRPr="0082047D">
              <w:rPr>
                <w:rFonts w:ascii="Times New Roman" w:eastAsia="Times New Roman" w:hAnsi="Times New Roman"/>
                <w:color w:val="000000"/>
                <w:sz w:val="16"/>
                <w:szCs w:val="16"/>
                <w:lang w:val="es-MX" w:eastAsia="es-MX"/>
              </w:rPr>
              <w:lastRenderedPageBreak/>
              <w:t>9m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Distrofia </w:t>
            </w:r>
            <w:r w:rsidRPr="0082047D">
              <w:rPr>
                <w:rFonts w:ascii="Times New Roman" w:eastAsia="Times New Roman" w:hAnsi="Times New Roman"/>
                <w:color w:val="000000"/>
                <w:sz w:val="16"/>
                <w:szCs w:val="16"/>
                <w:lang w:val="es-MX" w:eastAsia="es-MX"/>
              </w:rPr>
              <w:lastRenderedPageBreak/>
              <w:t>muscular</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w:t>
            </w:r>
            <w:r w:rsidRPr="0082047D">
              <w:rPr>
                <w:rFonts w:ascii="Times New Roman" w:eastAsia="Times New Roman" w:hAnsi="Times New Roman"/>
                <w:color w:val="000000"/>
                <w:sz w:val="16"/>
                <w:szCs w:val="16"/>
                <w:lang w:val="es-MX" w:eastAsia="es-MX"/>
              </w:rPr>
              <w:lastRenderedPageBreak/>
              <w:t>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w:t>
            </w:r>
            <w:r w:rsidRPr="0082047D">
              <w:rPr>
                <w:rFonts w:ascii="Times New Roman" w:eastAsia="Times New Roman" w:hAnsi="Times New Roman"/>
                <w:color w:val="000000"/>
                <w:sz w:val="16"/>
                <w:szCs w:val="16"/>
                <w:lang w:val="es-MX" w:eastAsia="es-MX"/>
              </w:rPr>
              <w:lastRenderedPageBreak/>
              <w:t>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102</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6.4</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19LS</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171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148.5</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2.6</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2.6</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20GP</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Encefalomielitis</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344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430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152</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4.2</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3.9</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2.4</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21AP</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Asfixia por </w:t>
            </w:r>
            <w:proofErr w:type="spellStart"/>
            <w:r w:rsidRPr="0082047D">
              <w:rPr>
                <w:rFonts w:ascii="Times New Roman" w:eastAsia="Times New Roman" w:hAnsi="Times New Roman"/>
                <w:color w:val="000000"/>
                <w:sz w:val="16"/>
                <w:szCs w:val="16"/>
                <w:lang w:val="es-MX" w:eastAsia="es-MX"/>
              </w:rPr>
              <w:t>inmersion</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220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220</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2.4</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3.3</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6.3</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5.8</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22JL</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Absceso cerebral</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106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114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114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212</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3.4</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4.7</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6.8</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6.5</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23MC</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3m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204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2.8</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6.1</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24DM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3m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r w:rsidRPr="0082047D">
              <w:rPr>
                <w:rFonts w:ascii="Times New Roman" w:eastAsia="Times New Roman" w:hAnsi="Times New Roman"/>
                <w:color w:val="000000"/>
                <w:sz w:val="16"/>
                <w:szCs w:val="16"/>
                <w:lang w:val="es-MX" w:eastAsia="es-MX"/>
              </w:rPr>
              <w:t xml:space="preserve"> </w:t>
            </w:r>
            <w:proofErr w:type="spellStart"/>
            <w:r w:rsidRPr="0082047D">
              <w:rPr>
                <w:rFonts w:ascii="Times New Roman" w:eastAsia="Times New Roman" w:hAnsi="Times New Roman"/>
                <w:color w:val="000000"/>
                <w:sz w:val="16"/>
                <w:szCs w:val="16"/>
                <w:lang w:val="es-MX" w:eastAsia="es-MX"/>
              </w:rPr>
              <w:t>Aspirativa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0.27</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209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3.1</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25CD</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10m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Neumonia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0.82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48.9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75.7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78.7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75.7</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 medico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26MP</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Gastroenteritis Aguda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136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299</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3.6</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3.2</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5.3</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8</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Si </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27EA</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Neumonía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270</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5.5(0 en 8 horas)</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2.8</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2.5</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 medico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28AF</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1m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Neumonía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0.55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99.7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4.5</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29JR</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Cetoacidosis</w:t>
            </w:r>
            <w:proofErr w:type="spellEnd"/>
            <w:r w:rsidRPr="0082047D">
              <w:rPr>
                <w:rFonts w:ascii="Times New Roman" w:eastAsia="Times New Roman" w:hAnsi="Times New Roman"/>
                <w:color w:val="000000"/>
                <w:sz w:val="16"/>
                <w:szCs w:val="16"/>
                <w:lang w:val="es-MX" w:eastAsia="es-MX"/>
              </w:rPr>
              <w:t xml:space="preserve"> </w:t>
            </w:r>
            <w:proofErr w:type="spellStart"/>
            <w:r w:rsidRPr="0082047D">
              <w:rPr>
                <w:rFonts w:ascii="Times New Roman" w:eastAsia="Times New Roman" w:hAnsi="Times New Roman"/>
                <w:color w:val="000000"/>
                <w:sz w:val="16"/>
                <w:szCs w:val="16"/>
                <w:lang w:val="es-MX" w:eastAsia="es-MX"/>
              </w:rPr>
              <w:t>diabetica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147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344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156</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8.8</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8.5</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5.3</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30MB</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Kawasaki</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0.66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263</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95</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5.9</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3.1</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31DM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7m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Convulsivo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362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362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120</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6.8</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8.8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6.5</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No </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32HG</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 5m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Neumonía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209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191</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4.6</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33AA</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4a 11m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Asmático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0.48</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0.75 (6 horas anuria)</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R</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34DF</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Síndrome convulsivo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35IG</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9m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Neumonía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7.3</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4.7</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36AM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4a 9m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roofErr w:type="spellStart"/>
            <w:r w:rsidRPr="0082047D">
              <w:rPr>
                <w:rFonts w:ascii="Times New Roman" w:eastAsia="Times New Roman" w:hAnsi="Times New Roman"/>
                <w:color w:val="000000"/>
                <w:sz w:val="16"/>
                <w:szCs w:val="16"/>
                <w:lang w:val="es-MX" w:eastAsia="es-MX"/>
              </w:rPr>
              <w:t>Polirraculoneuropatía</w:t>
            </w:r>
            <w:proofErr w:type="spellEnd"/>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228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248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2.1</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2.7</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2.7</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37MR</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Picadura </w:t>
            </w:r>
            <w:r w:rsidRPr="0082047D">
              <w:rPr>
                <w:rFonts w:ascii="Times New Roman" w:eastAsia="Times New Roman" w:hAnsi="Times New Roman"/>
                <w:color w:val="000000"/>
                <w:sz w:val="16"/>
                <w:szCs w:val="16"/>
                <w:lang w:val="es-MX" w:eastAsia="es-MX"/>
              </w:rPr>
              <w:lastRenderedPageBreak/>
              <w:t>por arácnido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0.25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184</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462</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2.7</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lastRenderedPageBreak/>
              <w:t>38FB</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Crisis asmática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0.23</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195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390</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186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5.17</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39AF</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2a8m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Neumonía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0.22</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236</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40AM</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Neumonía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0.19</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128</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175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1.68</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2.32</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41AL</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 4m</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Broncoespasmo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0.14</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177</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1.76</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 xml:space="preserve">No </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NA</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42YA</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Estatus Asmático</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0.35</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0.06</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555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6.5</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43MR</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F</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TCE</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4.9</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ND</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p>
        </w:tc>
      </w:tr>
      <w:tr w:rsidR="003D0437" w:rsidRPr="0082047D" w:rsidTr="003D0437">
        <w:trPr>
          <w:trHeight w:val="300"/>
        </w:trPr>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44ES</w:t>
            </w:r>
          </w:p>
        </w:tc>
        <w:tc>
          <w:tcPr>
            <w:tcW w:w="51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3a</w:t>
            </w:r>
          </w:p>
        </w:tc>
        <w:tc>
          <w:tcPr>
            <w:tcW w:w="31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M</w:t>
            </w:r>
          </w:p>
        </w:tc>
        <w:tc>
          <w:tcPr>
            <w:tcW w:w="87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Hidrocefalia</w:t>
            </w:r>
          </w:p>
        </w:tc>
        <w:tc>
          <w:tcPr>
            <w:tcW w:w="44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0.21</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0.17</w:t>
            </w:r>
          </w:p>
        </w:tc>
        <w:tc>
          <w:tcPr>
            <w:tcW w:w="4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0.05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235</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291</w:t>
            </w:r>
          </w:p>
        </w:tc>
        <w:tc>
          <w:tcPr>
            <w:tcW w:w="42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990</w:t>
            </w:r>
          </w:p>
        </w:tc>
        <w:tc>
          <w:tcPr>
            <w:tcW w:w="590"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2</w:t>
            </w:r>
          </w:p>
        </w:tc>
        <w:tc>
          <w:tcPr>
            <w:tcW w:w="567"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3.8</w:t>
            </w:r>
          </w:p>
        </w:tc>
        <w:tc>
          <w:tcPr>
            <w:tcW w:w="518"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4.5</w:t>
            </w:r>
          </w:p>
        </w:tc>
        <w:tc>
          <w:tcPr>
            <w:tcW w:w="50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6.8</w:t>
            </w:r>
          </w:p>
        </w:tc>
        <w:tc>
          <w:tcPr>
            <w:tcW w:w="643"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584"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11"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No</w:t>
            </w:r>
          </w:p>
        </w:tc>
        <w:tc>
          <w:tcPr>
            <w:tcW w:w="456"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Si</w:t>
            </w:r>
          </w:p>
        </w:tc>
        <w:tc>
          <w:tcPr>
            <w:tcW w:w="709" w:type="dxa"/>
            <w:shd w:val="clear" w:color="auto" w:fill="auto"/>
            <w:noWrap/>
            <w:vAlign w:val="bottom"/>
            <w:hideMark/>
          </w:tcPr>
          <w:p w:rsidR="000C7AC0" w:rsidRPr="0082047D" w:rsidRDefault="000C7AC0" w:rsidP="00402031">
            <w:pPr>
              <w:spacing w:after="0" w:line="360" w:lineRule="auto"/>
              <w:jc w:val="center"/>
              <w:rPr>
                <w:rFonts w:ascii="Times New Roman" w:eastAsia="Times New Roman" w:hAnsi="Times New Roman"/>
                <w:color w:val="000000"/>
                <w:sz w:val="16"/>
                <w:szCs w:val="16"/>
                <w:lang w:val="es-MX" w:eastAsia="es-MX"/>
              </w:rPr>
            </w:pPr>
            <w:r w:rsidRPr="0082047D">
              <w:rPr>
                <w:rFonts w:ascii="Times New Roman" w:eastAsia="Times New Roman" w:hAnsi="Times New Roman"/>
                <w:color w:val="000000"/>
                <w:sz w:val="16"/>
                <w:szCs w:val="16"/>
                <w:lang w:val="es-MX" w:eastAsia="es-MX"/>
              </w:rPr>
              <w:t>I</w:t>
            </w:r>
          </w:p>
        </w:tc>
      </w:tr>
    </w:tbl>
    <w:p w:rsidR="00E10B63" w:rsidRPr="006D33E1" w:rsidRDefault="00E10B63"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p>
    <w:p w:rsidR="003D0437" w:rsidRDefault="003D0437" w:rsidP="00402031">
      <w:pPr>
        <w:spacing w:line="360" w:lineRule="auto"/>
        <w:rPr>
          <w:rFonts w:ascii="Times New Roman" w:hAnsi="Times New Roman"/>
          <w:sz w:val="24"/>
          <w:szCs w:val="24"/>
          <w:lang w:val="es-ES_tradnl"/>
        </w:rPr>
      </w:pPr>
    </w:p>
    <w:p w:rsidR="0082047D" w:rsidRDefault="0082047D" w:rsidP="00402031">
      <w:pPr>
        <w:spacing w:line="360" w:lineRule="auto"/>
        <w:rPr>
          <w:rFonts w:ascii="Times New Roman" w:hAnsi="Times New Roman"/>
          <w:sz w:val="24"/>
          <w:szCs w:val="24"/>
          <w:lang w:val="es-ES_tradnl"/>
        </w:rPr>
      </w:pPr>
    </w:p>
    <w:p w:rsidR="0082047D" w:rsidRDefault="0082047D" w:rsidP="00402031">
      <w:pPr>
        <w:spacing w:line="360" w:lineRule="auto"/>
        <w:rPr>
          <w:rFonts w:ascii="Times New Roman" w:hAnsi="Times New Roman"/>
          <w:sz w:val="24"/>
          <w:szCs w:val="24"/>
          <w:lang w:val="es-ES_tradnl"/>
        </w:rPr>
      </w:pPr>
    </w:p>
    <w:p w:rsidR="0082047D" w:rsidRDefault="0082047D" w:rsidP="00402031">
      <w:pPr>
        <w:spacing w:line="360" w:lineRule="auto"/>
        <w:rPr>
          <w:rFonts w:ascii="Times New Roman" w:hAnsi="Times New Roman"/>
          <w:sz w:val="24"/>
          <w:szCs w:val="24"/>
          <w:lang w:val="es-ES_tradnl"/>
        </w:rPr>
      </w:pPr>
    </w:p>
    <w:p w:rsidR="0082047D" w:rsidRPr="006D33E1" w:rsidRDefault="0082047D" w:rsidP="00402031">
      <w:pPr>
        <w:spacing w:line="360" w:lineRule="auto"/>
        <w:rPr>
          <w:rFonts w:ascii="Times New Roman" w:hAnsi="Times New Roman"/>
          <w:sz w:val="24"/>
          <w:szCs w:val="24"/>
          <w:lang w:val="es-ES_tradnl"/>
        </w:rPr>
      </w:pPr>
    </w:p>
    <w:p w:rsidR="003D0437" w:rsidRPr="006D33E1" w:rsidRDefault="003D0437" w:rsidP="00402031">
      <w:pPr>
        <w:spacing w:line="360" w:lineRule="auto"/>
        <w:rPr>
          <w:rFonts w:ascii="Times New Roman" w:hAnsi="Times New Roman"/>
          <w:sz w:val="24"/>
          <w:szCs w:val="24"/>
          <w:lang w:val="es-ES_tradnl"/>
        </w:rPr>
      </w:pPr>
      <w:r w:rsidRPr="006D33E1">
        <w:rPr>
          <w:rFonts w:ascii="Times New Roman" w:hAnsi="Times New Roman"/>
          <w:sz w:val="24"/>
          <w:szCs w:val="24"/>
          <w:lang w:val="es-ES_tradnl"/>
        </w:rPr>
        <w:lastRenderedPageBreak/>
        <w:t>ANEXO 2</w:t>
      </w:r>
    </w:p>
    <w:p w:rsidR="00D3361C" w:rsidRPr="006D33E1" w:rsidRDefault="00D3361C" w:rsidP="00402031">
      <w:pPr>
        <w:spacing w:line="360" w:lineRule="auto"/>
        <w:jc w:val="center"/>
        <w:rPr>
          <w:rFonts w:ascii="Times New Roman" w:hAnsi="Times New Roman"/>
          <w:b/>
          <w:sz w:val="24"/>
          <w:szCs w:val="24"/>
          <w:lang w:val="es-ES_tradnl"/>
        </w:rPr>
      </w:pPr>
      <w:r w:rsidRPr="006D33E1">
        <w:rPr>
          <w:rFonts w:ascii="Times New Roman" w:hAnsi="Times New Roman"/>
          <w:b/>
          <w:sz w:val="24"/>
          <w:szCs w:val="24"/>
          <w:lang w:val="es-ES_tradnl"/>
        </w:rPr>
        <w:t>CRONOGRAMA</w:t>
      </w:r>
    </w:p>
    <w:tbl>
      <w:tblPr>
        <w:tblW w:w="8903"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1"/>
        <w:gridCol w:w="358"/>
        <w:gridCol w:w="358"/>
        <w:gridCol w:w="358"/>
        <w:gridCol w:w="360"/>
        <w:gridCol w:w="359"/>
        <w:gridCol w:w="360"/>
        <w:gridCol w:w="359"/>
        <w:gridCol w:w="308"/>
        <w:gridCol w:w="51"/>
        <w:gridCol w:w="393"/>
        <w:gridCol w:w="437"/>
        <w:gridCol w:w="359"/>
        <w:gridCol w:w="412"/>
        <w:gridCol w:w="359"/>
        <w:gridCol w:w="359"/>
        <w:gridCol w:w="359"/>
        <w:gridCol w:w="309"/>
        <w:gridCol w:w="7"/>
        <w:gridCol w:w="402"/>
        <w:gridCol w:w="11"/>
        <w:gridCol w:w="398"/>
        <w:gridCol w:w="308"/>
        <w:gridCol w:w="371"/>
        <w:gridCol w:w="7"/>
      </w:tblGrid>
      <w:tr w:rsidR="00D3361C" w:rsidRPr="006D33E1" w:rsidTr="006D0AF5">
        <w:trPr>
          <w:gridAfter w:val="1"/>
          <w:wAfter w:w="7" w:type="dxa"/>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Meses</w:t>
            </w:r>
            <w:proofErr w:type="spellEnd"/>
            <w:r w:rsidRPr="006D33E1">
              <w:rPr>
                <w:rFonts w:ascii="Times New Roman" w:hAnsi="Times New Roman"/>
                <w:sz w:val="24"/>
                <w:szCs w:val="24"/>
              </w:rPr>
              <w:t>/ 2014</w:t>
            </w:r>
          </w:p>
        </w:tc>
        <w:tc>
          <w:tcPr>
            <w:tcW w:w="1434" w:type="dxa"/>
            <w:gridSpan w:val="4"/>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Agosto</w:t>
            </w:r>
            <w:proofErr w:type="spellEnd"/>
          </w:p>
        </w:tc>
        <w:tc>
          <w:tcPr>
            <w:tcW w:w="1386" w:type="dxa"/>
            <w:gridSpan w:val="4"/>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Septiembre</w:t>
            </w:r>
            <w:proofErr w:type="spellEnd"/>
          </w:p>
        </w:tc>
        <w:tc>
          <w:tcPr>
            <w:tcW w:w="1652" w:type="dxa"/>
            <w:gridSpan w:val="5"/>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Octubre</w:t>
            </w:r>
            <w:proofErr w:type="spellEnd"/>
          </w:p>
        </w:tc>
        <w:tc>
          <w:tcPr>
            <w:tcW w:w="1393" w:type="dxa"/>
            <w:gridSpan w:val="5"/>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Noviembre</w:t>
            </w:r>
            <w:proofErr w:type="spellEnd"/>
          </w:p>
        </w:tc>
        <w:tc>
          <w:tcPr>
            <w:tcW w:w="1490" w:type="dxa"/>
            <w:gridSpan w:val="5"/>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Diciembre</w:t>
            </w:r>
            <w:proofErr w:type="spellEnd"/>
          </w:p>
        </w:tc>
      </w:tr>
      <w:tr w:rsidR="00D3361C" w:rsidRPr="006D33E1" w:rsidTr="006D0AF5">
        <w:trPr>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Semanas</w:t>
            </w:r>
            <w:proofErr w:type="spellEnd"/>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2</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3</w:t>
            </w: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4</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w:t>
            </w: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2</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3</w:t>
            </w: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4</w:t>
            </w: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w:t>
            </w: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2</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3</w:t>
            </w: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4</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2</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3</w:t>
            </w:r>
          </w:p>
        </w:tc>
        <w:tc>
          <w:tcPr>
            <w:tcW w:w="316"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4</w:t>
            </w:r>
          </w:p>
        </w:tc>
        <w:tc>
          <w:tcPr>
            <w:tcW w:w="413"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3</w:t>
            </w:r>
          </w:p>
        </w:tc>
        <w:tc>
          <w:tcPr>
            <w:tcW w:w="39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4</w:t>
            </w: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w:t>
            </w: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2</w:t>
            </w:r>
          </w:p>
        </w:tc>
      </w:tr>
      <w:tr w:rsidR="00D3361C" w:rsidRPr="006D33E1" w:rsidTr="006D0AF5">
        <w:trPr>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Entrega de protocolo y evaluación por el asesor</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16"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13"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9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r>
      <w:tr w:rsidR="00D3361C" w:rsidRPr="006D33E1" w:rsidTr="006D0AF5">
        <w:trPr>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Aprobación Protocolo por CEIC-HNNBBº</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16"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13"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9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r>
      <w:tr w:rsidR="00D3361C" w:rsidRPr="006D33E1" w:rsidTr="006D0AF5">
        <w:trPr>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Ejecución de Protocolo, Análisis y Discusión</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spacing w:line="360" w:lineRule="auto"/>
              <w:jc w:val="both"/>
              <w:rPr>
                <w:rFonts w:ascii="Times New Roman" w:hAnsi="Times New Roman"/>
                <w:sz w:val="24"/>
                <w:szCs w:val="24"/>
              </w:rPr>
            </w:pPr>
            <w:r w:rsidRPr="006D33E1">
              <w:rPr>
                <w:rFonts w:ascii="Times New Roman" w:hAnsi="Times New Roman"/>
                <w:sz w:val="24"/>
                <w:szCs w:val="24"/>
              </w:rPr>
              <w:t>*</w:t>
            </w: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16"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13"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9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r>
      <w:tr w:rsidR="00D3361C" w:rsidRPr="006D33E1" w:rsidTr="006D0AF5">
        <w:trPr>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Informe Final. Evaluación por el asesor</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MX"/>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MX"/>
              </w:rPr>
            </w:pPr>
          </w:p>
          <w:p w:rsidR="00D3361C" w:rsidRPr="006D33E1" w:rsidRDefault="00D3361C" w:rsidP="00402031">
            <w:pPr>
              <w:pStyle w:val="Prrafodelista"/>
              <w:spacing w:line="360" w:lineRule="auto"/>
              <w:ind w:left="0"/>
              <w:jc w:val="both"/>
              <w:rPr>
                <w:rFonts w:ascii="Times New Roman" w:hAnsi="Times New Roman"/>
                <w:sz w:val="24"/>
                <w:szCs w:val="24"/>
                <w:lang w:val="es-MX"/>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MX"/>
              </w:rPr>
            </w:pPr>
          </w:p>
        </w:tc>
        <w:tc>
          <w:tcPr>
            <w:tcW w:w="316" w:type="dxa"/>
            <w:gridSpan w:val="2"/>
          </w:tcPr>
          <w:p w:rsidR="00D3361C" w:rsidRPr="006D33E1" w:rsidRDefault="00D3361C" w:rsidP="00402031">
            <w:pPr>
              <w:pStyle w:val="Prrafodelista"/>
              <w:spacing w:line="360" w:lineRule="auto"/>
              <w:ind w:left="0"/>
              <w:jc w:val="both"/>
              <w:rPr>
                <w:rFonts w:ascii="Times New Roman" w:hAnsi="Times New Roman"/>
                <w:sz w:val="24"/>
                <w:szCs w:val="24"/>
                <w:lang w:val="es-MX"/>
              </w:rPr>
            </w:pPr>
          </w:p>
        </w:tc>
        <w:tc>
          <w:tcPr>
            <w:tcW w:w="413"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9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r>
      <w:tr w:rsidR="00D3361C" w:rsidRPr="006D33E1" w:rsidTr="006D0AF5">
        <w:trPr>
          <w:trHeight w:val="270"/>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r w:rsidRPr="006D33E1">
              <w:rPr>
                <w:rFonts w:ascii="Times New Roman" w:hAnsi="Times New Roman"/>
                <w:sz w:val="24"/>
                <w:szCs w:val="24"/>
                <w:lang w:val="es-ES_tradnl"/>
              </w:rPr>
              <w:t>Defensa de tesis. Evaluación por jurado</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tc>
        <w:tc>
          <w:tcPr>
            <w:tcW w:w="309" w:type="dxa"/>
          </w:tcPr>
          <w:p w:rsidR="00D3361C" w:rsidRPr="006D33E1" w:rsidRDefault="00D3361C" w:rsidP="00402031">
            <w:pPr>
              <w:pStyle w:val="Prrafodelista"/>
              <w:spacing w:line="360" w:lineRule="auto"/>
              <w:ind w:left="0"/>
              <w:jc w:val="both"/>
              <w:rPr>
                <w:rFonts w:ascii="Times New Roman" w:hAnsi="Times New Roman"/>
                <w:sz w:val="24"/>
                <w:szCs w:val="24"/>
                <w:lang w:val="es-ES_tradnl"/>
              </w:rPr>
            </w:pPr>
          </w:p>
          <w:p w:rsidR="00D3361C" w:rsidRPr="006D33E1" w:rsidRDefault="00D3361C" w:rsidP="00402031">
            <w:pPr>
              <w:pStyle w:val="Prrafodelista"/>
              <w:spacing w:line="360" w:lineRule="auto"/>
              <w:ind w:left="0"/>
              <w:jc w:val="both"/>
              <w:rPr>
                <w:rFonts w:ascii="Times New Roman" w:hAnsi="Times New Roman"/>
                <w:sz w:val="24"/>
                <w:szCs w:val="24"/>
                <w:lang w:val="es-MX"/>
              </w:rPr>
            </w:pPr>
          </w:p>
        </w:tc>
        <w:tc>
          <w:tcPr>
            <w:tcW w:w="420" w:type="dxa"/>
            <w:gridSpan w:val="3"/>
          </w:tcPr>
          <w:p w:rsidR="00D3361C" w:rsidRPr="006D33E1" w:rsidRDefault="00D3361C" w:rsidP="00402031">
            <w:pPr>
              <w:pStyle w:val="Prrafodelista"/>
              <w:spacing w:line="360" w:lineRule="auto"/>
              <w:ind w:left="0"/>
              <w:jc w:val="both"/>
              <w:rPr>
                <w:rFonts w:ascii="Times New Roman" w:hAnsi="Times New Roman"/>
                <w:sz w:val="24"/>
                <w:szCs w:val="24"/>
                <w:lang w:val="es-MX"/>
              </w:rPr>
            </w:pPr>
          </w:p>
          <w:p w:rsidR="00D3361C" w:rsidRPr="006D33E1" w:rsidRDefault="00D3361C" w:rsidP="00402031">
            <w:pPr>
              <w:spacing w:line="360" w:lineRule="auto"/>
              <w:jc w:val="both"/>
              <w:rPr>
                <w:rFonts w:ascii="Times New Roman" w:hAnsi="Times New Roman"/>
                <w:sz w:val="24"/>
                <w:szCs w:val="24"/>
              </w:rPr>
            </w:pPr>
          </w:p>
        </w:tc>
        <w:tc>
          <w:tcPr>
            <w:tcW w:w="398" w:type="dxa"/>
          </w:tcPr>
          <w:p w:rsidR="00D3361C" w:rsidRPr="006D33E1" w:rsidRDefault="00D3361C" w:rsidP="00402031">
            <w:pPr>
              <w:pStyle w:val="Prrafodelista"/>
              <w:spacing w:line="360" w:lineRule="auto"/>
              <w:ind w:left="0"/>
              <w:jc w:val="both"/>
              <w:rPr>
                <w:rFonts w:ascii="Times New Roman" w:hAnsi="Times New Roman"/>
                <w:sz w:val="24"/>
                <w:szCs w:val="24"/>
                <w:lang w:val="es-MX"/>
              </w:rPr>
            </w:pP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r>
      <w:tr w:rsidR="00D3361C" w:rsidRPr="006D33E1" w:rsidTr="006D0AF5">
        <w:trPr>
          <w:trHeight w:val="287"/>
          <w:jc w:val="center"/>
        </w:trPr>
        <w:tc>
          <w:tcPr>
            <w:tcW w:w="1541"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Entrega</w:t>
            </w:r>
            <w:proofErr w:type="spellEnd"/>
            <w:r w:rsidRPr="006D33E1">
              <w:rPr>
                <w:rFonts w:ascii="Times New Roman" w:hAnsi="Times New Roman"/>
                <w:sz w:val="24"/>
                <w:szCs w:val="24"/>
              </w:rPr>
              <w:t xml:space="preserve"> de </w:t>
            </w:r>
            <w:proofErr w:type="spellStart"/>
            <w:r w:rsidRPr="006D33E1">
              <w:rPr>
                <w:rFonts w:ascii="Times New Roman" w:hAnsi="Times New Roman"/>
                <w:sz w:val="24"/>
                <w:szCs w:val="24"/>
              </w:rPr>
              <w:t>informe</w:t>
            </w:r>
            <w:proofErr w:type="spellEnd"/>
            <w:r w:rsidRPr="006D33E1">
              <w:rPr>
                <w:rFonts w:ascii="Times New Roman" w:hAnsi="Times New Roman"/>
                <w:sz w:val="24"/>
                <w:szCs w:val="24"/>
              </w:rPr>
              <w:t xml:space="preserve"> Final</w:t>
            </w: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60"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93"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37"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p>
        </w:tc>
        <w:tc>
          <w:tcPr>
            <w:tcW w:w="412" w:type="dxa"/>
          </w:tcPr>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5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09"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0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409"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08"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378" w:type="dxa"/>
            <w:gridSpan w:val="2"/>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w:t>
            </w:r>
          </w:p>
        </w:tc>
      </w:tr>
    </w:tbl>
    <w:p w:rsidR="00D3361C" w:rsidRDefault="00D3361C" w:rsidP="00402031">
      <w:pPr>
        <w:spacing w:line="360" w:lineRule="auto"/>
        <w:rPr>
          <w:rFonts w:ascii="Times New Roman" w:hAnsi="Times New Roman"/>
          <w:sz w:val="24"/>
          <w:szCs w:val="24"/>
          <w:lang w:val="es-ES_tradnl"/>
        </w:rPr>
      </w:pPr>
    </w:p>
    <w:p w:rsidR="00D3361C" w:rsidRPr="006D33E1" w:rsidRDefault="00D3361C" w:rsidP="00402031">
      <w:pPr>
        <w:spacing w:line="360" w:lineRule="auto"/>
        <w:rPr>
          <w:rFonts w:ascii="Times New Roman" w:hAnsi="Times New Roman"/>
          <w:sz w:val="24"/>
          <w:szCs w:val="24"/>
          <w:lang w:val="es-ES_tradnl"/>
        </w:rPr>
      </w:pPr>
      <w:r w:rsidRPr="006D33E1">
        <w:rPr>
          <w:rFonts w:ascii="Times New Roman" w:hAnsi="Times New Roman"/>
          <w:sz w:val="24"/>
          <w:szCs w:val="24"/>
          <w:lang w:val="es-ES_tradnl"/>
        </w:rPr>
        <w:lastRenderedPageBreak/>
        <w:t>ANEXO 3</w:t>
      </w:r>
    </w:p>
    <w:p w:rsidR="00D3361C" w:rsidRPr="006D33E1" w:rsidRDefault="00D3361C" w:rsidP="00402031">
      <w:pPr>
        <w:pStyle w:val="Prrafodelista"/>
        <w:spacing w:line="360" w:lineRule="auto"/>
        <w:ind w:left="0"/>
        <w:jc w:val="both"/>
        <w:rPr>
          <w:rFonts w:ascii="Times New Roman" w:hAnsi="Times New Roman"/>
          <w:i/>
          <w:sz w:val="24"/>
          <w:szCs w:val="24"/>
        </w:rPr>
      </w:pPr>
      <w:r w:rsidRPr="006D33E1">
        <w:rPr>
          <w:rFonts w:ascii="Times New Roman" w:hAnsi="Times New Roman"/>
          <w:i/>
          <w:sz w:val="24"/>
          <w:szCs w:val="24"/>
        </w:rPr>
        <w:t>PRESUPUESTO DE LA INVESTIGACIÓN</w:t>
      </w:r>
    </w:p>
    <w:p w:rsidR="00D3361C" w:rsidRPr="006D33E1" w:rsidRDefault="00D3361C" w:rsidP="00402031">
      <w:pPr>
        <w:pStyle w:val="Prrafodelista"/>
        <w:spacing w:line="360" w:lineRule="auto"/>
        <w:ind w:left="0"/>
        <w:jc w:val="both"/>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663"/>
        <w:gridCol w:w="2613"/>
      </w:tblGrid>
      <w:tr w:rsidR="00D3361C" w:rsidRPr="006D33E1" w:rsidTr="006D0AF5">
        <w:tc>
          <w:tcPr>
            <w:tcW w:w="2716" w:type="dxa"/>
          </w:tcPr>
          <w:p w:rsidR="00D3361C" w:rsidRPr="006D33E1" w:rsidRDefault="00D3361C" w:rsidP="00402031">
            <w:pPr>
              <w:pStyle w:val="Prrafodelista"/>
              <w:spacing w:line="360" w:lineRule="auto"/>
              <w:jc w:val="both"/>
              <w:rPr>
                <w:rFonts w:ascii="Times New Roman" w:hAnsi="Times New Roman"/>
                <w:sz w:val="24"/>
                <w:szCs w:val="24"/>
              </w:rPr>
            </w:pPr>
            <w:proofErr w:type="spellStart"/>
            <w:r w:rsidRPr="006D33E1">
              <w:rPr>
                <w:rFonts w:ascii="Times New Roman" w:hAnsi="Times New Roman"/>
                <w:sz w:val="24"/>
                <w:szCs w:val="24"/>
              </w:rPr>
              <w:t>Recurso</w:t>
            </w:r>
            <w:proofErr w:type="spellEnd"/>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Cantidad</w:t>
            </w:r>
            <w:proofErr w:type="spellEnd"/>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Costo</w:t>
            </w:r>
            <w:proofErr w:type="spellEnd"/>
            <w:r w:rsidRPr="006D33E1">
              <w:rPr>
                <w:rFonts w:ascii="Times New Roman" w:hAnsi="Times New Roman"/>
                <w:sz w:val="24"/>
                <w:szCs w:val="24"/>
              </w:rPr>
              <w:t xml:space="preserve"> </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Procesador</w:t>
            </w:r>
            <w:proofErr w:type="spellEnd"/>
            <w:r w:rsidRPr="006D33E1">
              <w:rPr>
                <w:rFonts w:ascii="Times New Roman" w:hAnsi="Times New Roman"/>
                <w:sz w:val="24"/>
                <w:szCs w:val="24"/>
              </w:rPr>
              <w:t xml:space="preserve"> </w:t>
            </w:r>
            <w:proofErr w:type="spellStart"/>
            <w:r w:rsidRPr="006D33E1">
              <w:rPr>
                <w:rFonts w:ascii="Times New Roman" w:hAnsi="Times New Roman"/>
                <w:sz w:val="24"/>
                <w:szCs w:val="24"/>
              </w:rPr>
              <w:t>portátil</w:t>
            </w:r>
            <w:proofErr w:type="spellEnd"/>
            <w:r w:rsidRPr="006D33E1">
              <w:rPr>
                <w:rFonts w:ascii="Times New Roman" w:hAnsi="Times New Roman"/>
                <w:sz w:val="24"/>
                <w:szCs w:val="24"/>
              </w:rPr>
              <w:t xml:space="preserve"> (Laptop)</w:t>
            </w: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Uno</w:t>
            </w:r>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$500.00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Impresora</w:t>
            </w:r>
            <w:proofErr w:type="spellEnd"/>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Dos</w:t>
            </w:r>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$100.00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Papel</w:t>
            </w:r>
            <w:proofErr w:type="spellEnd"/>
            <w:r w:rsidRPr="006D33E1">
              <w:rPr>
                <w:rFonts w:ascii="Times New Roman" w:hAnsi="Times New Roman"/>
                <w:sz w:val="24"/>
                <w:szCs w:val="24"/>
              </w:rPr>
              <w:t xml:space="preserve"> Bond</w:t>
            </w: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Una</w:t>
            </w:r>
            <w:proofErr w:type="spellEnd"/>
            <w:r w:rsidRPr="006D33E1">
              <w:rPr>
                <w:rFonts w:ascii="Times New Roman" w:hAnsi="Times New Roman"/>
                <w:sz w:val="24"/>
                <w:szCs w:val="24"/>
              </w:rPr>
              <w:t xml:space="preserve"> </w:t>
            </w:r>
            <w:proofErr w:type="spellStart"/>
            <w:r w:rsidRPr="006D33E1">
              <w:rPr>
                <w:rFonts w:ascii="Times New Roman" w:hAnsi="Times New Roman"/>
                <w:sz w:val="24"/>
                <w:szCs w:val="24"/>
              </w:rPr>
              <w:t>resma</w:t>
            </w:r>
            <w:proofErr w:type="spellEnd"/>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$6.00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Tinta</w:t>
            </w:r>
            <w:proofErr w:type="spellEnd"/>
            <w:r w:rsidRPr="006D33E1">
              <w:rPr>
                <w:rFonts w:ascii="Times New Roman" w:hAnsi="Times New Roman"/>
                <w:sz w:val="24"/>
                <w:szCs w:val="24"/>
              </w:rPr>
              <w:t xml:space="preserve"> </w:t>
            </w:r>
            <w:proofErr w:type="spellStart"/>
            <w:r w:rsidRPr="006D33E1">
              <w:rPr>
                <w:rFonts w:ascii="Times New Roman" w:hAnsi="Times New Roman"/>
                <w:sz w:val="24"/>
                <w:szCs w:val="24"/>
              </w:rPr>
              <w:t>para</w:t>
            </w:r>
            <w:proofErr w:type="spellEnd"/>
            <w:r w:rsidRPr="006D33E1">
              <w:rPr>
                <w:rFonts w:ascii="Times New Roman" w:hAnsi="Times New Roman"/>
                <w:sz w:val="24"/>
                <w:szCs w:val="24"/>
              </w:rPr>
              <w:t xml:space="preserve"> impression</w:t>
            </w: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Cuatro</w:t>
            </w:r>
            <w:proofErr w:type="spellEnd"/>
            <w:r w:rsidRPr="006D33E1">
              <w:rPr>
                <w:rFonts w:ascii="Times New Roman" w:hAnsi="Times New Roman"/>
                <w:sz w:val="24"/>
                <w:szCs w:val="24"/>
              </w:rPr>
              <w:t xml:space="preserve"> </w:t>
            </w:r>
            <w:proofErr w:type="spellStart"/>
            <w:r w:rsidRPr="006D33E1">
              <w:rPr>
                <w:rFonts w:ascii="Times New Roman" w:hAnsi="Times New Roman"/>
                <w:sz w:val="24"/>
                <w:szCs w:val="24"/>
              </w:rPr>
              <w:t>cartuchos</w:t>
            </w:r>
            <w:proofErr w:type="spellEnd"/>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$50.00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 xml:space="preserve">Internet </w:t>
            </w: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Cuatro</w:t>
            </w:r>
            <w:proofErr w:type="spellEnd"/>
            <w:r w:rsidRPr="006D33E1">
              <w:rPr>
                <w:rFonts w:ascii="Times New Roman" w:hAnsi="Times New Roman"/>
                <w:sz w:val="24"/>
                <w:szCs w:val="24"/>
              </w:rPr>
              <w:t xml:space="preserve"> </w:t>
            </w:r>
            <w:proofErr w:type="spellStart"/>
            <w:r w:rsidRPr="006D33E1">
              <w:rPr>
                <w:rFonts w:ascii="Times New Roman" w:hAnsi="Times New Roman"/>
                <w:sz w:val="24"/>
                <w:szCs w:val="24"/>
              </w:rPr>
              <w:t>meses</w:t>
            </w:r>
            <w:proofErr w:type="spellEnd"/>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$40.00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Lapiceros</w:t>
            </w:r>
            <w:proofErr w:type="spellEnd"/>
            <w:r w:rsidRPr="006D33E1">
              <w:rPr>
                <w:rFonts w:ascii="Times New Roman" w:hAnsi="Times New Roman"/>
                <w:sz w:val="24"/>
                <w:szCs w:val="24"/>
              </w:rPr>
              <w:t xml:space="preserve"> </w:t>
            </w: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 xml:space="preserve">Dos </w:t>
            </w:r>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$2.00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Líquido</w:t>
            </w:r>
            <w:proofErr w:type="spellEnd"/>
            <w:r w:rsidRPr="006D33E1">
              <w:rPr>
                <w:rFonts w:ascii="Times New Roman" w:hAnsi="Times New Roman"/>
                <w:sz w:val="24"/>
                <w:szCs w:val="24"/>
              </w:rPr>
              <w:t xml:space="preserve"> corrector</w:t>
            </w: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 xml:space="preserve">Uno </w:t>
            </w:r>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$1.00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Gastos</w:t>
            </w:r>
            <w:proofErr w:type="spellEnd"/>
            <w:r w:rsidRPr="006D33E1">
              <w:rPr>
                <w:rFonts w:ascii="Times New Roman" w:hAnsi="Times New Roman"/>
                <w:sz w:val="24"/>
                <w:szCs w:val="24"/>
              </w:rPr>
              <w:t xml:space="preserve"> </w:t>
            </w:r>
            <w:proofErr w:type="spellStart"/>
            <w:r w:rsidRPr="006D33E1">
              <w:rPr>
                <w:rFonts w:ascii="Times New Roman" w:hAnsi="Times New Roman"/>
                <w:sz w:val="24"/>
                <w:szCs w:val="24"/>
              </w:rPr>
              <w:t>imprevistos</w:t>
            </w:r>
            <w:proofErr w:type="spellEnd"/>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proofErr w:type="spellStart"/>
            <w:r w:rsidRPr="006D33E1">
              <w:rPr>
                <w:rFonts w:ascii="Times New Roman" w:hAnsi="Times New Roman"/>
                <w:sz w:val="24"/>
                <w:szCs w:val="24"/>
              </w:rPr>
              <w:t>Imprevistos</w:t>
            </w:r>
            <w:proofErr w:type="spellEnd"/>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$50.00</w:t>
            </w:r>
          </w:p>
        </w:tc>
      </w:tr>
      <w:tr w:rsidR="00D3361C" w:rsidRPr="006D33E1" w:rsidTr="006D0AF5">
        <w:tc>
          <w:tcPr>
            <w:tcW w:w="2716" w:type="dxa"/>
          </w:tcPr>
          <w:p w:rsidR="00D3361C" w:rsidRPr="006D33E1" w:rsidRDefault="00D3361C" w:rsidP="00402031">
            <w:pPr>
              <w:pStyle w:val="Prrafodelista"/>
              <w:spacing w:line="360" w:lineRule="auto"/>
              <w:ind w:left="0"/>
              <w:jc w:val="both"/>
              <w:rPr>
                <w:rFonts w:ascii="Times New Roman" w:hAnsi="Times New Roman"/>
                <w:sz w:val="24"/>
                <w:szCs w:val="24"/>
              </w:rPr>
            </w:pPr>
          </w:p>
        </w:tc>
        <w:tc>
          <w:tcPr>
            <w:tcW w:w="266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TOTAL</w:t>
            </w:r>
          </w:p>
        </w:tc>
        <w:tc>
          <w:tcPr>
            <w:tcW w:w="2613" w:type="dxa"/>
          </w:tcPr>
          <w:p w:rsidR="00D3361C" w:rsidRPr="006D33E1" w:rsidRDefault="00D3361C" w:rsidP="00402031">
            <w:pPr>
              <w:pStyle w:val="Prrafodelista"/>
              <w:spacing w:line="360" w:lineRule="auto"/>
              <w:ind w:left="0"/>
              <w:jc w:val="both"/>
              <w:rPr>
                <w:rFonts w:ascii="Times New Roman" w:hAnsi="Times New Roman"/>
                <w:sz w:val="24"/>
                <w:szCs w:val="24"/>
              </w:rPr>
            </w:pPr>
            <w:r w:rsidRPr="006D33E1">
              <w:rPr>
                <w:rFonts w:ascii="Times New Roman" w:hAnsi="Times New Roman"/>
                <w:sz w:val="24"/>
                <w:szCs w:val="24"/>
              </w:rPr>
              <w:t>$749.00</w:t>
            </w:r>
          </w:p>
        </w:tc>
      </w:tr>
    </w:tbl>
    <w:p w:rsidR="00D3361C" w:rsidRPr="006D33E1" w:rsidRDefault="00D3361C" w:rsidP="00402031">
      <w:pPr>
        <w:pStyle w:val="Prrafodelista"/>
        <w:spacing w:line="360" w:lineRule="auto"/>
        <w:jc w:val="both"/>
        <w:rPr>
          <w:rFonts w:ascii="Times New Roman" w:hAnsi="Times New Roman"/>
          <w:sz w:val="24"/>
          <w:szCs w:val="24"/>
        </w:rPr>
      </w:pPr>
    </w:p>
    <w:p w:rsidR="00D3361C" w:rsidRPr="006D33E1" w:rsidRDefault="00D3361C" w:rsidP="00402031">
      <w:pPr>
        <w:pStyle w:val="Prrafodelista"/>
        <w:spacing w:line="360" w:lineRule="auto"/>
        <w:jc w:val="both"/>
        <w:rPr>
          <w:rFonts w:ascii="Times New Roman" w:hAnsi="Times New Roman"/>
          <w:sz w:val="24"/>
          <w:szCs w:val="24"/>
        </w:rPr>
      </w:pPr>
    </w:p>
    <w:p w:rsidR="00D3361C" w:rsidRPr="006D33E1" w:rsidRDefault="00D3361C" w:rsidP="00402031">
      <w:pPr>
        <w:pStyle w:val="Prrafodelista"/>
        <w:spacing w:line="360" w:lineRule="auto"/>
        <w:jc w:val="both"/>
        <w:rPr>
          <w:rFonts w:ascii="Times New Roman" w:hAnsi="Times New Roman"/>
          <w:sz w:val="24"/>
          <w:szCs w:val="24"/>
        </w:rPr>
      </w:pPr>
    </w:p>
    <w:p w:rsidR="00D3361C" w:rsidRPr="006D33E1" w:rsidRDefault="00D3361C" w:rsidP="00402031">
      <w:pPr>
        <w:pStyle w:val="Prrafodelista"/>
        <w:spacing w:line="360" w:lineRule="auto"/>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pStyle w:val="Prrafodelista"/>
        <w:spacing w:line="360" w:lineRule="auto"/>
        <w:ind w:left="0"/>
        <w:jc w:val="both"/>
        <w:rPr>
          <w:rFonts w:ascii="Times New Roman" w:hAnsi="Times New Roman"/>
          <w:sz w:val="24"/>
          <w:szCs w:val="24"/>
        </w:rPr>
      </w:pPr>
    </w:p>
    <w:p w:rsidR="00D3361C" w:rsidRPr="006D33E1" w:rsidRDefault="00D3361C" w:rsidP="00402031">
      <w:pPr>
        <w:spacing w:line="360" w:lineRule="auto"/>
        <w:rPr>
          <w:rFonts w:ascii="Times New Roman" w:hAnsi="Times New Roman"/>
          <w:sz w:val="24"/>
          <w:szCs w:val="24"/>
          <w:lang w:val="es-ES_tradnl"/>
        </w:rPr>
      </w:pPr>
    </w:p>
    <w:sectPr w:rsidR="00D3361C" w:rsidRPr="006D33E1" w:rsidSect="005C5C16">
      <w:footerReference w:type="default" r:id="rId13"/>
      <w:pgSz w:w="12240" w:h="15840"/>
      <w:pgMar w:top="2268" w:right="14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16" w:rsidRDefault="005C5C16" w:rsidP="00D3361C">
      <w:pPr>
        <w:spacing w:after="0" w:line="240" w:lineRule="auto"/>
      </w:pPr>
      <w:r>
        <w:separator/>
      </w:r>
    </w:p>
  </w:endnote>
  <w:endnote w:type="continuationSeparator" w:id="0">
    <w:p w:rsidR="005C5C16" w:rsidRDefault="005C5C16" w:rsidP="00D33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65642"/>
      <w:docPartObj>
        <w:docPartGallery w:val="Page Numbers (Bottom of Page)"/>
        <w:docPartUnique/>
      </w:docPartObj>
    </w:sdtPr>
    <w:sdtContent>
      <w:p w:rsidR="005C5C16" w:rsidRDefault="00CF3805">
        <w:pPr>
          <w:pStyle w:val="Piedepgina"/>
        </w:pPr>
        <w:r w:rsidRPr="00CF3805">
          <w:rPr>
            <w:lang w:eastAsia="zh-TW"/>
          </w:rPr>
          <w:pict>
            <v:rect id="_x0000_s4102"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4102" inset=",0,,0">
                <w:txbxContent>
                  <w:p w:rsidR="005C5C16" w:rsidRDefault="00CF3805">
                    <w:pPr>
                      <w:pBdr>
                        <w:top w:val="single" w:sz="4" w:space="1" w:color="7F7F7F" w:themeColor="background1" w:themeShade="7F"/>
                      </w:pBdr>
                      <w:jc w:val="center"/>
                      <w:rPr>
                        <w:color w:val="C0504D" w:themeColor="accent2"/>
                      </w:rPr>
                    </w:pPr>
                    <w:r w:rsidRPr="00CF3805">
                      <w:fldChar w:fldCharType="begin"/>
                    </w:r>
                    <w:r w:rsidR="005C5C16">
                      <w:instrText xml:space="preserve"> PAGE   \* MERGEFORMAT </w:instrText>
                    </w:r>
                    <w:r w:rsidRPr="00CF3805">
                      <w:fldChar w:fldCharType="separate"/>
                    </w:r>
                    <w:r w:rsidR="001B61F2" w:rsidRPr="001B61F2">
                      <w:rPr>
                        <w:noProof/>
                        <w:color w:val="C0504D" w:themeColor="accent2"/>
                      </w:rPr>
                      <w:t>39</w:t>
                    </w:r>
                    <w:r>
                      <w:rPr>
                        <w:noProof/>
                        <w:color w:val="C0504D" w:themeColor="accent2"/>
                      </w:rPr>
                      <w:fldChar w:fldCharType="end"/>
                    </w:r>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16" w:rsidRDefault="005C5C16" w:rsidP="00D3361C">
      <w:pPr>
        <w:spacing w:after="0" w:line="240" w:lineRule="auto"/>
      </w:pPr>
      <w:r>
        <w:separator/>
      </w:r>
    </w:p>
  </w:footnote>
  <w:footnote w:type="continuationSeparator" w:id="0">
    <w:p w:rsidR="005C5C16" w:rsidRDefault="005C5C16" w:rsidP="00D33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C055E"/>
    <w:multiLevelType w:val="hybridMultilevel"/>
    <w:tmpl w:val="69568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4258D"/>
    <w:multiLevelType w:val="hybridMultilevel"/>
    <w:tmpl w:val="F9C0D05C"/>
    <w:lvl w:ilvl="0" w:tplc="322E7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0323D1"/>
    <w:multiLevelType w:val="hybridMultilevel"/>
    <w:tmpl w:val="5142D87A"/>
    <w:lvl w:ilvl="0" w:tplc="43F44BA8">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C66C3"/>
    <w:multiLevelType w:val="hybridMultilevel"/>
    <w:tmpl w:val="1EF4E5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BE3591"/>
    <w:multiLevelType w:val="hybridMultilevel"/>
    <w:tmpl w:val="EBFC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0155AD"/>
    <w:multiLevelType w:val="multilevel"/>
    <w:tmpl w:val="63B23A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29C533E"/>
    <w:multiLevelType w:val="multilevel"/>
    <w:tmpl w:val="52AC09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3DC30B7"/>
    <w:multiLevelType w:val="hybridMultilevel"/>
    <w:tmpl w:val="8984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rsids>
    <w:rsidRoot w:val="00821F97"/>
    <w:rsid w:val="00002927"/>
    <w:rsid w:val="000979EA"/>
    <w:rsid w:val="000C7AC0"/>
    <w:rsid w:val="000D13F4"/>
    <w:rsid w:val="000F1D50"/>
    <w:rsid w:val="00171ED7"/>
    <w:rsid w:val="001B61F2"/>
    <w:rsid w:val="001D6D60"/>
    <w:rsid w:val="00215D78"/>
    <w:rsid w:val="00240D82"/>
    <w:rsid w:val="0027469F"/>
    <w:rsid w:val="00296C9A"/>
    <w:rsid w:val="002B2A00"/>
    <w:rsid w:val="002F0BCA"/>
    <w:rsid w:val="0031067F"/>
    <w:rsid w:val="0036240E"/>
    <w:rsid w:val="003C001B"/>
    <w:rsid w:val="003D0437"/>
    <w:rsid w:val="003D77DD"/>
    <w:rsid w:val="00402031"/>
    <w:rsid w:val="0040518F"/>
    <w:rsid w:val="00481277"/>
    <w:rsid w:val="004874A7"/>
    <w:rsid w:val="004903FB"/>
    <w:rsid w:val="004A2180"/>
    <w:rsid w:val="004B6518"/>
    <w:rsid w:val="004D24F9"/>
    <w:rsid w:val="004D6BF8"/>
    <w:rsid w:val="004F1E58"/>
    <w:rsid w:val="0050772B"/>
    <w:rsid w:val="00526397"/>
    <w:rsid w:val="00583EB0"/>
    <w:rsid w:val="00591079"/>
    <w:rsid w:val="005944D3"/>
    <w:rsid w:val="005A34AF"/>
    <w:rsid w:val="005C5C16"/>
    <w:rsid w:val="00625055"/>
    <w:rsid w:val="00690171"/>
    <w:rsid w:val="006A27A0"/>
    <w:rsid w:val="006D0AF5"/>
    <w:rsid w:val="006D33E1"/>
    <w:rsid w:val="006D79A3"/>
    <w:rsid w:val="00732C2E"/>
    <w:rsid w:val="0076008D"/>
    <w:rsid w:val="007838F3"/>
    <w:rsid w:val="007C79CC"/>
    <w:rsid w:val="0081773A"/>
    <w:rsid w:val="00817D90"/>
    <w:rsid w:val="0082047D"/>
    <w:rsid w:val="00821F97"/>
    <w:rsid w:val="008F27C3"/>
    <w:rsid w:val="009237E1"/>
    <w:rsid w:val="009311C6"/>
    <w:rsid w:val="00967896"/>
    <w:rsid w:val="009C713A"/>
    <w:rsid w:val="00A128D9"/>
    <w:rsid w:val="00A559FB"/>
    <w:rsid w:val="00AA7E01"/>
    <w:rsid w:val="00AB4C2C"/>
    <w:rsid w:val="00B129A3"/>
    <w:rsid w:val="00B27EA1"/>
    <w:rsid w:val="00B654DE"/>
    <w:rsid w:val="00BA3CD0"/>
    <w:rsid w:val="00BA437E"/>
    <w:rsid w:val="00BA51FC"/>
    <w:rsid w:val="00C04959"/>
    <w:rsid w:val="00CA5D67"/>
    <w:rsid w:val="00CB315F"/>
    <w:rsid w:val="00CF3805"/>
    <w:rsid w:val="00CF4E35"/>
    <w:rsid w:val="00D3361C"/>
    <w:rsid w:val="00D77BB5"/>
    <w:rsid w:val="00DC590D"/>
    <w:rsid w:val="00E10B63"/>
    <w:rsid w:val="00E15472"/>
    <w:rsid w:val="00E353AA"/>
    <w:rsid w:val="00E76338"/>
    <w:rsid w:val="00E9519E"/>
    <w:rsid w:val="00EF5416"/>
    <w:rsid w:val="00F20802"/>
    <w:rsid w:val="00F22FA9"/>
    <w:rsid w:val="00F5498C"/>
    <w:rsid w:val="00F63CA8"/>
    <w:rsid w:val="00F73365"/>
    <w:rsid w:val="00F83D93"/>
    <w:rsid w:val="00F9297A"/>
    <w:rsid w:val="00FA13AD"/>
    <w:rsid w:val="00FA1653"/>
    <w:rsid w:val="00FA5070"/>
    <w:rsid w:val="00FB301E"/>
    <w:rsid w:val="00FF61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9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1F97"/>
    <w:pPr>
      <w:autoSpaceDE w:val="0"/>
      <w:autoSpaceDN w:val="0"/>
      <w:adjustRightInd w:val="0"/>
      <w:spacing w:after="0" w:line="240" w:lineRule="auto"/>
    </w:pPr>
    <w:rPr>
      <w:rFonts w:ascii="Arial" w:eastAsia="Calibri" w:hAnsi="Arial" w:cs="Arial"/>
      <w:color w:val="000000"/>
      <w:sz w:val="24"/>
      <w:szCs w:val="24"/>
      <w:lang w:val="en-US"/>
    </w:rPr>
  </w:style>
  <w:style w:type="paragraph" w:styleId="Textodeglobo">
    <w:name w:val="Balloon Text"/>
    <w:basedOn w:val="Normal"/>
    <w:link w:val="TextodegloboCar"/>
    <w:uiPriority w:val="99"/>
    <w:semiHidden/>
    <w:unhideWhenUsed/>
    <w:rsid w:val="00821F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F97"/>
    <w:rPr>
      <w:rFonts w:ascii="Tahoma" w:eastAsia="Calibri" w:hAnsi="Tahoma" w:cs="Tahoma"/>
      <w:sz w:val="16"/>
      <w:szCs w:val="16"/>
      <w:lang w:val="es-ES"/>
    </w:rPr>
  </w:style>
  <w:style w:type="paragraph" w:styleId="Prrafodelista">
    <w:name w:val="List Paragraph"/>
    <w:basedOn w:val="Normal"/>
    <w:uiPriority w:val="34"/>
    <w:qFormat/>
    <w:rsid w:val="004874A7"/>
    <w:pPr>
      <w:ind w:left="720"/>
      <w:contextualSpacing/>
    </w:pPr>
    <w:rPr>
      <w:lang w:val="en-US"/>
    </w:rPr>
  </w:style>
  <w:style w:type="character" w:styleId="Hipervnculo">
    <w:name w:val="Hyperlink"/>
    <w:basedOn w:val="Fuentedeprrafopredeter"/>
    <w:uiPriority w:val="99"/>
    <w:unhideWhenUsed/>
    <w:rsid w:val="001D6D60"/>
    <w:rPr>
      <w:color w:val="0000FF"/>
      <w:u w:val="single"/>
    </w:rPr>
  </w:style>
  <w:style w:type="paragraph" w:styleId="Encabezado">
    <w:name w:val="header"/>
    <w:basedOn w:val="Normal"/>
    <w:link w:val="EncabezadoCar"/>
    <w:uiPriority w:val="99"/>
    <w:semiHidden/>
    <w:unhideWhenUsed/>
    <w:rsid w:val="00D336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3361C"/>
    <w:rPr>
      <w:rFonts w:ascii="Calibri" w:eastAsia="Calibri" w:hAnsi="Calibri" w:cs="Times New Roman"/>
      <w:lang w:val="es-ES"/>
    </w:rPr>
  </w:style>
  <w:style w:type="paragraph" w:styleId="Piedepgina">
    <w:name w:val="footer"/>
    <w:basedOn w:val="Normal"/>
    <w:link w:val="PiedepginaCar"/>
    <w:uiPriority w:val="99"/>
    <w:semiHidden/>
    <w:unhideWhenUsed/>
    <w:rsid w:val="00D336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3361C"/>
    <w:rPr>
      <w:rFonts w:ascii="Calibri" w:eastAsia="Calibri" w:hAnsi="Calibri" w:cs="Times New Roman"/>
      <w:lang w:val="es-ES"/>
    </w:rPr>
  </w:style>
  <w:style w:type="paragraph" w:styleId="Sinespaciado">
    <w:name w:val="No Spacing"/>
    <w:link w:val="SinespaciadoCar"/>
    <w:uiPriority w:val="1"/>
    <w:qFormat/>
    <w:rsid w:val="00D3361C"/>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D3361C"/>
    <w:rPr>
      <w:rFonts w:eastAsiaTheme="minorEastAsia"/>
      <w:lang w:val="es-ES"/>
    </w:rPr>
  </w:style>
  <w:style w:type="character" w:styleId="Textodelmarcadordeposicin">
    <w:name w:val="Placeholder Text"/>
    <w:basedOn w:val="Fuentedeprrafopredeter"/>
    <w:uiPriority w:val="99"/>
    <w:semiHidden/>
    <w:rsid w:val="006D79A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530192">
      <w:bodyDiv w:val="1"/>
      <w:marLeft w:val="0"/>
      <w:marRight w:val="0"/>
      <w:marTop w:val="0"/>
      <w:marBottom w:val="0"/>
      <w:divBdr>
        <w:top w:val="none" w:sz="0" w:space="0" w:color="auto"/>
        <w:left w:val="none" w:sz="0" w:space="0" w:color="auto"/>
        <w:bottom w:val="none" w:sz="0" w:space="0" w:color="auto"/>
        <w:right w:val="none" w:sz="0" w:space="0" w:color="auto"/>
      </w:divBdr>
    </w:div>
    <w:div w:id="1052271032">
      <w:bodyDiv w:val="1"/>
      <w:marLeft w:val="0"/>
      <w:marRight w:val="0"/>
      <w:marTop w:val="0"/>
      <w:marBottom w:val="0"/>
      <w:divBdr>
        <w:top w:val="none" w:sz="0" w:space="0" w:color="auto"/>
        <w:left w:val="none" w:sz="0" w:space="0" w:color="auto"/>
        <w:bottom w:val="none" w:sz="0" w:space="0" w:color="auto"/>
        <w:right w:val="none" w:sz="0" w:space="0" w:color="auto"/>
      </w:divBdr>
    </w:div>
    <w:div w:id="1087733689">
      <w:bodyDiv w:val="1"/>
      <w:marLeft w:val="0"/>
      <w:marRight w:val="0"/>
      <w:marTop w:val="0"/>
      <w:marBottom w:val="0"/>
      <w:divBdr>
        <w:top w:val="none" w:sz="0" w:space="0" w:color="auto"/>
        <w:left w:val="none" w:sz="0" w:space="0" w:color="auto"/>
        <w:bottom w:val="none" w:sz="0" w:space="0" w:color="auto"/>
        <w:right w:val="none" w:sz="0" w:space="0" w:color="auto"/>
      </w:divBdr>
    </w:div>
    <w:div w:id="1161851868">
      <w:bodyDiv w:val="1"/>
      <w:marLeft w:val="0"/>
      <w:marRight w:val="0"/>
      <w:marTop w:val="0"/>
      <w:marBottom w:val="0"/>
      <w:divBdr>
        <w:top w:val="none" w:sz="0" w:space="0" w:color="auto"/>
        <w:left w:val="none" w:sz="0" w:space="0" w:color="auto"/>
        <w:bottom w:val="none" w:sz="0" w:space="0" w:color="auto"/>
        <w:right w:val="none" w:sz="0" w:space="0" w:color="auto"/>
      </w:divBdr>
    </w:div>
    <w:div w:id="1171993101">
      <w:bodyDiv w:val="1"/>
      <w:marLeft w:val="0"/>
      <w:marRight w:val="0"/>
      <w:marTop w:val="0"/>
      <w:marBottom w:val="0"/>
      <w:divBdr>
        <w:top w:val="none" w:sz="0" w:space="0" w:color="auto"/>
        <w:left w:val="none" w:sz="0" w:space="0" w:color="auto"/>
        <w:bottom w:val="none" w:sz="0" w:space="0" w:color="auto"/>
        <w:right w:val="none" w:sz="0" w:space="0" w:color="auto"/>
      </w:divBdr>
    </w:div>
    <w:div w:id="1318918797">
      <w:bodyDiv w:val="1"/>
      <w:marLeft w:val="0"/>
      <w:marRight w:val="0"/>
      <w:marTop w:val="0"/>
      <w:marBottom w:val="0"/>
      <w:divBdr>
        <w:top w:val="none" w:sz="0" w:space="0" w:color="auto"/>
        <w:left w:val="none" w:sz="0" w:space="0" w:color="auto"/>
        <w:bottom w:val="none" w:sz="0" w:space="0" w:color="auto"/>
        <w:right w:val="none" w:sz="0" w:space="0" w:color="auto"/>
      </w:divBdr>
    </w:div>
    <w:div w:id="1482699637">
      <w:bodyDiv w:val="1"/>
      <w:marLeft w:val="0"/>
      <w:marRight w:val="0"/>
      <w:marTop w:val="0"/>
      <w:marBottom w:val="0"/>
      <w:divBdr>
        <w:top w:val="none" w:sz="0" w:space="0" w:color="auto"/>
        <w:left w:val="none" w:sz="0" w:space="0" w:color="auto"/>
        <w:bottom w:val="none" w:sz="0" w:space="0" w:color="auto"/>
        <w:right w:val="none" w:sz="0" w:space="0" w:color="auto"/>
      </w:divBdr>
    </w:div>
    <w:div w:id="1800222305">
      <w:bodyDiv w:val="1"/>
      <w:marLeft w:val="0"/>
      <w:marRight w:val="0"/>
      <w:marTop w:val="0"/>
      <w:marBottom w:val="0"/>
      <w:divBdr>
        <w:top w:val="none" w:sz="0" w:space="0" w:color="auto"/>
        <w:left w:val="none" w:sz="0" w:space="0" w:color="auto"/>
        <w:bottom w:val="none" w:sz="0" w:space="0" w:color="auto"/>
        <w:right w:val="none" w:sz="0" w:space="0" w:color="auto"/>
      </w:divBdr>
    </w:div>
    <w:div w:id="20402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istanefrologia.com/revistas/P7-E273/P7-E273-S140-A5085.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s.sld.cu/revistas/mie/vol6_2_07/mie0120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786F0-7FC3-4568-9E7C-B8F43D06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Pages>
  <Words>9369</Words>
  <Characters>51533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dc:description/>
  <cp:lastModifiedBy>Celina</cp:lastModifiedBy>
  <cp:revision>7</cp:revision>
  <dcterms:created xsi:type="dcterms:W3CDTF">2014-12-10T19:19:00Z</dcterms:created>
  <dcterms:modified xsi:type="dcterms:W3CDTF">2015-02-05T04:50:00Z</dcterms:modified>
</cp:coreProperties>
</file>