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DE" w:rsidRPr="00873A2A" w:rsidRDefault="00F83DDE" w:rsidP="002C2C5E">
      <w:pPr>
        <w:spacing w:line="276" w:lineRule="auto"/>
        <w:jc w:val="center"/>
        <w:rPr>
          <w:lang w:val="es-SV"/>
        </w:rPr>
      </w:pPr>
      <w:r w:rsidRPr="00873A2A">
        <w:rPr>
          <w:lang w:val="es-SV"/>
        </w:rPr>
        <w:t>UNIVERSIDAD</w:t>
      </w:r>
      <w:r w:rsidR="00666F17">
        <w:rPr>
          <w:lang w:val="es-SV"/>
        </w:rPr>
        <w:t xml:space="preserve"> </w:t>
      </w:r>
      <w:r w:rsidRPr="00873A2A">
        <w:rPr>
          <w:lang w:val="es-SV"/>
        </w:rPr>
        <w:t>DE</w:t>
      </w:r>
      <w:r w:rsidR="00666F17">
        <w:rPr>
          <w:lang w:val="es-SV"/>
        </w:rPr>
        <w:t xml:space="preserve"> </w:t>
      </w:r>
      <w:r w:rsidRPr="00873A2A">
        <w:rPr>
          <w:lang w:val="es-SV"/>
        </w:rPr>
        <w:t>EL</w:t>
      </w:r>
      <w:r w:rsidR="00AA4953">
        <w:rPr>
          <w:lang w:val="es-SV"/>
        </w:rPr>
        <w:t xml:space="preserve"> </w:t>
      </w:r>
      <w:r w:rsidRPr="00873A2A">
        <w:rPr>
          <w:lang w:val="es-SV"/>
        </w:rPr>
        <w:t>SALVADOR</w:t>
      </w:r>
    </w:p>
    <w:p w:rsidR="00F83DDE" w:rsidRPr="00873A2A" w:rsidRDefault="00F83DDE" w:rsidP="002C2C5E">
      <w:pPr>
        <w:spacing w:line="276" w:lineRule="auto"/>
        <w:jc w:val="center"/>
        <w:rPr>
          <w:bCs/>
          <w:lang w:val="es-SV"/>
        </w:rPr>
      </w:pPr>
      <w:r w:rsidRPr="00873A2A">
        <w:rPr>
          <w:lang w:val="es-SV"/>
        </w:rPr>
        <w:t>FACULTAD</w:t>
      </w:r>
      <w:r w:rsidR="00666F17">
        <w:rPr>
          <w:lang w:val="es-SV"/>
        </w:rPr>
        <w:t xml:space="preserve"> </w:t>
      </w:r>
      <w:r w:rsidRPr="00873A2A">
        <w:rPr>
          <w:lang w:val="es-SV"/>
        </w:rPr>
        <w:t>DE</w:t>
      </w:r>
      <w:r w:rsidR="00666F17">
        <w:rPr>
          <w:lang w:val="es-SV"/>
        </w:rPr>
        <w:t xml:space="preserve"> </w:t>
      </w:r>
      <w:r w:rsidRPr="00873A2A">
        <w:rPr>
          <w:lang w:val="es-SV"/>
        </w:rPr>
        <w:t>MEDICINA</w:t>
      </w:r>
    </w:p>
    <w:p w:rsidR="00F83DDE" w:rsidRPr="00873A2A" w:rsidRDefault="000048F8" w:rsidP="002C2C5E">
      <w:pPr>
        <w:spacing w:line="276" w:lineRule="auto"/>
        <w:jc w:val="center"/>
        <w:rPr>
          <w:rFonts w:eastAsia="Trebuchet MS"/>
          <w:lang w:val="pt-BR"/>
        </w:rPr>
      </w:pPr>
      <w:r w:rsidRPr="00873A2A">
        <w:rPr>
          <w:rFonts w:eastAsia="Trebuchet MS"/>
          <w:bCs/>
          <w:spacing w:val="-6"/>
          <w:lang w:val="pt-BR"/>
        </w:rPr>
        <w:t>P</w:t>
      </w:r>
      <w:r w:rsidRPr="00873A2A">
        <w:rPr>
          <w:rFonts w:eastAsia="Trebuchet MS"/>
          <w:bCs/>
          <w:spacing w:val="-5"/>
          <w:lang w:val="pt-BR"/>
        </w:rPr>
        <w:t>OSG</w:t>
      </w:r>
      <w:r w:rsidRPr="00873A2A">
        <w:rPr>
          <w:rFonts w:eastAsia="Trebuchet MS"/>
          <w:bCs/>
          <w:spacing w:val="-6"/>
          <w:lang w:val="pt-BR"/>
        </w:rPr>
        <w:t>R</w:t>
      </w:r>
      <w:r w:rsidRPr="00873A2A">
        <w:rPr>
          <w:rFonts w:eastAsia="Trebuchet MS"/>
          <w:bCs/>
          <w:spacing w:val="-5"/>
          <w:lang w:val="pt-BR"/>
        </w:rPr>
        <w:t>A</w:t>
      </w:r>
      <w:r w:rsidRPr="00873A2A">
        <w:rPr>
          <w:rFonts w:eastAsia="Trebuchet MS"/>
          <w:bCs/>
          <w:spacing w:val="-6"/>
          <w:lang w:val="pt-BR"/>
        </w:rPr>
        <w:t>D</w:t>
      </w:r>
      <w:r w:rsidRPr="00873A2A">
        <w:rPr>
          <w:rFonts w:eastAsia="Trebuchet MS"/>
          <w:bCs/>
          <w:lang w:val="pt-BR"/>
        </w:rPr>
        <w:t>O</w:t>
      </w:r>
      <w:r w:rsidR="00666F17">
        <w:rPr>
          <w:rFonts w:eastAsia="Trebuchet MS"/>
          <w:bCs/>
          <w:lang w:val="pt-BR"/>
        </w:rPr>
        <w:t xml:space="preserve"> </w:t>
      </w:r>
      <w:r w:rsidRPr="00873A2A">
        <w:rPr>
          <w:rFonts w:eastAsia="Trebuchet MS"/>
          <w:bCs/>
          <w:spacing w:val="-6"/>
          <w:lang w:val="pt-BR"/>
        </w:rPr>
        <w:t>D</w:t>
      </w:r>
      <w:r w:rsidRPr="00873A2A">
        <w:rPr>
          <w:rFonts w:eastAsia="Trebuchet MS"/>
          <w:bCs/>
          <w:lang w:val="pt-BR"/>
        </w:rPr>
        <w:t>E</w:t>
      </w:r>
      <w:r w:rsidR="00666F17">
        <w:rPr>
          <w:rFonts w:eastAsia="Trebuchet MS"/>
          <w:bCs/>
          <w:lang w:val="pt-BR"/>
        </w:rPr>
        <w:t xml:space="preserve"> </w:t>
      </w:r>
      <w:r w:rsidRPr="00873A2A">
        <w:rPr>
          <w:rFonts w:eastAsia="Trebuchet MS"/>
          <w:bCs/>
          <w:spacing w:val="-6"/>
          <w:lang w:val="pt-BR"/>
        </w:rPr>
        <w:t>E</w:t>
      </w:r>
      <w:r w:rsidRPr="00873A2A">
        <w:rPr>
          <w:rFonts w:eastAsia="Trebuchet MS"/>
          <w:bCs/>
          <w:spacing w:val="-5"/>
          <w:lang w:val="pt-BR"/>
        </w:rPr>
        <w:t>S</w:t>
      </w:r>
      <w:r w:rsidRPr="00873A2A">
        <w:rPr>
          <w:rFonts w:eastAsia="Trebuchet MS"/>
          <w:bCs/>
          <w:spacing w:val="-6"/>
          <w:lang w:val="pt-BR"/>
        </w:rPr>
        <w:t>PEC</w:t>
      </w:r>
      <w:r w:rsidRPr="00873A2A">
        <w:rPr>
          <w:rFonts w:eastAsia="Trebuchet MS"/>
          <w:bCs/>
          <w:spacing w:val="-5"/>
          <w:lang w:val="pt-BR"/>
        </w:rPr>
        <w:t>IA</w:t>
      </w:r>
      <w:r w:rsidRPr="00873A2A">
        <w:rPr>
          <w:rFonts w:eastAsia="Trebuchet MS"/>
          <w:bCs/>
          <w:spacing w:val="-6"/>
          <w:lang w:val="pt-BR"/>
        </w:rPr>
        <w:t>L</w:t>
      </w:r>
      <w:r w:rsidRPr="00873A2A">
        <w:rPr>
          <w:rFonts w:eastAsia="Trebuchet MS"/>
          <w:bCs/>
          <w:spacing w:val="-5"/>
          <w:lang w:val="pt-BR"/>
        </w:rPr>
        <w:t>I</w:t>
      </w:r>
      <w:r w:rsidRPr="00873A2A">
        <w:rPr>
          <w:rFonts w:eastAsia="Trebuchet MS"/>
          <w:bCs/>
          <w:spacing w:val="-6"/>
          <w:lang w:val="pt-BR"/>
        </w:rPr>
        <w:t>D</w:t>
      </w:r>
      <w:r w:rsidRPr="00873A2A">
        <w:rPr>
          <w:rFonts w:eastAsia="Trebuchet MS"/>
          <w:bCs/>
          <w:spacing w:val="-5"/>
          <w:lang w:val="pt-BR"/>
        </w:rPr>
        <w:t>A</w:t>
      </w:r>
      <w:r w:rsidRPr="00873A2A">
        <w:rPr>
          <w:rFonts w:eastAsia="Trebuchet MS"/>
          <w:bCs/>
          <w:spacing w:val="-6"/>
          <w:lang w:val="pt-BR"/>
        </w:rPr>
        <w:t>DE</w:t>
      </w:r>
      <w:r w:rsidRPr="00873A2A">
        <w:rPr>
          <w:rFonts w:eastAsia="Trebuchet MS"/>
          <w:bCs/>
          <w:lang w:val="pt-BR"/>
        </w:rPr>
        <w:t>S</w:t>
      </w:r>
      <w:r w:rsidR="00666F17">
        <w:rPr>
          <w:rFonts w:eastAsia="Trebuchet MS"/>
          <w:bCs/>
          <w:lang w:val="pt-BR"/>
        </w:rPr>
        <w:t xml:space="preserve"> </w:t>
      </w:r>
      <w:r w:rsidRPr="00873A2A">
        <w:rPr>
          <w:rFonts w:eastAsia="Trebuchet MS"/>
          <w:bCs/>
          <w:spacing w:val="-5"/>
          <w:lang w:val="pt-BR"/>
        </w:rPr>
        <w:t>MÉDICAS</w:t>
      </w:r>
    </w:p>
    <w:p w:rsidR="00F83DDE" w:rsidRPr="00873A2A" w:rsidRDefault="00051AF7" w:rsidP="00652487">
      <w:pPr>
        <w:spacing w:line="276" w:lineRule="auto"/>
        <w:ind w:left="3710" w:right="10920"/>
        <w:jc w:val="both"/>
        <w:rPr>
          <w:lang w:val="pt-BR"/>
        </w:rPr>
      </w:pPr>
      <w:r w:rsidRPr="00873A2A">
        <w:rPr>
          <w:noProof/>
        </w:rPr>
        <w:drawing>
          <wp:anchor distT="0" distB="0" distL="114300" distR="114300" simplePos="0" relativeHeight="251658240" behindDoc="0" locked="0" layoutInCell="1" allowOverlap="1">
            <wp:simplePos x="0" y="0"/>
            <wp:positionH relativeFrom="column">
              <wp:posOffset>1950720</wp:posOffset>
            </wp:positionH>
            <wp:positionV relativeFrom="paragraph">
              <wp:posOffset>153670</wp:posOffset>
            </wp:positionV>
            <wp:extent cx="1417955" cy="1828800"/>
            <wp:effectExtent l="0" t="0" r="0"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955" cy="1828800"/>
                    </a:xfrm>
                    <a:prstGeom prst="rect">
                      <a:avLst/>
                    </a:prstGeom>
                    <a:noFill/>
                    <a:ln w="9525">
                      <a:noFill/>
                      <a:miter lim="800000"/>
                      <a:headEnd/>
                      <a:tailEnd/>
                    </a:ln>
                  </pic:spPr>
                </pic:pic>
              </a:graphicData>
            </a:graphic>
          </wp:anchor>
        </w:drawing>
      </w:r>
    </w:p>
    <w:p w:rsidR="00F83DDE" w:rsidRPr="00873A2A" w:rsidRDefault="00F83DDE" w:rsidP="002C2C5E">
      <w:pPr>
        <w:spacing w:line="276" w:lineRule="auto"/>
        <w:rPr>
          <w:lang w:val="pt-BR"/>
        </w:rPr>
      </w:pPr>
    </w:p>
    <w:p w:rsidR="00F83DDE" w:rsidRPr="00873A2A" w:rsidRDefault="00F83DDE" w:rsidP="002C2C5E">
      <w:pPr>
        <w:spacing w:line="276" w:lineRule="auto"/>
        <w:rPr>
          <w:lang w:val="pt-BR"/>
        </w:rPr>
      </w:pPr>
    </w:p>
    <w:p w:rsidR="00652487" w:rsidRPr="00873A2A" w:rsidRDefault="00652487" w:rsidP="002C2C5E">
      <w:pPr>
        <w:spacing w:line="276" w:lineRule="auto"/>
        <w:jc w:val="center"/>
        <w:rPr>
          <w:rFonts w:eastAsia="Trebuchet MS"/>
          <w:lang w:val="pt-BR"/>
        </w:rPr>
      </w:pPr>
    </w:p>
    <w:p w:rsidR="00652487" w:rsidRPr="00873A2A" w:rsidRDefault="00652487" w:rsidP="002C2C5E">
      <w:pPr>
        <w:spacing w:line="276" w:lineRule="auto"/>
        <w:jc w:val="center"/>
        <w:rPr>
          <w:rFonts w:eastAsia="Trebuchet MS"/>
          <w:lang w:val="pt-BR"/>
        </w:rPr>
      </w:pPr>
    </w:p>
    <w:p w:rsidR="00652487" w:rsidRPr="00873A2A" w:rsidRDefault="00652487" w:rsidP="002C2C5E">
      <w:pPr>
        <w:spacing w:line="276" w:lineRule="auto"/>
        <w:jc w:val="center"/>
        <w:rPr>
          <w:rFonts w:eastAsia="Trebuchet MS"/>
          <w:lang w:val="pt-BR"/>
        </w:rPr>
      </w:pPr>
    </w:p>
    <w:p w:rsidR="00652487" w:rsidRPr="00873A2A" w:rsidRDefault="00652487" w:rsidP="002C2C5E">
      <w:pPr>
        <w:spacing w:line="276" w:lineRule="auto"/>
        <w:jc w:val="center"/>
        <w:rPr>
          <w:rFonts w:eastAsia="Trebuchet MS"/>
          <w:lang w:val="pt-BR"/>
        </w:rPr>
      </w:pPr>
    </w:p>
    <w:p w:rsidR="00652487" w:rsidRPr="00873A2A" w:rsidRDefault="00652487" w:rsidP="002C2C5E">
      <w:pPr>
        <w:spacing w:line="276" w:lineRule="auto"/>
        <w:jc w:val="center"/>
        <w:rPr>
          <w:rFonts w:eastAsia="Trebuchet MS"/>
          <w:lang w:val="pt-BR"/>
        </w:rPr>
      </w:pPr>
    </w:p>
    <w:p w:rsidR="00652487" w:rsidRPr="00873A2A" w:rsidRDefault="00652487" w:rsidP="002C2C5E">
      <w:pPr>
        <w:spacing w:line="276" w:lineRule="auto"/>
        <w:jc w:val="center"/>
        <w:rPr>
          <w:rFonts w:eastAsia="Trebuchet MS"/>
          <w:lang w:val="pt-BR"/>
        </w:rPr>
      </w:pPr>
    </w:p>
    <w:p w:rsidR="00652487" w:rsidRPr="00873A2A" w:rsidRDefault="00652487" w:rsidP="002C2C5E">
      <w:pPr>
        <w:spacing w:line="276" w:lineRule="auto"/>
        <w:jc w:val="center"/>
        <w:rPr>
          <w:rFonts w:eastAsia="Trebuchet MS"/>
          <w:lang w:val="pt-BR"/>
        </w:rPr>
      </w:pPr>
    </w:p>
    <w:p w:rsidR="00F83DDE" w:rsidRPr="00873A2A" w:rsidRDefault="0042459F" w:rsidP="002C2C5E">
      <w:pPr>
        <w:spacing w:line="276" w:lineRule="auto"/>
        <w:jc w:val="center"/>
        <w:rPr>
          <w:rFonts w:eastAsia="Trebuchet MS"/>
          <w:lang w:val="pt-BR"/>
        </w:rPr>
      </w:pPr>
      <w:r w:rsidRPr="00873A2A">
        <w:rPr>
          <w:rFonts w:eastAsia="Trebuchet MS"/>
          <w:lang w:val="pt-BR"/>
        </w:rPr>
        <w:t>INFORME FINAL</w:t>
      </w:r>
      <w:r w:rsidR="000048F8" w:rsidRPr="00873A2A">
        <w:rPr>
          <w:rFonts w:eastAsia="Trebuchet MS"/>
          <w:lang w:val="pt-BR"/>
        </w:rPr>
        <w:t>:</w:t>
      </w:r>
    </w:p>
    <w:p w:rsidR="00F83DDE" w:rsidRPr="00873A2A" w:rsidRDefault="00F83DDE" w:rsidP="002C2C5E">
      <w:pPr>
        <w:spacing w:line="276" w:lineRule="auto"/>
        <w:jc w:val="center"/>
        <w:rPr>
          <w:lang w:val="pt-BR"/>
        </w:rPr>
      </w:pPr>
    </w:p>
    <w:p w:rsidR="00AD64B6" w:rsidRPr="00873A2A" w:rsidRDefault="00AD64B6" w:rsidP="00AD64B6">
      <w:pPr>
        <w:spacing w:line="276" w:lineRule="auto"/>
        <w:jc w:val="center"/>
      </w:pPr>
      <w:r w:rsidRPr="00873A2A">
        <w:rPr>
          <w:b/>
        </w:rPr>
        <w:t>CARACTERÍSTICAS EPIDEMIOLÓGICAS Y CLÍNICAS DE LOS RECIÉN NACIDOS CON DIAGNÓSTICO DE ASFIXIA PERINATAL EN EL HOSPITAL NACIONAL ESPECIALIZADO DE MATERNIDAD “DR. RAÚL ARGUELLO</w:t>
      </w:r>
      <w:r w:rsidR="00FC7114">
        <w:rPr>
          <w:b/>
        </w:rPr>
        <w:t xml:space="preserve"> ESCOLÁN”.  ENERO A DICIEMBRE </w:t>
      </w:r>
      <w:bookmarkStart w:id="0" w:name="_GoBack"/>
      <w:bookmarkEnd w:id="0"/>
      <w:r w:rsidRPr="00873A2A">
        <w:rPr>
          <w:b/>
        </w:rPr>
        <w:t>2013</w:t>
      </w:r>
    </w:p>
    <w:p w:rsidR="00F83DDE" w:rsidRPr="00873A2A" w:rsidRDefault="00F83DDE" w:rsidP="002C2C5E">
      <w:pPr>
        <w:spacing w:line="276" w:lineRule="auto"/>
        <w:rPr>
          <w:lang w:val="es-SV"/>
        </w:rPr>
      </w:pPr>
    </w:p>
    <w:p w:rsidR="00F83DDE" w:rsidRPr="00873A2A" w:rsidRDefault="0042459F" w:rsidP="002C2C5E">
      <w:pPr>
        <w:pStyle w:val="Textoindependiente"/>
        <w:spacing w:line="276" w:lineRule="auto"/>
        <w:ind w:left="0" w:right="49"/>
        <w:jc w:val="center"/>
        <w:rPr>
          <w:rFonts w:ascii="Times New Roman" w:hAnsi="Times New Roman"/>
          <w:lang w:val="es-SV"/>
        </w:rPr>
      </w:pPr>
      <w:r w:rsidRPr="00873A2A">
        <w:rPr>
          <w:rFonts w:ascii="Times New Roman" w:hAnsi="Times New Roman"/>
          <w:lang w:val="es-SV"/>
        </w:rPr>
        <w:t>Presentado Por</w:t>
      </w:r>
      <w:r w:rsidR="000048F8" w:rsidRPr="00873A2A">
        <w:rPr>
          <w:rFonts w:ascii="Times New Roman" w:hAnsi="Times New Roman"/>
          <w:lang w:val="es-SV"/>
        </w:rPr>
        <w:t>:</w:t>
      </w:r>
    </w:p>
    <w:p w:rsidR="00F83DDE" w:rsidRPr="00873A2A" w:rsidRDefault="00261A45" w:rsidP="002C2C5E">
      <w:pPr>
        <w:pStyle w:val="Textoindependiente"/>
        <w:spacing w:line="276" w:lineRule="auto"/>
        <w:ind w:left="0" w:right="49"/>
        <w:jc w:val="center"/>
        <w:rPr>
          <w:rFonts w:ascii="Times New Roman" w:hAnsi="Times New Roman"/>
          <w:lang w:val="es-SV"/>
        </w:rPr>
      </w:pPr>
      <w:r>
        <w:rPr>
          <w:rFonts w:ascii="Times New Roman" w:hAnsi="Times New Roman"/>
          <w:lang w:val="es-SV"/>
        </w:rPr>
        <w:t xml:space="preserve">Dr. </w:t>
      </w:r>
      <w:r w:rsidR="000048F8" w:rsidRPr="00873A2A">
        <w:rPr>
          <w:rFonts w:ascii="Times New Roman" w:hAnsi="Times New Roman"/>
          <w:lang w:val="es-SV"/>
        </w:rPr>
        <w:t>Luis Marcelo Ramírez Angulo</w:t>
      </w:r>
    </w:p>
    <w:p w:rsidR="00470BC4" w:rsidRPr="00873A2A" w:rsidRDefault="00470BC4" w:rsidP="002C2C5E">
      <w:pPr>
        <w:spacing w:before="5" w:line="276" w:lineRule="auto"/>
        <w:rPr>
          <w:lang w:val="es-SV"/>
        </w:rPr>
      </w:pPr>
    </w:p>
    <w:p w:rsidR="00F83DDE" w:rsidRPr="00873A2A" w:rsidRDefault="00F83DDE" w:rsidP="002C2C5E">
      <w:pPr>
        <w:spacing w:line="276" w:lineRule="auto"/>
        <w:rPr>
          <w:lang w:val="es-SV"/>
        </w:rPr>
      </w:pPr>
    </w:p>
    <w:p w:rsidR="005B1996" w:rsidRPr="00873A2A" w:rsidRDefault="000048F8" w:rsidP="002C2C5E">
      <w:pPr>
        <w:pStyle w:val="Textoindependiente"/>
        <w:spacing w:line="276" w:lineRule="auto"/>
        <w:ind w:left="0" w:right="49"/>
        <w:jc w:val="center"/>
        <w:rPr>
          <w:rFonts w:ascii="Times New Roman" w:hAnsi="Times New Roman"/>
          <w:lang w:val="es-SV"/>
        </w:rPr>
      </w:pPr>
      <w:r w:rsidRPr="00873A2A">
        <w:rPr>
          <w:rFonts w:ascii="Times New Roman" w:hAnsi="Times New Roman"/>
          <w:lang w:val="es-SV"/>
        </w:rPr>
        <w:t>Para Optar</w:t>
      </w:r>
      <w:r w:rsidR="00666F17">
        <w:rPr>
          <w:rFonts w:ascii="Times New Roman" w:hAnsi="Times New Roman"/>
          <w:lang w:val="es-SV"/>
        </w:rPr>
        <w:t xml:space="preserve"> </w:t>
      </w:r>
      <w:r w:rsidRPr="00873A2A">
        <w:rPr>
          <w:rFonts w:ascii="Times New Roman" w:hAnsi="Times New Roman"/>
          <w:lang w:val="es-SV"/>
        </w:rPr>
        <w:t>al</w:t>
      </w:r>
      <w:r w:rsidR="00666F17">
        <w:rPr>
          <w:rFonts w:ascii="Times New Roman" w:hAnsi="Times New Roman"/>
          <w:lang w:val="es-SV"/>
        </w:rPr>
        <w:t xml:space="preserve"> </w:t>
      </w:r>
      <w:r w:rsidRPr="00873A2A">
        <w:rPr>
          <w:rFonts w:ascii="Times New Roman" w:hAnsi="Times New Roman"/>
          <w:lang w:val="es-SV"/>
        </w:rPr>
        <w:t>Título de:</w:t>
      </w:r>
    </w:p>
    <w:p w:rsidR="00A90C8A" w:rsidRPr="00873A2A" w:rsidRDefault="000048F8" w:rsidP="002C2C5E">
      <w:pPr>
        <w:pStyle w:val="Textoindependiente"/>
        <w:spacing w:line="276" w:lineRule="auto"/>
        <w:ind w:left="0" w:right="49"/>
        <w:jc w:val="center"/>
        <w:rPr>
          <w:rFonts w:ascii="Times New Roman" w:hAnsi="Times New Roman"/>
          <w:lang w:val="es-SV"/>
        </w:rPr>
      </w:pPr>
      <w:r w:rsidRPr="00873A2A">
        <w:rPr>
          <w:rFonts w:ascii="Times New Roman" w:hAnsi="Times New Roman"/>
          <w:lang w:val="es-SV"/>
        </w:rPr>
        <w:t>ESPECIALISTA EN MEDICINA PEDIÁTRICA</w:t>
      </w:r>
    </w:p>
    <w:p w:rsidR="00F83DDE" w:rsidRPr="00873A2A" w:rsidRDefault="00F83DDE" w:rsidP="002C2C5E">
      <w:pPr>
        <w:pStyle w:val="Textoindependiente"/>
        <w:spacing w:line="276" w:lineRule="auto"/>
        <w:ind w:left="0" w:right="49"/>
        <w:jc w:val="center"/>
        <w:rPr>
          <w:rFonts w:ascii="Times New Roman" w:hAnsi="Times New Roman"/>
          <w:lang w:val="es-SV"/>
        </w:rPr>
      </w:pPr>
    </w:p>
    <w:p w:rsidR="00F83DDE" w:rsidRPr="00873A2A" w:rsidRDefault="000048F8" w:rsidP="002C2C5E">
      <w:pPr>
        <w:pStyle w:val="Textoindependiente"/>
        <w:spacing w:before="68" w:line="276" w:lineRule="auto"/>
        <w:ind w:left="0" w:right="49"/>
        <w:jc w:val="center"/>
        <w:rPr>
          <w:rFonts w:ascii="Times New Roman" w:hAnsi="Times New Roman"/>
          <w:lang w:val="es-SV"/>
        </w:rPr>
      </w:pPr>
      <w:r w:rsidRPr="00873A2A">
        <w:rPr>
          <w:rFonts w:ascii="Times New Roman" w:hAnsi="Times New Roman"/>
          <w:lang w:val="es-SV"/>
        </w:rPr>
        <w:t>Asesora</w:t>
      </w:r>
      <w:r w:rsidR="00666F17">
        <w:rPr>
          <w:rFonts w:ascii="Times New Roman" w:hAnsi="Times New Roman"/>
          <w:lang w:val="es-SV"/>
        </w:rPr>
        <w:t xml:space="preserve"> </w:t>
      </w:r>
      <w:r w:rsidRPr="00873A2A">
        <w:rPr>
          <w:rFonts w:ascii="Times New Roman" w:hAnsi="Times New Roman"/>
          <w:lang w:val="es-SV"/>
        </w:rPr>
        <w:t>de</w:t>
      </w:r>
      <w:r w:rsidR="00666F17">
        <w:rPr>
          <w:rFonts w:ascii="Times New Roman" w:hAnsi="Times New Roman"/>
          <w:lang w:val="es-SV"/>
        </w:rPr>
        <w:t xml:space="preserve"> </w:t>
      </w:r>
      <w:r w:rsidRPr="00873A2A">
        <w:rPr>
          <w:rFonts w:ascii="Times New Roman" w:hAnsi="Times New Roman"/>
          <w:lang w:val="es-SV"/>
        </w:rPr>
        <w:t>tesis:</w:t>
      </w:r>
    </w:p>
    <w:p w:rsidR="00A90C8A" w:rsidRPr="00873A2A" w:rsidRDefault="000048F8" w:rsidP="002C2C5E">
      <w:pPr>
        <w:spacing w:line="276" w:lineRule="auto"/>
        <w:jc w:val="center"/>
        <w:rPr>
          <w:lang w:val="es-SV"/>
        </w:rPr>
      </w:pPr>
      <w:r w:rsidRPr="00873A2A">
        <w:rPr>
          <w:lang w:val="es-SV"/>
        </w:rPr>
        <w:t>Dra. María Magdalena Martínez</w:t>
      </w:r>
    </w:p>
    <w:p w:rsidR="00A90C8A" w:rsidRPr="00873A2A" w:rsidRDefault="00A90C8A" w:rsidP="002C2C5E">
      <w:pPr>
        <w:pStyle w:val="Textoindependiente"/>
        <w:spacing w:line="276" w:lineRule="auto"/>
        <w:ind w:left="0" w:right="49"/>
        <w:jc w:val="center"/>
        <w:rPr>
          <w:rFonts w:ascii="Times New Roman" w:hAnsi="Times New Roman"/>
          <w:lang w:val="es-SV"/>
        </w:rPr>
      </w:pPr>
      <w:r w:rsidRPr="00873A2A">
        <w:rPr>
          <w:rFonts w:ascii="Times New Roman" w:hAnsi="Times New Roman"/>
          <w:lang w:val="es-SV"/>
        </w:rPr>
        <w:t xml:space="preserve">Médico Pediatra y </w:t>
      </w:r>
      <w:proofErr w:type="spellStart"/>
      <w:r w:rsidRPr="00873A2A">
        <w:rPr>
          <w:rFonts w:ascii="Times New Roman" w:hAnsi="Times New Roman"/>
          <w:lang w:val="es-SV"/>
        </w:rPr>
        <w:t>Neonatóloga</w:t>
      </w:r>
      <w:proofErr w:type="spellEnd"/>
    </w:p>
    <w:p w:rsidR="00FA6C4C" w:rsidRPr="00873A2A" w:rsidRDefault="00FA6C4C" w:rsidP="0042459F">
      <w:pPr>
        <w:pStyle w:val="Textoindependiente"/>
        <w:spacing w:line="276" w:lineRule="auto"/>
        <w:ind w:left="0" w:right="49"/>
        <w:jc w:val="center"/>
        <w:rPr>
          <w:rFonts w:ascii="Times New Roman" w:hAnsi="Times New Roman"/>
          <w:lang w:val="es-SV"/>
        </w:rPr>
      </w:pPr>
    </w:p>
    <w:p w:rsidR="00FC210B" w:rsidRPr="00873A2A" w:rsidRDefault="00FC210B" w:rsidP="00FC210B">
      <w:pPr>
        <w:spacing w:line="276" w:lineRule="auto"/>
        <w:jc w:val="center"/>
        <w:rPr>
          <w:lang w:val="es-SV"/>
        </w:rPr>
      </w:pPr>
      <w:r w:rsidRPr="00873A2A">
        <w:rPr>
          <w:lang w:val="es-SV"/>
        </w:rPr>
        <w:t>Asesora metodológica:</w:t>
      </w:r>
    </w:p>
    <w:p w:rsidR="00F83DDE" w:rsidRPr="00873A2A" w:rsidRDefault="000048F8" w:rsidP="0042459F">
      <w:pPr>
        <w:spacing w:line="276" w:lineRule="auto"/>
        <w:jc w:val="center"/>
        <w:rPr>
          <w:lang w:val="es-SV"/>
        </w:rPr>
      </w:pPr>
      <w:r w:rsidRPr="00873A2A">
        <w:rPr>
          <w:lang w:val="es-SV"/>
        </w:rPr>
        <w:t xml:space="preserve">Dra. Claudia </w:t>
      </w:r>
      <w:r w:rsidR="0042459F" w:rsidRPr="00873A2A">
        <w:rPr>
          <w:lang w:val="es-SV"/>
        </w:rPr>
        <w:t>María</w:t>
      </w:r>
      <w:r w:rsidRPr="00873A2A">
        <w:rPr>
          <w:lang w:val="es-SV"/>
        </w:rPr>
        <w:t xml:space="preserve"> Suarez </w:t>
      </w:r>
      <w:r w:rsidR="0042459F" w:rsidRPr="00873A2A">
        <w:rPr>
          <w:lang w:val="es-SV"/>
        </w:rPr>
        <w:t>Ramírez</w:t>
      </w:r>
    </w:p>
    <w:p w:rsidR="00FA6C4C" w:rsidRPr="00873A2A" w:rsidRDefault="00FA6C4C" w:rsidP="002C2C5E">
      <w:pPr>
        <w:spacing w:line="276" w:lineRule="auto"/>
        <w:rPr>
          <w:lang w:val="es-SV"/>
        </w:rPr>
      </w:pPr>
    </w:p>
    <w:p w:rsidR="00470BC4" w:rsidRDefault="00470BC4" w:rsidP="00783E50">
      <w:pPr>
        <w:tabs>
          <w:tab w:val="left" w:pos="1848"/>
        </w:tabs>
        <w:spacing w:before="1" w:line="276" w:lineRule="auto"/>
        <w:rPr>
          <w:lang w:val="es-SV"/>
        </w:rPr>
      </w:pPr>
    </w:p>
    <w:p w:rsidR="0097239F" w:rsidRDefault="0097239F" w:rsidP="00783E50">
      <w:pPr>
        <w:tabs>
          <w:tab w:val="left" w:pos="1848"/>
        </w:tabs>
        <w:spacing w:before="1" w:line="276" w:lineRule="auto"/>
        <w:rPr>
          <w:lang w:val="es-SV"/>
        </w:rPr>
      </w:pPr>
    </w:p>
    <w:p w:rsidR="00D561ED" w:rsidRPr="00873A2A" w:rsidRDefault="00D561ED" w:rsidP="00783E50">
      <w:pPr>
        <w:tabs>
          <w:tab w:val="left" w:pos="1848"/>
        </w:tabs>
        <w:spacing w:before="1" w:line="276" w:lineRule="auto"/>
        <w:rPr>
          <w:lang w:val="es-SV"/>
        </w:rPr>
      </w:pPr>
    </w:p>
    <w:p w:rsidR="00F83DDE" w:rsidRPr="00873A2A" w:rsidRDefault="000048F8" w:rsidP="002C2C5E">
      <w:pPr>
        <w:spacing w:line="276" w:lineRule="auto"/>
        <w:jc w:val="center"/>
        <w:rPr>
          <w:lang w:val="es-SV"/>
        </w:rPr>
      </w:pPr>
      <w:r w:rsidRPr="00873A2A">
        <w:rPr>
          <w:lang w:val="es-SV"/>
        </w:rPr>
        <w:t>SAN</w:t>
      </w:r>
      <w:r w:rsidR="0006344C">
        <w:rPr>
          <w:lang w:val="es-SV"/>
        </w:rPr>
        <w:t xml:space="preserve"> </w:t>
      </w:r>
      <w:r w:rsidR="00F83DDE" w:rsidRPr="00873A2A">
        <w:rPr>
          <w:lang w:val="es-SV"/>
        </w:rPr>
        <w:t>SALVADOR,</w:t>
      </w:r>
      <w:r w:rsidR="00BC5F2F">
        <w:rPr>
          <w:lang w:val="es-SV"/>
        </w:rPr>
        <w:t xml:space="preserve"> </w:t>
      </w:r>
      <w:r w:rsidR="00B64F4C">
        <w:rPr>
          <w:spacing w:val="-2"/>
          <w:lang w:val="es-SV"/>
        </w:rPr>
        <w:t>NOVIEMBRE</w:t>
      </w:r>
      <w:r w:rsidR="00A90C8A" w:rsidRPr="00873A2A">
        <w:rPr>
          <w:spacing w:val="-2"/>
          <w:lang w:val="es-SV"/>
        </w:rPr>
        <w:t xml:space="preserve"> DE 2014</w:t>
      </w:r>
      <w:r w:rsidR="00F83DDE" w:rsidRPr="00873A2A">
        <w:rPr>
          <w:lang w:val="es-SV"/>
        </w:rPr>
        <w:t>.</w:t>
      </w:r>
    </w:p>
    <w:p w:rsidR="00F952EC" w:rsidRPr="00873A2A" w:rsidRDefault="000048F8" w:rsidP="002C2C5E">
      <w:pPr>
        <w:pStyle w:val="TtulodeTDC"/>
        <w:spacing w:line="276" w:lineRule="auto"/>
        <w:rPr>
          <w:rFonts w:ascii="Times New Roman" w:hAnsi="Times New Roman"/>
          <w:color w:val="auto"/>
          <w:sz w:val="24"/>
          <w:szCs w:val="24"/>
        </w:rPr>
      </w:pPr>
      <w:r w:rsidRPr="00873A2A">
        <w:rPr>
          <w:color w:val="auto"/>
        </w:rPr>
        <w:br w:type="page"/>
      </w:r>
      <w:r w:rsidR="0074233E" w:rsidRPr="00873A2A">
        <w:rPr>
          <w:rFonts w:ascii="Times New Roman" w:hAnsi="Times New Roman"/>
          <w:color w:val="auto"/>
          <w:sz w:val="24"/>
          <w:szCs w:val="24"/>
        </w:rPr>
        <w:lastRenderedPageBreak/>
        <w:t>Contenido</w:t>
      </w:r>
    </w:p>
    <w:p w:rsidR="00873A2A" w:rsidRDefault="001161CF">
      <w:pPr>
        <w:pStyle w:val="TDC1"/>
        <w:rPr>
          <w:rFonts w:asciiTheme="minorHAnsi" w:eastAsiaTheme="minorEastAsia" w:hAnsiTheme="minorHAnsi" w:cstheme="minorBidi"/>
          <w:noProof/>
          <w:sz w:val="22"/>
          <w:szCs w:val="22"/>
        </w:rPr>
      </w:pPr>
      <w:r w:rsidRPr="00873A2A">
        <w:rPr>
          <w:lang w:val="es-SV"/>
        </w:rPr>
        <w:fldChar w:fldCharType="begin"/>
      </w:r>
      <w:r w:rsidR="0074233E" w:rsidRPr="00873A2A">
        <w:rPr>
          <w:lang w:val="es-SV"/>
        </w:rPr>
        <w:instrText xml:space="preserve"> TOC \o "1-3" \h \z \u </w:instrText>
      </w:r>
      <w:r w:rsidRPr="00873A2A">
        <w:rPr>
          <w:lang w:val="es-SV"/>
        </w:rPr>
        <w:fldChar w:fldCharType="separate"/>
      </w:r>
      <w:hyperlink w:anchor="_Toc402513912" w:history="1">
        <w:r w:rsidR="00873A2A" w:rsidRPr="00421C66">
          <w:rPr>
            <w:rStyle w:val="Hipervnculo"/>
            <w:noProof/>
            <w:lang w:val="es-SV"/>
          </w:rPr>
          <w:t>RESUMEN</w:t>
        </w:r>
        <w:r w:rsidR="00873A2A">
          <w:rPr>
            <w:noProof/>
            <w:webHidden/>
          </w:rPr>
          <w:tab/>
        </w:r>
        <w:r>
          <w:rPr>
            <w:noProof/>
            <w:webHidden/>
          </w:rPr>
          <w:fldChar w:fldCharType="begin"/>
        </w:r>
        <w:r w:rsidR="00873A2A">
          <w:rPr>
            <w:noProof/>
            <w:webHidden/>
          </w:rPr>
          <w:instrText xml:space="preserve"> PAGEREF _Toc402513912 \h </w:instrText>
        </w:r>
        <w:r>
          <w:rPr>
            <w:noProof/>
            <w:webHidden/>
          </w:rPr>
        </w:r>
        <w:r>
          <w:rPr>
            <w:noProof/>
            <w:webHidden/>
          </w:rPr>
          <w:fldChar w:fldCharType="separate"/>
        </w:r>
        <w:r w:rsidR="0006344C">
          <w:rPr>
            <w:noProof/>
            <w:webHidden/>
          </w:rPr>
          <w:t>i</w:t>
        </w:r>
        <w:r>
          <w:rPr>
            <w:noProof/>
            <w:webHidden/>
          </w:rPr>
          <w:fldChar w:fldCharType="end"/>
        </w:r>
      </w:hyperlink>
    </w:p>
    <w:p w:rsidR="00873A2A" w:rsidRDefault="00FC7114">
      <w:pPr>
        <w:pStyle w:val="TDC1"/>
        <w:rPr>
          <w:rFonts w:asciiTheme="minorHAnsi" w:eastAsiaTheme="minorEastAsia" w:hAnsiTheme="minorHAnsi" w:cstheme="minorBidi"/>
          <w:noProof/>
          <w:sz w:val="22"/>
          <w:szCs w:val="22"/>
        </w:rPr>
      </w:pPr>
      <w:hyperlink w:anchor="_Toc402513913" w:history="1">
        <w:r w:rsidR="00873A2A" w:rsidRPr="00421C66">
          <w:rPr>
            <w:rStyle w:val="Hipervnculo"/>
            <w:rFonts w:eastAsia="Calibri"/>
            <w:noProof/>
            <w:lang w:val="es-SV" w:eastAsia="es-SV"/>
          </w:rPr>
          <w:t>1.</w:t>
        </w:r>
        <w:r w:rsidR="00873A2A">
          <w:rPr>
            <w:rFonts w:asciiTheme="minorHAnsi" w:eastAsiaTheme="minorEastAsia" w:hAnsiTheme="minorHAnsi" w:cstheme="minorBidi"/>
            <w:noProof/>
            <w:sz w:val="22"/>
            <w:szCs w:val="22"/>
          </w:rPr>
          <w:tab/>
        </w:r>
        <w:r w:rsidR="00873A2A" w:rsidRPr="00421C66">
          <w:rPr>
            <w:rStyle w:val="Hipervnculo"/>
            <w:noProof/>
            <w:lang w:val="es-SV"/>
          </w:rPr>
          <w:t>INTRODUCCIÓN</w:t>
        </w:r>
        <w:r w:rsidR="00873A2A">
          <w:rPr>
            <w:noProof/>
            <w:webHidden/>
          </w:rPr>
          <w:tab/>
        </w:r>
        <w:r w:rsidR="001161CF">
          <w:rPr>
            <w:noProof/>
            <w:webHidden/>
          </w:rPr>
          <w:fldChar w:fldCharType="begin"/>
        </w:r>
        <w:r w:rsidR="00873A2A">
          <w:rPr>
            <w:noProof/>
            <w:webHidden/>
          </w:rPr>
          <w:instrText xml:space="preserve"> PAGEREF _Toc402513913 \h </w:instrText>
        </w:r>
        <w:r w:rsidR="001161CF">
          <w:rPr>
            <w:noProof/>
            <w:webHidden/>
          </w:rPr>
        </w:r>
        <w:r w:rsidR="001161CF">
          <w:rPr>
            <w:noProof/>
            <w:webHidden/>
          </w:rPr>
          <w:fldChar w:fldCharType="separate"/>
        </w:r>
        <w:r w:rsidR="0006344C">
          <w:rPr>
            <w:noProof/>
            <w:webHidden/>
          </w:rPr>
          <w:t>1</w:t>
        </w:r>
        <w:r w:rsidR="001161CF">
          <w:rPr>
            <w:noProof/>
            <w:webHidden/>
          </w:rPr>
          <w:fldChar w:fldCharType="end"/>
        </w:r>
      </w:hyperlink>
    </w:p>
    <w:p w:rsidR="00873A2A" w:rsidRDefault="00FC7114">
      <w:pPr>
        <w:pStyle w:val="TDC1"/>
        <w:rPr>
          <w:rFonts w:asciiTheme="minorHAnsi" w:eastAsiaTheme="minorEastAsia" w:hAnsiTheme="minorHAnsi" w:cstheme="minorBidi"/>
          <w:noProof/>
          <w:sz w:val="22"/>
          <w:szCs w:val="22"/>
        </w:rPr>
      </w:pPr>
      <w:hyperlink w:anchor="_Toc402513914" w:history="1">
        <w:r w:rsidR="00873A2A" w:rsidRPr="00421C66">
          <w:rPr>
            <w:rStyle w:val="Hipervnculo"/>
            <w:noProof/>
            <w:lang w:val="es-SV"/>
          </w:rPr>
          <w:t>2.</w:t>
        </w:r>
        <w:r w:rsidR="00873A2A">
          <w:rPr>
            <w:rFonts w:asciiTheme="minorHAnsi" w:eastAsiaTheme="minorEastAsia" w:hAnsiTheme="minorHAnsi" w:cstheme="minorBidi"/>
            <w:noProof/>
            <w:sz w:val="22"/>
            <w:szCs w:val="22"/>
          </w:rPr>
          <w:tab/>
        </w:r>
        <w:r w:rsidR="00873A2A" w:rsidRPr="00421C66">
          <w:rPr>
            <w:rStyle w:val="Hipervnculo"/>
            <w:noProof/>
            <w:lang w:val="es-SV"/>
          </w:rPr>
          <w:t>PLANTEAMIENTO DEL PROBLEMA</w:t>
        </w:r>
        <w:r w:rsidR="00873A2A">
          <w:rPr>
            <w:noProof/>
            <w:webHidden/>
          </w:rPr>
          <w:tab/>
        </w:r>
        <w:r w:rsidR="001161CF">
          <w:rPr>
            <w:noProof/>
            <w:webHidden/>
          </w:rPr>
          <w:fldChar w:fldCharType="begin"/>
        </w:r>
        <w:r w:rsidR="00873A2A">
          <w:rPr>
            <w:noProof/>
            <w:webHidden/>
          </w:rPr>
          <w:instrText xml:space="preserve"> PAGEREF _Toc402513914 \h </w:instrText>
        </w:r>
        <w:r w:rsidR="001161CF">
          <w:rPr>
            <w:noProof/>
            <w:webHidden/>
          </w:rPr>
        </w:r>
        <w:r w:rsidR="001161CF">
          <w:rPr>
            <w:noProof/>
            <w:webHidden/>
          </w:rPr>
          <w:fldChar w:fldCharType="separate"/>
        </w:r>
        <w:r w:rsidR="0006344C">
          <w:rPr>
            <w:noProof/>
            <w:webHidden/>
          </w:rPr>
          <w:t>3</w:t>
        </w:r>
        <w:r w:rsidR="001161CF">
          <w:rPr>
            <w:noProof/>
            <w:webHidden/>
          </w:rPr>
          <w:fldChar w:fldCharType="end"/>
        </w:r>
      </w:hyperlink>
    </w:p>
    <w:p w:rsidR="00873A2A" w:rsidRDefault="00FC7114">
      <w:pPr>
        <w:pStyle w:val="TDC1"/>
        <w:rPr>
          <w:rFonts w:asciiTheme="minorHAnsi" w:eastAsiaTheme="minorEastAsia" w:hAnsiTheme="minorHAnsi" w:cstheme="minorBidi"/>
          <w:noProof/>
          <w:sz w:val="22"/>
          <w:szCs w:val="22"/>
        </w:rPr>
      </w:pPr>
      <w:hyperlink w:anchor="_Toc402513915" w:history="1">
        <w:r w:rsidR="00873A2A" w:rsidRPr="00421C66">
          <w:rPr>
            <w:rStyle w:val="Hipervnculo"/>
            <w:noProof/>
            <w:lang w:val="es-SV"/>
          </w:rPr>
          <w:t>3.</w:t>
        </w:r>
        <w:r w:rsidR="00873A2A">
          <w:rPr>
            <w:rFonts w:asciiTheme="minorHAnsi" w:eastAsiaTheme="minorEastAsia" w:hAnsiTheme="minorHAnsi" w:cstheme="minorBidi"/>
            <w:noProof/>
            <w:sz w:val="22"/>
            <w:szCs w:val="22"/>
          </w:rPr>
          <w:tab/>
        </w:r>
        <w:r w:rsidR="00873A2A" w:rsidRPr="00421C66">
          <w:rPr>
            <w:rStyle w:val="Hipervnculo"/>
            <w:noProof/>
            <w:lang w:val="es-SV"/>
          </w:rPr>
          <w:t>JUSTIFICACIÓN</w:t>
        </w:r>
        <w:r w:rsidR="00873A2A">
          <w:rPr>
            <w:noProof/>
            <w:webHidden/>
          </w:rPr>
          <w:tab/>
        </w:r>
        <w:r w:rsidR="001161CF">
          <w:rPr>
            <w:noProof/>
            <w:webHidden/>
          </w:rPr>
          <w:fldChar w:fldCharType="begin"/>
        </w:r>
        <w:r w:rsidR="00873A2A">
          <w:rPr>
            <w:noProof/>
            <w:webHidden/>
          </w:rPr>
          <w:instrText xml:space="preserve"> PAGEREF _Toc402513915 \h </w:instrText>
        </w:r>
        <w:r w:rsidR="001161CF">
          <w:rPr>
            <w:noProof/>
            <w:webHidden/>
          </w:rPr>
        </w:r>
        <w:r w:rsidR="001161CF">
          <w:rPr>
            <w:noProof/>
            <w:webHidden/>
          </w:rPr>
          <w:fldChar w:fldCharType="separate"/>
        </w:r>
        <w:r w:rsidR="0006344C">
          <w:rPr>
            <w:noProof/>
            <w:webHidden/>
          </w:rPr>
          <w:t>6</w:t>
        </w:r>
        <w:r w:rsidR="001161CF">
          <w:rPr>
            <w:noProof/>
            <w:webHidden/>
          </w:rPr>
          <w:fldChar w:fldCharType="end"/>
        </w:r>
      </w:hyperlink>
    </w:p>
    <w:p w:rsidR="00873A2A" w:rsidRDefault="00FC7114">
      <w:pPr>
        <w:pStyle w:val="TDC1"/>
        <w:rPr>
          <w:rFonts w:asciiTheme="minorHAnsi" w:eastAsiaTheme="minorEastAsia" w:hAnsiTheme="minorHAnsi" w:cstheme="minorBidi"/>
          <w:noProof/>
          <w:sz w:val="22"/>
          <w:szCs w:val="22"/>
        </w:rPr>
      </w:pPr>
      <w:hyperlink w:anchor="_Toc402513916" w:history="1">
        <w:r w:rsidR="00873A2A" w:rsidRPr="00421C66">
          <w:rPr>
            <w:rStyle w:val="Hipervnculo"/>
            <w:noProof/>
            <w:lang w:val="es-SV"/>
          </w:rPr>
          <w:t>4.</w:t>
        </w:r>
        <w:r w:rsidR="00873A2A">
          <w:rPr>
            <w:rFonts w:asciiTheme="minorHAnsi" w:eastAsiaTheme="minorEastAsia" w:hAnsiTheme="minorHAnsi" w:cstheme="minorBidi"/>
            <w:noProof/>
            <w:sz w:val="22"/>
            <w:szCs w:val="22"/>
          </w:rPr>
          <w:tab/>
        </w:r>
        <w:r w:rsidR="00873A2A" w:rsidRPr="00421C66">
          <w:rPr>
            <w:rStyle w:val="Hipervnculo"/>
            <w:noProof/>
            <w:lang w:val="es-SV"/>
          </w:rPr>
          <w:t>OBJETIVOS</w:t>
        </w:r>
        <w:r w:rsidR="00873A2A">
          <w:rPr>
            <w:noProof/>
            <w:webHidden/>
          </w:rPr>
          <w:tab/>
        </w:r>
        <w:r w:rsidR="001161CF">
          <w:rPr>
            <w:noProof/>
            <w:webHidden/>
          </w:rPr>
          <w:fldChar w:fldCharType="begin"/>
        </w:r>
        <w:r w:rsidR="00873A2A">
          <w:rPr>
            <w:noProof/>
            <w:webHidden/>
          </w:rPr>
          <w:instrText xml:space="preserve"> PAGEREF _Toc402513916 \h </w:instrText>
        </w:r>
        <w:r w:rsidR="001161CF">
          <w:rPr>
            <w:noProof/>
            <w:webHidden/>
          </w:rPr>
        </w:r>
        <w:r w:rsidR="001161CF">
          <w:rPr>
            <w:noProof/>
            <w:webHidden/>
          </w:rPr>
          <w:fldChar w:fldCharType="separate"/>
        </w:r>
        <w:r w:rsidR="0006344C">
          <w:rPr>
            <w:noProof/>
            <w:webHidden/>
          </w:rPr>
          <w:t>7</w:t>
        </w:r>
        <w:r w:rsidR="001161CF">
          <w:rPr>
            <w:noProof/>
            <w:webHidden/>
          </w:rPr>
          <w:fldChar w:fldCharType="end"/>
        </w:r>
      </w:hyperlink>
    </w:p>
    <w:p w:rsidR="00873A2A" w:rsidRDefault="00FC7114">
      <w:pPr>
        <w:pStyle w:val="TDC1"/>
        <w:rPr>
          <w:rFonts w:asciiTheme="minorHAnsi" w:eastAsiaTheme="minorEastAsia" w:hAnsiTheme="minorHAnsi" w:cstheme="minorBidi"/>
          <w:noProof/>
          <w:sz w:val="22"/>
          <w:szCs w:val="22"/>
        </w:rPr>
      </w:pPr>
      <w:hyperlink w:anchor="_Toc402513917" w:history="1">
        <w:r w:rsidR="00873A2A" w:rsidRPr="00421C66">
          <w:rPr>
            <w:rStyle w:val="Hipervnculo"/>
            <w:noProof/>
            <w:lang w:val="es-SV"/>
          </w:rPr>
          <w:t>5.</w:t>
        </w:r>
        <w:r w:rsidR="00873A2A">
          <w:rPr>
            <w:rFonts w:asciiTheme="minorHAnsi" w:eastAsiaTheme="minorEastAsia" w:hAnsiTheme="minorHAnsi" w:cstheme="minorBidi"/>
            <w:noProof/>
            <w:sz w:val="22"/>
            <w:szCs w:val="22"/>
          </w:rPr>
          <w:tab/>
        </w:r>
        <w:r w:rsidR="00873A2A" w:rsidRPr="00421C66">
          <w:rPr>
            <w:rStyle w:val="Hipervnculo"/>
            <w:noProof/>
            <w:lang w:val="es-SV"/>
          </w:rPr>
          <w:t>MARCO TEÓRICO</w:t>
        </w:r>
        <w:r w:rsidR="00873A2A">
          <w:rPr>
            <w:noProof/>
            <w:webHidden/>
          </w:rPr>
          <w:tab/>
        </w:r>
        <w:r w:rsidR="001161CF">
          <w:rPr>
            <w:noProof/>
            <w:webHidden/>
          </w:rPr>
          <w:fldChar w:fldCharType="begin"/>
        </w:r>
        <w:r w:rsidR="00873A2A">
          <w:rPr>
            <w:noProof/>
            <w:webHidden/>
          </w:rPr>
          <w:instrText xml:space="preserve"> PAGEREF _Toc402513917 \h </w:instrText>
        </w:r>
        <w:r w:rsidR="001161CF">
          <w:rPr>
            <w:noProof/>
            <w:webHidden/>
          </w:rPr>
        </w:r>
        <w:r w:rsidR="001161CF">
          <w:rPr>
            <w:noProof/>
            <w:webHidden/>
          </w:rPr>
          <w:fldChar w:fldCharType="separate"/>
        </w:r>
        <w:r w:rsidR="0006344C">
          <w:rPr>
            <w:noProof/>
            <w:webHidden/>
          </w:rPr>
          <w:t>8</w:t>
        </w:r>
        <w:r w:rsidR="001161CF">
          <w:rPr>
            <w:noProof/>
            <w:webHidden/>
          </w:rPr>
          <w:fldChar w:fldCharType="end"/>
        </w:r>
      </w:hyperlink>
    </w:p>
    <w:p w:rsidR="00873A2A" w:rsidRDefault="00FC7114">
      <w:pPr>
        <w:pStyle w:val="TDC1"/>
        <w:rPr>
          <w:rFonts w:asciiTheme="minorHAnsi" w:eastAsiaTheme="minorEastAsia" w:hAnsiTheme="minorHAnsi" w:cstheme="minorBidi"/>
          <w:noProof/>
          <w:sz w:val="22"/>
          <w:szCs w:val="22"/>
        </w:rPr>
      </w:pPr>
      <w:hyperlink w:anchor="_Toc402513918" w:history="1">
        <w:r w:rsidR="00873A2A" w:rsidRPr="00421C66">
          <w:rPr>
            <w:rStyle w:val="Hipervnculo"/>
            <w:noProof/>
            <w:lang w:val="es-SV"/>
          </w:rPr>
          <w:t>6.</w:t>
        </w:r>
        <w:r w:rsidR="00873A2A">
          <w:rPr>
            <w:rFonts w:asciiTheme="minorHAnsi" w:eastAsiaTheme="minorEastAsia" w:hAnsiTheme="minorHAnsi" w:cstheme="minorBidi"/>
            <w:noProof/>
            <w:sz w:val="22"/>
            <w:szCs w:val="22"/>
          </w:rPr>
          <w:tab/>
        </w:r>
        <w:r w:rsidR="00873A2A" w:rsidRPr="00421C66">
          <w:rPr>
            <w:rStyle w:val="Hipervnculo"/>
            <w:noProof/>
            <w:lang w:val="es-SV"/>
          </w:rPr>
          <w:t>MATERIALES Y MÉTODOS</w:t>
        </w:r>
        <w:r w:rsidR="00873A2A">
          <w:rPr>
            <w:noProof/>
            <w:webHidden/>
          </w:rPr>
          <w:tab/>
        </w:r>
        <w:r w:rsidR="001161CF">
          <w:rPr>
            <w:noProof/>
            <w:webHidden/>
          </w:rPr>
          <w:fldChar w:fldCharType="begin"/>
        </w:r>
        <w:r w:rsidR="00873A2A">
          <w:rPr>
            <w:noProof/>
            <w:webHidden/>
          </w:rPr>
          <w:instrText xml:space="preserve"> PAGEREF _Toc402513918 \h </w:instrText>
        </w:r>
        <w:r w:rsidR="001161CF">
          <w:rPr>
            <w:noProof/>
            <w:webHidden/>
          </w:rPr>
        </w:r>
        <w:r w:rsidR="001161CF">
          <w:rPr>
            <w:noProof/>
            <w:webHidden/>
          </w:rPr>
          <w:fldChar w:fldCharType="separate"/>
        </w:r>
        <w:r w:rsidR="0006344C">
          <w:rPr>
            <w:noProof/>
            <w:webHidden/>
          </w:rPr>
          <w:t>25</w:t>
        </w:r>
        <w:r w:rsidR="001161CF">
          <w:rPr>
            <w:noProof/>
            <w:webHidden/>
          </w:rPr>
          <w:fldChar w:fldCharType="end"/>
        </w:r>
      </w:hyperlink>
    </w:p>
    <w:p w:rsidR="00873A2A" w:rsidRDefault="00FC7114">
      <w:pPr>
        <w:pStyle w:val="TDC2"/>
        <w:rPr>
          <w:rFonts w:asciiTheme="minorHAnsi" w:eastAsiaTheme="minorEastAsia" w:hAnsiTheme="minorHAnsi" w:cstheme="minorBidi"/>
          <w:noProof/>
          <w:sz w:val="22"/>
          <w:szCs w:val="22"/>
        </w:rPr>
      </w:pPr>
      <w:hyperlink w:anchor="_Toc402513919" w:history="1">
        <w:r w:rsidR="00873A2A" w:rsidRPr="00421C66">
          <w:rPr>
            <w:rStyle w:val="Hipervnculo"/>
            <w:noProof/>
            <w:lang w:val="es-SV"/>
          </w:rPr>
          <w:t>A.</w:t>
        </w:r>
        <w:r w:rsidR="00873A2A">
          <w:rPr>
            <w:rFonts w:asciiTheme="minorHAnsi" w:eastAsiaTheme="minorEastAsia" w:hAnsiTheme="minorHAnsi" w:cstheme="minorBidi"/>
            <w:noProof/>
            <w:sz w:val="22"/>
            <w:szCs w:val="22"/>
          </w:rPr>
          <w:tab/>
        </w:r>
        <w:r w:rsidR="00873A2A" w:rsidRPr="00421C66">
          <w:rPr>
            <w:rStyle w:val="Hipervnculo"/>
            <w:noProof/>
            <w:lang w:val="es-SV"/>
          </w:rPr>
          <w:t>DISEÑO</w:t>
        </w:r>
        <w:r w:rsidR="00873A2A">
          <w:rPr>
            <w:noProof/>
            <w:webHidden/>
          </w:rPr>
          <w:tab/>
        </w:r>
        <w:r w:rsidR="001161CF">
          <w:rPr>
            <w:noProof/>
            <w:webHidden/>
          </w:rPr>
          <w:fldChar w:fldCharType="begin"/>
        </w:r>
        <w:r w:rsidR="00873A2A">
          <w:rPr>
            <w:noProof/>
            <w:webHidden/>
          </w:rPr>
          <w:instrText xml:space="preserve"> PAGEREF _Toc402513919 \h </w:instrText>
        </w:r>
        <w:r w:rsidR="001161CF">
          <w:rPr>
            <w:noProof/>
            <w:webHidden/>
          </w:rPr>
        </w:r>
        <w:r w:rsidR="001161CF">
          <w:rPr>
            <w:noProof/>
            <w:webHidden/>
          </w:rPr>
          <w:fldChar w:fldCharType="separate"/>
        </w:r>
        <w:r w:rsidR="0006344C">
          <w:rPr>
            <w:noProof/>
            <w:webHidden/>
          </w:rPr>
          <w:t>25</w:t>
        </w:r>
        <w:r w:rsidR="001161CF">
          <w:rPr>
            <w:noProof/>
            <w:webHidden/>
          </w:rPr>
          <w:fldChar w:fldCharType="end"/>
        </w:r>
      </w:hyperlink>
    </w:p>
    <w:p w:rsidR="00873A2A" w:rsidRDefault="00FC7114">
      <w:pPr>
        <w:pStyle w:val="TDC2"/>
        <w:rPr>
          <w:rFonts w:asciiTheme="minorHAnsi" w:eastAsiaTheme="minorEastAsia" w:hAnsiTheme="minorHAnsi" w:cstheme="minorBidi"/>
          <w:noProof/>
          <w:sz w:val="22"/>
          <w:szCs w:val="22"/>
        </w:rPr>
      </w:pPr>
      <w:hyperlink w:anchor="_Toc402513920" w:history="1">
        <w:r w:rsidR="00873A2A" w:rsidRPr="00421C66">
          <w:rPr>
            <w:rStyle w:val="Hipervnculo"/>
            <w:noProof/>
            <w:lang w:val="es-SV"/>
          </w:rPr>
          <w:t>B.</w:t>
        </w:r>
        <w:r w:rsidR="00873A2A">
          <w:rPr>
            <w:rFonts w:asciiTheme="minorHAnsi" w:eastAsiaTheme="minorEastAsia" w:hAnsiTheme="minorHAnsi" w:cstheme="minorBidi"/>
            <w:noProof/>
            <w:sz w:val="22"/>
            <w:szCs w:val="22"/>
          </w:rPr>
          <w:tab/>
        </w:r>
        <w:r w:rsidR="00873A2A" w:rsidRPr="00421C66">
          <w:rPr>
            <w:rStyle w:val="Hipervnculo"/>
            <w:noProof/>
            <w:lang w:val="es-SV"/>
          </w:rPr>
          <w:t>POBLACIÓN DE ESTUDIO</w:t>
        </w:r>
        <w:r w:rsidR="00873A2A">
          <w:rPr>
            <w:noProof/>
            <w:webHidden/>
          </w:rPr>
          <w:tab/>
        </w:r>
        <w:r w:rsidR="001161CF">
          <w:rPr>
            <w:noProof/>
            <w:webHidden/>
          </w:rPr>
          <w:fldChar w:fldCharType="begin"/>
        </w:r>
        <w:r w:rsidR="00873A2A">
          <w:rPr>
            <w:noProof/>
            <w:webHidden/>
          </w:rPr>
          <w:instrText xml:space="preserve"> PAGEREF _Toc402513920 \h </w:instrText>
        </w:r>
        <w:r w:rsidR="001161CF">
          <w:rPr>
            <w:noProof/>
            <w:webHidden/>
          </w:rPr>
        </w:r>
        <w:r w:rsidR="001161CF">
          <w:rPr>
            <w:noProof/>
            <w:webHidden/>
          </w:rPr>
          <w:fldChar w:fldCharType="separate"/>
        </w:r>
        <w:r w:rsidR="0006344C">
          <w:rPr>
            <w:noProof/>
            <w:webHidden/>
          </w:rPr>
          <w:t>25</w:t>
        </w:r>
        <w:r w:rsidR="001161CF">
          <w:rPr>
            <w:noProof/>
            <w:webHidden/>
          </w:rPr>
          <w:fldChar w:fldCharType="end"/>
        </w:r>
      </w:hyperlink>
    </w:p>
    <w:p w:rsidR="00873A2A" w:rsidRDefault="00FC7114">
      <w:pPr>
        <w:pStyle w:val="TDC2"/>
        <w:rPr>
          <w:rFonts w:asciiTheme="minorHAnsi" w:eastAsiaTheme="minorEastAsia" w:hAnsiTheme="minorHAnsi" w:cstheme="minorBidi"/>
          <w:noProof/>
          <w:sz w:val="22"/>
          <w:szCs w:val="22"/>
        </w:rPr>
      </w:pPr>
      <w:hyperlink w:anchor="_Toc402513921" w:history="1">
        <w:r w:rsidR="00873A2A" w:rsidRPr="00421C66">
          <w:rPr>
            <w:rStyle w:val="Hipervnculo"/>
            <w:noProof/>
            <w:lang w:val="es-SV"/>
          </w:rPr>
          <w:t>C.</w:t>
        </w:r>
        <w:r w:rsidR="00873A2A">
          <w:rPr>
            <w:rFonts w:asciiTheme="minorHAnsi" w:eastAsiaTheme="minorEastAsia" w:hAnsiTheme="minorHAnsi" w:cstheme="minorBidi"/>
            <w:noProof/>
            <w:sz w:val="22"/>
            <w:szCs w:val="22"/>
          </w:rPr>
          <w:tab/>
        </w:r>
        <w:r w:rsidR="00873A2A" w:rsidRPr="00421C66">
          <w:rPr>
            <w:rStyle w:val="Hipervnculo"/>
            <w:noProof/>
            <w:lang w:val="es-SV"/>
          </w:rPr>
          <w:t>MUESTRA</w:t>
        </w:r>
        <w:r w:rsidR="00873A2A">
          <w:rPr>
            <w:noProof/>
            <w:webHidden/>
          </w:rPr>
          <w:tab/>
        </w:r>
        <w:r w:rsidR="001161CF">
          <w:rPr>
            <w:noProof/>
            <w:webHidden/>
          </w:rPr>
          <w:fldChar w:fldCharType="begin"/>
        </w:r>
        <w:r w:rsidR="00873A2A">
          <w:rPr>
            <w:noProof/>
            <w:webHidden/>
          </w:rPr>
          <w:instrText xml:space="preserve"> PAGEREF _Toc402513921 \h </w:instrText>
        </w:r>
        <w:r w:rsidR="001161CF">
          <w:rPr>
            <w:noProof/>
            <w:webHidden/>
          </w:rPr>
        </w:r>
        <w:r w:rsidR="001161CF">
          <w:rPr>
            <w:noProof/>
            <w:webHidden/>
          </w:rPr>
          <w:fldChar w:fldCharType="separate"/>
        </w:r>
        <w:r w:rsidR="0006344C">
          <w:rPr>
            <w:noProof/>
            <w:webHidden/>
          </w:rPr>
          <w:t>25</w:t>
        </w:r>
        <w:r w:rsidR="001161CF">
          <w:rPr>
            <w:noProof/>
            <w:webHidden/>
          </w:rPr>
          <w:fldChar w:fldCharType="end"/>
        </w:r>
      </w:hyperlink>
    </w:p>
    <w:p w:rsidR="00873A2A" w:rsidRDefault="00FC7114">
      <w:pPr>
        <w:pStyle w:val="TDC2"/>
        <w:rPr>
          <w:rFonts w:asciiTheme="minorHAnsi" w:eastAsiaTheme="minorEastAsia" w:hAnsiTheme="minorHAnsi" w:cstheme="minorBidi"/>
          <w:noProof/>
          <w:sz w:val="22"/>
          <w:szCs w:val="22"/>
        </w:rPr>
      </w:pPr>
      <w:hyperlink w:anchor="_Toc402513922" w:history="1">
        <w:r w:rsidR="00873A2A" w:rsidRPr="00421C66">
          <w:rPr>
            <w:rStyle w:val="Hipervnculo"/>
            <w:noProof/>
            <w:lang w:val="es-SV"/>
          </w:rPr>
          <w:t>D.</w:t>
        </w:r>
        <w:r w:rsidR="00873A2A">
          <w:rPr>
            <w:rFonts w:asciiTheme="minorHAnsi" w:eastAsiaTheme="minorEastAsia" w:hAnsiTheme="minorHAnsi" w:cstheme="minorBidi"/>
            <w:noProof/>
            <w:sz w:val="22"/>
            <w:szCs w:val="22"/>
          </w:rPr>
          <w:tab/>
        </w:r>
        <w:r w:rsidR="00873A2A" w:rsidRPr="00421C66">
          <w:rPr>
            <w:rStyle w:val="Hipervnculo"/>
            <w:noProof/>
            <w:lang w:val="es-SV"/>
          </w:rPr>
          <w:t>CRITERIOS DE INCLUSIÓN Y EXCLUSIÓN</w:t>
        </w:r>
        <w:r w:rsidR="00873A2A">
          <w:rPr>
            <w:noProof/>
            <w:webHidden/>
          </w:rPr>
          <w:tab/>
        </w:r>
        <w:r w:rsidR="001161CF">
          <w:rPr>
            <w:noProof/>
            <w:webHidden/>
          </w:rPr>
          <w:fldChar w:fldCharType="begin"/>
        </w:r>
        <w:r w:rsidR="00873A2A">
          <w:rPr>
            <w:noProof/>
            <w:webHidden/>
          </w:rPr>
          <w:instrText xml:space="preserve"> PAGEREF _Toc402513922 \h </w:instrText>
        </w:r>
        <w:r w:rsidR="001161CF">
          <w:rPr>
            <w:noProof/>
            <w:webHidden/>
          </w:rPr>
        </w:r>
        <w:r w:rsidR="001161CF">
          <w:rPr>
            <w:noProof/>
            <w:webHidden/>
          </w:rPr>
          <w:fldChar w:fldCharType="separate"/>
        </w:r>
        <w:r w:rsidR="0006344C">
          <w:rPr>
            <w:noProof/>
            <w:webHidden/>
          </w:rPr>
          <w:t>25</w:t>
        </w:r>
        <w:r w:rsidR="001161CF">
          <w:rPr>
            <w:noProof/>
            <w:webHidden/>
          </w:rPr>
          <w:fldChar w:fldCharType="end"/>
        </w:r>
      </w:hyperlink>
    </w:p>
    <w:p w:rsidR="00873A2A" w:rsidRDefault="00FC7114">
      <w:pPr>
        <w:pStyle w:val="TDC2"/>
        <w:rPr>
          <w:rFonts w:asciiTheme="minorHAnsi" w:eastAsiaTheme="minorEastAsia" w:hAnsiTheme="minorHAnsi" w:cstheme="minorBidi"/>
          <w:noProof/>
          <w:sz w:val="22"/>
          <w:szCs w:val="22"/>
        </w:rPr>
      </w:pPr>
      <w:hyperlink w:anchor="_Toc402513923" w:history="1">
        <w:r w:rsidR="00873A2A" w:rsidRPr="00421C66">
          <w:rPr>
            <w:rStyle w:val="Hipervnculo"/>
            <w:noProof/>
            <w:lang w:val="es-SV"/>
          </w:rPr>
          <w:t>E.</w:t>
        </w:r>
        <w:r w:rsidR="00873A2A">
          <w:rPr>
            <w:rFonts w:asciiTheme="minorHAnsi" w:eastAsiaTheme="minorEastAsia" w:hAnsiTheme="minorHAnsi" w:cstheme="minorBidi"/>
            <w:noProof/>
            <w:sz w:val="22"/>
            <w:szCs w:val="22"/>
          </w:rPr>
          <w:tab/>
        </w:r>
        <w:r w:rsidR="00873A2A" w:rsidRPr="00421C66">
          <w:rPr>
            <w:rStyle w:val="Hipervnculo"/>
            <w:noProof/>
            <w:lang w:val="es-SV"/>
          </w:rPr>
          <w:t>PROCEDENCIA DE LOS SUJETOS EN ESTUDIO</w:t>
        </w:r>
        <w:r w:rsidR="00873A2A">
          <w:rPr>
            <w:noProof/>
            <w:webHidden/>
          </w:rPr>
          <w:tab/>
        </w:r>
        <w:r w:rsidR="001161CF">
          <w:rPr>
            <w:noProof/>
            <w:webHidden/>
          </w:rPr>
          <w:fldChar w:fldCharType="begin"/>
        </w:r>
        <w:r w:rsidR="00873A2A">
          <w:rPr>
            <w:noProof/>
            <w:webHidden/>
          </w:rPr>
          <w:instrText xml:space="preserve"> PAGEREF _Toc402513923 \h </w:instrText>
        </w:r>
        <w:r w:rsidR="001161CF">
          <w:rPr>
            <w:noProof/>
            <w:webHidden/>
          </w:rPr>
        </w:r>
        <w:r w:rsidR="001161CF">
          <w:rPr>
            <w:noProof/>
            <w:webHidden/>
          </w:rPr>
          <w:fldChar w:fldCharType="separate"/>
        </w:r>
        <w:r w:rsidR="0006344C">
          <w:rPr>
            <w:noProof/>
            <w:webHidden/>
          </w:rPr>
          <w:t>25</w:t>
        </w:r>
        <w:r w:rsidR="001161CF">
          <w:rPr>
            <w:noProof/>
            <w:webHidden/>
          </w:rPr>
          <w:fldChar w:fldCharType="end"/>
        </w:r>
      </w:hyperlink>
    </w:p>
    <w:p w:rsidR="00873A2A" w:rsidRDefault="00FC7114">
      <w:pPr>
        <w:pStyle w:val="TDC2"/>
        <w:rPr>
          <w:rFonts w:asciiTheme="minorHAnsi" w:eastAsiaTheme="minorEastAsia" w:hAnsiTheme="minorHAnsi" w:cstheme="minorBidi"/>
          <w:noProof/>
          <w:sz w:val="22"/>
          <w:szCs w:val="22"/>
        </w:rPr>
      </w:pPr>
      <w:hyperlink w:anchor="_Toc402513924" w:history="1">
        <w:r w:rsidR="00873A2A" w:rsidRPr="00421C66">
          <w:rPr>
            <w:rStyle w:val="Hipervnculo"/>
            <w:noProof/>
            <w:lang w:val="es-SV"/>
          </w:rPr>
          <w:t>F.</w:t>
        </w:r>
        <w:r w:rsidR="00873A2A">
          <w:rPr>
            <w:rFonts w:asciiTheme="minorHAnsi" w:eastAsiaTheme="minorEastAsia" w:hAnsiTheme="minorHAnsi" w:cstheme="minorBidi"/>
            <w:noProof/>
            <w:sz w:val="22"/>
            <w:szCs w:val="22"/>
          </w:rPr>
          <w:tab/>
        </w:r>
        <w:r w:rsidR="00873A2A" w:rsidRPr="00421C66">
          <w:rPr>
            <w:rStyle w:val="Hipervnculo"/>
            <w:noProof/>
            <w:lang w:val="es-SV"/>
          </w:rPr>
          <w:t>MÉTODOS DE RECOLECCIÓN DE INFORMACIÓN</w:t>
        </w:r>
        <w:r w:rsidR="00873A2A">
          <w:rPr>
            <w:noProof/>
            <w:webHidden/>
          </w:rPr>
          <w:tab/>
        </w:r>
        <w:r w:rsidR="001161CF">
          <w:rPr>
            <w:noProof/>
            <w:webHidden/>
          </w:rPr>
          <w:fldChar w:fldCharType="begin"/>
        </w:r>
        <w:r w:rsidR="00873A2A">
          <w:rPr>
            <w:noProof/>
            <w:webHidden/>
          </w:rPr>
          <w:instrText xml:space="preserve"> PAGEREF _Toc402513924 \h </w:instrText>
        </w:r>
        <w:r w:rsidR="001161CF">
          <w:rPr>
            <w:noProof/>
            <w:webHidden/>
          </w:rPr>
        </w:r>
        <w:r w:rsidR="001161CF">
          <w:rPr>
            <w:noProof/>
            <w:webHidden/>
          </w:rPr>
          <w:fldChar w:fldCharType="separate"/>
        </w:r>
        <w:r w:rsidR="0006344C">
          <w:rPr>
            <w:noProof/>
            <w:webHidden/>
          </w:rPr>
          <w:t>26</w:t>
        </w:r>
        <w:r w:rsidR="001161CF">
          <w:rPr>
            <w:noProof/>
            <w:webHidden/>
          </w:rPr>
          <w:fldChar w:fldCharType="end"/>
        </w:r>
      </w:hyperlink>
    </w:p>
    <w:p w:rsidR="00873A2A" w:rsidRDefault="00FC7114">
      <w:pPr>
        <w:pStyle w:val="TDC2"/>
        <w:rPr>
          <w:rFonts w:asciiTheme="minorHAnsi" w:eastAsiaTheme="minorEastAsia" w:hAnsiTheme="minorHAnsi" w:cstheme="minorBidi"/>
          <w:noProof/>
          <w:sz w:val="22"/>
          <w:szCs w:val="22"/>
        </w:rPr>
      </w:pPr>
      <w:hyperlink w:anchor="_Toc402513925" w:history="1">
        <w:r w:rsidR="00873A2A" w:rsidRPr="00421C66">
          <w:rPr>
            <w:rStyle w:val="Hipervnculo"/>
            <w:noProof/>
            <w:lang w:val="es-SV"/>
          </w:rPr>
          <w:t>G.</w:t>
        </w:r>
        <w:r w:rsidR="00873A2A">
          <w:rPr>
            <w:rFonts w:asciiTheme="minorHAnsi" w:eastAsiaTheme="minorEastAsia" w:hAnsiTheme="minorHAnsi" w:cstheme="minorBidi"/>
            <w:noProof/>
            <w:sz w:val="22"/>
            <w:szCs w:val="22"/>
          </w:rPr>
          <w:tab/>
        </w:r>
        <w:r w:rsidR="00873A2A" w:rsidRPr="00421C66">
          <w:rPr>
            <w:rStyle w:val="Hipervnculo"/>
            <w:noProof/>
            <w:lang w:val="es-SV"/>
          </w:rPr>
          <w:t>FUENTE DE INFORMACIÓN</w:t>
        </w:r>
        <w:r w:rsidR="00873A2A">
          <w:rPr>
            <w:noProof/>
            <w:webHidden/>
          </w:rPr>
          <w:tab/>
        </w:r>
        <w:r w:rsidR="001161CF">
          <w:rPr>
            <w:noProof/>
            <w:webHidden/>
          </w:rPr>
          <w:fldChar w:fldCharType="begin"/>
        </w:r>
        <w:r w:rsidR="00873A2A">
          <w:rPr>
            <w:noProof/>
            <w:webHidden/>
          </w:rPr>
          <w:instrText xml:space="preserve"> PAGEREF _Toc402513925 \h </w:instrText>
        </w:r>
        <w:r w:rsidR="001161CF">
          <w:rPr>
            <w:noProof/>
            <w:webHidden/>
          </w:rPr>
        </w:r>
        <w:r w:rsidR="001161CF">
          <w:rPr>
            <w:noProof/>
            <w:webHidden/>
          </w:rPr>
          <w:fldChar w:fldCharType="separate"/>
        </w:r>
        <w:r w:rsidR="0006344C">
          <w:rPr>
            <w:noProof/>
            <w:webHidden/>
          </w:rPr>
          <w:t>26</w:t>
        </w:r>
        <w:r w:rsidR="001161CF">
          <w:rPr>
            <w:noProof/>
            <w:webHidden/>
          </w:rPr>
          <w:fldChar w:fldCharType="end"/>
        </w:r>
      </w:hyperlink>
    </w:p>
    <w:p w:rsidR="00873A2A" w:rsidRDefault="00FC7114">
      <w:pPr>
        <w:pStyle w:val="TDC2"/>
        <w:rPr>
          <w:rFonts w:asciiTheme="minorHAnsi" w:eastAsiaTheme="minorEastAsia" w:hAnsiTheme="minorHAnsi" w:cstheme="minorBidi"/>
          <w:noProof/>
          <w:sz w:val="22"/>
          <w:szCs w:val="22"/>
        </w:rPr>
      </w:pPr>
      <w:hyperlink w:anchor="_Toc402513926" w:history="1">
        <w:r w:rsidR="00873A2A" w:rsidRPr="00421C66">
          <w:rPr>
            <w:rStyle w:val="Hipervnculo"/>
            <w:noProof/>
            <w:lang w:val="es-SV"/>
          </w:rPr>
          <w:t>H.</w:t>
        </w:r>
        <w:r w:rsidR="00873A2A">
          <w:rPr>
            <w:rFonts w:asciiTheme="minorHAnsi" w:eastAsiaTheme="minorEastAsia" w:hAnsiTheme="minorHAnsi" w:cstheme="minorBidi"/>
            <w:noProof/>
            <w:sz w:val="22"/>
            <w:szCs w:val="22"/>
          </w:rPr>
          <w:tab/>
        </w:r>
        <w:r w:rsidR="00873A2A" w:rsidRPr="00421C66">
          <w:rPr>
            <w:rStyle w:val="Hipervnculo"/>
            <w:noProof/>
            <w:lang w:val="es-SV"/>
          </w:rPr>
          <w:t>VARIABLES Y SU OPERACIONALIZACIÓN</w:t>
        </w:r>
        <w:r w:rsidR="00873A2A">
          <w:rPr>
            <w:noProof/>
            <w:webHidden/>
          </w:rPr>
          <w:tab/>
        </w:r>
        <w:r w:rsidR="001161CF">
          <w:rPr>
            <w:noProof/>
            <w:webHidden/>
          </w:rPr>
          <w:fldChar w:fldCharType="begin"/>
        </w:r>
        <w:r w:rsidR="00873A2A">
          <w:rPr>
            <w:noProof/>
            <w:webHidden/>
          </w:rPr>
          <w:instrText xml:space="preserve"> PAGEREF _Toc402513926 \h </w:instrText>
        </w:r>
        <w:r w:rsidR="001161CF">
          <w:rPr>
            <w:noProof/>
            <w:webHidden/>
          </w:rPr>
        </w:r>
        <w:r w:rsidR="001161CF">
          <w:rPr>
            <w:noProof/>
            <w:webHidden/>
          </w:rPr>
          <w:fldChar w:fldCharType="separate"/>
        </w:r>
        <w:r w:rsidR="0006344C">
          <w:rPr>
            <w:noProof/>
            <w:webHidden/>
          </w:rPr>
          <w:t>27</w:t>
        </w:r>
        <w:r w:rsidR="001161CF">
          <w:rPr>
            <w:noProof/>
            <w:webHidden/>
          </w:rPr>
          <w:fldChar w:fldCharType="end"/>
        </w:r>
      </w:hyperlink>
    </w:p>
    <w:p w:rsidR="00873A2A" w:rsidRDefault="00FC7114">
      <w:pPr>
        <w:pStyle w:val="TDC2"/>
        <w:rPr>
          <w:rFonts w:asciiTheme="minorHAnsi" w:eastAsiaTheme="minorEastAsia" w:hAnsiTheme="minorHAnsi" w:cstheme="minorBidi"/>
          <w:noProof/>
          <w:sz w:val="22"/>
          <w:szCs w:val="22"/>
        </w:rPr>
      </w:pPr>
      <w:hyperlink w:anchor="_Toc402513927" w:history="1">
        <w:r w:rsidR="00873A2A" w:rsidRPr="00421C66">
          <w:rPr>
            <w:rStyle w:val="Hipervnculo"/>
            <w:noProof/>
            <w:lang w:val="es-SV"/>
          </w:rPr>
          <w:t>I.</w:t>
        </w:r>
        <w:r w:rsidR="00873A2A">
          <w:rPr>
            <w:rFonts w:asciiTheme="minorHAnsi" w:eastAsiaTheme="minorEastAsia" w:hAnsiTheme="minorHAnsi" w:cstheme="minorBidi"/>
            <w:noProof/>
            <w:sz w:val="22"/>
            <w:szCs w:val="22"/>
          </w:rPr>
          <w:tab/>
        </w:r>
        <w:r w:rsidR="00873A2A" w:rsidRPr="00421C66">
          <w:rPr>
            <w:rStyle w:val="Hipervnculo"/>
            <w:noProof/>
            <w:lang w:val="es-SV"/>
          </w:rPr>
          <w:t>DESCRIPCIÓN DEL SEGUIMIENTO DE LOS PACIENTES</w:t>
        </w:r>
        <w:r w:rsidR="00873A2A">
          <w:rPr>
            <w:noProof/>
            <w:webHidden/>
          </w:rPr>
          <w:tab/>
        </w:r>
        <w:r w:rsidR="001161CF">
          <w:rPr>
            <w:noProof/>
            <w:webHidden/>
          </w:rPr>
          <w:fldChar w:fldCharType="begin"/>
        </w:r>
        <w:r w:rsidR="00873A2A">
          <w:rPr>
            <w:noProof/>
            <w:webHidden/>
          </w:rPr>
          <w:instrText xml:space="preserve"> PAGEREF _Toc402513927 \h </w:instrText>
        </w:r>
        <w:r w:rsidR="001161CF">
          <w:rPr>
            <w:noProof/>
            <w:webHidden/>
          </w:rPr>
        </w:r>
        <w:r w:rsidR="001161CF">
          <w:rPr>
            <w:noProof/>
            <w:webHidden/>
          </w:rPr>
          <w:fldChar w:fldCharType="separate"/>
        </w:r>
        <w:r w:rsidR="0006344C">
          <w:rPr>
            <w:noProof/>
            <w:webHidden/>
          </w:rPr>
          <w:t>32</w:t>
        </w:r>
        <w:r w:rsidR="001161CF">
          <w:rPr>
            <w:noProof/>
            <w:webHidden/>
          </w:rPr>
          <w:fldChar w:fldCharType="end"/>
        </w:r>
      </w:hyperlink>
    </w:p>
    <w:p w:rsidR="00873A2A" w:rsidRDefault="00FC7114">
      <w:pPr>
        <w:pStyle w:val="TDC2"/>
        <w:rPr>
          <w:rFonts w:asciiTheme="minorHAnsi" w:eastAsiaTheme="minorEastAsia" w:hAnsiTheme="minorHAnsi" w:cstheme="minorBidi"/>
          <w:noProof/>
          <w:sz w:val="22"/>
          <w:szCs w:val="22"/>
        </w:rPr>
      </w:pPr>
      <w:hyperlink w:anchor="_Toc402513928" w:history="1">
        <w:r w:rsidR="00873A2A" w:rsidRPr="00421C66">
          <w:rPr>
            <w:rStyle w:val="Hipervnculo"/>
            <w:noProof/>
            <w:lang w:val="es-SV"/>
          </w:rPr>
          <w:t>J.</w:t>
        </w:r>
        <w:r w:rsidR="00873A2A">
          <w:rPr>
            <w:rFonts w:asciiTheme="minorHAnsi" w:eastAsiaTheme="minorEastAsia" w:hAnsiTheme="minorHAnsi" w:cstheme="minorBidi"/>
            <w:noProof/>
            <w:sz w:val="22"/>
            <w:szCs w:val="22"/>
          </w:rPr>
          <w:tab/>
        </w:r>
        <w:r w:rsidR="00873A2A" w:rsidRPr="00421C66">
          <w:rPr>
            <w:rStyle w:val="Hipervnculo"/>
            <w:noProof/>
            <w:lang w:val="es-SV"/>
          </w:rPr>
          <w:t>ENTRADA Y GESTIÓNINFORMÁTICA DE LOS DATOS</w:t>
        </w:r>
        <w:r w:rsidR="00873A2A">
          <w:rPr>
            <w:noProof/>
            <w:webHidden/>
          </w:rPr>
          <w:tab/>
        </w:r>
        <w:r w:rsidR="001161CF">
          <w:rPr>
            <w:noProof/>
            <w:webHidden/>
          </w:rPr>
          <w:fldChar w:fldCharType="begin"/>
        </w:r>
        <w:r w:rsidR="00873A2A">
          <w:rPr>
            <w:noProof/>
            <w:webHidden/>
          </w:rPr>
          <w:instrText xml:space="preserve"> PAGEREF _Toc402513928 \h </w:instrText>
        </w:r>
        <w:r w:rsidR="001161CF">
          <w:rPr>
            <w:noProof/>
            <w:webHidden/>
          </w:rPr>
        </w:r>
        <w:r w:rsidR="001161CF">
          <w:rPr>
            <w:noProof/>
            <w:webHidden/>
          </w:rPr>
          <w:fldChar w:fldCharType="separate"/>
        </w:r>
        <w:r w:rsidR="0006344C">
          <w:rPr>
            <w:noProof/>
            <w:webHidden/>
          </w:rPr>
          <w:t>32</w:t>
        </w:r>
        <w:r w:rsidR="001161CF">
          <w:rPr>
            <w:noProof/>
            <w:webHidden/>
          </w:rPr>
          <w:fldChar w:fldCharType="end"/>
        </w:r>
      </w:hyperlink>
    </w:p>
    <w:p w:rsidR="00873A2A" w:rsidRDefault="00FC7114">
      <w:pPr>
        <w:pStyle w:val="TDC2"/>
        <w:rPr>
          <w:rFonts w:asciiTheme="minorHAnsi" w:eastAsiaTheme="minorEastAsia" w:hAnsiTheme="minorHAnsi" w:cstheme="minorBidi"/>
          <w:noProof/>
          <w:sz w:val="22"/>
          <w:szCs w:val="22"/>
        </w:rPr>
      </w:pPr>
      <w:hyperlink w:anchor="_Toc402513929" w:history="1">
        <w:r w:rsidR="00873A2A" w:rsidRPr="00421C66">
          <w:rPr>
            <w:rStyle w:val="Hipervnculo"/>
            <w:noProof/>
            <w:lang w:val="es-SV"/>
          </w:rPr>
          <w:t>K.</w:t>
        </w:r>
        <w:r w:rsidR="00873A2A">
          <w:rPr>
            <w:rFonts w:asciiTheme="minorHAnsi" w:eastAsiaTheme="minorEastAsia" w:hAnsiTheme="minorHAnsi" w:cstheme="minorBidi"/>
            <w:noProof/>
            <w:sz w:val="22"/>
            <w:szCs w:val="22"/>
          </w:rPr>
          <w:tab/>
        </w:r>
        <w:r w:rsidR="00873A2A" w:rsidRPr="00421C66">
          <w:rPr>
            <w:rStyle w:val="Hipervnculo"/>
            <w:noProof/>
            <w:lang w:val="es-SV"/>
          </w:rPr>
          <w:t>ESTRATEGIA DE ANÁLISIS</w:t>
        </w:r>
        <w:r w:rsidR="00873A2A">
          <w:rPr>
            <w:noProof/>
            <w:webHidden/>
          </w:rPr>
          <w:tab/>
        </w:r>
        <w:r w:rsidR="001161CF">
          <w:rPr>
            <w:noProof/>
            <w:webHidden/>
          </w:rPr>
          <w:fldChar w:fldCharType="begin"/>
        </w:r>
        <w:r w:rsidR="00873A2A">
          <w:rPr>
            <w:noProof/>
            <w:webHidden/>
          </w:rPr>
          <w:instrText xml:space="preserve"> PAGEREF _Toc402513929 \h </w:instrText>
        </w:r>
        <w:r w:rsidR="001161CF">
          <w:rPr>
            <w:noProof/>
            <w:webHidden/>
          </w:rPr>
        </w:r>
        <w:r w:rsidR="001161CF">
          <w:rPr>
            <w:noProof/>
            <w:webHidden/>
          </w:rPr>
          <w:fldChar w:fldCharType="separate"/>
        </w:r>
        <w:r w:rsidR="0006344C">
          <w:rPr>
            <w:noProof/>
            <w:webHidden/>
          </w:rPr>
          <w:t>32</w:t>
        </w:r>
        <w:r w:rsidR="001161CF">
          <w:rPr>
            <w:noProof/>
            <w:webHidden/>
          </w:rPr>
          <w:fldChar w:fldCharType="end"/>
        </w:r>
      </w:hyperlink>
    </w:p>
    <w:p w:rsidR="00873A2A" w:rsidRDefault="00FC7114">
      <w:pPr>
        <w:pStyle w:val="TDC1"/>
        <w:rPr>
          <w:rFonts w:asciiTheme="minorHAnsi" w:eastAsiaTheme="minorEastAsia" w:hAnsiTheme="minorHAnsi" w:cstheme="minorBidi"/>
          <w:noProof/>
          <w:sz w:val="22"/>
          <w:szCs w:val="22"/>
        </w:rPr>
      </w:pPr>
      <w:hyperlink w:anchor="_Toc402513930" w:history="1">
        <w:r w:rsidR="00873A2A" w:rsidRPr="00421C66">
          <w:rPr>
            <w:rStyle w:val="Hipervnculo"/>
            <w:noProof/>
            <w:lang w:val="es-SV"/>
          </w:rPr>
          <w:t>7.</w:t>
        </w:r>
        <w:r w:rsidR="00873A2A">
          <w:rPr>
            <w:rFonts w:asciiTheme="minorHAnsi" w:eastAsiaTheme="minorEastAsia" w:hAnsiTheme="minorHAnsi" w:cstheme="minorBidi"/>
            <w:noProof/>
            <w:sz w:val="22"/>
            <w:szCs w:val="22"/>
          </w:rPr>
          <w:tab/>
        </w:r>
        <w:r w:rsidR="00873A2A" w:rsidRPr="00421C66">
          <w:rPr>
            <w:rStyle w:val="Hipervnculo"/>
            <w:noProof/>
            <w:lang w:val="es-SV"/>
          </w:rPr>
          <w:t>LIMITACIONES Y SESGOS DEL ESTUDIO</w:t>
        </w:r>
        <w:r w:rsidR="00873A2A">
          <w:rPr>
            <w:noProof/>
            <w:webHidden/>
          </w:rPr>
          <w:tab/>
        </w:r>
        <w:r w:rsidR="001161CF">
          <w:rPr>
            <w:noProof/>
            <w:webHidden/>
          </w:rPr>
          <w:fldChar w:fldCharType="begin"/>
        </w:r>
        <w:r w:rsidR="00873A2A">
          <w:rPr>
            <w:noProof/>
            <w:webHidden/>
          </w:rPr>
          <w:instrText xml:space="preserve"> PAGEREF _Toc402513930 \h </w:instrText>
        </w:r>
        <w:r w:rsidR="001161CF">
          <w:rPr>
            <w:noProof/>
            <w:webHidden/>
          </w:rPr>
        </w:r>
        <w:r w:rsidR="001161CF">
          <w:rPr>
            <w:noProof/>
            <w:webHidden/>
          </w:rPr>
          <w:fldChar w:fldCharType="separate"/>
        </w:r>
        <w:r w:rsidR="0006344C">
          <w:rPr>
            <w:noProof/>
            <w:webHidden/>
          </w:rPr>
          <w:t>32</w:t>
        </w:r>
        <w:r w:rsidR="001161CF">
          <w:rPr>
            <w:noProof/>
            <w:webHidden/>
          </w:rPr>
          <w:fldChar w:fldCharType="end"/>
        </w:r>
      </w:hyperlink>
    </w:p>
    <w:p w:rsidR="00873A2A" w:rsidRDefault="00FC7114">
      <w:pPr>
        <w:pStyle w:val="TDC1"/>
        <w:rPr>
          <w:rFonts w:asciiTheme="minorHAnsi" w:eastAsiaTheme="minorEastAsia" w:hAnsiTheme="minorHAnsi" w:cstheme="minorBidi"/>
          <w:noProof/>
          <w:sz w:val="22"/>
          <w:szCs w:val="22"/>
        </w:rPr>
      </w:pPr>
      <w:hyperlink w:anchor="_Toc402513931" w:history="1">
        <w:r w:rsidR="00873A2A" w:rsidRPr="00421C66">
          <w:rPr>
            <w:rStyle w:val="Hipervnculo"/>
            <w:noProof/>
            <w:lang w:val="es-SV"/>
          </w:rPr>
          <w:t>8.</w:t>
        </w:r>
        <w:r w:rsidR="00873A2A">
          <w:rPr>
            <w:rFonts w:asciiTheme="minorHAnsi" w:eastAsiaTheme="minorEastAsia" w:hAnsiTheme="minorHAnsi" w:cstheme="minorBidi"/>
            <w:noProof/>
            <w:sz w:val="22"/>
            <w:szCs w:val="22"/>
          </w:rPr>
          <w:tab/>
        </w:r>
        <w:r w:rsidR="00873A2A" w:rsidRPr="00421C66">
          <w:rPr>
            <w:rStyle w:val="Hipervnculo"/>
            <w:noProof/>
            <w:lang w:val="es-SV"/>
          </w:rPr>
          <w:t>CONSIDERACIONES ÉTICAS</w:t>
        </w:r>
        <w:r w:rsidR="00873A2A">
          <w:rPr>
            <w:noProof/>
            <w:webHidden/>
          </w:rPr>
          <w:tab/>
        </w:r>
        <w:r w:rsidR="001161CF">
          <w:rPr>
            <w:noProof/>
            <w:webHidden/>
          </w:rPr>
          <w:fldChar w:fldCharType="begin"/>
        </w:r>
        <w:r w:rsidR="00873A2A">
          <w:rPr>
            <w:noProof/>
            <w:webHidden/>
          </w:rPr>
          <w:instrText xml:space="preserve"> PAGEREF _Toc402513931 \h </w:instrText>
        </w:r>
        <w:r w:rsidR="001161CF">
          <w:rPr>
            <w:noProof/>
            <w:webHidden/>
          </w:rPr>
        </w:r>
        <w:r w:rsidR="001161CF">
          <w:rPr>
            <w:noProof/>
            <w:webHidden/>
          </w:rPr>
          <w:fldChar w:fldCharType="separate"/>
        </w:r>
        <w:r w:rsidR="0006344C">
          <w:rPr>
            <w:noProof/>
            <w:webHidden/>
          </w:rPr>
          <w:t>33</w:t>
        </w:r>
        <w:r w:rsidR="001161CF">
          <w:rPr>
            <w:noProof/>
            <w:webHidden/>
          </w:rPr>
          <w:fldChar w:fldCharType="end"/>
        </w:r>
      </w:hyperlink>
    </w:p>
    <w:p w:rsidR="00873A2A" w:rsidRDefault="00FC7114">
      <w:pPr>
        <w:pStyle w:val="TDC1"/>
        <w:rPr>
          <w:rFonts w:asciiTheme="minorHAnsi" w:eastAsiaTheme="minorEastAsia" w:hAnsiTheme="minorHAnsi" w:cstheme="minorBidi"/>
          <w:noProof/>
          <w:sz w:val="22"/>
          <w:szCs w:val="22"/>
        </w:rPr>
      </w:pPr>
      <w:hyperlink w:anchor="_Toc402513932" w:history="1">
        <w:r w:rsidR="00873A2A" w:rsidRPr="00421C66">
          <w:rPr>
            <w:rStyle w:val="Hipervnculo"/>
            <w:noProof/>
            <w:lang w:val="es-SV"/>
          </w:rPr>
          <w:t>9.</w:t>
        </w:r>
        <w:r w:rsidR="00873A2A">
          <w:rPr>
            <w:rFonts w:asciiTheme="minorHAnsi" w:eastAsiaTheme="minorEastAsia" w:hAnsiTheme="minorHAnsi" w:cstheme="minorBidi"/>
            <w:noProof/>
            <w:sz w:val="22"/>
            <w:szCs w:val="22"/>
          </w:rPr>
          <w:tab/>
        </w:r>
        <w:r w:rsidR="00873A2A" w:rsidRPr="00421C66">
          <w:rPr>
            <w:rStyle w:val="Hipervnculo"/>
            <w:noProof/>
            <w:lang w:val="es-SV"/>
          </w:rPr>
          <w:t>PRESENTACIÓN DE RESULTADOS</w:t>
        </w:r>
        <w:r w:rsidR="00873A2A">
          <w:rPr>
            <w:noProof/>
            <w:webHidden/>
          </w:rPr>
          <w:tab/>
        </w:r>
        <w:r w:rsidR="001161CF">
          <w:rPr>
            <w:noProof/>
            <w:webHidden/>
          </w:rPr>
          <w:fldChar w:fldCharType="begin"/>
        </w:r>
        <w:r w:rsidR="00873A2A">
          <w:rPr>
            <w:noProof/>
            <w:webHidden/>
          </w:rPr>
          <w:instrText xml:space="preserve"> PAGEREF _Toc402513932 \h </w:instrText>
        </w:r>
        <w:r w:rsidR="001161CF">
          <w:rPr>
            <w:noProof/>
            <w:webHidden/>
          </w:rPr>
        </w:r>
        <w:r w:rsidR="001161CF">
          <w:rPr>
            <w:noProof/>
            <w:webHidden/>
          </w:rPr>
          <w:fldChar w:fldCharType="separate"/>
        </w:r>
        <w:r w:rsidR="0006344C">
          <w:rPr>
            <w:noProof/>
            <w:webHidden/>
          </w:rPr>
          <w:t>34</w:t>
        </w:r>
        <w:r w:rsidR="001161CF">
          <w:rPr>
            <w:noProof/>
            <w:webHidden/>
          </w:rPr>
          <w:fldChar w:fldCharType="end"/>
        </w:r>
      </w:hyperlink>
    </w:p>
    <w:p w:rsidR="00873A2A" w:rsidRDefault="00FC7114">
      <w:pPr>
        <w:pStyle w:val="TDC1"/>
        <w:rPr>
          <w:rFonts w:asciiTheme="minorHAnsi" w:eastAsiaTheme="minorEastAsia" w:hAnsiTheme="minorHAnsi" w:cstheme="minorBidi"/>
          <w:noProof/>
          <w:sz w:val="22"/>
          <w:szCs w:val="22"/>
        </w:rPr>
      </w:pPr>
      <w:hyperlink w:anchor="_Toc402513933" w:history="1">
        <w:r w:rsidR="00873A2A" w:rsidRPr="00421C66">
          <w:rPr>
            <w:rStyle w:val="Hipervnculo"/>
            <w:noProof/>
            <w:lang w:val="es-SV"/>
          </w:rPr>
          <w:t>10.</w:t>
        </w:r>
        <w:r w:rsidR="00873A2A">
          <w:rPr>
            <w:rFonts w:asciiTheme="minorHAnsi" w:eastAsiaTheme="minorEastAsia" w:hAnsiTheme="minorHAnsi" w:cstheme="minorBidi"/>
            <w:noProof/>
            <w:sz w:val="22"/>
            <w:szCs w:val="22"/>
          </w:rPr>
          <w:tab/>
        </w:r>
        <w:r w:rsidR="00873A2A" w:rsidRPr="00421C66">
          <w:rPr>
            <w:rStyle w:val="Hipervnculo"/>
            <w:noProof/>
            <w:lang w:val="es-SV"/>
          </w:rPr>
          <w:t>DISCUSIÓN DE RESULTADOS</w:t>
        </w:r>
        <w:r w:rsidR="00873A2A">
          <w:rPr>
            <w:noProof/>
            <w:webHidden/>
          </w:rPr>
          <w:tab/>
        </w:r>
        <w:r w:rsidR="001161CF">
          <w:rPr>
            <w:noProof/>
            <w:webHidden/>
          </w:rPr>
          <w:fldChar w:fldCharType="begin"/>
        </w:r>
        <w:r w:rsidR="00873A2A">
          <w:rPr>
            <w:noProof/>
            <w:webHidden/>
          </w:rPr>
          <w:instrText xml:space="preserve"> PAGEREF _Toc402513933 \h </w:instrText>
        </w:r>
        <w:r w:rsidR="001161CF">
          <w:rPr>
            <w:noProof/>
            <w:webHidden/>
          </w:rPr>
        </w:r>
        <w:r w:rsidR="001161CF">
          <w:rPr>
            <w:noProof/>
            <w:webHidden/>
          </w:rPr>
          <w:fldChar w:fldCharType="separate"/>
        </w:r>
        <w:r w:rsidR="0006344C">
          <w:rPr>
            <w:noProof/>
            <w:webHidden/>
          </w:rPr>
          <w:t>60</w:t>
        </w:r>
        <w:r w:rsidR="001161CF">
          <w:rPr>
            <w:noProof/>
            <w:webHidden/>
          </w:rPr>
          <w:fldChar w:fldCharType="end"/>
        </w:r>
      </w:hyperlink>
    </w:p>
    <w:p w:rsidR="00873A2A" w:rsidRDefault="00FC7114">
      <w:pPr>
        <w:pStyle w:val="TDC1"/>
        <w:rPr>
          <w:rFonts w:asciiTheme="minorHAnsi" w:eastAsiaTheme="minorEastAsia" w:hAnsiTheme="minorHAnsi" w:cstheme="minorBidi"/>
          <w:noProof/>
          <w:sz w:val="22"/>
          <w:szCs w:val="22"/>
        </w:rPr>
      </w:pPr>
      <w:hyperlink w:anchor="_Toc402513934" w:history="1">
        <w:r w:rsidR="00873A2A" w:rsidRPr="00421C66">
          <w:rPr>
            <w:rStyle w:val="Hipervnculo"/>
            <w:noProof/>
            <w:lang w:val="es-SV"/>
          </w:rPr>
          <w:t>11.</w:t>
        </w:r>
        <w:r w:rsidR="00873A2A">
          <w:rPr>
            <w:rFonts w:asciiTheme="minorHAnsi" w:eastAsiaTheme="minorEastAsia" w:hAnsiTheme="minorHAnsi" w:cstheme="minorBidi"/>
            <w:noProof/>
            <w:sz w:val="22"/>
            <w:szCs w:val="22"/>
          </w:rPr>
          <w:tab/>
        </w:r>
        <w:r w:rsidR="00873A2A" w:rsidRPr="00421C66">
          <w:rPr>
            <w:rStyle w:val="Hipervnculo"/>
            <w:noProof/>
            <w:lang w:val="es-SV"/>
          </w:rPr>
          <w:t>CONCLUSIONES</w:t>
        </w:r>
        <w:r w:rsidR="00873A2A">
          <w:rPr>
            <w:noProof/>
            <w:webHidden/>
          </w:rPr>
          <w:tab/>
        </w:r>
        <w:r w:rsidR="001161CF">
          <w:rPr>
            <w:noProof/>
            <w:webHidden/>
          </w:rPr>
          <w:fldChar w:fldCharType="begin"/>
        </w:r>
        <w:r w:rsidR="00873A2A">
          <w:rPr>
            <w:noProof/>
            <w:webHidden/>
          </w:rPr>
          <w:instrText xml:space="preserve"> PAGEREF _Toc402513934 \h </w:instrText>
        </w:r>
        <w:r w:rsidR="001161CF">
          <w:rPr>
            <w:noProof/>
            <w:webHidden/>
          </w:rPr>
        </w:r>
        <w:r w:rsidR="001161CF">
          <w:rPr>
            <w:noProof/>
            <w:webHidden/>
          </w:rPr>
          <w:fldChar w:fldCharType="separate"/>
        </w:r>
        <w:r w:rsidR="0006344C">
          <w:rPr>
            <w:noProof/>
            <w:webHidden/>
          </w:rPr>
          <w:t>64</w:t>
        </w:r>
        <w:r w:rsidR="001161CF">
          <w:rPr>
            <w:noProof/>
            <w:webHidden/>
          </w:rPr>
          <w:fldChar w:fldCharType="end"/>
        </w:r>
      </w:hyperlink>
    </w:p>
    <w:p w:rsidR="00873A2A" w:rsidRDefault="00FC7114">
      <w:pPr>
        <w:pStyle w:val="TDC1"/>
        <w:rPr>
          <w:rFonts w:asciiTheme="minorHAnsi" w:eastAsiaTheme="minorEastAsia" w:hAnsiTheme="minorHAnsi" w:cstheme="minorBidi"/>
          <w:noProof/>
          <w:sz w:val="22"/>
          <w:szCs w:val="22"/>
        </w:rPr>
      </w:pPr>
      <w:hyperlink w:anchor="_Toc402513935" w:history="1">
        <w:r w:rsidR="00873A2A" w:rsidRPr="00421C66">
          <w:rPr>
            <w:rStyle w:val="Hipervnculo"/>
            <w:noProof/>
            <w:lang w:val="es-SV"/>
          </w:rPr>
          <w:t>12.</w:t>
        </w:r>
        <w:r w:rsidR="00873A2A">
          <w:rPr>
            <w:rFonts w:asciiTheme="minorHAnsi" w:eastAsiaTheme="minorEastAsia" w:hAnsiTheme="minorHAnsi" w:cstheme="minorBidi"/>
            <w:noProof/>
            <w:sz w:val="22"/>
            <w:szCs w:val="22"/>
          </w:rPr>
          <w:tab/>
        </w:r>
        <w:r w:rsidR="00873A2A" w:rsidRPr="00421C66">
          <w:rPr>
            <w:rStyle w:val="Hipervnculo"/>
            <w:noProof/>
            <w:lang w:val="es-SV"/>
          </w:rPr>
          <w:t>RECOMENDACIONES</w:t>
        </w:r>
        <w:r w:rsidR="00873A2A">
          <w:rPr>
            <w:noProof/>
            <w:webHidden/>
          </w:rPr>
          <w:tab/>
        </w:r>
        <w:r w:rsidR="001161CF">
          <w:rPr>
            <w:noProof/>
            <w:webHidden/>
          </w:rPr>
          <w:fldChar w:fldCharType="begin"/>
        </w:r>
        <w:r w:rsidR="00873A2A">
          <w:rPr>
            <w:noProof/>
            <w:webHidden/>
          </w:rPr>
          <w:instrText xml:space="preserve"> PAGEREF _Toc402513935 \h </w:instrText>
        </w:r>
        <w:r w:rsidR="001161CF">
          <w:rPr>
            <w:noProof/>
            <w:webHidden/>
          </w:rPr>
        </w:r>
        <w:r w:rsidR="001161CF">
          <w:rPr>
            <w:noProof/>
            <w:webHidden/>
          </w:rPr>
          <w:fldChar w:fldCharType="separate"/>
        </w:r>
        <w:r w:rsidR="0006344C">
          <w:rPr>
            <w:noProof/>
            <w:webHidden/>
          </w:rPr>
          <w:t>65</w:t>
        </w:r>
        <w:r w:rsidR="001161CF">
          <w:rPr>
            <w:noProof/>
            <w:webHidden/>
          </w:rPr>
          <w:fldChar w:fldCharType="end"/>
        </w:r>
      </w:hyperlink>
    </w:p>
    <w:p w:rsidR="00873A2A" w:rsidRDefault="00FC7114">
      <w:pPr>
        <w:pStyle w:val="TDC1"/>
        <w:rPr>
          <w:rFonts w:asciiTheme="minorHAnsi" w:eastAsiaTheme="minorEastAsia" w:hAnsiTheme="minorHAnsi" w:cstheme="minorBidi"/>
          <w:noProof/>
          <w:sz w:val="22"/>
          <w:szCs w:val="22"/>
        </w:rPr>
      </w:pPr>
      <w:hyperlink w:anchor="_Toc402513936" w:history="1">
        <w:r w:rsidR="00873A2A" w:rsidRPr="00421C66">
          <w:rPr>
            <w:rStyle w:val="Hipervnculo"/>
            <w:noProof/>
            <w:lang w:val="es-SV"/>
          </w:rPr>
          <w:t>13.</w:t>
        </w:r>
        <w:r w:rsidR="00873A2A">
          <w:rPr>
            <w:rFonts w:asciiTheme="minorHAnsi" w:eastAsiaTheme="minorEastAsia" w:hAnsiTheme="minorHAnsi" w:cstheme="minorBidi"/>
            <w:noProof/>
            <w:sz w:val="22"/>
            <w:szCs w:val="22"/>
          </w:rPr>
          <w:tab/>
        </w:r>
        <w:r w:rsidR="00873A2A" w:rsidRPr="00421C66">
          <w:rPr>
            <w:rStyle w:val="Hipervnculo"/>
            <w:noProof/>
            <w:lang w:val="es-SV"/>
          </w:rPr>
          <w:t>BIBLIOGRAFÍA</w:t>
        </w:r>
        <w:r w:rsidR="00873A2A">
          <w:rPr>
            <w:noProof/>
            <w:webHidden/>
          </w:rPr>
          <w:tab/>
        </w:r>
        <w:r w:rsidR="001161CF">
          <w:rPr>
            <w:noProof/>
            <w:webHidden/>
          </w:rPr>
          <w:fldChar w:fldCharType="begin"/>
        </w:r>
        <w:r w:rsidR="00873A2A">
          <w:rPr>
            <w:noProof/>
            <w:webHidden/>
          </w:rPr>
          <w:instrText xml:space="preserve"> PAGEREF _Toc402513936 \h </w:instrText>
        </w:r>
        <w:r w:rsidR="001161CF">
          <w:rPr>
            <w:noProof/>
            <w:webHidden/>
          </w:rPr>
        </w:r>
        <w:r w:rsidR="001161CF">
          <w:rPr>
            <w:noProof/>
            <w:webHidden/>
          </w:rPr>
          <w:fldChar w:fldCharType="separate"/>
        </w:r>
        <w:r w:rsidR="0006344C">
          <w:rPr>
            <w:noProof/>
            <w:webHidden/>
          </w:rPr>
          <w:t>66</w:t>
        </w:r>
        <w:r w:rsidR="001161CF">
          <w:rPr>
            <w:noProof/>
            <w:webHidden/>
          </w:rPr>
          <w:fldChar w:fldCharType="end"/>
        </w:r>
      </w:hyperlink>
    </w:p>
    <w:p w:rsidR="00873A2A" w:rsidRDefault="00FC7114">
      <w:pPr>
        <w:pStyle w:val="TDC1"/>
        <w:rPr>
          <w:rFonts w:asciiTheme="minorHAnsi" w:eastAsiaTheme="minorEastAsia" w:hAnsiTheme="minorHAnsi" w:cstheme="minorBidi"/>
          <w:noProof/>
          <w:sz w:val="22"/>
          <w:szCs w:val="22"/>
        </w:rPr>
      </w:pPr>
      <w:hyperlink w:anchor="_Toc402513937" w:history="1">
        <w:r w:rsidR="00873A2A" w:rsidRPr="00421C66">
          <w:rPr>
            <w:rStyle w:val="Hipervnculo"/>
            <w:noProof/>
            <w:lang w:val="es-SV"/>
          </w:rPr>
          <w:t>14.</w:t>
        </w:r>
        <w:r w:rsidR="00873A2A">
          <w:rPr>
            <w:rFonts w:asciiTheme="minorHAnsi" w:eastAsiaTheme="minorEastAsia" w:hAnsiTheme="minorHAnsi" w:cstheme="minorBidi"/>
            <w:noProof/>
            <w:sz w:val="22"/>
            <w:szCs w:val="22"/>
          </w:rPr>
          <w:tab/>
        </w:r>
        <w:r w:rsidR="00873A2A" w:rsidRPr="00421C66">
          <w:rPr>
            <w:rStyle w:val="Hipervnculo"/>
            <w:noProof/>
            <w:lang w:val="es-SV"/>
          </w:rPr>
          <w:t>ANEXOS</w:t>
        </w:r>
        <w:r w:rsidR="00873A2A">
          <w:rPr>
            <w:noProof/>
            <w:webHidden/>
          </w:rPr>
          <w:tab/>
        </w:r>
        <w:r w:rsidR="001161CF">
          <w:rPr>
            <w:noProof/>
            <w:webHidden/>
          </w:rPr>
          <w:fldChar w:fldCharType="begin"/>
        </w:r>
        <w:r w:rsidR="00873A2A">
          <w:rPr>
            <w:noProof/>
            <w:webHidden/>
          </w:rPr>
          <w:instrText xml:space="preserve"> PAGEREF _Toc402513937 \h </w:instrText>
        </w:r>
        <w:r w:rsidR="001161CF">
          <w:rPr>
            <w:noProof/>
            <w:webHidden/>
          </w:rPr>
        </w:r>
        <w:r w:rsidR="001161CF">
          <w:rPr>
            <w:noProof/>
            <w:webHidden/>
          </w:rPr>
          <w:fldChar w:fldCharType="separate"/>
        </w:r>
        <w:r w:rsidR="0006344C">
          <w:rPr>
            <w:noProof/>
            <w:webHidden/>
          </w:rPr>
          <w:t>71</w:t>
        </w:r>
        <w:r w:rsidR="001161CF">
          <w:rPr>
            <w:noProof/>
            <w:webHidden/>
          </w:rPr>
          <w:fldChar w:fldCharType="end"/>
        </w:r>
      </w:hyperlink>
    </w:p>
    <w:p w:rsidR="00001DBB" w:rsidRPr="00873A2A" w:rsidRDefault="001161CF" w:rsidP="002C2C5E">
      <w:pPr>
        <w:spacing w:line="276" w:lineRule="auto"/>
        <w:rPr>
          <w:lang w:val="es-SV"/>
        </w:rPr>
      </w:pPr>
      <w:r w:rsidRPr="00873A2A">
        <w:rPr>
          <w:b/>
          <w:bCs/>
          <w:lang w:val="es-SV"/>
        </w:rPr>
        <w:fldChar w:fldCharType="end"/>
      </w:r>
    </w:p>
    <w:p w:rsidR="009F413B" w:rsidRPr="00873A2A" w:rsidRDefault="009F413B" w:rsidP="002C2C5E">
      <w:pPr>
        <w:spacing w:line="276" w:lineRule="auto"/>
        <w:rPr>
          <w:lang w:val="es-SV"/>
        </w:rPr>
        <w:sectPr w:rsidR="009F413B" w:rsidRPr="00873A2A" w:rsidSect="002C2C5E">
          <w:footerReference w:type="default" r:id="rId10"/>
          <w:endnotePr>
            <w:numFmt w:val="decimal"/>
          </w:endnotePr>
          <w:pgSz w:w="12240" w:h="15840"/>
          <w:pgMar w:top="2268" w:right="1418" w:bottom="1418" w:left="2268" w:header="708" w:footer="850" w:gutter="0"/>
          <w:pgNumType w:fmt="lowerRoman" w:start="1"/>
          <w:cols w:space="708"/>
          <w:titlePg/>
          <w:docGrid w:linePitch="360"/>
        </w:sectPr>
      </w:pPr>
    </w:p>
    <w:p w:rsidR="009F6611" w:rsidRDefault="000048F8" w:rsidP="002C2C5E">
      <w:pPr>
        <w:pStyle w:val="Ttulo1"/>
        <w:spacing w:after="0" w:line="276" w:lineRule="auto"/>
        <w:rPr>
          <w:rFonts w:ascii="Times New Roman" w:hAnsi="Times New Roman"/>
          <w:sz w:val="24"/>
          <w:szCs w:val="24"/>
          <w:lang w:val="es-SV"/>
        </w:rPr>
      </w:pPr>
      <w:bookmarkStart w:id="1" w:name="_Toc402513912"/>
      <w:r w:rsidRPr="00873A2A">
        <w:rPr>
          <w:rFonts w:ascii="Times New Roman" w:hAnsi="Times New Roman"/>
          <w:sz w:val="24"/>
          <w:szCs w:val="24"/>
          <w:lang w:val="es-SV"/>
        </w:rPr>
        <w:lastRenderedPageBreak/>
        <w:t>RESUMEN</w:t>
      </w:r>
      <w:bookmarkEnd w:id="1"/>
    </w:p>
    <w:p w:rsidR="004419FB" w:rsidRPr="004419FB" w:rsidRDefault="004419FB" w:rsidP="004419FB">
      <w:pPr>
        <w:rPr>
          <w:lang w:val="es-SV"/>
        </w:rPr>
      </w:pPr>
    </w:p>
    <w:p w:rsidR="00BB18A6" w:rsidRPr="00873A2A" w:rsidRDefault="000048F8" w:rsidP="008326DC">
      <w:pPr>
        <w:spacing w:line="276" w:lineRule="auto"/>
        <w:jc w:val="both"/>
        <w:rPr>
          <w:rFonts w:eastAsia="Calibri"/>
          <w:lang w:val="es-SV" w:eastAsia="es-SV"/>
        </w:rPr>
      </w:pPr>
      <w:r w:rsidRPr="00873A2A">
        <w:rPr>
          <w:bdr w:val="none" w:sz="0" w:space="0" w:color="auto" w:frame="1"/>
          <w:lang w:val="es-SV"/>
        </w:rPr>
        <w:t>La Organización Mundial de la Salud, para el período 2011 a 2012 incluyó  la asfixia</w:t>
      </w:r>
      <w:r w:rsidR="001F30F6">
        <w:rPr>
          <w:bdr w:val="none" w:sz="0" w:space="0" w:color="auto" w:frame="1"/>
          <w:lang w:val="es-SV"/>
        </w:rPr>
        <w:t xml:space="preserve"> perinatal </w:t>
      </w:r>
      <w:r w:rsidRPr="00873A2A">
        <w:rPr>
          <w:bdr w:val="none" w:sz="0" w:space="0" w:color="auto" w:frame="1"/>
          <w:lang w:val="es-SV"/>
        </w:rPr>
        <w:t>como cuarta causa de mortalidad neonatal mundial alcanzando un 19%</w:t>
      </w:r>
      <w:r w:rsidRPr="00873A2A">
        <w:rPr>
          <w:rStyle w:val="Refdenotaalpie"/>
          <w:bdr w:val="none" w:sz="0" w:space="0" w:color="auto" w:frame="1"/>
          <w:lang w:val="es-SV"/>
        </w:rPr>
        <w:footnoteReference w:id="1"/>
      </w:r>
      <w:r w:rsidRPr="00873A2A">
        <w:rPr>
          <w:bdr w:val="none" w:sz="0" w:space="0" w:color="auto" w:frame="1"/>
          <w:lang w:val="es-SV"/>
        </w:rPr>
        <w:t>.</w:t>
      </w:r>
      <w:r w:rsidR="008F27F5" w:rsidRPr="00873A2A">
        <w:rPr>
          <w:rFonts w:eastAsia="Calibri"/>
          <w:lang w:val="es-SV" w:eastAsia="es-SV"/>
        </w:rPr>
        <w:t>A pesar de los grandes avances en la tecnología de monitoreo fetal y del conocimiento adquirido en las últimas décadas sobre las patologías fetales y neonatales, la asfixia perinatal, o m</w:t>
      </w:r>
      <w:r w:rsidRPr="00873A2A">
        <w:rPr>
          <w:rFonts w:eastAsia="Calibri"/>
          <w:lang w:val="es-SV" w:eastAsia="es-SV"/>
        </w:rPr>
        <w:t xml:space="preserve">ás correctamente la encefalopatía </w:t>
      </w:r>
      <w:proofErr w:type="spellStart"/>
      <w:r w:rsidRPr="00873A2A">
        <w:rPr>
          <w:rFonts w:eastAsia="Calibri"/>
          <w:lang w:val="es-SV" w:eastAsia="es-SV"/>
        </w:rPr>
        <w:t>hipóxico</w:t>
      </w:r>
      <w:proofErr w:type="spellEnd"/>
      <w:r w:rsidR="00751823" w:rsidRPr="00873A2A">
        <w:rPr>
          <w:rFonts w:eastAsia="Calibri"/>
          <w:lang w:val="es-SV" w:eastAsia="es-SV"/>
        </w:rPr>
        <w:t xml:space="preserve"> – </w:t>
      </w:r>
      <w:r w:rsidRPr="00873A2A">
        <w:rPr>
          <w:rFonts w:eastAsia="Calibri"/>
          <w:lang w:val="es-SV" w:eastAsia="es-SV"/>
        </w:rPr>
        <w:t xml:space="preserve">isquémica, permanece como una condición seria, causante de mortalidad y morbilidad significativa, así como de discapacidades a largo plazo. </w:t>
      </w:r>
    </w:p>
    <w:p w:rsidR="00BB18A6" w:rsidRPr="00873A2A" w:rsidRDefault="00BB18A6" w:rsidP="008326DC">
      <w:pPr>
        <w:spacing w:line="276" w:lineRule="auto"/>
        <w:jc w:val="both"/>
        <w:rPr>
          <w:rFonts w:eastAsia="Calibri"/>
          <w:lang w:val="es-SV" w:eastAsia="es-SV"/>
        </w:rPr>
      </w:pPr>
    </w:p>
    <w:p w:rsidR="00BB18A6" w:rsidRPr="00873A2A" w:rsidRDefault="000048F8" w:rsidP="008326DC">
      <w:pPr>
        <w:spacing w:line="276" w:lineRule="auto"/>
        <w:jc w:val="both"/>
        <w:rPr>
          <w:rFonts w:eastAsia="Calibri"/>
          <w:lang w:val="es-SV" w:eastAsia="es-SV"/>
        </w:rPr>
      </w:pPr>
      <w:r w:rsidRPr="00873A2A">
        <w:rPr>
          <w:rFonts w:eastAsia="Calibri"/>
          <w:lang w:val="es-SV" w:eastAsia="es-SV"/>
        </w:rPr>
        <w:t>En El Salvador se desconoce la incidencia exacta de esta patología. Se desarrolló un estudio descriptivo transversal, con el objetivo de de</w:t>
      </w:r>
      <w:r w:rsidRPr="00873A2A">
        <w:rPr>
          <w:lang w:val="es-SV"/>
        </w:rPr>
        <w:t>terminar el perfil epidemiológico y clínico de los recién nacidos con diagnóstico de asfixia perinatal a su egreso en el H</w:t>
      </w:r>
      <w:r w:rsidR="000D61E3">
        <w:rPr>
          <w:lang w:val="es-SV"/>
        </w:rPr>
        <w:t xml:space="preserve">ospital Nacional de Maternidad </w:t>
      </w:r>
      <w:r w:rsidRPr="00873A2A">
        <w:rPr>
          <w:lang w:val="es-SV"/>
        </w:rPr>
        <w:t>durante el 2013. Se hizo una revisión de expedientes de 70</w:t>
      </w:r>
      <w:r w:rsidR="00561B4B" w:rsidRPr="00873A2A">
        <w:rPr>
          <w:rFonts w:eastAsia="Calibri"/>
          <w:lang w:val="es-SV" w:eastAsia="es-SV"/>
        </w:rPr>
        <w:t>recién</w:t>
      </w:r>
      <w:r w:rsidRPr="00873A2A">
        <w:rPr>
          <w:rFonts w:eastAsia="Calibri"/>
          <w:lang w:val="es-SV" w:eastAsia="es-SV"/>
        </w:rPr>
        <w:t>nacidos.</w:t>
      </w:r>
    </w:p>
    <w:p w:rsidR="00BB18A6" w:rsidRPr="00873A2A" w:rsidRDefault="00BB18A6" w:rsidP="008326DC">
      <w:pPr>
        <w:spacing w:line="276" w:lineRule="auto"/>
        <w:jc w:val="both"/>
        <w:rPr>
          <w:rFonts w:eastAsia="Calibri"/>
          <w:lang w:val="es-SV" w:eastAsia="es-SV"/>
        </w:rPr>
      </w:pPr>
    </w:p>
    <w:p w:rsidR="00B41CA4" w:rsidRPr="00873A2A" w:rsidRDefault="00C4418D" w:rsidP="008326DC">
      <w:pPr>
        <w:spacing w:line="276" w:lineRule="auto"/>
        <w:jc w:val="both"/>
        <w:rPr>
          <w:bdr w:val="none" w:sz="0" w:space="0" w:color="auto" w:frame="1"/>
          <w:lang w:val="es-SV"/>
        </w:rPr>
      </w:pPr>
      <w:r>
        <w:rPr>
          <w:rFonts w:eastAsia="Calibri"/>
          <w:lang w:val="es-SV" w:eastAsia="es-SV"/>
        </w:rPr>
        <w:t>La información se digitó y analizó</w:t>
      </w:r>
      <w:r w:rsidR="000048F8" w:rsidRPr="00873A2A">
        <w:rPr>
          <w:rFonts w:eastAsia="Calibri"/>
          <w:lang w:val="es-SV" w:eastAsia="es-SV"/>
        </w:rPr>
        <w:t xml:space="preserve"> en </w:t>
      </w:r>
      <w:proofErr w:type="spellStart"/>
      <w:r w:rsidR="000048F8" w:rsidRPr="00873A2A">
        <w:rPr>
          <w:rFonts w:eastAsia="Calibri"/>
          <w:lang w:val="es-SV" w:eastAsia="es-SV"/>
        </w:rPr>
        <w:t>EpiInfo</w:t>
      </w:r>
      <w:proofErr w:type="spellEnd"/>
      <w:r w:rsidR="000048F8" w:rsidRPr="00873A2A">
        <w:rPr>
          <w:rFonts w:eastAsia="Calibri"/>
          <w:lang w:val="es-SV" w:eastAsia="es-SV"/>
        </w:rPr>
        <w:t xml:space="preserve"> 7</w:t>
      </w:r>
      <w:r w:rsidR="000048F8" w:rsidRPr="00873A2A">
        <w:rPr>
          <w:rFonts w:eastAsia="Calibri"/>
          <w:vertAlign w:val="superscript"/>
          <w:lang w:val="es-SV" w:eastAsia="es-SV"/>
        </w:rPr>
        <w:t>®</w:t>
      </w:r>
      <w:r w:rsidR="000048F8" w:rsidRPr="00873A2A">
        <w:rPr>
          <w:rFonts w:eastAsia="Calibri"/>
          <w:lang w:val="es-SV" w:eastAsia="es-SV"/>
        </w:rPr>
        <w:t xml:space="preserve"> y SPSS</w:t>
      </w:r>
      <w:r w:rsidR="000048F8" w:rsidRPr="00873A2A">
        <w:rPr>
          <w:rFonts w:eastAsia="Calibri"/>
          <w:vertAlign w:val="superscript"/>
          <w:lang w:val="es-SV" w:eastAsia="es-SV"/>
        </w:rPr>
        <w:t>®</w:t>
      </w:r>
      <w:r w:rsidR="00DF372E" w:rsidRPr="00873A2A">
        <w:rPr>
          <w:rFonts w:eastAsia="Calibri"/>
          <w:lang w:val="es-SV" w:eastAsia="es-SV"/>
        </w:rPr>
        <w:t xml:space="preserve">, </w:t>
      </w:r>
      <w:r w:rsidR="000048F8" w:rsidRPr="00873A2A">
        <w:rPr>
          <w:rFonts w:eastAsia="Calibri"/>
          <w:lang w:val="es-SV" w:eastAsia="es-SV"/>
        </w:rPr>
        <w:t xml:space="preserve">respectivamente. Se realizó un análisis descriptivo y cruce de variables </w:t>
      </w:r>
      <w:r w:rsidR="00161134">
        <w:rPr>
          <w:bdr w:val="none" w:sz="0" w:space="0" w:color="auto" w:frame="1"/>
          <w:lang w:val="es-SV"/>
        </w:rPr>
        <w:t>seleccionadas. Se evidenció</w:t>
      </w:r>
      <w:r w:rsidR="000048F8" w:rsidRPr="00873A2A">
        <w:rPr>
          <w:bdr w:val="none" w:sz="0" w:space="0" w:color="auto" w:frame="1"/>
          <w:lang w:val="es-SV"/>
        </w:rPr>
        <w:t xml:space="preserve"> que un</w:t>
      </w:r>
      <w:r w:rsidR="002C1C09">
        <w:rPr>
          <w:bdr w:val="none" w:sz="0" w:space="0" w:color="auto" w:frame="1"/>
          <w:lang w:val="es-SV"/>
        </w:rPr>
        <w:t xml:space="preserve"> 15.7% (11) de los expedientes </w:t>
      </w:r>
      <w:r w:rsidR="000048F8" w:rsidRPr="00873A2A">
        <w:rPr>
          <w:bdr w:val="none" w:sz="0" w:space="0" w:color="auto" w:frame="1"/>
          <w:lang w:val="es-SV"/>
        </w:rPr>
        <w:t>no registró el cumplimiento de ninguno de los 4 criterios diagnóstico</w:t>
      </w:r>
      <w:r w:rsidR="002C1C09">
        <w:rPr>
          <w:bdr w:val="none" w:sz="0" w:space="0" w:color="auto" w:frame="1"/>
          <w:lang w:val="es-SV"/>
        </w:rPr>
        <w:t>s</w:t>
      </w:r>
      <w:r w:rsidR="00800977">
        <w:rPr>
          <w:bdr w:val="none" w:sz="0" w:space="0" w:color="auto" w:frame="1"/>
          <w:lang w:val="es-SV"/>
        </w:rPr>
        <w:t xml:space="preserve"> de APN</w:t>
      </w:r>
      <w:r w:rsidR="000048F8" w:rsidRPr="00873A2A">
        <w:rPr>
          <w:bdr w:val="none" w:sz="0" w:space="0" w:color="auto" w:frame="1"/>
          <w:lang w:val="es-SV"/>
        </w:rPr>
        <w:t xml:space="preserve"> a pesar de haber sido clasificados con e</w:t>
      </w:r>
      <w:r w:rsidR="002C1C09">
        <w:rPr>
          <w:bdr w:val="none" w:sz="0" w:space="0" w:color="auto" w:frame="1"/>
          <w:lang w:val="es-SV"/>
        </w:rPr>
        <w:t>ste diagnóstico como egreso</w:t>
      </w:r>
      <w:r w:rsidR="000048F8" w:rsidRPr="00873A2A">
        <w:rPr>
          <w:bdr w:val="none" w:sz="0" w:space="0" w:color="auto" w:frame="1"/>
          <w:lang w:val="es-SV"/>
        </w:rPr>
        <w:t>. La mortalidad se increm</w:t>
      </w:r>
      <w:r w:rsidR="003E6B57">
        <w:rPr>
          <w:bdr w:val="none" w:sz="0" w:space="0" w:color="auto" w:frame="1"/>
          <w:lang w:val="es-SV"/>
        </w:rPr>
        <w:t>entó en un porcentaje del 55.6%</w:t>
      </w:r>
      <w:r w:rsidR="000048F8" w:rsidRPr="00873A2A">
        <w:rPr>
          <w:bdr w:val="none" w:sz="0" w:space="0" w:color="auto" w:frame="1"/>
          <w:lang w:val="es-SV"/>
        </w:rPr>
        <w:t xml:space="preserve"> al tener los cuatro criterios diagnósticos de APN, siendo este grupo los que efectivamente cumplen la definición de asfixia perinatal. Se recomienda establecer auditorias médicas de los expedientes de los neonatos con diagnóstico de asfixia perinatal con el fin de asegurar el correcto llenado de los expedientes médicos, y el diagnóstico correcto de APN según los criterios de la Academia Americana de Pediatría.</w:t>
      </w:r>
    </w:p>
    <w:p w:rsidR="003B3A78" w:rsidRPr="00873A2A" w:rsidRDefault="003B3A78" w:rsidP="002C2C5E">
      <w:pPr>
        <w:autoSpaceDE w:val="0"/>
        <w:autoSpaceDN w:val="0"/>
        <w:adjustRightInd w:val="0"/>
        <w:spacing w:line="276" w:lineRule="auto"/>
        <w:jc w:val="both"/>
        <w:rPr>
          <w:lang w:val="es-SV"/>
        </w:rPr>
        <w:sectPr w:rsidR="003B3A78" w:rsidRPr="00873A2A" w:rsidSect="002C2C5E">
          <w:footnotePr>
            <w:numFmt w:val="lowerLetter"/>
          </w:footnotePr>
          <w:endnotePr>
            <w:numFmt w:val="decimal"/>
          </w:endnotePr>
          <w:pgSz w:w="12240" w:h="15840"/>
          <w:pgMar w:top="2268" w:right="1418" w:bottom="1418" w:left="2268" w:header="708" w:footer="708" w:gutter="0"/>
          <w:pgNumType w:fmt="lowerRoman" w:start="1"/>
          <w:cols w:space="708"/>
          <w:docGrid w:linePitch="360"/>
        </w:sectPr>
      </w:pPr>
    </w:p>
    <w:p w:rsidR="00001DBB" w:rsidRPr="00873A2A" w:rsidRDefault="00001DBB" w:rsidP="002C2C5E">
      <w:pPr>
        <w:spacing w:line="276" w:lineRule="auto"/>
        <w:jc w:val="center"/>
        <w:rPr>
          <w:lang w:val="es-SV"/>
        </w:rPr>
      </w:pPr>
    </w:p>
    <w:p w:rsidR="00CC3C1D" w:rsidRPr="00873A2A" w:rsidRDefault="000048F8" w:rsidP="00C03FB4">
      <w:pPr>
        <w:pStyle w:val="Ttulo1"/>
        <w:numPr>
          <w:ilvl w:val="0"/>
          <w:numId w:val="56"/>
        </w:numPr>
        <w:autoSpaceDE w:val="0"/>
        <w:autoSpaceDN w:val="0"/>
        <w:adjustRightInd w:val="0"/>
        <w:spacing w:after="0" w:line="276" w:lineRule="auto"/>
        <w:jc w:val="center"/>
        <w:rPr>
          <w:rFonts w:eastAsia="Calibri"/>
          <w:sz w:val="24"/>
          <w:szCs w:val="24"/>
          <w:lang w:val="es-SV" w:eastAsia="es-SV"/>
        </w:rPr>
      </w:pPr>
      <w:bookmarkStart w:id="2" w:name="_Toc402513913"/>
      <w:r w:rsidRPr="00873A2A">
        <w:rPr>
          <w:rFonts w:ascii="Times New Roman" w:hAnsi="Times New Roman"/>
          <w:sz w:val="24"/>
          <w:szCs w:val="24"/>
          <w:lang w:val="es-SV"/>
        </w:rPr>
        <w:t>INTRODUCCIÓN</w:t>
      </w:r>
      <w:bookmarkEnd w:id="2"/>
    </w:p>
    <w:p w:rsidR="008B79B4" w:rsidRPr="00873A2A" w:rsidRDefault="000048F8" w:rsidP="002C2C5E">
      <w:pPr>
        <w:autoSpaceDE w:val="0"/>
        <w:autoSpaceDN w:val="0"/>
        <w:adjustRightInd w:val="0"/>
        <w:spacing w:line="276" w:lineRule="auto"/>
        <w:jc w:val="both"/>
        <w:rPr>
          <w:rFonts w:eastAsia="Calibri"/>
          <w:lang w:val="es-SV" w:eastAsia="es-SV"/>
        </w:rPr>
      </w:pPr>
      <w:r w:rsidRPr="00873A2A">
        <w:rPr>
          <w:rFonts w:eastAsia="Calibri"/>
          <w:lang w:val="es-SV" w:eastAsia="es-SV"/>
        </w:rPr>
        <w:t>La educación continua para todos aquellos que intervienen en la atención del recién nacido es una acti</w:t>
      </w:r>
      <w:r w:rsidR="004419FB">
        <w:rPr>
          <w:rFonts w:eastAsia="Calibri"/>
          <w:lang w:val="es-SV" w:eastAsia="es-SV"/>
        </w:rPr>
        <w:t xml:space="preserve">vidad de enorme responsabilidad, lo anterior </w:t>
      </w:r>
      <w:r w:rsidRPr="00873A2A">
        <w:rPr>
          <w:rFonts w:eastAsia="Calibri"/>
          <w:lang w:val="es-SV" w:eastAsia="es-SV"/>
        </w:rPr>
        <w:t>implica un gran soporte científico que les genere elementos académicos acertados ante cada situación.</w:t>
      </w:r>
      <w:r w:rsidR="00666F17">
        <w:rPr>
          <w:rFonts w:eastAsia="Calibri"/>
          <w:lang w:val="es-SV" w:eastAsia="es-SV"/>
        </w:rPr>
        <w:t xml:space="preserve"> </w:t>
      </w:r>
      <w:r w:rsidRPr="00873A2A">
        <w:rPr>
          <w:rFonts w:eastAsia="Calibri"/>
          <w:lang w:val="es-SV" w:eastAsia="es-SV"/>
        </w:rPr>
        <w:t>La atención de todo nacimiento obliga al equipo de salud a estar preparado para diagnosticar y tratar inicial y oportunamente cualquier comp</w:t>
      </w:r>
      <w:r w:rsidR="004419FB">
        <w:rPr>
          <w:rFonts w:eastAsia="Calibri"/>
          <w:lang w:val="es-SV" w:eastAsia="es-SV"/>
        </w:rPr>
        <w:t>licación que se pueda presentar</w:t>
      </w:r>
      <w:r w:rsidRPr="00873A2A">
        <w:rPr>
          <w:rFonts w:eastAsia="Calibri"/>
          <w:lang w:val="es-SV" w:eastAsia="es-SV"/>
        </w:rPr>
        <w:t xml:space="preserve"> con el fin de evitar resultados negativos en el binomio madre hijo; por esto, tal equipo de salud, que incluye al pediatra, debe conocer las condiciones que llevan a un recién nacido a sufrir asfixia perinatal.</w:t>
      </w:r>
    </w:p>
    <w:p w:rsidR="008B79B4" w:rsidRPr="00873A2A" w:rsidRDefault="008B79B4" w:rsidP="002C2C5E">
      <w:pPr>
        <w:autoSpaceDE w:val="0"/>
        <w:autoSpaceDN w:val="0"/>
        <w:adjustRightInd w:val="0"/>
        <w:spacing w:line="276" w:lineRule="auto"/>
        <w:jc w:val="both"/>
        <w:rPr>
          <w:rFonts w:eastAsia="Calibri"/>
          <w:lang w:val="es-SV" w:eastAsia="es-SV"/>
        </w:rPr>
      </w:pPr>
    </w:p>
    <w:p w:rsidR="00CD2A5A" w:rsidRPr="00873A2A" w:rsidRDefault="000048F8" w:rsidP="002C2C5E">
      <w:pPr>
        <w:autoSpaceDE w:val="0"/>
        <w:autoSpaceDN w:val="0"/>
        <w:adjustRightInd w:val="0"/>
        <w:spacing w:line="276" w:lineRule="auto"/>
        <w:jc w:val="both"/>
        <w:rPr>
          <w:rFonts w:eastAsia="Calibri"/>
          <w:lang w:val="es-SV" w:eastAsia="es-SV"/>
        </w:rPr>
      </w:pPr>
      <w:r w:rsidRPr="00873A2A">
        <w:rPr>
          <w:rFonts w:eastAsia="Calibri"/>
          <w:lang w:val="es-SV" w:eastAsia="es-SV"/>
        </w:rPr>
        <w:t xml:space="preserve">A pesar de los grandes avances en la tecnología de monitoreo fetal y del conocimiento adquirido en las últimas décadas sobre las patologías fetales y neonatales, la asfixia perinatal, o más correctamente la encefalopatía </w:t>
      </w:r>
      <w:proofErr w:type="spellStart"/>
      <w:r w:rsidRPr="00873A2A">
        <w:rPr>
          <w:rFonts w:eastAsia="Calibri"/>
          <w:lang w:val="es-SV" w:eastAsia="es-SV"/>
        </w:rPr>
        <w:t>hipóxico</w:t>
      </w:r>
      <w:proofErr w:type="spellEnd"/>
      <w:r w:rsidR="00751823" w:rsidRPr="00873A2A">
        <w:rPr>
          <w:rFonts w:eastAsia="Calibri"/>
          <w:lang w:val="es-SV" w:eastAsia="es-SV"/>
        </w:rPr>
        <w:t xml:space="preserve"> – </w:t>
      </w:r>
      <w:r w:rsidRPr="00873A2A">
        <w:rPr>
          <w:rFonts w:eastAsia="Calibri"/>
          <w:lang w:val="es-SV" w:eastAsia="es-SV"/>
        </w:rPr>
        <w:t>isquémica, per</w:t>
      </w:r>
      <w:r w:rsidR="004419FB">
        <w:rPr>
          <w:rFonts w:eastAsia="Calibri"/>
          <w:lang w:val="es-SV" w:eastAsia="es-SV"/>
        </w:rPr>
        <w:t xml:space="preserve">manece como una condición seria que causa </w:t>
      </w:r>
      <w:r w:rsidRPr="00873A2A">
        <w:rPr>
          <w:rFonts w:eastAsia="Calibri"/>
          <w:lang w:val="es-SV" w:eastAsia="es-SV"/>
        </w:rPr>
        <w:t>mortalidad y morbilidad significativa</w:t>
      </w:r>
      <w:r w:rsidR="004419FB">
        <w:rPr>
          <w:rFonts w:eastAsia="Calibri"/>
          <w:lang w:val="es-SV" w:eastAsia="es-SV"/>
        </w:rPr>
        <w:t>s</w:t>
      </w:r>
      <w:r w:rsidR="00076777">
        <w:rPr>
          <w:rFonts w:eastAsia="Calibri"/>
          <w:lang w:val="es-SV" w:eastAsia="es-SV"/>
        </w:rPr>
        <w:t xml:space="preserve">, así como </w:t>
      </w:r>
      <w:r w:rsidRPr="00873A2A">
        <w:rPr>
          <w:rFonts w:eastAsia="Calibri"/>
          <w:lang w:val="es-SV" w:eastAsia="es-SV"/>
        </w:rPr>
        <w:t>discapacidades a largo plazo, con necesidad de seguimiento y rehabilitación con equipos humanos especializados y coordinados, lo que genera alt</w:t>
      </w:r>
      <w:r w:rsidR="00076777">
        <w:rPr>
          <w:rFonts w:eastAsia="Calibri"/>
          <w:lang w:val="es-SV" w:eastAsia="es-SV"/>
        </w:rPr>
        <w:t>os costos económicos y sociales</w:t>
      </w:r>
      <w:r w:rsidRPr="00873A2A">
        <w:rPr>
          <w:rFonts w:eastAsia="Calibri"/>
          <w:lang w:val="es-SV" w:eastAsia="es-SV"/>
        </w:rPr>
        <w:t xml:space="preserve"> principalmente</w:t>
      </w:r>
      <w:r w:rsidR="00713FB3">
        <w:rPr>
          <w:rFonts w:eastAsia="Calibri"/>
          <w:lang w:val="es-SV" w:eastAsia="es-SV"/>
        </w:rPr>
        <w:t xml:space="preserve"> a países en vía de desarrollo </w:t>
      </w:r>
      <w:r w:rsidRPr="00873A2A">
        <w:rPr>
          <w:rFonts w:eastAsia="Calibri"/>
          <w:lang w:val="es-SV" w:eastAsia="es-SV"/>
        </w:rPr>
        <w:t>dada su mayor incidencia</w:t>
      </w:r>
      <w:r w:rsidR="00713FB3">
        <w:rPr>
          <w:rFonts w:eastAsia="Calibri"/>
          <w:lang w:val="es-SV" w:eastAsia="es-SV"/>
        </w:rPr>
        <w:t xml:space="preserve"> en éstos</w:t>
      </w:r>
      <w:r w:rsidRPr="00873A2A">
        <w:rPr>
          <w:rFonts w:eastAsia="Calibri"/>
          <w:lang w:val="es-SV" w:eastAsia="es-SV"/>
        </w:rPr>
        <w:t>.</w:t>
      </w:r>
    </w:p>
    <w:p w:rsidR="008B79B4" w:rsidRPr="00873A2A" w:rsidRDefault="008B79B4" w:rsidP="002C2C5E">
      <w:pPr>
        <w:autoSpaceDE w:val="0"/>
        <w:autoSpaceDN w:val="0"/>
        <w:adjustRightInd w:val="0"/>
        <w:spacing w:line="276" w:lineRule="auto"/>
        <w:jc w:val="both"/>
        <w:rPr>
          <w:rFonts w:eastAsia="Calibri"/>
          <w:lang w:val="es-SV" w:eastAsia="es-SV"/>
        </w:rPr>
      </w:pPr>
    </w:p>
    <w:p w:rsidR="008B79B4" w:rsidRPr="00873A2A" w:rsidRDefault="000048F8" w:rsidP="002C2C5E">
      <w:pPr>
        <w:autoSpaceDE w:val="0"/>
        <w:autoSpaceDN w:val="0"/>
        <w:adjustRightInd w:val="0"/>
        <w:spacing w:line="276" w:lineRule="auto"/>
        <w:jc w:val="both"/>
        <w:rPr>
          <w:rFonts w:eastAsia="Calibri"/>
          <w:lang w:val="es-SV" w:eastAsia="es-SV"/>
        </w:rPr>
      </w:pPr>
      <w:r w:rsidRPr="00873A2A">
        <w:rPr>
          <w:rFonts w:eastAsia="Calibri"/>
          <w:lang w:val="es-SV" w:eastAsia="es-SV"/>
        </w:rPr>
        <w:t>La asfixia perinatal (APN) se puede definir como la agresión producida al feto o al recién nacido alrededor del momento del nacimiento por la falta de oxígeno y/o de una perfusión tisular adecuada. Esta condición conduce a una hipoxemia e hipercapnia con acidosis metabólica significativa</w:t>
      </w:r>
      <w:r w:rsidRPr="00873A2A">
        <w:rPr>
          <w:rFonts w:eastAsia="Calibri"/>
          <w:vertAlign w:val="superscript"/>
          <w:lang w:val="es-SV" w:eastAsia="es-SV"/>
        </w:rPr>
        <w:t>1</w:t>
      </w:r>
      <w:r w:rsidRPr="00873A2A">
        <w:rPr>
          <w:rFonts w:eastAsia="Calibri"/>
          <w:lang w:val="es-SV" w:eastAsia="es-SV"/>
        </w:rPr>
        <w:t>.Se ha establecido que ésta condición puede generar una mortalidad del 20 al 50%</w:t>
      </w:r>
      <w:r w:rsidRPr="00873A2A">
        <w:rPr>
          <w:rFonts w:eastAsia="Calibri"/>
          <w:vertAlign w:val="superscript"/>
          <w:lang w:val="es-SV" w:eastAsia="es-SV"/>
        </w:rPr>
        <w:t>2</w:t>
      </w:r>
      <w:r w:rsidRPr="00873A2A">
        <w:rPr>
          <w:rFonts w:eastAsia="Calibri"/>
          <w:lang w:val="es-SV" w:eastAsia="es-SV"/>
        </w:rPr>
        <w:t>.</w:t>
      </w:r>
    </w:p>
    <w:p w:rsidR="00606A8E" w:rsidRPr="00873A2A" w:rsidRDefault="00606A8E" w:rsidP="002C2C5E">
      <w:pPr>
        <w:autoSpaceDE w:val="0"/>
        <w:autoSpaceDN w:val="0"/>
        <w:adjustRightInd w:val="0"/>
        <w:spacing w:line="276" w:lineRule="auto"/>
        <w:jc w:val="both"/>
        <w:rPr>
          <w:rFonts w:eastAsia="Calibri"/>
          <w:lang w:val="es-SV" w:eastAsia="es-SV"/>
        </w:rPr>
      </w:pPr>
    </w:p>
    <w:p w:rsidR="00637FD9" w:rsidRPr="00873A2A" w:rsidRDefault="000048F8" w:rsidP="002C2C5E">
      <w:pPr>
        <w:autoSpaceDE w:val="0"/>
        <w:autoSpaceDN w:val="0"/>
        <w:adjustRightInd w:val="0"/>
        <w:spacing w:line="276" w:lineRule="auto"/>
        <w:jc w:val="both"/>
        <w:rPr>
          <w:rFonts w:eastAsia="Calibri"/>
          <w:lang w:val="es-SV" w:eastAsia="es-SV"/>
        </w:rPr>
      </w:pPr>
      <w:r w:rsidRPr="00873A2A">
        <w:rPr>
          <w:rFonts w:eastAsia="Calibri"/>
          <w:lang w:val="es-SV" w:eastAsia="es-SV"/>
        </w:rPr>
        <w:t xml:space="preserve">Un tercio de toda la mortalidad global infantil en los menores de cinco años corresponde a muertes durante el período neonatal. Múltiples factores de riesgo durante los períodos </w:t>
      </w:r>
      <w:proofErr w:type="spellStart"/>
      <w:r w:rsidRPr="00873A2A">
        <w:rPr>
          <w:rFonts w:eastAsia="Calibri"/>
          <w:lang w:val="es-SV" w:eastAsia="es-SV"/>
        </w:rPr>
        <w:t>anteparto</w:t>
      </w:r>
      <w:proofErr w:type="spellEnd"/>
      <w:r w:rsidRPr="00873A2A">
        <w:rPr>
          <w:rFonts w:eastAsia="Calibri"/>
          <w:lang w:val="es-SV" w:eastAsia="es-SV"/>
        </w:rPr>
        <w:t xml:space="preserve"> e </w:t>
      </w:r>
      <w:proofErr w:type="spellStart"/>
      <w:r w:rsidRPr="00873A2A">
        <w:rPr>
          <w:rFonts w:eastAsia="Calibri"/>
          <w:lang w:val="es-SV" w:eastAsia="es-SV"/>
        </w:rPr>
        <w:t>intraparto</w:t>
      </w:r>
      <w:proofErr w:type="spellEnd"/>
      <w:r w:rsidRPr="00873A2A">
        <w:rPr>
          <w:rFonts w:eastAsia="Calibri"/>
          <w:lang w:val="es-SV" w:eastAsia="es-SV"/>
        </w:rPr>
        <w:t>, incluyendo factores propios de la madre y el recién nacido a término, han sido asociados a la aparición de la APN, siendo algunos de estos de características prevenibles</w:t>
      </w:r>
      <w:r w:rsidRPr="00873A2A">
        <w:rPr>
          <w:rFonts w:eastAsia="Calibri"/>
          <w:vertAlign w:val="superscript"/>
          <w:lang w:val="es-SV" w:eastAsia="es-SV"/>
        </w:rPr>
        <w:t>3</w:t>
      </w:r>
      <w:r w:rsidRPr="00873A2A">
        <w:rPr>
          <w:rFonts w:eastAsia="Calibri"/>
          <w:lang w:val="es-SV" w:eastAsia="es-SV"/>
        </w:rPr>
        <w:t>.Las estrategias de tratamiento para esta condición son generalmente de soporte. Es importante y preciso el reconocimiento de la APN como una entidad prevalente en nuestro medio, causante de importante morbilidad y mortalidad en la edad pediátrica</w:t>
      </w:r>
      <w:r w:rsidRPr="00873A2A">
        <w:rPr>
          <w:rFonts w:eastAsia="Calibri"/>
          <w:vertAlign w:val="superscript"/>
          <w:lang w:val="es-SV" w:eastAsia="es-SV"/>
        </w:rPr>
        <w:t>4</w:t>
      </w:r>
      <w:r w:rsidRPr="00873A2A">
        <w:rPr>
          <w:rFonts w:eastAsia="Calibri"/>
          <w:lang w:val="es-SV" w:eastAsia="es-SV"/>
        </w:rPr>
        <w:t>.</w:t>
      </w:r>
    </w:p>
    <w:p w:rsidR="007E6EE3" w:rsidRPr="00873A2A" w:rsidRDefault="000048F8">
      <w:pPr>
        <w:rPr>
          <w:rFonts w:eastAsia="Calibri"/>
          <w:lang w:val="es-SV" w:eastAsia="es-SV"/>
        </w:rPr>
      </w:pPr>
      <w:r w:rsidRPr="00873A2A">
        <w:rPr>
          <w:rFonts w:eastAsia="Calibri"/>
          <w:lang w:val="es-SV" w:eastAsia="es-SV"/>
        </w:rPr>
        <w:br w:type="page"/>
      </w:r>
    </w:p>
    <w:p w:rsidR="00637FD9" w:rsidRPr="00873A2A" w:rsidRDefault="00637FD9" w:rsidP="002C2C5E">
      <w:pPr>
        <w:autoSpaceDE w:val="0"/>
        <w:autoSpaceDN w:val="0"/>
        <w:adjustRightInd w:val="0"/>
        <w:spacing w:line="276" w:lineRule="auto"/>
        <w:jc w:val="both"/>
        <w:rPr>
          <w:rFonts w:eastAsia="Calibri"/>
          <w:lang w:val="es-SV" w:eastAsia="es-SV"/>
        </w:rPr>
      </w:pPr>
    </w:p>
    <w:p w:rsidR="005E0C78" w:rsidRPr="00873A2A" w:rsidRDefault="000048F8" w:rsidP="002C2C5E">
      <w:pPr>
        <w:autoSpaceDE w:val="0"/>
        <w:autoSpaceDN w:val="0"/>
        <w:adjustRightInd w:val="0"/>
        <w:spacing w:line="276" w:lineRule="auto"/>
        <w:jc w:val="both"/>
        <w:rPr>
          <w:rFonts w:eastAsia="Calibri"/>
          <w:lang w:val="es-SV" w:eastAsia="es-SV"/>
        </w:rPr>
      </w:pPr>
      <w:r w:rsidRPr="00873A2A">
        <w:rPr>
          <w:rFonts w:eastAsia="Calibri"/>
          <w:lang w:val="es-SV" w:eastAsia="es-SV"/>
        </w:rPr>
        <w:t>En El Salvador</w:t>
      </w:r>
      <w:r w:rsidR="00E47437" w:rsidRPr="00873A2A">
        <w:rPr>
          <w:rFonts w:eastAsia="Calibri"/>
          <w:lang w:val="es-SV" w:eastAsia="es-SV"/>
        </w:rPr>
        <w:t>, según el Informe Final de la Situación de Asfixia Perinatal en Hospitales del MIN</w:t>
      </w:r>
      <w:r w:rsidR="00FB62C5">
        <w:rPr>
          <w:rFonts w:eastAsia="Calibri"/>
          <w:lang w:val="es-SV" w:eastAsia="es-SV"/>
        </w:rPr>
        <w:t xml:space="preserve">SAL del 2009, </w:t>
      </w:r>
      <w:r w:rsidR="00E47437" w:rsidRPr="00873A2A">
        <w:rPr>
          <w:rFonts w:eastAsia="Calibri"/>
          <w:lang w:val="es-SV" w:eastAsia="es-SV"/>
        </w:rPr>
        <w:t>el 68.3% de sujetos del estudio nacieron con un compromiso severo del bienestar neonatal y solamente el 17.7% presentó una complicación no prevenible durante los eventos previos al nacimiento</w:t>
      </w:r>
      <w:r w:rsidR="00E47437" w:rsidRPr="00873A2A">
        <w:rPr>
          <w:rFonts w:eastAsia="Calibri"/>
          <w:vertAlign w:val="superscript"/>
          <w:lang w:val="es-SV" w:eastAsia="es-SV"/>
        </w:rPr>
        <w:t>5</w:t>
      </w:r>
      <w:r w:rsidR="00FB62C5">
        <w:rPr>
          <w:rFonts w:eastAsia="Calibri"/>
          <w:lang w:val="es-SV" w:eastAsia="es-SV"/>
        </w:rPr>
        <w:t>;</w:t>
      </w:r>
      <w:r w:rsidR="00E47437" w:rsidRPr="00873A2A">
        <w:rPr>
          <w:rFonts w:eastAsia="Calibri"/>
          <w:lang w:val="es-SV" w:eastAsia="es-SV"/>
        </w:rPr>
        <w:t xml:space="preserve"> sin embargo, </w:t>
      </w:r>
      <w:r w:rsidRPr="00873A2A">
        <w:rPr>
          <w:rFonts w:eastAsia="Calibri"/>
          <w:lang w:val="es-SV" w:eastAsia="es-SV"/>
        </w:rPr>
        <w:t>se desconoce la incidencia exacta de esta patología</w:t>
      </w:r>
      <w:r w:rsidR="005E0C78" w:rsidRPr="00873A2A">
        <w:rPr>
          <w:rFonts w:eastAsia="Calibri"/>
          <w:lang w:val="es-SV" w:eastAsia="es-SV"/>
        </w:rPr>
        <w:t>,</w:t>
      </w:r>
      <w:r w:rsidRPr="00873A2A">
        <w:rPr>
          <w:rFonts w:eastAsia="Calibri"/>
          <w:lang w:val="es-SV" w:eastAsia="es-SV"/>
        </w:rPr>
        <w:t xml:space="preserve"> pudiendo haber un </w:t>
      </w:r>
      <w:proofErr w:type="spellStart"/>
      <w:r w:rsidRPr="00873A2A">
        <w:rPr>
          <w:rFonts w:eastAsia="Calibri"/>
          <w:lang w:val="es-SV" w:eastAsia="es-SV"/>
        </w:rPr>
        <w:t>subregistro</w:t>
      </w:r>
      <w:proofErr w:type="spellEnd"/>
      <w:r w:rsidRPr="00873A2A">
        <w:rPr>
          <w:rFonts w:eastAsia="Calibri"/>
          <w:lang w:val="es-SV" w:eastAsia="es-SV"/>
        </w:rPr>
        <w:t xml:space="preserve"> </w:t>
      </w:r>
      <w:r w:rsidR="005E0C78" w:rsidRPr="00873A2A">
        <w:rPr>
          <w:rFonts w:eastAsia="Calibri"/>
          <w:lang w:val="es-SV" w:eastAsia="es-SV"/>
        </w:rPr>
        <w:t xml:space="preserve">importante </w:t>
      </w:r>
      <w:r w:rsidRPr="00873A2A">
        <w:rPr>
          <w:rFonts w:eastAsia="Calibri"/>
          <w:lang w:val="es-SV" w:eastAsia="es-SV"/>
        </w:rPr>
        <w:t>como en muchos países del área latinoamericana.</w:t>
      </w:r>
    </w:p>
    <w:p w:rsidR="00417D4E" w:rsidRPr="00873A2A" w:rsidRDefault="00417D4E" w:rsidP="002C2C5E">
      <w:pPr>
        <w:autoSpaceDE w:val="0"/>
        <w:autoSpaceDN w:val="0"/>
        <w:adjustRightInd w:val="0"/>
        <w:spacing w:line="276" w:lineRule="auto"/>
        <w:jc w:val="both"/>
        <w:rPr>
          <w:rFonts w:eastAsia="Calibri"/>
          <w:lang w:val="es-SV" w:eastAsia="es-SV"/>
        </w:rPr>
      </w:pPr>
    </w:p>
    <w:p w:rsidR="00DC08CA" w:rsidRPr="00873A2A" w:rsidRDefault="000048F8" w:rsidP="002C2C5E">
      <w:pPr>
        <w:autoSpaceDE w:val="0"/>
        <w:autoSpaceDN w:val="0"/>
        <w:adjustRightInd w:val="0"/>
        <w:spacing w:line="276" w:lineRule="auto"/>
        <w:jc w:val="both"/>
        <w:rPr>
          <w:rFonts w:eastAsia="Calibri"/>
          <w:lang w:val="es-SV" w:eastAsia="es-SV"/>
        </w:rPr>
      </w:pPr>
      <w:r w:rsidRPr="00873A2A">
        <w:rPr>
          <w:rFonts w:eastAsia="Calibri"/>
          <w:lang w:val="es-SV" w:eastAsia="es-SV"/>
        </w:rPr>
        <w:t>Las últimas Guías Clínicas para la Atención del Neonato con Patología del año 2011 refieren una incidencia en El Salvador similar a la reportada en la literatura mundial de aproximadamente un caso por mil nacidos vivos</w:t>
      </w:r>
      <w:r w:rsidRPr="00873A2A">
        <w:rPr>
          <w:rFonts w:eastAsia="Calibri"/>
          <w:vertAlign w:val="superscript"/>
          <w:lang w:val="es-SV" w:eastAsia="es-SV"/>
        </w:rPr>
        <w:t>6</w:t>
      </w:r>
      <w:r w:rsidRPr="00873A2A">
        <w:rPr>
          <w:rFonts w:eastAsia="Calibri"/>
          <w:lang w:val="es-SV" w:eastAsia="es-SV"/>
        </w:rPr>
        <w:t>.</w:t>
      </w:r>
      <w:r w:rsidR="00130B1D">
        <w:rPr>
          <w:rFonts w:eastAsia="Calibri"/>
          <w:lang w:val="es-SV" w:eastAsia="es-SV"/>
        </w:rPr>
        <w:t>Por los antecedentes descritos previamente y dad</w:t>
      </w:r>
      <w:r w:rsidR="00553DA3">
        <w:rPr>
          <w:rFonts w:eastAsia="Calibri"/>
          <w:lang w:val="es-SV" w:eastAsia="es-SV"/>
        </w:rPr>
        <w:t>a</w:t>
      </w:r>
      <w:r w:rsidR="00130B1D">
        <w:rPr>
          <w:rFonts w:eastAsia="Calibri"/>
          <w:lang w:val="es-SV" w:eastAsia="es-SV"/>
        </w:rPr>
        <w:t xml:space="preserve"> su relevancia</w:t>
      </w:r>
      <w:r w:rsidRPr="00873A2A">
        <w:rPr>
          <w:rFonts w:eastAsia="Calibri"/>
          <w:lang w:val="es-SV" w:eastAsia="es-SV"/>
        </w:rPr>
        <w:t>, el presente estudio permite</w:t>
      </w:r>
      <w:r w:rsidR="00666F17">
        <w:rPr>
          <w:rFonts w:eastAsia="Calibri"/>
          <w:lang w:val="es-SV" w:eastAsia="es-SV"/>
        </w:rPr>
        <w:t xml:space="preserve"> </w:t>
      </w:r>
      <w:r w:rsidRPr="00873A2A">
        <w:rPr>
          <w:rFonts w:eastAsia="Calibri"/>
          <w:lang w:val="es-SV" w:eastAsia="es-SV"/>
        </w:rPr>
        <w:t>la caracterización oportuna de factores de riesgo perinatales y neonatales presen</w:t>
      </w:r>
      <w:r w:rsidR="00553DA3">
        <w:rPr>
          <w:rFonts w:eastAsia="Calibri"/>
          <w:lang w:val="es-SV" w:eastAsia="es-SV"/>
        </w:rPr>
        <w:t>tes en recién nacidos con diagnó</w:t>
      </w:r>
      <w:r w:rsidRPr="00873A2A">
        <w:rPr>
          <w:rFonts w:eastAsia="Calibri"/>
          <w:lang w:val="es-SV" w:eastAsia="es-SV"/>
        </w:rPr>
        <w:t>stico</w:t>
      </w:r>
      <w:r w:rsidR="00553DA3">
        <w:rPr>
          <w:rFonts w:eastAsia="Calibri"/>
          <w:lang w:val="es-SV" w:eastAsia="es-SV"/>
        </w:rPr>
        <w:t>,</w:t>
      </w:r>
      <w:r w:rsidRPr="00873A2A">
        <w:rPr>
          <w:rFonts w:eastAsia="Calibri"/>
          <w:lang w:val="es-SV" w:eastAsia="es-SV"/>
        </w:rPr>
        <w:t xml:space="preserve"> al egreso</w:t>
      </w:r>
      <w:r w:rsidR="00553DA3">
        <w:rPr>
          <w:rFonts w:eastAsia="Calibri"/>
          <w:lang w:val="es-SV" w:eastAsia="es-SV"/>
        </w:rPr>
        <w:t>,</w:t>
      </w:r>
      <w:r w:rsidRPr="00873A2A">
        <w:rPr>
          <w:rFonts w:eastAsia="Calibri"/>
          <w:lang w:val="es-SV" w:eastAsia="es-SV"/>
        </w:rPr>
        <w:t xml:space="preserve"> de asfixia perinatal en el Hospital Nacional de Maternidad </w:t>
      </w:r>
      <w:r w:rsidR="005E0C78" w:rsidRPr="00873A2A">
        <w:rPr>
          <w:rFonts w:eastAsia="Calibri"/>
          <w:lang w:val="es-SV" w:eastAsia="es-SV"/>
        </w:rPr>
        <w:t xml:space="preserve">en </w:t>
      </w:r>
      <w:r w:rsidRPr="00873A2A">
        <w:rPr>
          <w:rFonts w:eastAsia="Calibri"/>
          <w:lang w:val="es-SV" w:eastAsia="es-SV"/>
        </w:rPr>
        <w:t>el periodo de enero a diciembre de 2013.</w:t>
      </w:r>
    </w:p>
    <w:p w:rsidR="009479A2" w:rsidRPr="00873A2A" w:rsidRDefault="000048F8" w:rsidP="00BC5F2F">
      <w:pPr>
        <w:autoSpaceDE w:val="0"/>
        <w:autoSpaceDN w:val="0"/>
        <w:adjustRightInd w:val="0"/>
        <w:spacing w:line="276" w:lineRule="auto"/>
        <w:jc w:val="center"/>
        <w:rPr>
          <w:b/>
          <w:lang w:val="es-SV"/>
        </w:rPr>
      </w:pPr>
      <w:r w:rsidRPr="00873A2A">
        <w:rPr>
          <w:lang w:val="es-SV"/>
        </w:rPr>
        <w:br w:type="page"/>
      </w:r>
      <w:r w:rsidRPr="00873A2A">
        <w:rPr>
          <w:b/>
          <w:lang w:val="es-SV"/>
        </w:rPr>
        <w:lastRenderedPageBreak/>
        <w:t>PREGUNTA DE INVESTIGACIÓN</w:t>
      </w:r>
    </w:p>
    <w:p w:rsidR="00DC08CA" w:rsidRPr="00873A2A" w:rsidRDefault="00DC08CA" w:rsidP="002C2C5E">
      <w:pPr>
        <w:autoSpaceDE w:val="0"/>
        <w:autoSpaceDN w:val="0"/>
        <w:adjustRightInd w:val="0"/>
        <w:spacing w:line="276" w:lineRule="auto"/>
        <w:jc w:val="both"/>
        <w:rPr>
          <w:rFonts w:eastAsia="Calibri"/>
          <w:lang w:val="es-SV" w:eastAsia="es-SV"/>
        </w:rPr>
      </w:pPr>
    </w:p>
    <w:p w:rsidR="00D515A7" w:rsidRPr="00873A2A" w:rsidRDefault="000048F8" w:rsidP="002C2C5E">
      <w:pPr>
        <w:pStyle w:val="Prrafodelista"/>
        <w:spacing w:line="276" w:lineRule="auto"/>
        <w:ind w:left="0"/>
        <w:jc w:val="both"/>
        <w:rPr>
          <w:lang w:val="es-SV"/>
        </w:rPr>
      </w:pPr>
      <w:r w:rsidRPr="00873A2A">
        <w:rPr>
          <w:lang w:val="es-SV"/>
        </w:rPr>
        <w:t>¿Cuáles el perfil epidemiológico y clínico de los recién nacidos con diagnóstico de asfixia perinatal a su egreso en el Hospital Nacional de Maternidad; durante el año 2013?</w:t>
      </w:r>
    </w:p>
    <w:p w:rsidR="00001DBB" w:rsidRPr="00873A2A" w:rsidRDefault="000048F8" w:rsidP="002C2C5E">
      <w:pPr>
        <w:pStyle w:val="Ttulo1"/>
        <w:numPr>
          <w:ilvl w:val="0"/>
          <w:numId w:val="56"/>
        </w:numPr>
        <w:spacing w:after="0" w:line="276" w:lineRule="auto"/>
        <w:jc w:val="center"/>
        <w:rPr>
          <w:rFonts w:ascii="Times New Roman" w:hAnsi="Times New Roman"/>
          <w:sz w:val="24"/>
          <w:szCs w:val="24"/>
          <w:lang w:val="es-SV"/>
        </w:rPr>
      </w:pPr>
      <w:bookmarkStart w:id="3" w:name="_Toc372257719"/>
      <w:bookmarkStart w:id="4" w:name="_Toc372348748"/>
      <w:bookmarkStart w:id="5" w:name="_Toc372257720"/>
      <w:bookmarkStart w:id="6" w:name="_Toc372348749"/>
      <w:bookmarkStart w:id="7" w:name="_Toc402513914"/>
      <w:bookmarkEnd w:id="3"/>
      <w:bookmarkEnd w:id="4"/>
      <w:bookmarkEnd w:id="5"/>
      <w:bookmarkEnd w:id="6"/>
      <w:r w:rsidRPr="00873A2A">
        <w:rPr>
          <w:rFonts w:ascii="Times New Roman" w:hAnsi="Times New Roman"/>
          <w:sz w:val="24"/>
          <w:szCs w:val="24"/>
          <w:lang w:val="es-SV"/>
        </w:rPr>
        <w:t>PLANTEAMIENTO DEL PROBLEMA</w:t>
      </w:r>
      <w:bookmarkEnd w:id="7"/>
    </w:p>
    <w:p w:rsidR="00D56D8E" w:rsidRPr="00873A2A" w:rsidRDefault="00D56D8E" w:rsidP="002C2C5E">
      <w:pPr>
        <w:pStyle w:val="Prrafodelista"/>
        <w:spacing w:line="276" w:lineRule="auto"/>
        <w:ind w:left="0"/>
        <w:jc w:val="both"/>
        <w:rPr>
          <w:lang w:val="es-SV"/>
        </w:rPr>
      </w:pPr>
    </w:p>
    <w:p w:rsidR="00823BB1" w:rsidRPr="00873A2A" w:rsidRDefault="00823BB1" w:rsidP="002C2C5E">
      <w:pPr>
        <w:autoSpaceDE w:val="0"/>
        <w:autoSpaceDN w:val="0"/>
        <w:adjustRightInd w:val="0"/>
        <w:spacing w:line="276" w:lineRule="auto"/>
        <w:jc w:val="both"/>
        <w:rPr>
          <w:rFonts w:eastAsia="Calibri"/>
          <w:lang w:val="es-SV" w:eastAsia="es-SV"/>
        </w:rPr>
      </w:pPr>
      <w:r w:rsidRPr="00873A2A">
        <w:rPr>
          <w:rFonts w:eastAsia="Calibri"/>
          <w:lang w:val="es-SV" w:eastAsia="es-SV"/>
        </w:rPr>
        <w:t xml:space="preserve">La asfixia perinatal (APN) se puede </w:t>
      </w:r>
      <w:r w:rsidR="000048F8" w:rsidRPr="00873A2A">
        <w:rPr>
          <w:rFonts w:eastAsia="Calibri"/>
          <w:lang w:val="es-SV" w:eastAsia="es-SV"/>
        </w:rPr>
        <w:t>definir como la agresión producida al feto o al recién nacido alrededor del momento del nacimiento por la falta de oxígeno y/o de una perfusión tisular adecuada. Esta condición conduce a una hipoxemia e hipercapnia con acidosis metabólica significativa</w:t>
      </w:r>
      <w:r w:rsidR="000048F8" w:rsidRPr="00873A2A">
        <w:rPr>
          <w:rFonts w:eastAsia="Calibri"/>
          <w:vertAlign w:val="superscript"/>
          <w:lang w:val="es-SV" w:eastAsia="es-SV"/>
        </w:rPr>
        <w:t>7</w:t>
      </w:r>
      <w:r w:rsidR="000048F8" w:rsidRPr="00873A2A">
        <w:rPr>
          <w:rFonts w:eastAsia="Calibri"/>
          <w:lang w:val="es-SV" w:eastAsia="es-SV"/>
        </w:rPr>
        <w:t>.</w:t>
      </w:r>
    </w:p>
    <w:p w:rsidR="00823BB1" w:rsidRPr="00873A2A" w:rsidRDefault="00823BB1" w:rsidP="002C2C5E">
      <w:pPr>
        <w:autoSpaceDE w:val="0"/>
        <w:autoSpaceDN w:val="0"/>
        <w:adjustRightInd w:val="0"/>
        <w:spacing w:line="276" w:lineRule="auto"/>
        <w:jc w:val="both"/>
        <w:rPr>
          <w:rFonts w:eastAsia="Calibri"/>
          <w:lang w:val="es-SV" w:eastAsia="es-SV"/>
        </w:rPr>
      </w:pPr>
    </w:p>
    <w:p w:rsidR="000048F8" w:rsidRPr="00873A2A" w:rsidRDefault="000048F8" w:rsidP="000048F8">
      <w:pPr>
        <w:autoSpaceDE w:val="0"/>
        <w:autoSpaceDN w:val="0"/>
        <w:adjustRightInd w:val="0"/>
        <w:spacing w:line="276" w:lineRule="auto"/>
        <w:jc w:val="both"/>
        <w:rPr>
          <w:bdr w:val="none" w:sz="0" w:space="0" w:color="auto" w:frame="1"/>
        </w:rPr>
      </w:pPr>
      <w:r w:rsidRPr="00873A2A">
        <w:rPr>
          <w:bdr w:val="none" w:sz="0" w:space="0" w:color="auto" w:frame="1"/>
          <w:lang w:val="es-SV"/>
        </w:rPr>
        <w:t>Actualmente según la Organización Mundial de la Salud, para el período 2011 a 2012 la asfixia se incluye como cuarta causa de mortalidad neonatal mundial alcanzando un 19%</w:t>
      </w:r>
      <w:r w:rsidRPr="00873A2A">
        <w:rPr>
          <w:bdr w:val="none" w:sz="0" w:space="0" w:color="auto" w:frame="1"/>
          <w:vertAlign w:val="superscript"/>
          <w:lang w:val="es-SV"/>
        </w:rPr>
        <w:t>8</w:t>
      </w:r>
      <w:r w:rsidRPr="00873A2A">
        <w:rPr>
          <w:bdr w:val="none" w:sz="0" w:space="0" w:color="auto" w:frame="1"/>
          <w:lang w:val="es-SV"/>
        </w:rPr>
        <w:t>.Durante el primer mes, entre una cuarta parte y la mitad de los fallecimientos tienen lugar en las primeras 24 horas de vida, y un 75% durante la primera semana. Las 48 horas posteriores al nacimiento es el momento más importante para la supervivencia del recién nacido. Es en este periodo cuando se debe realizar un seguimiento a la madre y el niño para evitar y tratar enfermedades.</w:t>
      </w:r>
    </w:p>
    <w:p w:rsidR="000048F8" w:rsidRPr="00873A2A" w:rsidRDefault="000048F8" w:rsidP="000048F8">
      <w:pPr>
        <w:autoSpaceDE w:val="0"/>
        <w:autoSpaceDN w:val="0"/>
        <w:adjustRightInd w:val="0"/>
        <w:spacing w:line="276" w:lineRule="auto"/>
        <w:jc w:val="both"/>
        <w:rPr>
          <w:bdr w:val="none" w:sz="0" w:space="0" w:color="auto" w:frame="1"/>
        </w:rPr>
      </w:pPr>
    </w:p>
    <w:p w:rsidR="000048F8" w:rsidRPr="00873A2A" w:rsidRDefault="000048F8" w:rsidP="000048F8">
      <w:pPr>
        <w:autoSpaceDE w:val="0"/>
        <w:autoSpaceDN w:val="0"/>
        <w:adjustRightInd w:val="0"/>
        <w:spacing w:line="276" w:lineRule="auto"/>
        <w:jc w:val="both"/>
      </w:pPr>
      <w:r w:rsidRPr="00873A2A">
        <w:rPr>
          <w:bdr w:val="none" w:sz="0" w:space="0" w:color="auto" w:frame="1"/>
          <w:lang w:val="es-SV"/>
        </w:rPr>
        <w:t xml:space="preserve">Antes del parto, la madre puede mejorar las probabilidades de supervivencia y la salud de su hijo acudiendo a las consultas de atención prenatal, vacunándose y asegurando la atención en un centro con personal capacitado para eventualidades. </w:t>
      </w:r>
      <w:r w:rsidRPr="00873A2A">
        <w:rPr>
          <w:lang w:val="es-SV"/>
        </w:rPr>
        <w:t>Según las estimaciones, unos 6,9 millones de niños murieron antes de cumplir cinco años en 2011.Más de la mitad de esas muertes prematuras se deben a enfermedades que se podrían evitar o tratar si hubiera acceso a intervenciones simples y asequibles.</w:t>
      </w:r>
    </w:p>
    <w:p w:rsidR="000048F8" w:rsidRPr="00873A2A" w:rsidRDefault="000048F8" w:rsidP="000048F8">
      <w:pPr>
        <w:autoSpaceDE w:val="0"/>
        <w:autoSpaceDN w:val="0"/>
        <w:adjustRightInd w:val="0"/>
        <w:spacing w:line="276" w:lineRule="auto"/>
        <w:jc w:val="both"/>
      </w:pPr>
    </w:p>
    <w:p w:rsidR="000048F8" w:rsidRPr="00873A2A" w:rsidRDefault="000048F8" w:rsidP="000048F8">
      <w:pPr>
        <w:autoSpaceDE w:val="0"/>
        <w:autoSpaceDN w:val="0"/>
        <w:adjustRightInd w:val="0"/>
        <w:spacing w:line="276" w:lineRule="auto"/>
        <w:jc w:val="both"/>
        <w:rPr>
          <w:bdr w:val="none" w:sz="0" w:space="0" w:color="auto" w:frame="1"/>
        </w:rPr>
      </w:pPr>
      <w:r w:rsidRPr="00873A2A">
        <w:rPr>
          <w:lang w:val="es-SV"/>
        </w:rPr>
        <w:t>Las principales causas de muerte entre los menores de cinco años son la neumonía, las complicaciones por parto prematuro, la diarrea, la asfixia perinatal y la malaria.</w:t>
      </w:r>
      <w:r w:rsidR="00CB3D04">
        <w:rPr>
          <w:lang w:val="es-SV"/>
        </w:rPr>
        <w:t xml:space="preserve"> </w:t>
      </w:r>
      <w:r w:rsidRPr="00873A2A">
        <w:rPr>
          <w:bdr w:val="none" w:sz="0" w:space="0" w:color="auto" w:frame="1"/>
          <w:lang w:val="es-SV"/>
        </w:rPr>
        <w:t>Los fallecimientos de recién nacidos, o neonatos, constituyen el 37% de los fallecimientos de niños menores de cinco años. La mayoría de los fallecimientos de neonatos (el 75%) se producen durante la primera semana de vida, y de éstos entre el 25% y el 45% se producen en las primeras 24 horas. Las causas principales de fallecimientos de recién nacidos son: el nacimiento prematuro y bajo peso al nacer, las infecciones, la asfixia (falta de oxígeno al nacer) y los traumatismos en el parto. Estas causas explican casi el 80% de las muertes en este grupo de edad</w:t>
      </w:r>
      <w:r w:rsidRPr="00873A2A">
        <w:rPr>
          <w:bdr w:val="none" w:sz="0" w:space="0" w:color="auto" w:frame="1"/>
          <w:vertAlign w:val="superscript"/>
          <w:lang w:val="es-SV"/>
        </w:rPr>
        <w:t>8</w:t>
      </w:r>
      <w:r w:rsidRPr="00873A2A">
        <w:rPr>
          <w:bdr w:val="none" w:sz="0" w:space="0" w:color="auto" w:frame="1"/>
          <w:lang w:val="es-SV"/>
        </w:rPr>
        <w:t>.</w:t>
      </w:r>
    </w:p>
    <w:p w:rsidR="007E6EE3" w:rsidRPr="00873A2A" w:rsidRDefault="000048F8">
      <w:pPr>
        <w:rPr>
          <w:shd w:val="clear" w:color="auto" w:fill="FFFFFF"/>
          <w:lang w:val="es-SV" w:eastAsia="es-SV"/>
        </w:rPr>
      </w:pPr>
      <w:r w:rsidRPr="00873A2A">
        <w:rPr>
          <w:shd w:val="clear" w:color="auto" w:fill="FFFFFF"/>
          <w:lang w:val="es-SV"/>
        </w:rPr>
        <w:br w:type="page"/>
      </w:r>
    </w:p>
    <w:p w:rsidR="00EC4378" w:rsidRPr="00873A2A" w:rsidRDefault="003563E7" w:rsidP="002C2C5E">
      <w:pPr>
        <w:autoSpaceDE w:val="0"/>
        <w:autoSpaceDN w:val="0"/>
        <w:adjustRightInd w:val="0"/>
        <w:spacing w:line="276" w:lineRule="auto"/>
        <w:jc w:val="both"/>
        <w:rPr>
          <w:rFonts w:eastAsia="Calibri"/>
          <w:lang w:val="es-SV" w:eastAsia="es-SV"/>
        </w:rPr>
      </w:pPr>
      <w:r w:rsidRPr="00873A2A">
        <w:rPr>
          <w:rFonts w:eastAsia="Calibri"/>
          <w:lang w:val="es-SV" w:eastAsia="es-SV"/>
        </w:rPr>
        <w:lastRenderedPageBreak/>
        <w:t>Est</w:t>
      </w:r>
      <w:r w:rsidR="0074233E" w:rsidRPr="00873A2A">
        <w:rPr>
          <w:rFonts w:eastAsia="Calibri"/>
          <w:lang w:val="es-SV" w:eastAsia="es-SV"/>
        </w:rPr>
        <w:t>e diagn</w:t>
      </w:r>
      <w:r w:rsidR="00E4163F" w:rsidRPr="00873A2A">
        <w:rPr>
          <w:rFonts w:eastAsia="Calibri"/>
          <w:lang w:val="es-SV" w:eastAsia="es-SV"/>
        </w:rPr>
        <w:t>ó</w:t>
      </w:r>
      <w:r w:rsidR="0074233E" w:rsidRPr="00873A2A">
        <w:rPr>
          <w:rFonts w:eastAsia="Calibri"/>
          <w:lang w:val="es-SV" w:eastAsia="es-SV"/>
        </w:rPr>
        <w:t xml:space="preserve">stico  representa  una de las principales causas de </w:t>
      </w:r>
      <w:proofErr w:type="spellStart"/>
      <w:r w:rsidR="0074233E" w:rsidRPr="00873A2A">
        <w:rPr>
          <w:rFonts w:eastAsia="Calibri"/>
          <w:lang w:val="es-SV" w:eastAsia="es-SV"/>
        </w:rPr>
        <w:t>morbi</w:t>
      </w:r>
      <w:proofErr w:type="spellEnd"/>
      <w:r w:rsidR="00CB3D04">
        <w:rPr>
          <w:rFonts w:eastAsia="Calibri"/>
          <w:lang w:val="es-SV" w:eastAsia="es-SV"/>
        </w:rPr>
        <w:t>-</w:t>
      </w:r>
      <w:r w:rsidR="0074233E" w:rsidRPr="00873A2A">
        <w:rPr>
          <w:rFonts w:eastAsia="Calibri"/>
          <w:lang w:val="es-SV" w:eastAsia="es-SV"/>
        </w:rPr>
        <w:t>mortalidad perinatal.  Algunos avances en la atención perinatal se ha</w:t>
      </w:r>
      <w:r w:rsidR="00E30B74">
        <w:rPr>
          <w:rFonts w:eastAsia="Calibri"/>
          <w:lang w:val="es-SV" w:eastAsia="es-SV"/>
        </w:rPr>
        <w:t>n</w:t>
      </w:r>
      <w:r w:rsidR="0074233E" w:rsidRPr="00873A2A">
        <w:rPr>
          <w:rFonts w:eastAsia="Calibri"/>
          <w:lang w:val="es-SV" w:eastAsia="es-SV"/>
        </w:rPr>
        <w:t xml:space="preserve"> asociado a una disminución de su inciden</w:t>
      </w:r>
      <w:r w:rsidR="00B75C13">
        <w:rPr>
          <w:rFonts w:eastAsia="Calibri"/>
          <w:lang w:val="es-SV" w:eastAsia="es-SV"/>
        </w:rPr>
        <w:t>cia durante el parto, la</w:t>
      </w:r>
      <w:r w:rsidR="00DE6CEF">
        <w:rPr>
          <w:rFonts w:eastAsia="Calibri"/>
          <w:lang w:val="es-SV" w:eastAsia="es-SV"/>
        </w:rPr>
        <w:t xml:space="preserve"> cifra</w:t>
      </w:r>
      <w:r w:rsidR="00492ABE">
        <w:rPr>
          <w:rFonts w:eastAsia="Calibri"/>
          <w:lang w:val="es-SV" w:eastAsia="es-SV"/>
        </w:rPr>
        <w:t xml:space="preserve"> exacta no se conoce y aú</w:t>
      </w:r>
      <w:r w:rsidR="0074233E" w:rsidRPr="00873A2A">
        <w:rPr>
          <w:rFonts w:eastAsia="Calibri"/>
          <w:lang w:val="es-SV" w:eastAsia="es-SV"/>
        </w:rPr>
        <w:t>n se continúan presentando casos de neonatos con</w:t>
      </w:r>
      <w:r w:rsidR="00DE6CEF">
        <w:rPr>
          <w:rFonts w:eastAsia="Calibri"/>
          <w:lang w:val="es-SV" w:eastAsia="es-SV"/>
        </w:rPr>
        <w:t xml:space="preserve"> secuelas importantes secundaria</w:t>
      </w:r>
      <w:r w:rsidR="0074233E" w:rsidRPr="00873A2A">
        <w:rPr>
          <w:rFonts w:eastAsia="Calibri"/>
          <w:lang w:val="es-SV" w:eastAsia="es-SV"/>
        </w:rPr>
        <w:t>s a este evento. Estudios previos se han realizado antes de 1990 con pocos estudios longitudinales. Para 1995 la incidencia era aproximadamente de 2 a 9 por cada 1000 nacidos vivos</w:t>
      </w:r>
      <w:r w:rsidR="000048F8" w:rsidRPr="00873A2A">
        <w:rPr>
          <w:rFonts w:eastAsia="Calibri"/>
          <w:vertAlign w:val="superscript"/>
          <w:lang w:val="es-SV" w:eastAsia="es-SV"/>
        </w:rPr>
        <w:t>9</w:t>
      </w:r>
      <w:r w:rsidRPr="00873A2A">
        <w:rPr>
          <w:rFonts w:eastAsia="Calibri"/>
          <w:lang w:val="es-SV" w:eastAsia="es-SV"/>
        </w:rPr>
        <w:t>.</w:t>
      </w:r>
    </w:p>
    <w:p w:rsidR="003563E7" w:rsidRPr="00873A2A" w:rsidRDefault="003563E7" w:rsidP="002C2C5E">
      <w:pPr>
        <w:autoSpaceDE w:val="0"/>
        <w:autoSpaceDN w:val="0"/>
        <w:adjustRightInd w:val="0"/>
        <w:spacing w:line="276" w:lineRule="auto"/>
        <w:jc w:val="both"/>
        <w:rPr>
          <w:rFonts w:eastAsia="Calibri"/>
          <w:lang w:val="es-SV" w:eastAsia="es-SV"/>
        </w:rPr>
      </w:pPr>
    </w:p>
    <w:p w:rsidR="00066A65" w:rsidRPr="00873A2A" w:rsidRDefault="00BC0B19" w:rsidP="00FA26CF">
      <w:pPr>
        <w:autoSpaceDE w:val="0"/>
        <w:autoSpaceDN w:val="0"/>
        <w:adjustRightInd w:val="0"/>
        <w:spacing w:line="276" w:lineRule="auto"/>
        <w:jc w:val="both"/>
        <w:rPr>
          <w:rFonts w:eastAsia="Calibri"/>
          <w:lang w:val="es-SV" w:eastAsia="es-SV"/>
        </w:rPr>
      </w:pPr>
      <w:r w:rsidRPr="00873A2A">
        <w:rPr>
          <w:rFonts w:eastAsia="Calibri"/>
          <w:lang w:val="es-SV" w:eastAsia="es-SV"/>
        </w:rPr>
        <w:t xml:space="preserve">En África por ejemplo, el 14% de la mortalidad al nacer es por asfixia perinatal, sin embargo, se consideran que hay en este continente un </w:t>
      </w:r>
      <w:proofErr w:type="spellStart"/>
      <w:r w:rsidRPr="00873A2A">
        <w:rPr>
          <w:rFonts w:eastAsia="Calibri"/>
          <w:lang w:val="es-SV" w:eastAsia="es-SV"/>
        </w:rPr>
        <w:t>subregistro</w:t>
      </w:r>
      <w:proofErr w:type="spellEnd"/>
      <w:r w:rsidRPr="00873A2A">
        <w:rPr>
          <w:rFonts w:eastAsia="Calibri"/>
          <w:lang w:val="es-SV" w:eastAsia="es-SV"/>
        </w:rPr>
        <w:t xml:space="preserve"> bastante amplio del problema</w:t>
      </w:r>
      <w:r w:rsidR="00B05A2E" w:rsidRPr="00873A2A">
        <w:rPr>
          <w:rFonts w:eastAsia="Calibri"/>
          <w:lang w:val="es-SV" w:eastAsia="es-SV"/>
        </w:rPr>
        <w:t>; así mismo</w:t>
      </w:r>
      <w:r w:rsidR="001054FA">
        <w:rPr>
          <w:rFonts w:eastAsia="Calibri"/>
          <w:lang w:val="es-SV" w:eastAsia="es-SV"/>
        </w:rPr>
        <w:t xml:space="preserve"> en</w:t>
      </w:r>
      <w:r w:rsidR="00B05A2E" w:rsidRPr="00873A2A">
        <w:rPr>
          <w:rFonts w:eastAsia="Calibri"/>
          <w:lang w:val="es-SV" w:eastAsia="es-SV"/>
        </w:rPr>
        <w:t xml:space="preserve"> un es</w:t>
      </w:r>
      <w:r w:rsidR="0074233E" w:rsidRPr="00873A2A">
        <w:rPr>
          <w:rFonts w:eastAsia="Calibri"/>
          <w:lang w:val="es-SV" w:eastAsia="es-SV"/>
        </w:rPr>
        <w:t>tudio</w:t>
      </w:r>
      <w:r w:rsidR="00CB3D04">
        <w:rPr>
          <w:rFonts w:eastAsia="Calibri"/>
          <w:lang w:val="es-SV" w:eastAsia="es-SV"/>
        </w:rPr>
        <w:t xml:space="preserve"> </w:t>
      </w:r>
      <w:r w:rsidR="0074233E" w:rsidRPr="00873A2A">
        <w:rPr>
          <w:rFonts w:eastAsia="Calibri"/>
          <w:lang w:val="es-SV" w:eastAsia="es-SV"/>
        </w:rPr>
        <w:t>realizado en Nepal, la incidencia de asfixia al nacer fue de 9,7 muertes por cada 1000 nacidos vivos asociados con una mortalidad del 30,3%. En Asia, específicamente es Pakistán, la incidencia de asfixia perinatal es muy alta por la limitación en el acceso a los centros de sal</w:t>
      </w:r>
      <w:r w:rsidR="00263E43">
        <w:rPr>
          <w:rFonts w:eastAsia="Calibri"/>
          <w:lang w:val="es-SV" w:eastAsia="es-SV"/>
        </w:rPr>
        <w:t>ud en las zonas urbanas;</w:t>
      </w:r>
      <w:r w:rsidR="0074233E" w:rsidRPr="00873A2A">
        <w:rPr>
          <w:rFonts w:eastAsia="Calibri"/>
          <w:lang w:val="es-SV" w:eastAsia="es-SV"/>
        </w:rPr>
        <w:t xml:space="preserve"> en un estudio en la India se encontró que el 25% de las muertes perinatales son por asfixia al nacer. Por otro lado en EEUU la incidencia de asfixia perinatal es baja y varían desde 1 hasta 8 por cada 1.000 nacidos vivos</w:t>
      </w:r>
      <w:r w:rsidR="000048F8" w:rsidRPr="00873A2A">
        <w:rPr>
          <w:rFonts w:eastAsia="Calibri"/>
          <w:vertAlign w:val="superscript"/>
          <w:lang w:val="es-SV" w:eastAsia="es-SV"/>
        </w:rPr>
        <w:t>10</w:t>
      </w:r>
      <w:r w:rsidR="0074233E" w:rsidRPr="00873A2A">
        <w:rPr>
          <w:rFonts w:eastAsia="Calibri"/>
          <w:lang w:val="es-SV" w:eastAsia="es-SV"/>
        </w:rPr>
        <w:t>.</w:t>
      </w:r>
    </w:p>
    <w:p w:rsidR="00066A65" w:rsidRPr="00873A2A" w:rsidRDefault="00066A65" w:rsidP="00FA26CF">
      <w:pPr>
        <w:autoSpaceDE w:val="0"/>
        <w:autoSpaceDN w:val="0"/>
        <w:adjustRightInd w:val="0"/>
        <w:spacing w:line="276" w:lineRule="auto"/>
        <w:jc w:val="both"/>
        <w:rPr>
          <w:rFonts w:eastAsia="Calibri"/>
          <w:lang w:val="es-SV" w:eastAsia="es-SV"/>
        </w:rPr>
      </w:pPr>
    </w:p>
    <w:p w:rsidR="00AD64B6" w:rsidRPr="00873A2A" w:rsidRDefault="0074233E" w:rsidP="00FA26CF">
      <w:pPr>
        <w:autoSpaceDE w:val="0"/>
        <w:autoSpaceDN w:val="0"/>
        <w:adjustRightInd w:val="0"/>
        <w:spacing w:line="276" w:lineRule="auto"/>
        <w:jc w:val="both"/>
        <w:rPr>
          <w:rFonts w:eastAsia="Calibri"/>
          <w:lang w:val="es-SV" w:eastAsia="es-SV"/>
        </w:rPr>
      </w:pPr>
      <w:r w:rsidRPr="00873A2A">
        <w:rPr>
          <w:rFonts w:eastAsia="Calibri"/>
          <w:lang w:val="es-SV" w:eastAsia="es-SV"/>
        </w:rPr>
        <w:t>Para muestra del mismo problema</w:t>
      </w:r>
      <w:r w:rsidR="00997F6D" w:rsidRPr="00873A2A">
        <w:rPr>
          <w:rFonts w:eastAsia="Calibri"/>
          <w:lang w:val="es-SV" w:eastAsia="es-SV"/>
        </w:rPr>
        <w:t>,</w:t>
      </w:r>
      <w:r w:rsidRPr="00873A2A">
        <w:rPr>
          <w:rFonts w:eastAsia="Calibri"/>
          <w:lang w:val="es-SV" w:eastAsia="es-SV"/>
        </w:rPr>
        <w:t xml:space="preserve"> en América Latina </w:t>
      </w:r>
      <w:r w:rsidR="007F4A55" w:rsidRPr="00873A2A">
        <w:rPr>
          <w:rFonts w:eastAsia="Calibri"/>
          <w:lang w:val="es-SV" w:eastAsia="es-SV"/>
        </w:rPr>
        <w:t>el</w:t>
      </w:r>
      <w:r w:rsidRPr="00873A2A">
        <w:rPr>
          <w:rFonts w:eastAsia="Calibri"/>
          <w:lang w:val="es-SV" w:eastAsia="es-SV"/>
        </w:rPr>
        <w:t xml:space="preserve"> Análisis de la prevalencia de sufrimiento fetal agudo </w:t>
      </w:r>
      <w:r w:rsidR="00997F6D" w:rsidRPr="00873A2A">
        <w:rPr>
          <w:rFonts w:eastAsia="Calibri"/>
          <w:lang w:val="es-SV" w:eastAsia="es-SV"/>
        </w:rPr>
        <w:t xml:space="preserve">y </w:t>
      </w:r>
      <w:r w:rsidRPr="00873A2A">
        <w:rPr>
          <w:rFonts w:eastAsia="Calibri"/>
          <w:lang w:val="es-SV" w:eastAsia="es-SV"/>
        </w:rPr>
        <w:t xml:space="preserve">síndrome </w:t>
      </w:r>
      <w:proofErr w:type="spellStart"/>
      <w:r w:rsidRPr="00873A2A">
        <w:rPr>
          <w:rFonts w:eastAsia="Calibri"/>
          <w:lang w:val="es-SV" w:eastAsia="es-SV"/>
        </w:rPr>
        <w:t>hipóxico</w:t>
      </w:r>
      <w:proofErr w:type="spellEnd"/>
      <w:r w:rsidRPr="00873A2A">
        <w:rPr>
          <w:rFonts w:eastAsia="Calibri"/>
          <w:lang w:val="es-SV" w:eastAsia="es-SV"/>
        </w:rPr>
        <w:t xml:space="preserve"> isquémico en la maternidad de Centro Hospitalario Pereira </w:t>
      </w:r>
      <w:proofErr w:type="spellStart"/>
      <w:r w:rsidRPr="00873A2A">
        <w:rPr>
          <w:rFonts w:eastAsia="Calibri"/>
          <w:lang w:val="es-SV" w:eastAsia="es-SV"/>
        </w:rPr>
        <w:t>Rossell</w:t>
      </w:r>
      <w:proofErr w:type="spellEnd"/>
      <w:r w:rsidRPr="00873A2A">
        <w:rPr>
          <w:rFonts w:eastAsia="Calibri"/>
          <w:lang w:val="es-SV" w:eastAsia="es-SV"/>
        </w:rPr>
        <w:t xml:space="preserve"> (</w:t>
      </w:r>
      <w:proofErr w:type="spellStart"/>
      <w:r w:rsidRPr="00873A2A">
        <w:rPr>
          <w:rFonts w:eastAsia="Calibri"/>
          <w:lang w:val="es-SV" w:eastAsia="es-SV"/>
        </w:rPr>
        <w:t>Arch</w:t>
      </w:r>
      <w:proofErr w:type="spellEnd"/>
      <w:r w:rsidRPr="00873A2A">
        <w:rPr>
          <w:rFonts w:eastAsia="Calibri"/>
          <w:lang w:val="es-SV" w:eastAsia="es-SV"/>
        </w:rPr>
        <w:t xml:space="preserve"> </w:t>
      </w:r>
      <w:proofErr w:type="spellStart"/>
      <w:r w:rsidRPr="00873A2A">
        <w:rPr>
          <w:rFonts w:eastAsia="Calibri"/>
          <w:lang w:val="es-SV" w:eastAsia="es-SV"/>
        </w:rPr>
        <w:t>Gin</w:t>
      </w:r>
      <w:proofErr w:type="spellEnd"/>
      <w:r w:rsidRPr="00873A2A">
        <w:rPr>
          <w:rFonts w:eastAsia="Calibri"/>
          <w:lang w:val="es-SV" w:eastAsia="es-SV"/>
        </w:rPr>
        <w:t xml:space="preserve"> </w:t>
      </w:r>
      <w:proofErr w:type="spellStart"/>
      <w:r w:rsidRPr="00873A2A">
        <w:rPr>
          <w:rFonts w:eastAsia="Calibri"/>
          <w:lang w:val="es-SV" w:eastAsia="es-SV"/>
        </w:rPr>
        <w:t>Obstet</w:t>
      </w:r>
      <w:proofErr w:type="spellEnd"/>
      <w:r w:rsidRPr="00873A2A">
        <w:rPr>
          <w:rFonts w:eastAsia="Calibri"/>
          <w:lang w:val="es-SV" w:eastAsia="es-SV"/>
        </w:rPr>
        <w:t xml:space="preserve"> 2005; 43: 45-4), en Uruguay </w:t>
      </w:r>
      <w:r w:rsidR="007F4A55" w:rsidRPr="00873A2A">
        <w:rPr>
          <w:rFonts w:eastAsia="Calibri"/>
          <w:lang w:val="es-SV" w:eastAsia="es-SV"/>
        </w:rPr>
        <w:t xml:space="preserve">en 2005, muestra </w:t>
      </w:r>
      <w:r w:rsidRPr="00873A2A">
        <w:rPr>
          <w:rFonts w:eastAsia="Calibri"/>
          <w:lang w:val="es-SV" w:eastAsia="es-SV"/>
        </w:rPr>
        <w:t>una prevalencia de asfixia perinatal del 14,5%</w:t>
      </w:r>
      <w:r w:rsidR="00A84D57">
        <w:rPr>
          <w:rFonts w:eastAsia="Calibri"/>
          <w:lang w:val="es-SV" w:eastAsia="es-SV"/>
        </w:rPr>
        <w:t xml:space="preserve"> representando en este país </w:t>
      </w:r>
      <w:r w:rsidRPr="00873A2A">
        <w:rPr>
          <w:rFonts w:eastAsia="Calibri"/>
          <w:lang w:val="es-SV" w:eastAsia="es-SV"/>
        </w:rPr>
        <w:t xml:space="preserve">la cuarta causa de mortalidad infantil y neonatal, luego del </w:t>
      </w:r>
      <w:proofErr w:type="spellStart"/>
      <w:r w:rsidRPr="00873A2A">
        <w:rPr>
          <w:rFonts w:eastAsia="Calibri"/>
          <w:lang w:val="es-SV" w:eastAsia="es-SV"/>
        </w:rPr>
        <w:t>pretérmino</w:t>
      </w:r>
      <w:proofErr w:type="spellEnd"/>
      <w:r w:rsidRPr="00873A2A">
        <w:rPr>
          <w:rFonts w:eastAsia="Calibri"/>
          <w:lang w:val="es-SV" w:eastAsia="es-SV"/>
        </w:rPr>
        <w:t xml:space="preserve"> extremo, las malformaciones congénitas e infecciones</w:t>
      </w:r>
      <w:r w:rsidR="000048F8" w:rsidRPr="00873A2A">
        <w:rPr>
          <w:rFonts w:eastAsia="Calibri"/>
          <w:vertAlign w:val="superscript"/>
          <w:lang w:val="es-SV" w:eastAsia="es-SV"/>
        </w:rPr>
        <w:t>11</w:t>
      </w:r>
      <w:r w:rsidRPr="00873A2A">
        <w:rPr>
          <w:rFonts w:eastAsia="Calibri"/>
          <w:lang w:val="es-SV" w:eastAsia="es-SV"/>
        </w:rPr>
        <w:t>. Para el caso de Colombia, la asfixia perinatal ocupa el tercer lugar en cuanto a causa de atención en las unidades de recién nacidos aportando el 12.4% de pacientes atendidos, de estos el 23% murieron por causa básica de asfixia perinatal para el año de 2007</w:t>
      </w:r>
      <w:r w:rsidR="000048F8" w:rsidRPr="00873A2A">
        <w:rPr>
          <w:rFonts w:eastAsia="Calibri"/>
          <w:vertAlign w:val="superscript"/>
          <w:lang w:val="es-SV" w:eastAsia="es-SV"/>
        </w:rPr>
        <w:t>12</w:t>
      </w:r>
      <w:r w:rsidRPr="00873A2A">
        <w:rPr>
          <w:rFonts w:eastAsia="Calibri"/>
          <w:lang w:val="es-SV" w:eastAsia="es-SV"/>
        </w:rPr>
        <w:t>.</w:t>
      </w:r>
    </w:p>
    <w:p w:rsidR="00146570" w:rsidRPr="00873A2A" w:rsidRDefault="00146570" w:rsidP="00FA26CF">
      <w:pPr>
        <w:autoSpaceDE w:val="0"/>
        <w:autoSpaceDN w:val="0"/>
        <w:adjustRightInd w:val="0"/>
        <w:spacing w:line="276" w:lineRule="auto"/>
        <w:jc w:val="both"/>
        <w:rPr>
          <w:rFonts w:eastAsia="Calibri"/>
          <w:i/>
          <w:iCs/>
          <w:lang w:val="es-SV" w:eastAsia="es-SV"/>
        </w:rPr>
      </w:pPr>
    </w:p>
    <w:p w:rsidR="00823BB1" w:rsidRPr="00873A2A" w:rsidRDefault="0074233E" w:rsidP="00FA26CF">
      <w:pPr>
        <w:autoSpaceDE w:val="0"/>
        <w:autoSpaceDN w:val="0"/>
        <w:adjustRightInd w:val="0"/>
        <w:spacing w:line="276" w:lineRule="auto"/>
        <w:jc w:val="both"/>
        <w:rPr>
          <w:rFonts w:eastAsia="Calibri"/>
          <w:lang w:val="es-SV" w:eastAsia="es-SV"/>
        </w:rPr>
      </w:pPr>
      <w:r w:rsidRPr="00873A2A">
        <w:rPr>
          <w:rFonts w:eastAsia="Calibri"/>
          <w:lang w:val="es-SV" w:eastAsia="es-SV"/>
        </w:rPr>
        <w:t>En el caso de los países en vías de desarrollo de Centroamérica,</w:t>
      </w:r>
      <w:r w:rsidR="00997F6D" w:rsidRPr="00873A2A">
        <w:rPr>
          <w:rFonts w:eastAsia="Calibri"/>
          <w:lang w:val="es-SV" w:eastAsia="es-SV"/>
        </w:rPr>
        <w:t xml:space="preserve"> Guatemala </w:t>
      </w:r>
      <w:r w:rsidRPr="00873A2A">
        <w:rPr>
          <w:rFonts w:eastAsia="Calibri"/>
          <w:lang w:val="es-SV" w:eastAsia="es-SV"/>
        </w:rPr>
        <w:t xml:space="preserve">reporta prevalencias de asfixia perinatal de casi 6.1 por cada 1000 nacidos vivos, generalmente relacionadas con control pre-natal deficiente y mala atención del parto. La “Memoria de Vigilancia Epidemiológica” del Ministerio de Salud Pública y Asistencia Social </w:t>
      </w:r>
      <w:r w:rsidR="00EB6D9A">
        <w:rPr>
          <w:rFonts w:eastAsia="Calibri"/>
          <w:lang w:val="es-SV" w:eastAsia="es-SV"/>
        </w:rPr>
        <w:t xml:space="preserve">de Guatemala </w:t>
      </w:r>
      <w:r w:rsidRPr="00873A2A">
        <w:rPr>
          <w:rFonts w:eastAsia="Calibri"/>
          <w:lang w:val="es-SV" w:eastAsia="es-SV"/>
        </w:rPr>
        <w:t>(MSPAS) ahora Ministerio de Salud (MINSAL)</w:t>
      </w:r>
      <w:r w:rsidR="008B10C3" w:rsidRPr="00873A2A">
        <w:rPr>
          <w:rFonts w:eastAsia="Calibri"/>
          <w:lang w:val="es-SV" w:eastAsia="es-SV"/>
        </w:rPr>
        <w:t xml:space="preserve">, </w:t>
      </w:r>
      <w:r w:rsidRPr="00873A2A">
        <w:rPr>
          <w:rFonts w:eastAsia="Calibri"/>
          <w:lang w:val="es-SV" w:eastAsia="es-SV"/>
        </w:rPr>
        <w:t>para el año 2007, declar</w:t>
      </w:r>
      <w:r w:rsidR="00EB6D9A">
        <w:rPr>
          <w:rFonts w:eastAsia="Calibri"/>
          <w:lang w:val="es-SV" w:eastAsia="es-SV"/>
        </w:rPr>
        <w:t>a que la asfixia perinatal ocupó</w:t>
      </w:r>
      <w:r w:rsidRPr="00873A2A">
        <w:rPr>
          <w:rFonts w:eastAsia="Calibri"/>
          <w:lang w:val="es-SV" w:eastAsia="es-SV"/>
        </w:rPr>
        <w:t xml:space="preserve"> el tercer lugar como causa de mortalidad neonatal a nivel nacional, después de la sepsis y la enfermedad de membrana hialina, lo que revela el impacto del problema</w:t>
      </w:r>
      <w:r w:rsidR="00F431EE">
        <w:rPr>
          <w:rFonts w:eastAsia="Calibri"/>
          <w:lang w:val="es-SV" w:eastAsia="es-SV"/>
        </w:rPr>
        <w:t xml:space="preserve"> en dicho país</w:t>
      </w:r>
      <w:r w:rsidR="000048F8" w:rsidRPr="00873A2A">
        <w:rPr>
          <w:rFonts w:eastAsia="Calibri"/>
          <w:vertAlign w:val="superscript"/>
          <w:lang w:val="es-SV" w:eastAsia="es-SV"/>
        </w:rPr>
        <w:t>13</w:t>
      </w:r>
      <w:r w:rsidRPr="00873A2A">
        <w:rPr>
          <w:rFonts w:eastAsia="Calibri"/>
          <w:lang w:val="es-SV" w:eastAsia="es-SV"/>
        </w:rPr>
        <w:t>.</w:t>
      </w:r>
    </w:p>
    <w:p w:rsidR="007E6EE3" w:rsidRPr="00873A2A" w:rsidRDefault="0074233E">
      <w:pPr>
        <w:rPr>
          <w:rFonts w:eastAsia="Calibri"/>
          <w:lang w:val="es-SV" w:eastAsia="es-SV"/>
        </w:rPr>
      </w:pPr>
      <w:r w:rsidRPr="00873A2A">
        <w:rPr>
          <w:rFonts w:eastAsia="Calibri"/>
          <w:lang w:val="es-SV" w:eastAsia="es-SV"/>
        </w:rPr>
        <w:br w:type="page"/>
      </w:r>
    </w:p>
    <w:p w:rsidR="009364DA" w:rsidRPr="00873A2A" w:rsidRDefault="009364DA" w:rsidP="002C2C5E">
      <w:pPr>
        <w:autoSpaceDE w:val="0"/>
        <w:autoSpaceDN w:val="0"/>
        <w:adjustRightInd w:val="0"/>
        <w:spacing w:line="276" w:lineRule="auto"/>
        <w:rPr>
          <w:rFonts w:eastAsia="Calibri"/>
          <w:lang w:val="es-SV" w:eastAsia="es-SV"/>
        </w:rPr>
      </w:pPr>
    </w:p>
    <w:p w:rsidR="009364DA" w:rsidRPr="00873A2A" w:rsidRDefault="0074497D" w:rsidP="002C2C5E">
      <w:pPr>
        <w:autoSpaceDE w:val="0"/>
        <w:autoSpaceDN w:val="0"/>
        <w:adjustRightInd w:val="0"/>
        <w:spacing w:line="276" w:lineRule="auto"/>
        <w:jc w:val="both"/>
        <w:rPr>
          <w:rFonts w:eastAsia="Calibri"/>
          <w:lang w:val="es-SV" w:eastAsia="es-SV"/>
        </w:rPr>
      </w:pPr>
      <w:r>
        <w:rPr>
          <w:rFonts w:eastAsia="Calibri"/>
          <w:lang w:val="es-SV" w:eastAsia="es-SV"/>
        </w:rPr>
        <w:t xml:space="preserve">En El Salvador, en </w:t>
      </w:r>
      <w:r w:rsidR="0074233E" w:rsidRPr="00873A2A">
        <w:rPr>
          <w:rFonts w:eastAsia="Calibri"/>
          <w:lang w:val="es-SV" w:eastAsia="es-SV"/>
        </w:rPr>
        <w:t>el Informe Final de la Evaluación de la Asfixia Perinatal en Hospitales del MINSAL del 2009; del total de sujetos de estudio con el diagnóstico certero de Asf</w:t>
      </w:r>
      <w:r w:rsidR="00603695">
        <w:rPr>
          <w:rFonts w:eastAsia="Calibri"/>
          <w:lang w:val="es-SV" w:eastAsia="es-SV"/>
        </w:rPr>
        <w:t xml:space="preserve">ixia Perinatal, </w:t>
      </w:r>
      <w:r w:rsidR="0074233E" w:rsidRPr="00873A2A">
        <w:rPr>
          <w:rFonts w:eastAsia="Calibri"/>
          <w:lang w:val="es-SV" w:eastAsia="es-SV"/>
        </w:rPr>
        <w:t xml:space="preserve">un 63.8% de pacientes </w:t>
      </w:r>
      <w:r w:rsidR="00603695">
        <w:rPr>
          <w:rFonts w:eastAsia="Calibri"/>
          <w:lang w:val="es-SV" w:eastAsia="es-SV"/>
        </w:rPr>
        <w:t>presentó</w:t>
      </w:r>
      <w:r w:rsidR="0074233E" w:rsidRPr="00873A2A">
        <w:rPr>
          <w:rFonts w:eastAsia="Calibri"/>
          <w:lang w:val="es-SV" w:eastAsia="es-SV"/>
        </w:rPr>
        <w:t xml:space="preserve"> un severo compromiso del bienestar neonatal a pesar de una reanimación adecuada, 60% de muertes tempranas a las 48 horas de vida y 82.3% de casos con complicaciones prenatales prevenibles.</w:t>
      </w:r>
      <w:r w:rsidR="00CB3D04">
        <w:rPr>
          <w:rFonts w:eastAsia="Calibri"/>
          <w:lang w:val="es-SV" w:eastAsia="es-SV"/>
        </w:rPr>
        <w:t xml:space="preserve"> </w:t>
      </w:r>
      <w:r w:rsidR="0074233E" w:rsidRPr="00873A2A">
        <w:rPr>
          <w:rFonts w:eastAsia="Calibri"/>
          <w:lang w:val="es-SV" w:eastAsia="es-SV"/>
        </w:rPr>
        <w:t>El informe reporta que el Hospital Nacional de Sonsonate es el que tiene más número de casos de neonatos con asfixia perinatal, seguido del Hospital Nacional de Maternidad, el cual es el centro de referencia de cuarto nivel a nivel nacional para la atención del embarazo de alto riesgo</w:t>
      </w:r>
      <w:r w:rsidR="000048F8" w:rsidRPr="00873A2A">
        <w:rPr>
          <w:rFonts w:eastAsia="Calibri"/>
          <w:vertAlign w:val="superscript"/>
          <w:lang w:val="es-SV" w:eastAsia="es-SV"/>
        </w:rPr>
        <w:t>14</w:t>
      </w:r>
      <w:r w:rsidR="0074233E" w:rsidRPr="00873A2A">
        <w:rPr>
          <w:rFonts w:eastAsia="Calibri"/>
          <w:lang w:val="es-SV" w:eastAsia="es-SV"/>
        </w:rPr>
        <w:t>.</w:t>
      </w:r>
    </w:p>
    <w:p w:rsidR="00001DBB" w:rsidRPr="00873A2A" w:rsidRDefault="0074233E" w:rsidP="002C2C5E">
      <w:pPr>
        <w:pStyle w:val="Prrafodelista"/>
        <w:spacing w:line="276" w:lineRule="auto"/>
        <w:ind w:left="-360"/>
        <w:rPr>
          <w:lang w:val="es-SV"/>
        </w:rPr>
      </w:pPr>
      <w:r w:rsidRPr="00873A2A">
        <w:rPr>
          <w:lang w:val="es-SV"/>
        </w:rPr>
        <w:br w:type="page"/>
      </w:r>
    </w:p>
    <w:p w:rsidR="00001DBB" w:rsidRPr="00873A2A" w:rsidRDefault="0074233E" w:rsidP="002C2C5E">
      <w:pPr>
        <w:pStyle w:val="Ttulo1"/>
        <w:numPr>
          <w:ilvl w:val="0"/>
          <w:numId w:val="56"/>
        </w:numPr>
        <w:spacing w:after="0" w:line="276" w:lineRule="auto"/>
        <w:jc w:val="center"/>
        <w:rPr>
          <w:rFonts w:ascii="Times New Roman" w:hAnsi="Times New Roman"/>
          <w:sz w:val="24"/>
          <w:szCs w:val="24"/>
          <w:lang w:val="es-SV"/>
        </w:rPr>
      </w:pPr>
      <w:bookmarkStart w:id="8" w:name="_Toc402513915"/>
      <w:r w:rsidRPr="00873A2A">
        <w:rPr>
          <w:rFonts w:ascii="Times New Roman" w:hAnsi="Times New Roman"/>
          <w:sz w:val="24"/>
          <w:szCs w:val="24"/>
          <w:lang w:val="es-SV"/>
        </w:rPr>
        <w:lastRenderedPageBreak/>
        <w:t>JUSTIFICACIÓN</w:t>
      </w:r>
      <w:bookmarkEnd w:id="8"/>
    </w:p>
    <w:p w:rsidR="00AD64B6" w:rsidRPr="00873A2A" w:rsidRDefault="0074233E" w:rsidP="00FC026B">
      <w:pPr>
        <w:pStyle w:val="NormalWeb"/>
        <w:spacing w:line="276" w:lineRule="auto"/>
        <w:jc w:val="both"/>
      </w:pPr>
      <w:r w:rsidRPr="00873A2A">
        <w:rPr>
          <w:lang w:eastAsia="es-ES"/>
        </w:rPr>
        <w:t>Se ha calculado que de 5-7% de todos los recién nacidos necesitan algún tipo de intervención al momento del parto y, lo que es muy interesante, hasta 70% de éstos pueden ser ident</w:t>
      </w:r>
      <w:r w:rsidR="00963AFD" w:rsidRPr="00873A2A">
        <w:rPr>
          <w:lang w:eastAsia="es-ES"/>
        </w:rPr>
        <w:t>ificados en el período prenatal</w:t>
      </w:r>
      <w:r w:rsidRPr="00873A2A">
        <w:rPr>
          <w:lang w:eastAsia="es-ES"/>
        </w:rPr>
        <w:t xml:space="preserve"> tal</w:t>
      </w:r>
      <w:r w:rsidR="00963AFD" w:rsidRPr="00873A2A">
        <w:rPr>
          <w:lang w:eastAsia="es-ES"/>
        </w:rPr>
        <w:t xml:space="preserve"> y como lo menciona  la OMS </w:t>
      </w:r>
      <w:r w:rsidRPr="00873A2A">
        <w:rPr>
          <w:lang w:eastAsia="es-ES"/>
        </w:rPr>
        <w:t xml:space="preserve">en su informe </w:t>
      </w:r>
      <w:proofErr w:type="spellStart"/>
      <w:r w:rsidRPr="00873A2A">
        <w:rPr>
          <w:lang w:eastAsia="es-ES"/>
        </w:rPr>
        <w:t>Child</w:t>
      </w:r>
      <w:proofErr w:type="spellEnd"/>
      <w:r w:rsidRPr="00873A2A">
        <w:rPr>
          <w:lang w:eastAsia="es-ES"/>
        </w:rPr>
        <w:t xml:space="preserve"> </w:t>
      </w:r>
      <w:proofErr w:type="spellStart"/>
      <w:r w:rsidRPr="00873A2A">
        <w:rPr>
          <w:lang w:eastAsia="es-ES"/>
        </w:rPr>
        <w:t>Health</w:t>
      </w:r>
      <w:proofErr w:type="spellEnd"/>
      <w:r w:rsidRPr="00873A2A">
        <w:rPr>
          <w:lang w:eastAsia="es-ES"/>
        </w:rPr>
        <w:t xml:space="preserve"> and </w:t>
      </w:r>
      <w:proofErr w:type="spellStart"/>
      <w:r w:rsidRPr="00873A2A">
        <w:rPr>
          <w:lang w:eastAsia="es-ES"/>
        </w:rPr>
        <w:t>Development</w:t>
      </w:r>
      <w:proofErr w:type="spellEnd"/>
      <w:r w:rsidRPr="00873A2A">
        <w:rPr>
          <w:lang w:eastAsia="es-ES"/>
        </w:rPr>
        <w:t xml:space="preserve">: </w:t>
      </w:r>
      <w:proofErr w:type="spellStart"/>
      <w:r w:rsidRPr="00873A2A">
        <w:rPr>
          <w:lang w:eastAsia="es-ES"/>
        </w:rPr>
        <w:t>health</w:t>
      </w:r>
      <w:proofErr w:type="spellEnd"/>
      <w:r w:rsidRPr="00873A2A">
        <w:rPr>
          <w:lang w:eastAsia="es-ES"/>
        </w:rPr>
        <w:t xml:space="preserve"> of </w:t>
      </w:r>
      <w:proofErr w:type="spellStart"/>
      <w:r w:rsidRPr="00873A2A">
        <w:rPr>
          <w:lang w:eastAsia="es-ES"/>
        </w:rPr>
        <w:t>the</w:t>
      </w:r>
      <w:proofErr w:type="spellEnd"/>
      <w:r w:rsidRPr="00873A2A">
        <w:rPr>
          <w:lang w:eastAsia="es-ES"/>
        </w:rPr>
        <w:t xml:space="preserve"> </w:t>
      </w:r>
      <w:proofErr w:type="spellStart"/>
      <w:r w:rsidRPr="00873A2A">
        <w:rPr>
          <w:lang w:eastAsia="es-ES"/>
        </w:rPr>
        <w:t>newborn</w:t>
      </w:r>
      <w:proofErr w:type="spellEnd"/>
      <w:r w:rsidRPr="00873A2A">
        <w:rPr>
          <w:lang w:eastAsia="es-ES"/>
        </w:rPr>
        <w:t>, de 1991. Esta cifra indica que en la mayoría de los nacimientos que puedan tener problemas, se debe “anticipar” y preparar equipo humano y tecnológico para resolver la situación crítica. Sin embargo, el resto dependerá de la capacitación de la persona que atiende el nacimiento</w:t>
      </w:r>
      <w:r w:rsidRPr="00873A2A">
        <w:rPr>
          <w:vertAlign w:val="superscript"/>
          <w:lang w:eastAsia="es-ES"/>
        </w:rPr>
        <w:t>15, 16</w:t>
      </w:r>
      <w:r w:rsidRPr="00873A2A">
        <w:rPr>
          <w:lang w:eastAsia="es-ES"/>
        </w:rPr>
        <w:t>.</w:t>
      </w:r>
    </w:p>
    <w:p w:rsidR="008D74C7" w:rsidRPr="00873A2A" w:rsidRDefault="0074233E" w:rsidP="002C2C5E">
      <w:pPr>
        <w:pStyle w:val="Prrafodelista"/>
        <w:spacing w:line="276" w:lineRule="auto"/>
        <w:ind w:left="0"/>
        <w:jc w:val="both"/>
        <w:rPr>
          <w:rFonts w:eastAsia="Calibri"/>
          <w:lang w:val="es-SV" w:eastAsia="es-SV"/>
        </w:rPr>
      </w:pPr>
      <w:r w:rsidRPr="00873A2A">
        <w:rPr>
          <w:rFonts w:eastAsia="Calibri"/>
          <w:lang w:val="es-SV" w:eastAsia="es-SV"/>
        </w:rPr>
        <w:t xml:space="preserve">A nivel mundial nacen aproximadamente 130 millones de niños cada año; casi 3.3 millones nacen muertos y más de 4 millones fallecen en los primeros 28 días de vida. Un 23% aproximadamente de éstas muertes se atribuyen a la asfixia perinatal. La tasa mundial de asfixia perinatal según la Organización Mundial de la Salud es de 10.8/1000 nacidos vivos, esto se eleva al existir condiciones como la </w:t>
      </w:r>
      <w:proofErr w:type="spellStart"/>
      <w:r w:rsidRPr="00873A2A">
        <w:rPr>
          <w:rFonts w:eastAsia="Calibri"/>
          <w:lang w:val="es-SV" w:eastAsia="es-SV"/>
        </w:rPr>
        <w:t>prematurez</w:t>
      </w:r>
      <w:proofErr w:type="spellEnd"/>
      <w:r w:rsidRPr="00873A2A">
        <w:rPr>
          <w:rFonts w:eastAsia="Calibri"/>
          <w:lang w:val="es-SV" w:eastAsia="es-SV"/>
        </w:rPr>
        <w:t xml:space="preserve"> extrema. Las tasas de letalidad pueden variar y llegar hasta un 50%. En América Latina, Cuba presenta una de las tasas más bajas con 0.3%</w:t>
      </w:r>
      <w:r w:rsidR="000048F8" w:rsidRPr="00873A2A">
        <w:rPr>
          <w:rFonts w:eastAsia="Calibri"/>
          <w:vertAlign w:val="superscript"/>
          <w:lang w:val="es-SV" w:eastAsia="es-SV"/>
        </w:rPr>
        <w:t>17</w:t>
      </w:r>
      <w:r w:rsidRPr="00873A2A">
        <w:rPr>
          <w:rFonts w:eastAsia="Calibri"/>
          <w:lang w:val="es-SV" w:eastAsia="es-SV"/>
        </w:rPr>
        <w:t>.</w:t>
      </w:r>
    </w:p>
    <w:p w:rsidR="008D74C7" w:rsidRPr="00873A2A" w:rsidRDefault="008D74C7" w:rsidP="002C2C5E">
      <w:pPr>
        <w:pStyle w:val="Prrafodelista"/>
        <w:spacing w:line="276" w:lineRule="auto"/>
        <w:ind w:left="0"/>
        <w:jc w:val="both"/>
        <w:rPr>
          <w:rFonts w:eastAsia="Calibri"/>
          <w:lang w:val="es-SV" w:eastAsia="es-SV"/>
        </w:rPr>
      </w:pPr>
    </w:p>
    <w:p w:rsidR="00377A82" w:rsidRPr="00873A2A" w:rsidRDefault="0074233E" w:rsidP="002C2C5E">
      <w:pPr>
        <w:pStyle w:val="Prrafodelista"/>
        <w:spacing w:line="276" w:lineRule="auto"/>
        <w:ind w:left="0"/>
        <w:jc w:val="both"/>
        <w:rPr>
          <w:rFonts w:eastAsia="Calibri"/>
          <w:lang w:val="es-SV" w:eastAsia="es-SV"/>
        </w:rPr>
      </w:pPr>
      <w:r w:rsidRPr="00873A2A">
        <w:rPr>
          <w:rFonts w:eastAsia="Calibri"/>
          <w:lang w:val="es-SV" w:eastAsia="es-SV"/>
        </w:rPr>
        <w:t xml:space="preserve">En la mayoría de los países no existen estadísticas certeras sobre la magnitud del problema aunque éste representa una de las principales causas de muerte neonatal. De relevancia importante en el contexto de ésta patología se desprenden las estimaciones hechas por la Organización Mundial de la Salud en las cuales se señala que los recién nacidos que sobreviven a la asfixia desarrollan parálisis cerebral, problemas de aprendizaje y trastornos del </w:t>
      </w:r>
      <w:proofErr w:type="spellStart"/>
      <w:r w:rsidRPr="00873A2A">
        <w:rPr>
          <w:rFonts w:eastAsia="Calibri"/>
          <w:lang w:val="es-SV" w:eastAsia="es-SV"/>
        </w:rPr>
        <w:t>neurodesarrollo</w:t>
      </w:r>
      <w:proofErr w:type="spellEnd"/>
      <w:r w:rsidRPr="00873A2A">
        <w:rPr>
          <w:rFonts w:eastAsia="Calibri"/>
          <w:lang w:val="es-SV" w:eastAsia="es-SV"/>
        </w:rPr>
        <w:t>.</w:t>
      </w:r>
    </w:p>
    <w:p w:rsidR="00A049F6" w:rsidRPr="00873A2A" w:rsidRDefault="00A049F6" w:rsidP="002C2C5E">
      <w:pPr>
        <w:pStyle w:val="Prrafodelista"/>
        <w:spacing w:line="276" w:lineRule="auto"/>
        <w:ind w:left="0"/>
        <w:jc w:val="both"/>
        <w:rPr>
          <w:rFonts w:eastAsia="Calibri"/>
          <w:lang w:val="es-SV" w:eastAsia="es-SV"/>
        </w:rPr>
      </w:pPr>
    </w:p>
    <w:p w:rsidR="007A51C1" w:rsidRPr="00873A2A" w:rsidRDefault="0074233E" w:rsidP="002C2C5E">
      <w:pPr>
        <w:autoSpaceDE w:val="0"/>
        <w:autoSpaceDN w:val="0"/>
        <w:adjustRightInd w:val="0"/>
        <w:spacing w:line="276" w:lineRule="auto"/>
        <w:jc w:val="both"/>
        <w:rPr>
          <w:rFonts w:eastAsia="Calibri"/>
          <w:lang w:val="es-SV" w:eastAsia="es-SV"/>
        </w:rPr>
      </w:pPr>
      <w:r w:rsidRPr="00873A2A">
        <w:rPr>
          <w:rFonts w:eastAsia="Calibri"/>
          <w:lang w:val="es-SV" w:eastAsia="es-SV"/>
        </w:rPr>
        <w:t xml:space="preserve">La asfixia perinatal es una entidad que se sigue presentando con un porcentaje importante a pesar de todos los avances tecnológicos maternos </w:t>
      </w:r>
      <w:r w:rsidR="00F31D06">
        <w:rPr>
          <w:rFonts w:eastAsia="Calibri"/>
          <w:lang w:val="es-SV" w:eastAsia="es-SV"/>
        </w:rPr>
        <w:t xml:space="preserve">y neonatales hecho evidente </w:t>
      </w:r>
      <w:r w:rsidRPr="00873A2A">
        <w:rPr>
          <w:rFonts w:eastAsia="Calibri"/>
          <w:lang w:val="es-SV" w:eastAsia="es-SV"/>
        </w:rPr>
        <w:t xml:space="preserve">en nuestros </w:t>
      </w:r>
      <w:r w:rsidR="00F31D06">
        <w:rPr>
          <w:rFonts w:eastAsia="Calibri"/>
          <w:lang w:val="es-SV" w:eastAsia="es-SV"/>
        </w:rPr>
        <w:t xml:space="preserve">países en vía de desarrollo con una incidencia </w:t>
      </w:r>
      <w:r w:rsidRPr="00873A2A">
        <w:rPr>
          <w:rFonts w:eastAsia="Calibri"/>
          <w:lang w:val="es-SV" w:eastAsia="es-SV"/>
        </w:rPr>
        <w:t>alta, tal vez por el nivel de pobreza y</w:t>
      </w:r>
      <w:r w:rsidR="00CB3D04">
        <w:rPr>
          <w:rFonts w:eastAsia="Calibri"/>
          <w:lang w:val="es-SV" w:eastAsia="es-SV"/>
        </w:rPr>
        <w:t xml:space="preserve"> </w:t>
      </w:r>
      <w:r w:rsidRPr="00873A2A">
        <w:rPr>
          <w:rFonts w:eastAsia="Calibri"/>
          <w:lang w:val="es-SV" w:eastAsia="es-SV"/>
        </w:rPr>
        <w:t>falta de acceso a los servicios de salud de manera oportuna; estamos seguros que mejoras en los programas en salud pública y un monitoreo clínico estricto de las madres embarazadas en trabajo de parto en todas las instituciones es una de las herramienta</w:t>
      </w:r>
      <w:r w:rsidR="00963AFD" w:rsidRPr="00873A2A">
        <w:rPr>
          <w:rFonts w:eastAsia="Calibri"/>
          <w:lang w:val="es-SV" w:eastAsia="es-SV"/>
        </w:rPr>
        <w:t>s</w:t>
      </w:r>
      <w:r w:rsidRPr="00873A2A">
        <w:rPr>
          <w:rFonts w:eastAsia="Calibri"/>
          <w:lang w:val="es-SV" w:eastAsia="es-SV"/>
        </w:rPr>
        <w:t xml:space="preserve"> más</w:t>
      </w:r>
      <w:r w:rsidR="00CB3D04">
        <w:rPr>
          <w:rFonts w:eastAsia="Calibri"/>
          <w:lang w:val="es-SV" w:eastAsia="es-SV"/>
        </w:rPr>
        <w:t xml:space="preserve"> </w:t>
      </w:r>
      <w:r w:rsidRPr="00873A2A">
        <w:rPr>
          <w:rFonts w:eastAsia="Calibri"/>
          <w:lang w:val="es-SV" w:eastAsia="es-SV"/>
        </w:rPr>
        <w:t>económica</w:t>
      </w:r>
      <w:r w:rsidR="00963AFD" w:rsidRPr="00873A2A">
        <w:rPr>
          <w:rFonts w:eastAsia="Calibri"/>
          <w:lang w:val="es-SV" w:eastAsia="es-SV"/>
        </w:rPr>
        <w:t>s</w:t>
      </w:r>
      <w:r w:rsidRPr="00873A2A">
        <w:rPr>
          <w:rFonts w:eastAsia="Calibri"/>
          <w:lang w:val="es-SV" w:eastAsia="es-SV"/>
        </w:rPr>
        <w:t xml:space="preserve"> y</w:t>
      </w:r>
      <w:r w:rsidR="00963AFD" w:rsidRPr="00873A2A">
        <w:rPr>
          <w:rFonts w:eastAsia="Calibri"/>
          <w:lang w:val="es-SV" w:eastAsia="es-SV"/>
        </w:rPr>
        <w:t xml:space="preserve"> es</w:t>
      </w:r>
      <w:r w:rsidRPr="00873A2A">
        <w:rPr>
          <w:rFonts w:eastAsia="Calibri"/>
          <w:lang w:val="es-SV" w:eastAsia="es-SV"/>
        </w:rPr>
        <w:t xml:space="preserve"> eficaz para detectar alteraciones fetales precoces que nos permitan tomar decisiones oportunas en el manejo obstétrico/pediátrico</w:t>
      </w:r>
      <w:r w:rsidR="00CB3D04">
        <w:rPr>
          <w:rFonts w:eastAsia="Calibri"/>
          <w:lang w:val="es-SV" w:eastAsia="es-SV"/>
        </w:rPr>
        <w:t xml:space="preserve"> </w:t>
      </w:r>
      <w:r w:rsidRPr="00873A2A">
        <w:rPr>
          <w:rFonts w:eastAsia="Calibri"/>
          <w:lang w:val="es-SV" w:eastAsia="es-SV"/>
        </w:rPr>
        <w:t xml:space="preserve">para evitar la encefalopatía </w:t>
      </w:r>
      <w:proofErr w:type="spellStart"/>
      <w:r w:rsidRPr="00873A2A">
        <w:rPr>
          <w:rFonts w:eastAsia="Calibri"/>
          <w:lang w:val="es-SV" w:eastAsia="es-SV"/>
        </w:rPr>
        <w:t>hipóxica</w:t>
      </w:r>
      <w:proofErr w:type="spellEnd"/>
      <w:r w:rsidRPr="00873A2A">
        <w:rPr>
          <w:rFonts w:eastAsia="Calibri"/>
          <w:lang w:val="es-SV" w:eastAsia="es-SV"/>
        </w:rPr>
        <w:t xml:space="preserve"> isquémica con secuelas neurológicas severas e irreversibles.</w:t>
      </w:r>
    </w:p>
    <w:p w:rsidR="00001DBB" w:rsidRPr="00873A2A" w:rsidRDefault="0074233E" w:rsidP="002C2C5E">
      <w:pPr>
        <w:pStyle w:val="Prrafodelista"/>
        <w:spacing w:line="276" w:lineRule="auto"/>
        <w:ind w:left="360"/>
        <w:rPr>
          <w:lang w:val="es-SV"/>
        </w:rPr>
      </w:pPr>
      <w:r w:rsidRPr="00873A2A">
        <w:rPr>
          <w:lang w:val="es-SV"/>
        </w:rPr>
        <w:br w:type="page"/>
      </w:r>
    </w:p>
    <w:p w:rsidR="00001DBB" w:rsidRPr="00873A2A" w:rsidRDefault="0074233E" w:rsidP="002C2C5E">
      <w:pPr>
        <w:pStyle w:val="Ttulo1"/>
        <w:numPr>
          <w:ilvl w:val="0"/>
          <w:numId w:val="56"/>
        </w:numPr>
        <w:spacing w:after="0" w:line="276" w:lineRule="auto"/>
        <w:jc w:val="center"/>
        <w:rPr>
          <w:rFonts w:ascii="Times New Roman" w:hAnsi="Times New Roman"/>
          <w:sz w:val="24"/>
          <w:szCs w:val="24"/>
          <w:lang w:val="es-SV"/>
        </w:rPr>
      </w:pPr>
      <w:bookmarkStart w:id="9" w:name="_Toc402513916"/>
      <w:r w:rsidRPr="00873A2A">
        <w:rPr>
          <w:rFonts w:ascii="Times New Roman" w:hAnsi="Times New Roman"/>
          <w:sz w:val="24"/>
          <w:szCs w:val="24"/>
          <w:lang w:val="es-SV"/>
        </w:rPr>
        <w:lastRenderedPageBreak/>
        <w:t>OBJETIVOS</w:t>
      </w:r>
      <w:bookmarkEnd w:id="9"/>
    </w:p>
    <w:p w:rsidR="00001DBB" w:rsidRPr="00873A2A" w:rsidRDefault="00001DBB" w:rsidP="002C2C5E">
      <w:pPr>
        <w:pStyle w:val="Prrafodelista"/>
        <w:spacing w:line="276" w:lineRule="auto"/>
        <w:ind w:left="360"/>
        <w:rPr>
          <w:lang w:val="es-SV"/>
        </w:rPr>
      </w:pPr>
    </w:p>
    <w:p w:rsidR="001B67C4" w:rsidRPr="00873A2A" w:rsidRDefault="001B67C4" w:rsidP="002C2C5E">
      <w:pPr>
        <w:pStyle w:val="Prrafodelista"/>
        <w:spacing w:line="276" w:lineRule="auto"/>
        <w:ind w:left="360"/>
        <w:rPr>
          <w:lang w:val="es-SV"/>
        </w:rPr>
      </w:pPr>
    </w:p>
    <w:p w:rsidR="00001DBB" w:rsidRPr="00873A2A" w:rsidRDefault="0074233E" w:rsidP="002C2C5E">
      <w:pPr>
        <w:pStyle w:val="Prrafodelista"/>
        <w:spacing w:line="276" w:lineRule="auto"/>
        <w:ind w:left="360"/>
        <w:rPr>
          <w:b/>
          <w:lang w:val="es-SV"/>
        </w:rPr>
      </w:pPr>
      <w:r w:rsidRPr="00873A2A">
        <w:rPr>
          <w:b/>
          <w:lang w:val="es-SV"/>
        </w:rPr>
        <w:t>OBJETIVO GENERAL</w:t>
      </w:r>
    </w:p>
    <w:p w:rsidR="001B67C4" w:rsidRPr="00873A2A" w:rsidRDefault="001B67C4" w:rsidP="002C2C5E">
      <w:pPr>
        <w:pStyle w:val="Prrafodelista"/>
        <w:spacing w:line="276" w:lineRule="auto"/>
        <w:ind w:left="360"/>
        <w:rPr>
          <w:b/>
          <w:lang w:val="es-SV"/>
        </w:rPr>
      </w:pPr>
    </w:p>
    <w:p w:rsidR="001B67C4" w:rsidRPr="00873A2A" w:rsidRDefault="001B67C4" w:rsidP="002C2C5E">
      <w:pPr>
        <w:pStyle w:val="Prrafodelista"/>
        <w:spacing w:line="276" w:lineRule="auto"/>
        <w:ind w:left="360"/>
        <w:rPr>
          <w:b/>
          <w:lang w:val="es-SV"/>
        </w:rPr>
      </w:pPr>
    </w:p>
    <w:p w:rsidR="00DE388F" w:rsidRPr="00873A2A" w:rsidRDefault="0074233E" w:rsidP="002C2C5E">
      <w:pPr>
        <w:pStyle w:val="Prrafodelista"/>
        <w:spacing w:line="276" w:lineRule="auto"/>
        <w:ind w:left="360"/>
        <w:jc w:val="both"/>
        <w:rPr>
          <w:lang w:val="es-SV"/>
        </w:rPr>
      </w:pPr>
      <w:r w:rsidRPr="00873A2A">
        <w:rPr>
          <w:lang w:val="es-SV"/>
        </w:rPr>
        <w:t>Determinar el perfil epidemiológico y clínico de los recién nacidos con diagnóstico de asfixia perinatal a su egreso en el Hospital Nacional de Maternidad, durante el año 2013.</w:t>
      </w:r>
    </w:p>
    <w:p w:rsidR="001B67C4" w:rsidRPr="00873A2A" w:rsidRDefault="001B67C4" w:rsidP="002C2C5E">
      <w:pPr>
        <w:pStyle w:val="Prrafodelista"/>
        <w:spacing w:line="276" w:lineRule="auto"/>
        <w:ind w:left="360"/>
        <w:jc w:val="both"/>
        <w:rPr>
          <w:lang w:val="es-SV"/>
        </w:rPr>
      </w:pPr>
    </w:p>
    <w:p w:rsidR="001B67C4" w:rsidRPr="00873A2A" w:rsidRDefault="001B67C4" w:rsidP="002C2C5E">
      <w:pPr>
        <w:pStyle w:val="Prrafodelista"/>
        <w:spacing w:line="276" w:lineRule="auto"/>
        <w:ind w:left="360"/>
        <w:jc w:val="both"/>
        <w:rPr>
          <w:lang w:val="es-SV"/>
        </w:rPr>
      </w:pPr>
    </w:p>
    <w:p w:rsidR="00DE388F" w:rsidRPr="00873A2A" w:rsidRDefault="00DE388F" w:rsidP="002C2C5E">
      <w:pPr>
        <w:pStyle w:val="Prrafodelista"/>
        <w:spacing w:line="276" w:lineRule="auto"/>
        <w:ind w:left="360"/>
        <w:rPr>
          <w:lang w:val="es-SV"/>
        </w:rPr>
      </w:pPr>
    </w:p>
    <w:p w:rsidR="00DE388F" w:rsidRPr="00873A2A" w:rsidRDefault="0074233E" w:rsidP="002C2C5E">
      <w:pPr>
        <w:pStyle w:val="Prrafodelista"/>
        <w:spacing w:line="276" w:lineRule="auto"/>
        <w:ind w:left="360"/>
        <w:rPr>
          <w:b/>
          <w:lang w:val="es-SV"/>
        </w:rPr>
      </w:pPr>
      <w:r w:rsidRPr="00873A2A">
        <w:rPr>
          <w:b/>
          <w:lang w:val="es-SV"/>
        </w:rPr>
        <w:t>OBJETIVOS ESPECÍFICOS</w:t>
      </w:r>
    </w:p>
    <w:p w:rsidR="001B67C4" w:rsidRPr="00873A2A" w:rsidRDefault="001B67C4" w:rsidP="002C2C5E">
      <w:pPr>
        <w:pStyle w:val="Prrafodelista"/>
        <w:spacing w:line="276" w:lineRule="auto"/>
        <w:ind w:left="360"/>
        <w:rPr>
          <w:b/>
          <w:lang w:val="es-SV"/>
        </w:rPr>
      </w:pPr>
    </w:p>
    <w:p w:rsidR="001B67C4" w:rsidRPr="00873A2A" w:rsidRDefault="001B67C4" w:rsidP="002C2C5E">
      <w:pPr>
        <w:pStyle w:val="Prrafodelista"/>
        <w:spacing w:line="276" w:lineRule="auto"/>
        <w:ind w:left="360"/>
        <w:rPr>
          <w:b/>
          <w:lang w:val="es-SV"/>
        </w:rPr>
      </w:pPr>
    </w:p>
    <w:p w:rsidR="005C6579" w:rsidRPr="00873A2A" w:rsidRDefault="0074233E" w:rsidP="002C2C5E">
      <w:pPr>
        <w:pStyle w:val="Prrafodelista"/>
        <w:numPr>
          <w:ilvl w:val="0"/>
          <w:numId w:val="1"/>
        </w:numPr>
        <w:spacing w:line="276" w:lineRule="auto"/>
        <w:jc w:val="both"/>
        <w:rPr>
          <w:lang w:val="es-SV"/>
        </w:rPr>
      </w:pPr>
      <w:r w:rsidRPr="00873A2A">
        <w:rPr>
          <w:lang w:val="es-SV"/>
        </w:rPr>
        <w:t>Determinar los datos demográficos y de control prenatal de las madres de los neonatos con diagnóstico de asfixia perinatal.</w:t>
      </w:r>
    </w:p>
    <w:p w:rsidR="000720AC" w:rsidRPr="00873A2A" w:rsidRDefault="000720AC" w:rsidP="002C2C5E">
      <w:pPr>
        <w:pStyle w:val="Prrafodelista"/>
        <w:spacing w:line="276" w:lineRule="auto"/>
        <w:jc w:val="both"/>
        <w:rPr>
          <w:lang w:val="es-SV"/>
        </w:rPr>
      </w:pPr>
    </w:p>
    <w:p w:rsidR="00A049F6" w:rsidRPr="00873A2A" w:rsidRDefault="0074233E" w:rsidP="002C2C5E">
      <w:pPr>
        <w:pStyle w:val="Prrafodelista"/>
        <w:numPr>
          <w:ilvl w:val="0"/>
          <w:numId w:val="1"/>
        </w:numPr>
        <w:spacing w:line="276" w:lineRule="auto"/>
        <w:jc w:val="both"/>
        <w:rPr>
          <w:lang w:val="es-SV"/>
        </w:rPr>
      </w:pPr>
      <w:r w:rsidRPr="00873A2A">
        <w:rPr>
          <w:lang w:val="es-SV"/>
        </w:rPr>
        <w:t>Identificar los factores de riesgo</w:t>
      </w:r>
      <w:r w:rsidR="00CB3D04">
        <w:rPr>
          <w:lang w:val="es-SV"/>
        </w:rPr>
        <w:t xml:space="preserve"> </w:t>
      </w:r>
      <w:r w:rsidRPr="00873A2A">
        <w:rPr>
          <w:lang w:val="es-SV"/>
        </w:rPr>
        <w:t xml:space="preserve">prenatales, perinatales y neonatales así como el tipo de monitoreo fetal preparto o </w:t>
      </w:r>
      <w:proofErr w:type="spellStart"/>
      <w:r w:rsidRPr="00873A2A">
        <w:rPr>
          <w:lang w:val="es-SV"/>
        </w:rPr>
        <w:t>intraparto</w:t>
      </w:r>
      <w:proofErr w:type="spellEnd"/>
      <w:r w:rsidRPr="00873A2A">
        <w:rPr>
          <w:lang w:val="es-SV"/>
        </w:rPr>
        <w:t xml:space="preserve"> utilizado.</w:t>
      </w:r>
    </w:p>
    <w:p w:rsidR="000720AC" w:rsidRPr="00873A2A" w:rsidRDefault="000720AC" w:rsidP="002C2C5E">
      <w:pPr>
        <w:pStyle w:val="Prrafodelista"/>
        <w:spacing w:line="276" w:lineRule="auto"/>
        <w:jc w:val="both"/>
        <w:rPr>
          <w:lang w:val="es-SV"/>
        </w:rPr>
      </w:pPr>
    </w:p>
    <w:p w:rsidR="00621C74" w:rsidRPr="00873A2A" w:rsidRDefault="0074233E" w:rsidP="002C2C5E">
      <w:pPr>
        <w:pStyle w:val="Prrafodelista"/>
        <w:numPr>
          <w:ilvl w:val="0"/>
          <w:numId w:val="1"/>
        </w:numPr>
        <w:spacing w:line="276" w:lineRule="auto"/>
        <w:jc w:val="both"/>
        <w:rPr>
          <w:lang w:val="es-SV"/>
        </w:rPr>
      </w:pPr>
      <w:r w:rsidRPr="00873A2A">
        <w:rPr>
          <w:lang w:val="es-SV"/>
        </w:rPr>
        <w:t>Caracterizar los criterios diagnósticos clínicos y de laboratorio usados para el diagnóstico de asfixia perinatal.</w:t>
      </w:r>
    </w:p>
    <w:p w:rsidR="00BF3DAD" w:rsidRPr="00873A2A" w:rsidRDefault="0074233E" w:rsidP="002C2C5E">
      <w:pPr>
        <w:pStyle w:val="Ttulo1"/>
        <w:numPr>
          <w:ilvl w:val="0"/>
          <w:numId w:val="56"/>
        </w:numPr>
        <w:spacing w:after="0" w:line="276" w:lineRule="auto"/>
        <w:jc w:val="center"/>
        <w:rPr>
          <w:rFonts w:ascii="Times New Roman" w:hAnsi="Times New Roman"/>
          <w:sz w:val="24"/>
          <w:szCs w:val="24"/>
          <w:lang w:val="es-SV"/>
        </w:rPr>
      </w:pPr>
      <w:r w:rsidRPr="00873A2A">
        <w:rPr>
          <w:rFonts w:ascii="Times New Roman" w:hAnsi="Times New Roman"/>
          <w:sz w:val="24"/>
          <w:szCs w:val="24"/>
          <w:lang w:val="es-SV"/>
        </w:rPr>
        <w:br w:type="page"/>
      </w:r>
      <w:bookmarkStart w:id="10" w:name="_Toc402513917"/>
      <w:r w:rsidRPr="00873A2A">
        <w:rPr>
          <w:rFonts w:ascii="Times New Roman" w:hAnsi="Times New Roman"/>
          <w:sz w:val="24"/>
          <w:szCs w:val="24"/>
          <w:lang w:val="es-SV"/>
        </w:rPr>
        <w:lastRenderedPageBreak/>
        <w:t>MARCO TEÓRICO</w:t>
      </w:r>
      <w:bookmarkEnd w:id="10"/>
    </w:p>
    <w:p w:rsidR="00542B72" w:rsidRPr="00873A2A" w:rsidRDefault="00542B72" w:rsidP="002C2C5E">
      <w:pPr>
        <w:spacing w:line="276" w:lineRule="auto"/>
        <w:jc w:val="both"/>
        <w:rPr>
          <w:lang w:val="es-SV"/>
        </w:rPr>
      </w:pPr>
    </w:p>
    <w:p w:rsidR="00342B77" w:rsidRPr="00873A2A" w:rsidRDefault="0074233E" w:rsidP="002C2C5E">
      <w:pPr>
        <w:spacing w:line="276" w:lineRule="auto"/>
        <w:jc w:val="both"/>
        <w:rPr>
          <w:b/>
          <w:lang w:val="es-SV"/>
        </w:rPr>
      </w:pPr>
      <w:r w:rsidRPr="00873A2A">
        <w:rPr>
          <w:b/>
          <w:lang w:val="es-SV"/>
        </w:rPr>
        <w:t>ASFIXIA PERINATAL: GENERALIDADES E INCIDENCIA MUNDIAL</w:t>
      </w:r>
    </w:p>
    <w:p w:rsidR="00542B72" w:rsidRPr="00873A2A" w:rsidRDefault="00542B72" w:rsidP="002C2C5E">
      <w:pPr>
        <w:spacing w:line="276" w:lineRule="auto"/>
        <w:jc w:val="both"/>
        <w:rPr>
          <w:b/>
          <w:lang w:val="es-SV"/>
        </w:rPr>
      </w:pPr>
    </w:p>
    <w:p w:rsidR="00342B77" w:rsidRPr="00873A2A" w:rsidRDefault="0074233E" w:rsidP="002C2C5E">
      <w:pPr>
        <w:spacing w:line="276" w:lineRule="auto"/>
        <w:jc w:val="both"/>
        <w:rPr>
          <w:lang w:val="es-SV"/>
        </w:rPr>
      </w:pPr>
      <w:r w:rsidRPr="00873A2A">
        <w:rPr>
          <w:lang w:val="es-SV"/>
        </w:rPr>
        <w:t>Anualmente, a nivel mundial nacen aproximadamente 130 millones de niños; casi 3.3 millones nacen muertos y más de 4 millones fallecen en los primeros 28 días de vida. Los nacimientos prematuros y las malformaciones congénitas causan más de una tercera parte de las muertes neonatales; otro 25% de éstas muertes se producen por asfixia, sobre todo en el período neonatal temprano. Si bien no existen estadísticas certeras sobre la magnitud del problema de asfixia neonatal, ésta representa una de las principales causas de muerte y estimaciones por la Organización Mundial de la Salud (OMS) señalan que más de un millón de recién nacidos que sobreviven a la asfixia desarrollan parálisis cerebral, problemas de aprendizaje y otros problemas del desarrollo</w:t>
      </w:r>
      <w:r w:rsidRPr="00873A2A">
        <w:rPr>
          <w:vertAlign w:val="superscript"/>
          <w:lang w:val="es-SV"/>
        </w:rPr>
        <w:t>18</w:t>
      </w:r>
      <w:r w:rsidRPr="00873A2A">
        <w:rPr>
          <w:lang w:val="es-SV"/>
        </w:rPr>
        <w:t xml:space="preserve">. </w:t>
      </w:r>
    </w:p>
    <w:p w:rsidR="00342B77" w:rsidRPr="00873A2A" w:rsidRDefault="00342B77" w:rsidP="002C2C5E">
      <w:pPr>
        <w:spacing w:line="276" w:lineRule="auto"/>
        <w:jc w:val="both"/>
        <w:rPr>
          <w:lang w:val="es-SV"/>
        </w:rPr>
      </w:pPr>
    </w:p>
    <w:p w:rsidR="00342B77" w:rsidRPr="00873A2A" w:rsidRDefault="0074233E" w:rsidP="002C2C5E">
      <w:pPr>
        <w:spacing w:line="276" w:lineRule="auto"/>
        <w:jc w:val="both"/>
        <w:rPr>
          <w:lang w:val="es-SV"/>
        </w:rPr>
      </w:pPr>
      <w:r w:rsidRPr="00873A2A">
        <w:rPr>
          <w:lang w:val="es-SV"/>
        </w:rPr>
        <w:t>La mortalidad neonatal es el indicador que se usa para expresar el riesgo de fallecer o las expectativas de supervivencia de los recién nacidos durante los primeros 28 días de vida. Este indicador se subdivide en mortalidad neonatal temprana entre uno y seis días, y mortalidad neonatal tardía entre 7 y 28 días. Este parámetro indica las condiciones de embarazo y parto de una población que a su vez está relacionado con su estado socioeconómico y con la oportunidad y calidad de atención de los servicios de salud. A nivel global, las muertes neonatales representan 37% de la mortalidad en niños menores de cinco años de edad</w:t>
      </w:r>
      <w:r w:rsidRPr="00873A2A">
        <w:rPr>
          <w:vertAlign w:val="superscript"/>
          <w:lang w:val="es-SV"/>
        </w:rPr>
        <w:t>19</w:t>
      </w:r>
      <w:r w:rsidRPr="00873A2A">
        <w:rPr>
          <w:lang w:val="es-SV"/>
        </w:rPr>
        <w:t>.</w:t>
      </w:r>
    </w:p>
    <w:p w:rsidR="00E7640D" w:rsidRPr="00873A2A" w:rsidRDefault="00E7640D" w:rsidP="002C2C5E">
      <w:pPr>
        <w:spacing w:line="276" w:lineRule="auto"/>
        <w:jc w:val="both"/>
        <w:rPr>
          <w:lang w:val="es-SV"/>
        </w:rPr>
      </w:pPr>
    </w:p>
    <w:p w:rsidR="00AD64B6" w:rsidRPr="00873A2A" w:rsidRDefault="0074233E">
      <w:pPr>
        <w:autoSpaceDE w:val="0"/>
        <w:autoSpaceDN w:val="0"/>
        <w:adjustRightInd w:val="0"/>
        <w:spacing w:line="276" w:lineRule="auto"/>
        <w:jc w:val="both"/>
        <w:rPr>
          <w:lang w:val="es-SV"/>
        </w:rPr>
      </w:pPr>
      <w:r w:rsidRPr="00873A2A">
        <w:rPr>
          <w:lang w:val="es-SV"/>
        </w:rPr>
        <w:t xml:space="preserve">La atención de todo nacimiento obliga al equipo de salud a estar preparado para diagnosticar y tratar inicial y oportunamente cualquier complicación que se pueda presentar, con el fin de evitar resultados negativos en el binomio madre hijo; por esto, tal equipo de salud, que incluye al pediatra, debe conocer las condiciones que llevan a un recién nacido a sufrir asfixia perinatal. A pesar de los grandes avances en la tecnología de monitoreo fetal y del conocimiento adquirido en las últimas décadas sobre las patologías fetales y neonatales, la asfixia perinatal, o más correctamente la encefalopatía </w:t>
      </w:r>
      <w:proofErr w:type="spellStart"/>
      <w:r w:rsidRPr="00873A2A">
        <w:rPr>
          <w:lang w:val="es-SV"/>
        </w:rPr>
        <w:t>hipóxico</w:t>
      </w:r>
      <w:proofErr w:type="spellEnd"/>
      <w:r w:rsidR="00666F17">
        <w:rPr>
          <w:lang w:val="es-SV"/>
        </w:rPr>
        <w:t xml:space="preserve"> </w:t>
      </w:r>
      <w:r w:rsidRPr="00873A2A">
        <w:rPr>
          <w:lang w:val="es-SV"/>
        </w:rPr>
        <w:t>isquémica, permanece como una condición seria, causante de mortalidad y morbilidad significativa, así como de discapacidades a largo plazo, con necesidad de seguimiento y rehabilitación con equipos humanos especializados y coordinados, lo que genera altos costos económicos y sociales, principalmente a países en vía de desarrollo, dada su mayor incidencia</w:t>
      </w:r>
      <w:r w:rsidRPr="00873A2A">
        <w:rPr>
          <w:vertAlign w:val="superscript"/>
          <w:lang w:val="es-SV"/>
        </w:rPr>
        <w:t>20</w:t>
      </w:r>
      <w:r w:rsidRPr="00873A2A">
        <w:rPr>
          <w:lang w:val="es-SV"/>
        </w:rPr>
        <w:t>.De acuerdo a la Organización Mundial de la Salud (OMS), anualmente ocurren entre 4 y 9 millones de casos de AP, y la condi</w:t>
      </w:r>
      <w:r w:rsidRPr="00873A2A">
        <w:rPr>
          <w:lang w:val="es-SV"/>
        </w:rPr>
        <w:softHyphen/>
        <w:t xml:space="preserve">ción se asocia con cerca del 20 % de fallecimientos en recién nacidos y del 8% de las muertes en menores </w:t>
      </w:r>
      <w:r w:rsidRPr="00873A2A">
        <w:rPr>
          <w:lang w:val="es-SV"/>
        </w:rPr>
        <w:lastRenderedPageBreak/>
        <w:t>de cinco años</w:t>
      </w:r>
      <w:r w:rsidRPr="00873A2A">
        <w:rPr>
          <w:vertAlign w:val="superscript"/>
          <w:lang w:val="es-SV"/>
        </w:rPr>
        <w:t>21</w:t>
      </w:r>
      <w:r w:rsidRPr="00873A2A">
        <w:rPr>
          <w:lang w:val="es-SV"/>
        </w:rPr>
        <w:t>. La estimación de la incidencia de APN varía en las diferentes regiones del mundo; en los países desarrollados, la incidencia de la asfixia perinatal severa es cerca de 1 x 1.000 nacidos vivos y, en los países en vía de desarrollo, es un problema mucho más común. En EEUU la incidencia de as</w:t>
      </w:r>
      <w:r w:rsidR="00F739F2" w:rsidRPr="00873A2A">
        <w:rPr>
          <w:lang w:val="es-SV"/>
        </w:rPr>
        <w:t>fixia perinatal es baja y varía</w:t>
      </w:r>
      <w:r w:rsidRPr="00873A2A">
        <w:rPr>
          <w:lang w:val="es-SV"/>
        </w:rPr>
        <w:t xml:space="preserve"> desde 1 hasta 8 por cada 1.000 nacidos vivos.</w:t>
      </w:r>
      <w:r w:rsidR="00987632">
        <w:rPr>
          <w:lang w:val="es-SV"/>
        </w:rPr>
        <w:t xml:space="preserve"> </w:t>
      </w:r>
      <w:r w:rsidRPr="00873A2A">
        <w:rPr>
          <w:lang w:val="es-SV"/>
        </w:rPr>
        <w:t>Datos de los estudios de hospitales de estos escen</w:t>
      </w:r>
      <w:r w:rsidR="00645A0C" w:rsidRPr="00873A2A">
        <w:rPr>
          <w:lang w:val="es-SV"/>
        </w:rPr>
        <w:t>ar</w:t>
      </w:r>
      <w:r w:rsidR="003F0B2A">
        <w:rPr>
          <w:lang w:val="es-SV"/>
        </w:rPr>
        <w:t xml:space="preserve">ios en América Latina </w:t>
      </w:r>
      <w:r w:rsidR="00645A0C" w:rsidRPr="00873A2A">
        <w:rPr>
          <w:lang w:val="es-SV"/>
        </w:rPr>
        <w:t>sugiere</w:t>
      </w:r>
      <w:r w:rsidR="003F0B2A">
        <w:rPr>
          <w:lang w:val="es-SV"/>
        </w:rPr>
        <w:t>n</w:t>
      </w:r>
      <w:r w:rsidRPr="00873A2A">
        <w:rPr>
          <w:lang w:val="es-SV"/>
        </w:rPr>
        <w:t xml:space="preserve"> una incidencia hasta de 5 - 10 x 1.000 nacidos vivos, con un probable </w:t>
      </w:r>
      <w:proofErr w:type="spellStart"/>
      <w:r w:rsidRPr="00873A2A">
        <w:rPr>
          <w:lang w:val="es-SV"/>
        </w:rPr>
        <w:t>subregistro</w:t>
      </w:r>
      <w:proofErr w:type="spellEnd"/>
      <w:r w:rsidRPr="00873A2A">
        <w:rPr>
          <w:lang w:val="es-SV"/>
        </w:rPr>
        <w:t xml:space="preserve"> de esta entidad</w:t>
      </w:r>
      <w:r w:rsidRPr="00873A2A">
        <w:rPr>
          <w:vertAlign w:val="superscript"/>
          <w:lang w:val="es-SV"/>
        </w:rPr>
        <w:t>22</w:t>
      </w:r>
      <w:r w:rsidRPr="00873A2A">
        <w:rPr>
          <w:lang w:val="es-SV"/>
        </w:rPr>
        <w:t>.</w:t>
      </w:r>
    </w:p>
    <w:p w:rsidR="00342B77" w:rsidRPr="00873A2A" w:rsidRDefault="00342B77" w:rsidP="002C2C5E">
      <w:pPr>
        <w:autoSpaceDE w:val="0"/>
        <w:autoSpaceDN w:val="0"/>
        <w:adjustRightInd w:val="0"/>
        <w:spacing w:line="276" w:lineRule="auto"/>
        <w:jc w:val="both"/>
        <w:rPr>
          <w:lang w:val="es-SV"/>
        </w:rPr>
      </w:pPr>
    </w:p>
    <w:p w:rsidR="00D65D56" w:rsidRPr="00873A2A" w:rsidRDefault="0074233E" w:rsidP="002C2C5E">
      <w:pPr>
        <w:autoSpaceDE w:val="0"/>
        <w:autoSpaceDN w:val="0"/>
        <w:adjustRightInd w:val="0"/>
        <w:spacing w:line="276" w:lineRule="auto"/>
        <w:jc w:val="both"/>
        <w:rPr>
          <w:rFonts w:eastAsia="Calibri"/>
          <w:lang w:val="es-SV" w:eastAsia="es-SV"/>
        </w:rPr>
      </w:pPr>
      <w:r w:rsidRPr="00873A2A">
        <w:rPr>
          <w:rFonts w:eastAsia="Calibri"/>
          <w:lang w:val="es-SV" w:eastAsia="es-SV"/>
        </w:rPr>
        <w:t>En El Salvador,</w:t>
      </w:r>
      <w:r w:rsidR="003F0B2A">
        <w:rPr>
          <w:rFonts w:eastAsia="Calibri"/>
          <w:lang w:val="es-SV" w:eastAsia="es-SV"/>
        </w:rPr>
        <w:t xml:space="preserve"> según</w:t>
      </w:r>
      <w:r w:rsidRPr="00873A2A">
        <w:rPr>
          <w:rFonts w:eastAsia="Calibri"/>
          <w:lang w:val="es-SV" w:eastAsia="es-SV"/>
        </w:rPr>
        <w:t xml:space="preserve"> el Informe Final de la Evaluación de la Asfixia Perinatal en Hospitales del MINSAL del 2009; del total de sujetos de estudio con el diagnóstico certe</w:t>
      </w:r>
      <w:r w:rsidR="003F0B2A">
        <w:rPr>
          <w:rFonts w:eastAsia="Calibri"/>
          <w:lang w:val="es-SV" w:eastAsia="es-SV"/>
        </w:rPr>
        <w:t>ro de Asfix</w:t>
      </w:r>
      <w:r w:rsidR="00253BD3">
        <w:rPr>
          <w:rFonts w:eastAsia="Calibri"/>
          <w:lang w:val="es-SV" w:eastAsia="es-SV"/>
        </w:rPr>
        <w:t xml:space="preserve">ia Perinatal un 63.8% de pacientes tuvo </w:t>
      </w:r>
      <w:r w:rsidRPr="00873A2A">
        <w:rPr>
          <w:rFonts w:eastAsia="Calibri"/>
          <w:lang w:val="es-SV" w:eastAsia="es-SV"/>
        </w:rPr>
        <w:t xml:space="preserve">un severo compromiso del bienestar neonatal a pesar de una reanimación adecuada, 60% de muertes tempranas a las 48 horas de vida y 82.3% de casos con complicaciones prenatales prevenibles. </w:t>
      </w:r>
    </w:p>
    <w:p w:rsidR="00D65D56" w:rsidRPr="00873A2A" w:rsidRDefault="00D65D56" w:rsidP="002C2C5E">
      <w:pPr>
        <w:autoSpaceDE w:val="0"/>
        <w:autoSpaceDN w:val="0"/>
        <w:adjustRightInd w:val="0"/>
        <w:spacing w:line="276" w:lineRule="auto"/>
        <w:jc w:val="both"/>
        <w:rPr>
          <w:rFonts w:eastAsia="Calibri"/>
          <w:lang w:val="es-SV" w:eastAsia="es-SV"/>
        </w:rPr>
      </w:pPr>
    </w:p>
    <w:p w:rsidR="00342B77" w:rsidRPr="00873A2A" w:rsidRDefault="0074233E" w:rsidP="002C2C5E">
      <w:pPr>
        <w:autoSpaceDE w:val="0"/>
        <w:autoSpaceDN w:val="0"/>
        <w:adjustRightInd w:val="0"/>
        <w:spacing w:line="276" w:lineRule="auto"/>
        <w:jc w:val="both"/>
        <w:rPr>
          <w:rFonts w:eastAsia="Calibri"/>
          <w:lang w:val="es-SV" w:eastAsia="es-SV"/>
        </w:rPr>
      </w:pPr>
      <w:r w:rsidRPr="00873A2A">
        <w:rPr>
          <w:rFonts w:eastAsia="Calibri"/>
          <w:lang w:val="es-SV" w:eastAsia="es-SV"/>
        </w:rPr>
        <w:t>En éste mismo informe se reporta que el Hospital Nacional de Sonsonate es el que reporta más número de casos de neonatos con asfixia perinatal, seguido del Hospital Nacional de Maternidad, el cual es el centro de referencia de cuarto nivel a nivel nacional para la atención del embarazo de alto riesgo</w:t>
      </w:r>
      <w:r w:rsidR="000048F8" w:rsidRPr="00873A2A">
        <w:rPr>
          <w:rFonts w:eastAsia="Calibri"/>
          <w:vertAlign w:val="superscript"/>
          <w:lang w:val="es-SV" w:eastAsia="es-SV"/>
        </w:rPr>
        <w:t>23</w:t>
      </w:r>
      <w:r w:rsidRPr="00873A2A">
        <w:rPr>
          <w:rFonts w:eastAsia="Calibri"/>
          <w:lang w:val="es-SV" w:eastAsia="es-SV"/>
        </w:rPr>
        <w:t>.</w:t>
      </w:r>
    </w:p>
    <w:p w:rsidR="00D65D56" w:rsidRPr="00873A2A" w:rsidRDefault="00D65D56" w:rsidP="00D65D56">
      <w:pPr>
        <w:autoSpaceDE w:val="0"/>
        <w:autoSpaceDN w:val="0"/>
        <w:adjustRightInd w:val="0"/>
        <w:spacing w:line="276" w:lineRule="auto"/>
        <w:jc w:val="both"/>
        <w:rPr>
          <w:lang w:val="es-SV"/>
        </w:rPr>
      </w:pPr>
    </w:p>
    <w:p w:rsidR="00D65D56" w:rsidRPr="00873A2A" w:rsidRDefault="00D65D56" w:rsidP="00D65D56">
      <w:pPr>
        <w:autoSpaceDE w:val="0"/>
        <w:autoSpaceDN w:val="0"/>
        <w:adjustRightInd w:val="0"/>
        <w:spacing w:line="276" w:lineRule="auto"/>
        <w:jc w:val="both"/>
        <w:rPr>
          <w:lang w:val="es-SV"/>
        </w:rPr>
      </w:pPr>
      <w:r w:rsidRPr="00873A2A">
        <w:rPr>
          <w:lang w:val="es-SV"/>
        </w:rPr>
        <w:t>La asfixia perinatal es una entidad que se sigue presentando con un porcentaje importante a pesar de todos los avances tecnológicos maternos y neonatales, principalmente en nuestros países en vía de desarrollo cuya incidencia es alta. Según estadísticas del Hospital Nacional de Maternidad, y como se muestra en la grafica 1, esta patología en los últimos 5 años, tiende a mantenerse casi estable con las mismas tasas.</w:t>
      </w:r>
    </w:p>
    <w:p w:rsidR="00D65D56" w:rsidRPr="00873A2A" w:rsidRDefault="00D65D56">
      <w:pPr>
        <w:rPr>
          <w:lang w:val="es-SV"/>
        </w:rPr>
      </w:pPr>
      <w:r w:rsidRPr="00873A2A">
        <w:rPr>
          <w:lang w:val="es-SV"/>
        </w:rPr>
        <w:br w:type="page"/>
      </w:r>
    </w:p>
    <w:p w:rsidR="00D65D56" w:rsidRPr="00873A2A" w:rsidRDefault="00D65D56" w:rsidP="00D65D56">
      <w:pPr>
        <w:autoSpaceDE w:val="0"/>
        <w:autoSpaceDN w:val="0"/>
        <w:adjustRightInd w:val="0"/>
        <w:spacing w:line="276" w:lineRule="auto"/>
        <w:jc w:val="both"/>
        <w:rPr>
          <w:lang w:val="es-SV"/>
        </w:rPr>
      </w:pPr>
      <w:r w:rsidRPr="00873A2A">
        <w:rPr>
          <w:lang w:val="es-SV"/>
        </w:rPr>
        <w:lastRenderedPageBreak/>
        <w:t>Grafica 1. Tasas de incidencia y tasa de mortalidad neonatal debido a Asfixia Perinatal. Hospital Nacional de Maternidad. Tasas por 1000 nacidos vivos.</w:t>
      </w: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r w:rsidRPr="00873A2A">
        <w:rPr>
          <w:noProof/>
          <w:sz w:val="20"/>
        </w:rPr>
        <w:drawing>
          <wp:anchor distT="0" distB="0" distL="114300" distR="114300" simplePos="0" relativeHeight="251660288" behindDoc="0" locked="0" layoutInCell="1" allowOverlap="1" wp14:anchorId="4094D6BB" wp14:editId="28FE9861">
            <wp:simplePos x="0" y="0"/>
            <wp:positionH relativeFrom="column">
              <wp:posOffset>587375</wp:posOffset>
            </wp:positionH>
            <wp:positionV relativeFrom="paragraph">
              <wp:posOffset>23495</wp:posOffset>
            </wp:positionV>
            <wp:extent cx="4005580" cy="2592070"/>
            <wp:effectExtent l="19050" t="0" r="13970" b="0"/>
            <wp:wrapSquare wrapText="bothSides"/>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jc w:val="both"/>
        <w:rPr>
          <w:sz w:val="20"/>
          <w:lang w:val="es-SV"/>
        </w:rPr>
      </w:pPr>
    </w:p>
    <w:p w:rsidR="00D65D56" w:rsidRPr="00873A2A" w:rsidRDefault="00D65D56" w:rsidP="00D65D56">
      <w:pPr>
        <w:autoSpaceDE w:val="0"/>
        <w:autoSpaceDN w:val="0"/>
        <w:adjustRightInd w:val="0"/>
        <w:spacing w:line="276" w:lineRule="auto"/>
        <w:ind w:left="720" w:hanging="720"/>
        <w:jc w:val="both"/>
        <w:rPr>
          <w:sz w:val="20"/>
          <w:lang w:val="es-SV"/>
        </w:rPr>
      </w:pPr>
      <w:r w:rsidRPr="00873A2A">
        <w:rPr>
          <w:sz w:val="20"/>
          <w:lang w:val="es-SV"/>
        </w:rPr>
        <w:t>Fuente:</w:t>
      </w:r>
      <w:r w:rsidRPr="00873A2A">
        <w:rPr>
          <w:sz w:val="20"/>
          <w:lang w:val="es-SV"/>
        </w:rPr>
        <w:tab/>
        <w:t>Estadísticas de la Unidad de Vigilancia Epidemiológica. Hospital Nacional de Maternidad, octubre de 2014</w:t>
      </w:r>
    </w:p>
    <w:p w:rsidR="00D65D56" w:rsidRPr="00873A2A" w:rsidRDefault="00D65D56" w:rsidP="00D65D56">
      <w:pPr>
        <w:autoSpaceDE w:val="0"/>
        <w:autoSpaceDN w:val="0"/>
        <w:adjustRightInd w:val="0"/>
        <w:spacing w:line="276" w:lineRule="auto"/>
        <w:jc w:val="both"/>
        <w:rPr>
          <w:lang w:val="es-SV"/>
        </w:rPr>
      </w:pPr>
    </w:p>
    <w:p w:rsidR="00D65D56" w:rsidRPr="00873A2A" w:rsidRDefault="00D65D56" w:rsidP="00D65D56">
      <w:pPr>
        <w:autoSpaceDE w:val="0"/>
        <w:autoSpaceDN w:val="0"/>
        <w:adjustRightInd w:val="0"/>
        <w:spacing w:line="276" w:lineRule="auto"/>
        <w:jc w:val="both"/>
        <w:rPr>
          <w:lang w:val="es-SV"/>
        </w:rPr>
      </w:pPr>
      <w:r w:rsidRPr="00873A2A">
        <w:rPr>
          <w:lang w:val="es-SV"/>
        </w:rPr>
        <w:t>Mejoras en los programas en salud pública y un monitoreo clínico estricto de las madres embarazadas en trabajo de parto en todas las instituciones es una de las herramientas más económicas y eficaz para detectar alteraciones fetales precoces que nos permitan tomar decisiones oportunas en el manejo obstétrico/pediátrico.</w:t>
      </w:r>
    </w:p>
    <w:p w:rsidR="00342B77" w:rsidRPr="00873A2A" w:rsidRDefault="00342B77" w:rsidP="002C2C5E">
      <w:pPr>
        <w:autoSpaceDE w:val="0"/>
        <w:autoSpaceDN w:val="0"/>
        <w:adjustRightInd w:val="0"/>
        <w:spacing w:line="276" w:lineRule="auto"/>
        <w:rPr>
          <w:lang w:val="es-SV"/>
        </w:rPr>
      </w:pPr>
    </w:p>
    <w:p w:rsidR="00342B77" w:rsidRPr="00873A2A" w:rsidRDefault="0074233E" w:rsidP="002C2C5E">
      <w:pPr>
        <w:autoSpaceDE w:val="0"/>
        <w:autoSpaceDN w:val="0"/>
        <w:adjustRightInd w:val="0"/>
        <w:spacing w:line="276" w:lineRule="auto"/>
        <w:rPr>
          <w:b/>
          <w:lang w:val="es-SV"/>
        </w:rPr>
      </w:pPr>
      <w:r w:rsidRPr="00873A2A">
        <w:rPr>
          <w:b/>
          <w:lang w:val="es-SV"/>
        </w:rPr>
        <w:t>DEFINICIÓN DE ASFIXIA PERINATAL</w:t>
      </w:r>
    </w:p>
    <w:p w:rsidR="00342B77" w:rsidRPr="00873A2A" w:rsidRDefault="00342B77" w:rsidP="002C2C5E">
      <w:pPr>
        <w:autoSpaceDE w:val="0"/>
        <w:autoSpaceDN w:val="0"/>
        <w:adjustRightInd w:val="0"/>
        <w:spacing w:line="276" w:lineRule="auto"/>
        <w:rPr>
          <w:lang w:val="es-SV"/>
        </w:rPr>
      </w:pPr>
    </w:p>
    <w:p w:rsidR="00342B77" w:rsidRPr="00873A2A" w:rsidRDefault="0074233E" w:rsidP="002C2C5E">
      <w:pPr>
        <w:autoSpaceDE w:val="0"/>
        <w:autoSpaceDN w:val="0"/>
        <w:adjustRightInd w:val="0"/>
        <w:spacing w:line="276" w:lineRule="auto"/>
        <w:jc w:val="both"/>
        <w:rPr>
          <w:lang w:val="es-SV"/>
        </w:rPr>
      </w:pPr>
      <w:r w:rsidRPr="00873A2A">
        <w:rPr>
          <w:lang w:val="es-SV"/>
        </w:rPr>
        <w:t>Se define como el daño que se produce en el recién nacido por una anormalidad del intercambio gaseoso fetal, que da lugar a una serie de cambios irreversibles como: hipoxia (situación patológica caracterizada por una reducción en la concentración de oxígeno en los tejidos y la sangre, PO</w:t>
      </w:r>
      <w:r w:rsidRPr="00873A2A">
        <w:rPr>
          <w:vertAlign w:val="subscript"/>
          <w:lang w:val="es-SV"/>
        </w:rPr>
        <w:t>2</w:t>
      </w:r>
      <w:r w:rsidRPr="00873A2A">
        <w:rPr>
          <w:lang w:val="es-SV"/>
        </w:rPr>
        <w:t xml:space="preserve"> menor de 65 mm</w:t>
      </w:r>
      <w:r w:rsidR="00D81CF9" w:rsidRPr="00873A2A">
        <w:rPr>
          <w:lang w:val="es-SV"/>
        </w:rPr>
        <w:t>/</w:t>
      </w:r>
      <w:r w:rsidRPr="00873A2A">
        <w:rPr>
          <w:lang w:val="es-SV"/>
        </w:rPr>
        <w:t>Hg), hipercapnia (situación patológica caracterizada por una elevada concentración de dióxido de carbono en los tejidos y la sangre, PCO</w:t>
      </w:r>
      <w:r w:rsidRPr="00873A2A">
        <w:rPr>
          <w:vertAlign w:val="subscript"/>
          <w:lang w:val="es-SV"/>
        </w:rPr>
        <w:t>2</w:t>
      </w:r>
      <w:r w:rsidRPr="00873A2A">
        <w:rPr>
          <w:lang w:val="es-SV"/>
        </w:rPr>
        <w:t xml:space="preserve"> mayor de 65 mm</w:t>
      </w:r>
      <w:r w:rsidR="00D81CF9" w:rsidRPr="00873A2A">
        <w:rPr>
          <w:lang w:val="es-SV"/>
        </w:rPr>
        <w:t>/</w:t>
      </w:r>
      <w:r w:rsidRPr="00873A2A">
        <w:rPr>
          <w:lang w:val="es-SV"/>
        </w:rPr>
        <w:t>Hg), acidosis metabólica (situación patológica caracterizada por un aumento en la concentración de hidrogeniones en los teji</w:t>
      </w:r>
      <w:r w:rsidR="00D842E4">
        <w:rPr>
          <w:lang w:val="es-SV"/>
        </w:rPr>
        <w:t>dos y la sangre, pH menor de 7.</w:t>
      </w:r>
      <w:r w:rsidRPr="00873A2A">
        <w:rPr>
          <w:lang w:val="es-SV"/>
        </w:rPr>
        <w:t>0), fracaso de la función de por lo menos dos órganos y en algunos casos la muerte</w:t>
      </w:r>
      <w:r w:rsidRPr="00873A2A">
        <w:rPr>
          <w:vertAlign w:val="superscript"/>
          <w:lang w:val="es-SV"/>
        </w:rPr>
        <w:t>24</w:t>
      </w:r>
      <w:r w:rsidRPr="00873A2A">
        <w:rPr>
          <w:lang w:val="es-SV"/>
        </w:rPr>
        <w:t xml:space="preserve">. </w:t>
      </w:r>
    </w:p>
    <w:p w:rsidR="00D65D56" w:rsidRPr="00873A2A" w:rsidRDefault="00D65D56">
      <w:pPr>
        <w:rPr>
          <w:lang w:val="es-SV"/>
        </w:rPr>
      </w:pPr>
      <w:r w:rsidRPr="00873A2A">
        <w:rPr>
          <w:lang w:val="es-SV"/>
        </w:rPr>
        <w:br w:type="page"/>
      </w:r>
    </w:p>
    <w:p w:rsidR="00EE5311" w:rsidRPr="00873A2A" w:rsidRDefault="0074233E" w:rsidP="002C2C5E">
      <w:pPr>
        <w:autoSpaceDE w:val="0"/>
        <w:autoSpaceDN w:val="0"/>
        <w:adjustRightInd w:val="0"/>
        <w:spacing w:line="276" w:lineRule="auto"/>
        <w:jc w:val="both"/>
        <w:rPr>
          <w:lang w:val="es-SV"/>
        </w:rPr>
      </w:pPr>
      <w:r w:rsidRPr="00873A2A">
        <w:rPr>
          <w:lang w:val="es-SV"/>
        </w:rPr>
        <w:lastRenderedPageBreak/>
        <w:t xml:space="preserve">El clínico sospecha la presencia de AP cuando hay factores de riesgo </w:t>
      </w:r>
      <w:proofErr w:type="spellStart"/>
      <w:r w:rsidRPr="00873A2A">
        <w:rPr>
          <w:lang w:val="es-SV"/>
        </w:rPr>
        <w:t>anteparto</w:t>
      </w:r>
      <w:proofErr w:type="spellEnd"/>
      <w:r w:rsidRPr="00873A2A">
        <w:rPr>
          <w:lang w:val="es-SV"/>
        </w:rPr>
        <w:t xml:space="preserve"> (exposición a eventos capaces de prod</w:t>
      </w:r>
      <w:r w:rsidR="005D1220" w:rsidRPr="00873A2A">
        <w:rPr>
          <w:lang w:val="es-SV"/>
        </w:rPr>
        <w:t xml:space="preserve">ucir asfixia, por ejemplo </w:t>
      </w:r>
      <w:proofErr w:type="spellStart"/>
      <w:r w:rsidR="005D1220" w:rsidRPr="00873A2A">
        <w:rPr>
          <w:lang w:val="es-SV"/>
        </w:rPr>
        <w:t>abrupt</w:t>
      </w:r>
      <w:r w:rsidRPr="00873A2A">
        <w:rPr>
          <w:lang w:val="es-SV"/>
        </w:rPr>
        <w:t>io</w:t>
      </w:r>
      <w:proofErr w:type="spellEnd"/>
      <w:r w:rsidRPr="00873A2A">
        <w:rPr>
          <w:lang w:val="es-SV"/>
        </w:rPr>
        <w:t xml:space="preserve"> de pla</w:t>
      </w:r>
      <w:r w:rsidRPr="00873A2A">
        <w:rPr>
          <w:lang w:val="es-SV"/>
        </w:rPr>
        <w:softHyphen/>
        <w:t>centa); cuando hay alteraciones de la vitalidad del feto (por ejemplo taquicardia o bradicardia fetal), sobre todo durante el trabajo de parto</w:t>
      </w:r>
      <w:r w:rsidR="000A7A9B">
        <w:rPr>
          <w:lang w:val="es-SV"/>
        </w:rPr>
        <w:t xml:space="preserve">, </w:t>
      </w:r>
      <w:r w:rsidRPr="00873A2A">
        <w:rPr>
          <w:lang w:val="es-SV"/>
        </w:rPr>
        <w:t>y cuando hay trastornos durante</w:t>
      </w:r>
      <w:r w:rsidR="000A7A9B">
        <w:rPr>
          <w:lang w:val="es-SV"/>
        </w:rPr>
        <w:t xml:space="preserve"> la</w:t>
      </w:r>
      <w:r w:rsidRPr="00873A2A">
        <w:rPr>
          <w:lang w:val="es-SV"/>
        </w:rPr>
        <w:t xml:space="preserve"> adaptación neonatal que persisten después del primer minuto de vida. </w:t>
      </w:r>
    </w:p>
    <w:p w:rsidR="00EE5311" w:rsidRPr="00873A2A" w:rsidRDefault="00EE5311">
      <w:pPr>
        <w:rPr>
          <w:lang w:val="es-SV"/>
        </w:rPr>
      </w:pPr>
    </w:p>
    <w:p w:rsidR="00342B77" w:rsidRPr="00873A2A" w:rsidRDefault="0074233E" w:rsidP="002C2C5E">
      <w:pPr>
        <w:autoSpaceDE w:val="0"/>
        <w:autoSpaceDN w:val="0"/>
        <w:adjustRightInd w:val="0"/>
        <w:spacing w:line="276" w:lineRule="auto"/>
        <w:jc w:val="both"/>
        <w:rPr>
          <w:lang w:val="es-SV"/>
        </w:rPr>
      </w:pPr>
      <w:r w:rsidRPr="00873A2A">
        <w:rPr>
          <w:lang w:val="es-SV"/>
        </w:rPr>
        <w:t>La Academia Americana de Pediatría (AAP) y El Colegio Americano de Ginecología y Obstetricia (ACOG), en 1996, propusieron una definición de AP con criterios es</w:t>
      </w:r>
      <w:r w:rsidRPr="00873A2A">
        <w:rPr>
          <w:lang w:val="es-SV"/>
        </w:rPr>
        <w:softHyphen/>
        <w:t>trictos que la hacen muy específica (poco probable que haya diagnósticos falsos positivos) pero poco sensible: casos de moderada y severa pueden no satisfacer los criterios diagnósticos y sin embargo dejar secuelas neurológicas significativas.</w:t>
      </w:r>
    </w:p>
    <w:p w:rsidR="008764E0" w:rsidRPr="00873A2A" w:rsidRDefault="008764E0" w:rsidP="002C2C5E">
      <w:pPr>
        <w:spacing w:line="276" w:lineRule="auto"/>
        <w:jc w:val="both"/>
        <w:rPr>
          <w:lang w:val="es-SV"/>
        </w:rPr>
      </w:pPr>
    </w:p>
    <w:p w:rsidR="00342B77" w:rsidRPr="00873A2A" w:rsidRDefault="0074233E" w:rsidP="002C2C5E">
      <w:pPr>
        <w:spacing w:line="276" w:lineRule="auto"/>
        <w:jc w:val="both"/>
        <w:rPr>
          <w:lang w:val="es-SV"/>
        </w:rPr>
      </w:pPr>
      <w:r w:rsidRPr="00873A2A">
        <w:rPr>
          <w:lang w:val="es-SV"/>
        </w:rPr>
        <w:t xml:space="preserve">La Academia Americana de Pediatría y el Colegio Americano de Obstetras y Ginecólogos establecieron desde 1996 que para considerar el diagnóstico de Asfixia </w:t>
      </w:r>
      <w:r w:rsidR="00D21963">
        <w:rPr>
          <w:lang w:val="es-SV"/>
        </w:rPr>
        <w:t xml:space="preserve">Perinatal </w:t>
      </w:r>
      <w:r w:rsidRPr="00873A2A">
        <w:rPr>
          <w:lang w:val="es-SV"/>
        </w:rPr>
        <w:t>se deben cumplir las siguientes condiciones:</w:t>
      </w:r>
    </w:p>
    <w:p w:rsidR="00342B77" w:rsidRPr="00873A2A" w:rsidRDefault="0074233E" w:rsidP="002C2C5E">
      <w:pPr>
        <w:pStyle w:val="Prrafodelista"/>
        <w:numPr>
          <w:ilvl w:val="0"/>
          <w:numId w:val="8"/>
        </w:numPr>
        <w:spacing w:line="276" w:lineRule="auto"/>
        <w:jc w:val="both"/>
        <w:rPr>
          <w:lang w:val="es-SV"/>
        </w:rPr>
      </w:pPr>
      <w:r w:rsidRPr="00873A2A">
        <w:rPr>
          <w:lang w:val="es-SV"/>
        </w:rPr>
        <w:t>Acidosis metabólica o mixta profunda, con un pH menor de 7; idealmente en sangre del cordón umbilical si se obtuviera.</w:t>
      </w:r>
    </w:p>
    <w:p w:rsidR="00342B77" w:rsidRPr="00873A2A" w:rsidRDefault="0074233E" w:rsidP="002C2C5E">
      <w:pPr>
        <w:pStyle w:val="Prrafodelista"/>
        <w:numPr>
          <w:ilvl w:val="0"/>
          <w:numId w:val="8"/>
        </w:numPr>
        <w:spacing w:line="276" w:lineRule="auto"/>
        <w:jc w:val="both"/>
        <w:rPr>
          <w:lang w:val="es-SV"/>
        </w:rPr>
      </w:pPr>
      <w:r w:rsidRPr="00873A2A">
        <w:rPr>
          <w:lang w:val="es-SV"/>
        </w:rPr>
        <w:t xml:space="preserve">Persistencia del </w:t>
      </w:r>
      <w:r w:rsidR="00433ACD">
        <w:rPr>
          <w:lang w:val="es-SV"/>
        </w:rPr>
        <w:t>puntaje de APGAR menor de</w:t>
      </w:r>
      <w:r w:rsidRPr="00873A2A">
        <w:rPr>
          <w:lang w:val="es-SV"/>
        </w:rPr>
        <w:t xml:space="preserve"> 4 a los 5 minutos.</w:t>
      </w:r>
    </w:p>
    <w:p w:rsidR="00342B77" w:rsidRPr="00873A2A" w:rsidRDefault="0074233E" w:rsidP="002C2C5E">
      <w:pPr>
        <w:pStyle w:val="Prrafodelista"/>
        <w:numPr>
          <w:ilvl w:val="0"/>
          <w:numId w:val="8"/>
        </w:numPr>
        <w:spacing w:line="276" w:lineRule="auto"/>
        <w:jc w:val="both"/>
        <w:rPr>
          <w:lang w:val="es-SV"/>
        </w:rPr>
      </w:pPr>
      <w:r w:rsidRPr="00873A2A">
        <w:rPr>
          <w:lang w:val="es-SV"/>
        </w:rPr>
        <w:t xml:space="preserve">Indicios de falla </w:t>
      </w:r>
      <w:proofErr w:type="spellStart"/>
      <w:r w:rsidRPr="00873A2A">
        <w:rPr>
          <w:lang w:val="es-SV"/>
        </w:rPr>
        <w:t>multiorgánica</w:t>
      </w:r>
      <w:proofErr w:type="spellEnd"/>
      <w:r w:rsidRPr="00873A2A">
        <w:rPr>
          <w:lang w:val="es-SV"/>
        </w:rPr>
        <w:t>.</w:t>
      </w:r>
    </w:p>
    <w:p w:rsidR="00342B77" w:rsidRPr="00873A2A" w:rsidRDefault="0074233E" w:rsidP="002C2C5E">
      <w:pPr>
        <w:pStyle w:val="Prrafodelista"/>
        <w:numPr>
          <w:ilvl w:val="0"/>
          <w:numId w:val="8"/>
        </w:numPr>
        <w:spacing w:line="276" w:lineRule="auto"/>
        <w:jc w:val="both"/>
        <w:rPr>
          <w:lang w:val="es-SV"/>
        </w:rPr>
      </w:pPr>
      <w:r w:rsidRPr="00873A2A">
        <w:rPr>
          <w:lang w:val="es-SV"/>
        </w:rPr>
        <w:t>Manifestaciones neurológicas en el período neonatal inmediato que incluyan convulsiones, hipotonías o hemorragia intracraneana</w:t>
      </w:r>
      <w:r w:rsidRPr="00873A2A">
        <w:rPr>
          <w:vertAlign w:val="superscript"/>
          <w:lang w:val="es-SV"/>
        </w:rPr>
        <w:t>25</w:t>
      </w:r>
      <w:r w:rsidRPr="00873A2A">
        <w:rPr>
          <w:lang w:val="es-SV"/>
        </w:rPr>
        <w:t>.</w:t>
      </w:r>
    </w:p>
    <w:p w:rsidR="0033341F" w:rsidRPr="00873A2A" w:rsidRDefault="0033341F" w:rsidP="002C2C5E">
      <w:pPr>
        <w:autoSpaceDE w:val="0"/>
        <w:autoSpaceDN w:val="0"/>
        <w:adjustRightInd w:val="0"/>
        <w:spacing w:line="276" w:lineRule="auto"/>
        <w:jc w:val="both"/>
        <w:rPr>
          <w:lang w:val="es-SV"/>
        </w:rPr>
      </w:pPr>
    </w:p>
    <w:p w:rsidR="00342B77" w:rsidRPr="00873A2A" w:rsidRDefault="0074233E" w:rsidP="002C2C5E">
      <w:pPr>
        <w:autoSpaceDE w:val="0"/>
        <w:autoSpaceDN w:val="0"/>
        <w:adjustRightInd w:val="0"/>
        <w:spacing w:line="276" w:lineRule="auto"/>
        <w:jc w:val="both"/>
        <w:rPr>
          <w:lang w:val="es-SV"/>
        </w:rPr>
      </w:pPr>
      <w:r w:rsidRPr="00873A2A">
        <w:rPr>
          <w:lang w:val="es-SV"/>
        </w:rPr>
        <w:t xml:space="preserve">La AAP es bastante estricta y exige para el diagnóstico el cumplimiento de estos 4 criterios. Esa situación, representa algunos problemas en la práctica (disponibilidad de examen de gases de cordón, dificultad diagnóstica de encefalopatía con signos sutiles y/o de compromiso </w:t>
      </w:r>
      <w:proofErr w:type="spellStart"/>
      <w:r w:rsidRPr="00873A2A">
        <w:rPr>
          <w:lang w:val="es-SV"/>
        </w:rPr>
        <w:t>multiorgánico</w:t>
      </w:r>
      <w:proofErr w:type="spellEnd"/>
      <w:r w:rsidR="009963BB" w:rsidRPr="00873A2A">
        <w:rPr>
          <w:lang w:val="es-SV"/>
        </w:rPr>
        <w:t>)</w:t>
      </w:r>
      <w:r w:rsidR="009963BB" w:rsidRPr="00873A2A">
        <w:rPr>
          <w:vertAlign w:val="superscript"/>
          <w:lang w:val="es-SV"/>
        </w:rPr>
        <w:t xml:space="preserve"> 26</w:t>
      </w:r>
      <w:r w:rsidRPr="00873A2A">
        <w:rPr>
          <w:lang w:val="es-SV"/>
        </w:rPr>
        <w:t xml:space="preserve">. </w:t>
      </w:r>
    </w:p>
    <w:p w:rsidR="00342B77" w:rsidRPr="00873A2A" w:rsidRDefault="00342B77" w:rsidP="002C2C5E">
      <w:pPr>
        <w:autoSpaceDE w:val="0"/>
        <w:autoSpaceDN w:val="0"/>
        <w:adjustRightInd w:val="0"/>
        <w:spacing w:line="276" w:lineRule="auto"/>
        <w:jc w:val="both"/>
        <w:rPr>
          <w:lang w:val="es-SV"/>
        </w:rPr>
      </w:pPr>
    </w:p>
    <w:p w:rsidR="00342B77" w:rsidRPr="00873A2A" w:rsidRDefault="0074233E" w:rsidP="002C2C5E">
      <w:pPr>
        <w:autoSpaceDE w:val="0"/>
        <w:autoSpaceDN w:val="0"/>
        <w:adjustRightInd w:val="0"/>
        <w:spacing w:line="276" w:lineRule="auto"/>
        <w:jc w:val="both"/>
        <w:rPr>
          <w:lang w:val="es-SV"/>
        </w:rPr>
      </w:pPr>
      <w:r w:rsidRPr="00873A2A">
        <w:rPr>
          <w:lang w:val="es-SV"/>
        </w:rPr>
        <w:t xml:space="preserve">En todo caso, la recomendación práctica actual es utilizar la definición de la AAP, recordando siempre que algunos recién nacidos no cumplen todos los criterios, pero que pueden tener manifestaciones de hipoxia e isquemia, como síntomas y signos neurológicos propios de una encefalopatía </w:t>
      </w:r>
      <w:proofErr w:type="spellStart"/>
      <w:r w:rsidRPr="00873A2A">
        <w:rPr>
          <w:lang w:val="es-SV"/>
        </w:rPr>
        <w:t>hipóxica</w:t>
      </w:r>
      <w:proofErr w:type="spellEnd"/>
      <w:r w:rsidRPr="00873A2A">
        <w:rPr>
          <w:lang w:val="es-SV"/>
        </w:rPr>
        <w:t>, sin haber tenido nunca un APGAR &lt; de 4 puntos, ni un pH &lt; de 7,0.</w:t>
      </w:r>
    </w:p>
    <w:p w:rsidR="00D65D56" w:rsidRPr="00873A2A" w:rsidRDefault="00D65D56">
      <w:pPr>
        <w:rPr>
          <w:lang w:val="es-SV"/>
        </w:rPr>
      </w:pPr>
      <w:r w:rsidRPr="00873A2A">
        <w:rPr>
          <w:lang w:val="es-SV"/>
        </w:rPr>
        <w:br w:type="page"/>
      </w:r>
    </w:p>
    <w:p w:rsidR="00342B77" w:rsidRPr="00873A2A" w:rsidRDefault="0074233E" w:rsidP="002C2C5E">
      <w:pPr>
        <w:spacing w:line="276" w:lineRule="auto"/>
        <w:rPr>
          <w:b/>
          <w:lang w:val="es-SV"/>
        </w:rPr>
      </w:pPr>
      <w:r w:rsidRPr="00873A2A">
        <w:rPr>
          <w:b/>
          <w:lang w:val="es-SV"/>
        </w:rPr>
        <w:lastRenderedPageBreak/>
        <w:t>Etiología y factores de riesgo.</w:t>
      </w:r>
    </w:p>
    <w:p w:rsidR="00342B77" w:rsidRPr="00873A2A" w:rsidRDefault="0074233E" w:rsidP="002C2C5E">
      <w:pPr>
        <w:spacing w:line="276" w:lineRule="auto"/>
        <w:jc w:val="both"/>
        <w:rPr>
          <w:lang w:val="es-SV"/>
        </w:rPr>
      </w:pPr>
      <w:r w:rsidRPr="00873A2A">
        <w:rPr>
          <w:lang w:val="es-SV"/>
        </w:rPr>
        <w:t>La mayoría de las causas son de origen intrauterino y los eventos de hipoxia se presentan en la etapa fetal. Aproximadamente el 5% ocurren antes del inicio del trabajo de parto, 85% durante el parto y el período expulsivo, y el 10% restante durante el período neonatal</w:t>
      </w:r>
      <w:r w:rsidRPr="00873A2A">
        <w:rPr>
          <w:vertAlign w:val="superscript"/>
          <w:lang w:val="es-SV"/>
        </w:rPr>
        <w:t>27</w:t>
      </w:r>
      <w:r w:rsidRPr="00873A2A">
        <w:rPr>
          <w:lang w:val="es-SV"/>
        </w:rPr>
        <w:t xml:space="preserve">. Las causas obstétricas más frecuentemente asociadas a asfixia perinatal pueden ser preparto o </w:t>
      </w:r>
      <w:proofErr w:type="spellStart"/>
      <w:r w:rsidRPr="00873A2A">
        <w:rPr>
          <w:lang w:val="es-SV"/>
        </w:rPr>
        <w:t>intraparto</w:t>
      </w:r>
      <w:proofErr w:type="spellEnd"/>
      <w:r w:rsidRPr="00873A2A">
        <w:rPr>
          <w:lang w:val="es-SV"/>
        </w:rPr>
        <w:t>.</w:t>
      </w:r>
    </w:p>
    <w:p w:rsidR="00EE5311" w:rsidRPr="00873A2A" w:rsidRDefault="00EE5311">
      <w:pPr>
        <w:rPr>
          <w:lang w:val="es-SV"/>
        </w:rPr>
      </w:pPr>
    </w:p>
    <w:p w:rsidR="00342B77" w:rsidRPr="00873A2A" w:rsidRDefault="0074233E" w:rsidP="002C2C5E">
      <w:pPr>
        <w:spacing w:line="276" w:lineRule="auto"/>
        <w:jc w:val="both"/>
        <w:rPr>
          <w:lang w:val="es-SV"/>
        </w:rPr>
      </w:pPr>
      <w:r w:rsidRPr="00873A2A">
        <w:rPr>
          <w:lang w:val="es-SV"/>
        </w:rPr>
        <w:t xml:space="preserve">A continuación se detallan </w:t>
      </w:r>
      <w:r w:rsidR="00462739" w:rsidRPr="00873A2A">
        <w:rPr>
          <w:lang w:val="es-SV"/>
        </w:rPr>
        <w:t>afecciones relacionadas a la aparición de asfixia perinatal tanto causas de origen obstétrico como del período neonatal:</w:t>
      </w:r>
    </w:p>
    <w:p w:rsidR="00342B77" w:rsidRPr="00873A2A" w:rsidRDefault="00462739" w:rsidP="002C2C5E">
      <w:pPr>
        <w:numPr>
          <w:ilvl w:val="0"/>
          <w:numId w:val="28"/>
        </w:numPr>
        <w:spacing w:line="276" w:lineRule="auto"/>
        <w:rPr>
          <w:b/>
          <w:lang w:val="es-SV"/>
        </w:rPr>
      </w:pPr>
      <w:r w:rsidRPr="00873A2A">
        <w:rPr>
          <w:b/>
          <w:lang w:val="es-SV"/>
        </w:rPr>
        <w:t>Factores maternos:</w:t>
      </w:r>
    </w:p>
    <w:p w:rsidR="00342B77" w:rsidRPr="00873A2A" w:rsidRDefault="00462739" w:rsidP="002C2C5E">
      <w:pPr>
        <w:pStyle w:val="Prrafodelista"/>
        <w:numPr>
          <w:ilvl w:val="0"/>
          <w:numId w:val="9"/>
        </w:numPr>
        <w:spacing w:line="276" w:lineRule="auto"/>
        <w:rPr>
          <w:lang w:val="es-SV"/>
        </w:rPr>
      </w:pPr>
      <w:r w:rsidRPr="00873A2A">
        <w:rPr>
          <w:lang w:val="es-SV"/>
        </w:rPr>
        <w:t>Hemorragia del tercer trimestre.</w:t>
      </w:r>
    </w:p>
    <w:p w:rsidR="00342B77" w:rsidRPr="00873A2A" w:rsidRDefault="00462739" w:rsidP="002C2C5E">
      <w:pPr>
        <w:pStyle w:val="Prrafodelista"/>
        <w:numPr>
          <w:ilvl w:val="0"/>
          <w:numId w:val="9"/>
        </w:numPr>
        <w:spacing w:line="276" w:lineRule="auto"/>
        <w:rPr>
          <w:lang w:val="es-SV"/>
        </w:rPr>
      </w:pPr>
      <w:r w:rsidRPr="00873A2A">
        <w:rPr>
          <w:lang w:val="es-SV"/>
        </w:rPr>
        <w:t>Infecciones.</w:t>
      </w:r>
    </w:p>
    <w:p w:rsidR="00342B77" w:rsidRPr="00873A2A" w:rsidRDefault="00462739" w:rsidP="002C2C5E">
      <w:pPr>
        <w:pStyle w:val="Prrafodelista"/>
        <w:numPr>
          <w:ilvl w:val="0"/>
          <w:numId w:val="9"/>
        </w:numPr>
        <w:spacing w:line="276" w:lineRule="auto"/>
        <w:rPr>
          <w:lang w:val="es-SV"/>
        </w:rPr>
      </w:pPr>
      <w:r w:rsidRPr="00873A2A">
        <w:rPr>
          <w:lang w:val="es-SV"/>
        </w:rPr>
        <w:t>Hipertensión inducida por el embarazo.</w:t>
      </w:r>
    </w:p>
    <w:p w:rsidR="00342B77" w:rsidRPr="00873A2A" w:rsidRDefault="00462739" w:rsidP="002C2C5E">
      <w:pPr>
        <w:pStyle w:val="Prrafodelista"/>
        <w:numPr>
          <w:ilvl w:val="0"/>
          <w:numId w:val="9"/>
        </w:numPr>
        <w:spacing w:line="276" w:lineRule="auto"/>
        <w:rPr>
          <w:lang w:val="es-SV"/>
        </w:rPr>
      </w:pPr>
      <w:r w:rsidRPr="00873A2A">
        <w:rPr>
          <w:lang w:val="es-SV"/>
        </w:rPr>
        <w:t>Hipertensión crónica.</w:t>
      </w:r>
    </w:p>
    <w:p w:rsidR="00342B77" w:rsidRPr="00873A2A" w:rsidRDefault="00462739" w:rsidP="002C2C5E">
      <w:pPr>
        <w:pStyle w:val="Prrafodelista"/>
        <w:numPr>
          <w:ilvl w:val="0"/>
          <w:numId w:val="9"/>
        </w:numPr>
        <w:spacing w:line="276" w:lineRule="auto"/>
        <w:rPr>
          <w:lang w:val="es-SV"/>
        </w:rPr>
      </w:pPr>
      <w:r w:rsidRPr="00873A2A">
        <w:rPr>
          <w:lang w:val="es-SV"/>
        </w:rPr>
        <w:t>Anemia.</w:t>
      </w:r>
    </w:p>
    <w:p w:rsidR="00342B77" w:rsidRPr="00873A2A" w:rsidRDefault="00462739" w:rsidP="002C2C5E">
      <w:pPr>
        <w:pStyle w:val="Prrafodelista"/>
        <w:numPr>
          <w:ilvl w:val="0"/>
          <w:numId w:val="9"/>
        </w:numPr>
        <w:spacing w:line="276" w:lineRule="auto"/>
        <w:rPr>
          <w:lang w:val="es-SV"/>
        </w:rPr>
      </w:pPr>
      <w:proofErr w:type="spellStart"/>
      <w:r w:rsidRPr="00873A2A">
        <w:rPr>
          <w:lang w:val="es-SV"/>
        </w:rPr>
        <w:t>Colagenopatías</w:t>
      </w:r>
      <w:proofErr w:type="spellEnd"/>
      <w:r w:rsidRPr="00873A2A">
        <w:rPr>
          <w:lang w:val="es-SV"/>
        </w:rPr>
        <w:t>.</w:t>
      </w:r>
    </w:p>
    <w:p w:rsidR="00342B77" w:rsidRPr="00873A2A" w:rsidRDefault="00462739" w:rsidP="002C2C5E">
      <w:pPr>
        <w:pStyle w:val="Prrafodelista"/>
        <w:numPr>
          <w:ilvl w:val="0"/>
          <w:numId w:val="9"/>
        </w:numPr>
        <w:spacing w:line="276" w:lineRule="auto"/>
        <w:rPr>
          <w:lang w:val="es-SV"/>
        </w:rPr>
      </w:pPr>
      <w:r w:rsidRPr="00873A2A">
        <w:rPr>
          <w:lang w:val="es-SV"/>
        </w:rPr>
        <w:t>Intoxicación por drogas.</w:t>
      </w:r>
    </w:p>
    <w:p w:rsidR="0087701E" w:rsidRPr="00873A2A" w:rsidRDefault="00462739" w:rsidP="002C2C5E">
      <w:pPr>
        <w:pStyle w:val="Prrafodelista"/>
        <w:numPr>
          <w:ilvl w:val="0"/>
          <w:numId w:val="9"/>
        </w:numPr>
        <w:spacing w:line="276" w:lineRule="auto"/>
        <w:rPr>
          <w:lang w:val="es-SV"/>
        </w:rPr>
      </w:pPr>
      <w:r w:rsidRPr="00873A2A">
        <w:rPr>
          <w:lang w:val="es-SV"/>
        </w:rPr>
        <w:t>Edad materna menor de 19 años y mayor de 35.</w:t>
      </w:r>
    </w:p>
    <w:p w:rsidR="007062C6" w:rsidRPr="00873A2A" w:rsidRDefault="00462739" w:rsidP="002C2C5E">
      <w:pPr>
        <w:pStyle w:val="Prrafodelista"/>
        <w:numPr>
          <w:ilvl w:val="0"/>
          <w:numId w:val="9"/>
        </w:numPr>
        <w:spacing w:line="276" w:lineRule="auto"/>
        <w:rPr>
          <w:lang w:val="es-SV"/>
        </w:rPr>
      </w:pPr>
      <w:r w:rsidRPr="00873A2A">
        <w:rPr>
          <w:lang w:val="es-SV"/>
        </w:rPr>
        <w:t>Primer embarazo.</w:t>
      </w:r>
    </w:p>
    <w:p w:rsidR="00542B72" w:rsidRPr="00873A2A" w:rsidRDefault="00542B72" w:rsidP="002C2C5E">
      <w:pPr>
        <w:pStyle w:val="Prrafodelista"/>
        <w:spacing w:line="276" w:lineRule="auto"/>
        <w:rPr>
          <w:lang w:val="es-SV"/>
        </w:rPr>
      </w:pPr>
    </w:p>
    <w:p w:rsidR="00342B77" w:rsidRPr="00873A2A" w:rsidRDefault="00462739" w:rsidP="002C2C5E">
      <w:pPr>
        <w:numPr>
          <w:ilvl w:val="0"/>
          <w:numId w:val="28"/>
        </w:numPr>
        <w:spacing w:line="276" w:lineRule="auto"/>
        <w:rPr>
          <w:b/>
          <w:lang w:val="es-SV"/>
        </w:rPr>
      </w:pPr>
      <w:r w:rsidRPr="00873A2A">
        <w:rPr>
          <w:b/>
          <w:lang w:val="es-SV"/>
        </w:rPr>
        <w:t>Factores obstétricos:</w:t>
      </w:r>
    </w:p>
    <w:p w:rsidR="00342B77" w:rsidRPr="00873A2A" w:rsidRDefault="00462739" w:rsidP="002C2C5E">
      <w:pPr>
        <w:pStyle w:val="Prrafodelista"/>
        <w:numPr>
          <w:ilvl w:val="0"/>
          <w:numId w:val="10"/>
        </w:numPr>
        <w:spacing w:line="276" w:lineRule="auto"/>
        <w:rPr>
          <w:lang w:val="es-SV"/>
        </w:rPr>
      </w:pPr>
      <w:r w:rsidRPr="00873A2A">
        <w:rPr>
          <w:lang w:val="es-SV"/>
        </w:rPr>
        <w:t xml:space="preserve">Líquido amniótico </w:t>
      </w:r>
      <w:proofErr w:type="spellStart"/>
      <w:r w:rsidRPr="00873A2A">
        <w:rPr>
          <w:lang w:val="es-SV"/>
        </w:rPr>
        <w:t>meconial</w:t>
      </w:r>
      <w:proofErr w:type="spellEnd"/>
      <w:r w:rsidRPr="00873A2A">
        <w:rPr>
          <w:lang w:val="es-SV"/>
        </w:rPr>
        <w:t>.</w:t>
      </w:r>
    </w:p>
    <w:p w:rsidR="00342B77" w:rsidRPr="00873A2A" w:rsidRDefault="00462739" w:rsidP="002C2C5E">
      <w:pPr>
        <w:pStyle w:val="Prrafodelista"/>
        <w:numPr>
          <w:ilvl w:val="0"/>
          <w:numId w:val="10"/>
        </w:numPr>
        <w:spacing w:line="276" w:lineRule="auto"/>
        <w:rPr>
          <w:lang w:val="es-SV"/>
        </w:rPr>
      </w:pPr>
      <w:r w:rsidRPr="00873A2A">
        <w:rPr>
          <w:lang w:val="es-SV"/>
        </w:rPr>
        <w:t xml:space="preserve">Desproporción </w:t>
      </w:r>
      <w:r w:rsidR="00E35AFB" w:rsidRPr="00873A2A">
        <w:rPr>
          <w:lang w:val="es-SV"/>
        </w:rPr>
        <w:t xml:space="preserve">céfalo – </w:t>
      </w:r>
      <w:r w:rsidRPr="00873A2A">
        <w:rPr>
          <w:lang w:val="es-SV"/>
        </w:rPr>
        <w:t>pélvica.</w:t>
      </w:r>
    </w:p>
    <w:p w:rsidR="00342B77" w:rsidRPr="00873A2A" w:rsidRDefault="00462739" w:rsidP="002C2C5E">
      <w:pPr>
        <w:pStyle w:val="Prrafodelista"/>
        <w:numPr>
          <w:ilvl w:val="0"/>
          <w:numId w:val="10"/>
        </w:numPr>
        <w:spacing w:line="276" w:lineRule="auto"/>
        <w:rPr>
          <w:lang w:val="es-SV"/>
        </w:rPr>
      </w:pPr>
      <w:r w:rsidRPr="00873A2A">
        <w:rPr>
          <w:lang w:val="es-SV"/>
        </w:rPr>
        <w:t xml:space="preserve">Uso de medicamentos: </w:t>
      </w:r>
      <w:proofErr w:type="spellStart"/>
      <w:r w:rsidRPr="00873A2A">
        <w:rPr>
          <w:lang w:val="es-SV"/>
        </w:rPr>
        <w:t>Oxitocina</w:t>
      </w:r>
      <w:proofErr w:type="spellEnd"/>
      <w:r w:rsidRPr="00873A2A">
        <w:rPr>
          <w:lang w:val="es-SV"/>
        </w:rPr>
        <w:t>.</w:t>
      </w:r>
    </w:p>
    <w:p w:rsidR="00342B77" w:rsidRPr="00873A2A" w:rsidRDefault="00462739" w:rsidP="002C2C5E">
      <w:pPr>
        <w:pStyle w:val="Prrafodelista"/>
        <w:numPr>
          <w:ilvl w:val="0"/>
          <w:numId w:val="10"/>
        </w:numPr>
        <w:spacing w:line="276" w:lineRule="auto"/>
        <w:rPr>
          <w:lang w:val="es-SV"/>
        </w:rPr>
      </w:pPr>
      <w:r w:rsidRPr="00873A2A">
        <w:rPr>
          <w:lang w:val="es-SV"/>
        </w:rPr>
        <w:t>Presentación fetal anormal.</w:t>
      </w:r>
    </w:p>
    <w:p w:rsidR="00342B77" w:rsidRPr="00873A2A" w:rsidRDefault="00462739" w:rsidP="002C2C5E">
      <w:pPr>
        <w:pStyle w:val="Prrafodelista"/>
        <w:numPr>
          <w:ilvl w:val="0"/>
          <w:numId w:val="10"/>
        </w:numPr>
        <w:spacing w:line="276" w:lineRule="auto"/>
        <w:rPr>
          <w:lang w:val="es-SV"/>
        </w:rPr>
      </w:pPr>
      <w:r w:rsidRPr="00873A2A">
        <w:rPr>
          <w:lang w:val="es-SV"/>
        </w:rPr>
        <w:t>Trabajo de parto prolongado.</w:t>
      </w:r>
    </w:p>
    <w:p w:rsidR="00342B77" w:rsidRPr="00873A2A" w:rsidRDefault="00462739" w:rsidP="002C2C5E">
      <w:pPr>
        <w:pStyle w:val="Prrafodelista"/>
        <w:numPr>
          <w:ilvl w:val="0"/>
          <w:numId w:val="10"/>
        </w:numPr>
        <w:spacing w:line="276" w:lineRule="auto"/>
        <w:rPr>
          <w:lang w:val="es-SV"/>
        </w:rPr>
      </w:pPr>
      <w:r w:rsidRPr="00873A2A">
        <w:rPr>
          <w:lang w:val="es-SV"/>
        </w:rPr>
        <w:t>Trabajo de parto precipitado.</w:t>
      </w:r>
    </w:p>
    <w:p w:rsidR="00342B77" w:rsidRPr="00873A2A" w:rsidRDefault="00462739" w:rsidP="002C2C5E">
      <w:pPr>
        <w:pStyle w:val="Prrafodelista"/>
        <w:numPr>
          <w:ilvl w:val="0"/>
          <w:numId w:val="10"/>
        </w:numPr>
        <w:spacing w:line="276" w:lineRule="auto"/>
        <w:rPr>
          <w:lang w:val="es-SV"/>
        </w:rPr>
      </w:pPr>
      <w:r w:rsidRPr="00873A2A">
        <w:rPr>
          <w:lang w:val="es-SV"/>
        </w:rPr>
        <w:t>Parto instrumentado o cesárea.</w:t>
      </w:r>
    </w:p>
    <w:p w:rsidR="00342B77" w:rsidRPr="00873A2A" w:rsidRDefault="00462739" w:rsidP="002C2C5E">
      <w:pPr>
        <w:pStyle w:val="Prrafodelista"/>
        <w:numPr>
          <w:ilvl w:val="0"/>
          <w:numId w:val="10"/>
        </w:numPr>
        <w:spacing w:line="276" w:lineRule="auto"/>
        <w:rPr>
          <w:lang w:val="es-SV"/>
        </w:rPr>
      </w:pPr>
      <w:r w:rsidRPr="00873A2A">
        <w:rPr>
          <w:lang w:val="es-SV"/>
        </w:rPr>
        <w:t>Ruptura prematura de membranas.</w:t>
      </w:r>
    </w:p>
    <w:p w:rsidR="00342B77" w:rsidRPr="00873A2A" w:rsidRDefault="00462739" w:rsidP="002C2C5E">
      <w:pPr>
        <w:pStyle w:val="Prrafodelista"/>
        <w:numPr>
          <w:ilvl w:val="0"/>
          <w:numId w:val="10"/>
        </w:numPr>
        <w:spacing w:line="276" w:lineRule="auto"/>
        <w:rPr>
          <w:lang w:val="es-SV"/>
        </w:rPr>
      </w:pPr>
      <w:proofErr w:type="spellStart"/>
      <w:r w:rsidRPr="00873A2A">
        <w:rPr>
          <w:lang w:val="es-SV"/>
        </w:rPr>
        <w:t>Oligoamnios</w:t>
      </w:r>
      <w:proofErr w:type="spellEnd"/>
      <w:r w:rsidRPr="00873A2A">
        <w:rPr>
          <w:lang w:val="es-SV"/>
        </w:rPr>
        <w:t xml:space="preserve"> o </w:t>
      </w:r>
      <w:proofErr w:type="spellStart"/>
      <w:r w:rsidRPr="00873A2A">
        <w:rPr>
          <w:lang w:val="es-SV"/>
        </w:rPr>
        <w:t>polihidramnios</w:t>
      </w:r>
      <w:proofErr w:type="spellEnd"/>
      <w:r w:rsidRPr="00873A2A">
        <w:rPr>
          <w:lang w:val="es-SV"/>
        </w:rPr>
        <w:t>.</w:t>
      </w:r>
    </w:p>
    <w:p w:rsidR="00542B72" w:rsidRPr="00873A2A" w:rsidRDefault="00542B72" w:rsidP="002C2C5E">
      <w:pPr>
        <w:spacing w:line="276" w:lineRule="auto"/>
        <w:ind w:left="720"/>
        <w:rPr>
          <w:b/>
          <w:lang w:val="es-SV"/>
        </w:rPr>
      </w:pPr>
    </w:p>
    <w:p w:rsidR="00342B77" w:rsidRPr="00873A2A" w:rsidRDefault="00462739" w:rsidP="002C2C5E">
      <w:pPr>
        <w:numPr>
          <w:ilvl w:val="0"/>
          <w:numId w:val="28"/>
        </w:numPr>
        <w:spacing w:line="276" w:lineRule="auto"/>
        <w:rPr>
          <w:b/>
          <w:lang w:val="es-SV"/>
        </w:rPr>
      </w:pPr>
      <w:r w:rsidRPr="00873A2A">
        <w:rPr>
          <w:b/>
          <w:lang w:val="es-SV"/>
        </w:rPr>
        <w:t>Factores útero-placentarios:</w:t>
      </w:r>
    </w:p>
    <w:p w:rsidR="00342B77" w:rsidRPr="00873A2A" w:rsidRDefault="00462739" w:rsidP="002C2C5E">
      <w:pPr>
        <w:pStyle w:val="Prrafodelista"/>
        <w:numPr>
          <w:ilvl w:val="0"/>
          <w:numId w:val="11"/>
        </w:numPr>
        <w:spacing w:line="276" w:lineRule="auto"/>
        <w:rPr>
          <w:lang w:val="es-SV"/>
        </w:rPr>
      </w:pPr>
      <w:r w:rsidRPr="00873A2A">
        <w:rPr>
          <w:lang w:val="es-SV"/>
        </w:rPr>
        <w:t>Anormalidades de cordón.</w:t>
      </w:r>
    </w:p>
    <w:p w:rsidR="00342B77" w:rsidRPr="00873A2A" w:rsidRDefault="00462739" w:rsidP="002C2C5E">
      <w:pPr>
        <w:pStyle w:val="Prrafodelista"/>
        <w:numPr>
          <w:ilvl w:val="0"/>
          <w:numId w:val="11"/>
        </w:numPr>
        <w:spacing w:line="276" w:lineRule="auto"/>
        <w:rPr>
          <w:lang w:val="es-SV"/>
        </w:rPr>
      </w:pPr>
      <w:r w:rsidRPr="00873A2A">
        <w:rPr>
          <w:lang w:val="es-SV"/>
        </w:rPr>
        <w:t>Anormalidades placentarias.</w:t>
      </w:r>
    </w:p>
    <w:p w:rsidR="00342B77" w:rsidRPr="00873A2A" w:rsidRDefault="00462739" w:rsidP="002C2C5E">
      <w:pPr>
        <w:pStyle w:val="Prrafodelista"/>
        <w:numPr>
          <w:ilvl w:val="0"/>
          <w:numId w:val="11"/>
        </w:numPr>
        <w:spacing w:line="276" w:lineRule="auto"/>
        <w:rPr>
          <w:lang w:val="es-SV"/>
        </w:rPr>
      </w:pPr>
      <w:r w:rsidRPr="00873A2A">
        <w:rPr>
          <w:lang w:val="es-SV"/>
        </w:rPr>
        <w:t>Alteración de la contractilidad uterina.</w:t>
      </w:r>
    </w:p>
    <w:p w:rsidR="00342B77" w:rsidRPr="00873A2A" w:rsidRDefault="00462739" w:rsidP="002C2C5E">
      <w:pPr>
        <w:pStyle w:val="Prrafodelista"/>
        <w:numPr>
          <w:ilvl w:val="0"/>
          <w:numId w:val="11"/>
        </w:numPr>
        <w:spacing w:line="276" w:lineRule="auto"/>
        <w:rPr>
          <w:lang w:val="es-SV"/>
        </w:rPr>
      </w:pPr>
      <w:r w:rsidRPr="00873A2A">
        <w:rPr>
          <w:lang w:val="es-SV"/>
        </w:rPr>
        <w:t>Anormalidades uterinas anatómicas.</w:t>
      </w:r>
    </w:p>
    <w:p w:rsidR="00EE5311" w:rsidRPr="00873A2A" w:rsidRDefault="00462739">
      <w:pPr>
        <w:rPr>
          <w:b/>
          <w:lang w:val="es-SV"/>
        </w:rPr>
      </w:pPr>
      <w:r w:rsidRPr="00873A2A">
        <w:rPr>
          <w:b/>
          <w:lang w:val="es-SV"/>
        </w:rPr>
        <w:br w:type="page"/>
      </w:r>
    </w:p>
    <w:p w:rsidR="00342B77" w:rsidRPr="00873A2A" w:rsidRDefault="00462739" w:rsidP="002C2C5E">
      <w:pPr>
        <w:numPr>
          <w:ilvl w:val="0"/>
          <w:numId w:val="28"/>
        </w:numPr>
        <w:spacing w:line="276" w:lineRule="auto"/>
        <w:rPr>
          <w:b/>
          <w:lang w:val="es-SV"/>
        </w:rPr>
      </w:pPr>
      <w:r w:rsidRPr="00873A2A">
        <w:rPr>
          <w:b/>
          <w:lang w:val="es-SV"/>
        </w:rPr>
        <w:lastRenderedPageBreak/>
        <w:t>Factores fetales:</w:t>
      </w:r>
    </w:p>
    <w:p w:rsidR="00342B77" w:rsidRPr="00873A2A" w:rsidRDefault="00462739" w:rsidP="002C2C5E">
      <w:pPr>
        <w:pStyle w:val="Prrafodelista"/>
        <w:numPr>
          <w:ilvl w:val="0"/>
          <w:numId w:val="12"/>
        </w:numPr>
        <w:spacing w:line="276" w:lineRule="auto"/>
        <w:rPr>
          <w:lang w:val="es-SV"/>
        </w:rPr>
      </w:pPr>
      <w:r w:rsidRPr="00873A2A">
        <w:rPr>
          <w:lang w:val="es-SV"/>
        </w:rPr>
        <w:t>Alteraciones de la frecuencia cardíaca fetal.</w:t>
      </w:r>
    </w:p>
    <w:p w:rsidR="00342B77" w:rsidRPr="00873A2A" w:rsidRDefault="00462739" w:rsidP="002C2C5E">
      <w:pPr>
        <w:pStyle w:val="Prrafodelista"/>
        <w:numPr>
          <w:ilvl w:val="0"/>
          <w:numId w:val="12"/>
        </w:numPr>
        <w:spacing w:line="276" w:lineRule="auto"/>
        <w:rPr>
          <w:lang w:val="es-SV"/>
        </w:rPr>
      </w:pPr>
      <w:r w:rsidRPr="00873A2A">
        <w:rPr>
          <w:lang w:val="es-SV"/>
        </w:rPr>
        <w:t>Percepción de disminución de movimientos fetales por la madre.</w:t>
      </w:r>
    </w:p>
    <w:p w:rsidR="00342B77" w:rsidRPr="00873A2A" w:rsidRDefault="00462739" w:rsidP="002C2C5E">
      <w:pPr>
        <w:pStyle w:val="Prrafodelista"/>
        <w:numPr>
          <w:ilvl w:val="0"/>
          <w:numId w:val="12"/>
        </w:numPr>
        <w:spacing w:line="276" w:lineRule="auto"/>
        <w:rPr>
          <w:lang w:val="es-SV"/>
        </w:rPr>
      </w:pPr>
      <w:r w:rsidRPr="00873A2A">
        <w:rPr>
          <w:lang w:val="es-SV"/>
        </w:rPr>
        <w:t>Retardo del crecimiento intrauterino.</w:t>
      </w:r>
    </w:p>
    <w:p w:rsidR="00342B77" w:rsidRPr="00873A2A" w:rsidRDefault="00462739" w:rsidP="002C2C5E">
      <w:pPr>
        <w:pStyle w:val="Prrafodelista"/>
        <w:numPr>
          <w:ilvl w:val="0"/>
          <w:numId w:val="12"/>
        </w:numPr>
        <w:spacing w:line="276" w:lineRule="auto"/>
        <w:rPr>
          <w:lang w:val="es-SV"/>
        </w:rPr>
      </w:pPr>
      <w:r w:rsidRPr="00873A2A">
        <w:rPr>
          <w:lang w:val="es-SV"/>
        </w:rPr>
        <w:t>Prematuridad.</w:t>
      </w:r>
    </w:p>
    <w:p w:rsidR="00342B77" w:rsidRPr="00873A2A" w:rsidRDefault="00462739" w:rsidP="002C2C5E">
      <w:pPr>
        <w:pStyle w:val="Prrafodelista"/>
        <w:numPr>
          <w:ilvl w:val="0"/>
          <w:numId w:val="12"/>
        </w:numPr>
        <w:spacing w:line="276" w:lineRule="auto"/>
        <w:rPr>
          <w:lang w:val="es-SV"/>
        </w:rPr>
      </w:pPr>
      <w:r w:rsidRPr="00873A2A">
        <w:rPr>
          <w:lang w:val="es-SV"/>
        </w:rPr>
        <w:t>Bajo peso.</w:t>
      </w:r>
    </w:p>
    <w:p w:rsidR="00342B77" w:rsidRPr="00873A2A" w:rsidRDefault="00462739" w:rsidP="002C2C5E">
      <w:pPr>
        <w:pStyle w:val="Prrafodelista"/>
        <w:numPr>
          <w:ilvl w:val="0"/>
          <w:numId w:val="12"/>
        </w:numPr>
        <w:spacing w:line="276" w:lineRule="auto"/>
        <w:rPr>
          <w:lang w:val="es-SV"/>
        </w:rPr>
      </w:pPr>
      <w:proofErr w:type="spellStart"/>
      <w:r w:rsidRPr="00873A2A">
        <w:rPr>
          <w:lang w:val="es-SV"/>
        </w:rPr>
        <w:t>Macrosomía</w:t>
      </w:r>
      <w:proofErr w:type="spellEnd"/>
      <w:r w:rsidRPr="00873A2A">
        <w:rPr>
          <w:lang w:val="es-SV"/>
        </w:rPr>
        <w:t xml:space="preserve"> fetal.</w:t>
      </w:r>
    </w:p>
    <w:p w:rsidR="00342B77" w:rsidRPr="00873A2A" w:rsidRDefault="00462739" w:rsidP="002C2C5E">
      <w:pPr>
        <w:pStyle w:val="Prrafodelista"/>
        <w:numPr>
          <w:ilvl w:val="0"/>
          <w:numId w:val="12"/>
        </w:numPr>
        <w:spacing w:line="276" w:lineRule="auto"/>
        <w:rPr>
          <w:lang w:val="es-SV"/>
        </w:rPr>
      </w:pPr>
      <w:proofErr w:type="spellStart"/>
      <w:r w:rsidRPr="00873A2A">
        <w:rPr>
          <w:lang w:val="es-SV"/>
        </w:rPr>
        <w:t>Postmadurez</w:t>
      </w:r>
      <w:proofErr w:type="spellEnd"/>
      <w:r w:rsidRPr="00873A2A">
        <w:rPr>
          <w:lang w:val="es-SV"/>
        </w:rPr>
        <w:t>.</w:t>
      </w:r>
    </w:p>
    <w:p w:rsidR="00342B77" w:rsidRPr="00873A2A" w:rsidRDefault="00462739" w:rsidP="002C2C5E">
      <w:pPr>
        <w:pStyle w:val="Prrafodelista"/>
        <w:numPr>
          <w:ilvl w:val="0"/>
          <w:numId w:val="12"/>
        </w:numPr>
        <w:spacing w:line="276" w:lineRule="auto"/>
        <w:rPr>
          <w:lang w:val="es-SV"/>
        </w:rPr>
      </w:pPr>
      <w:r w:rsidRPr="00873A2A">
        <w:rPr>
          <w:lang w:val="es-SV"/>
        </w:rPr>
        <w:t>Malformaciones congénitas.</w:t>
      </w:r>
    </w:p>
    <w:p w:rsidR="00342B77" w:rsidRPr="00873A2A" w:rsidRDefault="00462739" w:rsidP="002C2C5E">
      <w:pPr>
        <w:pStyle w:val="Prrafodelista"/>
        <w:numPr>
          <w:ilvl w:val="0"/>
          <w:numId w:val="12"/>
        </w:numPr>
        <w:spacing w:line="276" w:lineRule="auto"/>
        <w:rPr>
          <w:lang w:val="es-SV"/>
        </w:rPr>
      </w:pPr>
      <w:proofErr w:type="spellStart"/>
      <w:r w:rsidRPr="00873A2A">
        <w:rPr>
          <w:lang w:val="es-SV"/>
        </w:rPr>
        <w:t>Eritroblastosis</w:t>
      </w:r>
      <w:proofErr w:type="spellEnd"/>
      <w:r w:rsidRPr="00873A2A">
        <w:rPr>
          <w:lang w:val="es-SV"/>
        </w:rPr>
        <w:t xml:space="preserve"> fetal.</w:t>
      </w:r>
    </w:p>
    <w:p w:rsidR="00342B77" w:rsidRPr="00873A2A" w:rsidRDefault="00462739" w:rsidP="002C2C5E">
      <w:pPr>
        <w:pStyle w:val="Prrafodelista"/>
        <w:numPr>
          <w:ilvl w:val="0"/>
          <w:numId w:val="12"/>
        </w:numPr>
        <w:spacing w:line="276" w:lineRule="auto"/>
        <w:rPr>
          <w:lang w:val="es-SV"/>
        </w:rPr>
      </w:pPr>
      <w:r w:rsidRPr="00873A2A">
        <w:rPr>
          <w:lang w:val="es-SV"/>
        </w:rPr>
        <w:t>Fetos múltiples.</w:t>
      </w:r>
    </w:p>
    <w:p w:rsidR="00342B77" w:rsidRPr="00873A2A" w:rsidRDefault="00342B77" w:rsidP="002C2C5E">
      <w:pPr>
        <w:spacing w:line="276" w:lineRule="auto"/>
        <w:rPr>
          <w:lang w:val="es-SV"/>
        </w:rPr>
      </w:pPr>
    </w:p>
    <w:p w:rsidR="00342B77" w:rsidRPr="00873A2A" w:rsidRDefault="00462739" w:rsidP="002C2C5E">
      <w:pPr>
        <w:spacing w:line="276" w:lineRule="auto"/>
        <w:jc w:val="both"/>
        <w:rPr>
          <w:lang w:val="es-SV"/>
        </w:rPr>
      </w:pPr>
      <w:r w:rsidRPr="00873A2A">
        <w:rPr>
          <w:lang w:val="es-SV"/>
        </w:rPr>
        <w:t>Todos los factores listados; si están presentes, se deben identificar y documentar en la historia clínica materna al momento del ingreso al área de atención obstétrica; también se deben consignar en el apartado correspondiente al expediente clínico del recién nacido y reporte de atención del parto</w:t>
      </w:r>
      <w:r w:rsidRPr="00873A2A">
        <w:rPr>
          <w:vertAlign w:val="superscript"/>
          <w:lang w:val="es-SV"/>
        </w:rPr>
        <w:t>28</w:t>
      </w:r>
      <w:r w:rsidRPr="00873A2A">
        <w:rPr>
          <w:lang w:val="es-SV"/>
        </w:rPr>
        <w:t>.</w:t>
      </w:r>
    </w:p>
    <w:p w:rsidR="008764E0" w:rsidRPr="00873A2A" w:rsidRDefault="008764E0" w:rsidP="00EE5311">
      <w:pPr>
        <w:spacing w:line="276" w:lineRule="auto"/>
        <w:rPr>
          <w:b/>
          <w:lang w:val="es-SV"/>
        </w:rPr>
      </w:pPr>
    </w:p>
    <w:p w:rsidR="00CE0902" w:rsidRPr="00873A2A" w:rsidRDefault="0074233E" w:rsidP="00EE5311">
      <w:pPr>
        <w:spacing w:line="276" w:lineRule="auto"/>
        <w:rPr>
          <w:b/>
          <w:lang w:val="es-SV"/>
        </w:rPr>
      </w:pPr>
      <w:r w:rsidRPr="00873A2A">
        <w:rPr>
          <w:b/>
          <w:lang w:val="es-SV"/>
        </w:rPr>
        <w:t>CONTROL PRENATAL Y EMBARAZO</w:t>
      </w:r>
    </w:p>
    <w:p w:rsidR="005C7F88" w:rsidRPr="00873A2A" w:rsidRDefault="005C7F88" w:rsidP="00EE5311">
      <w:pPr>
        <w:pStyle w:val="NormalWeb"/>
        <w:shd w:val="clear" w:color="auto" w:fill="FFFFFF"/>
        <w:spacing w:line="276" w:lineRule="auto"/>
        <w:jc w:val="both"/>
        <w:rPr>
          <w:rStyle w:val="apple-converted-space"/>
          <w:shd w:val="clear" w:color="auto" w:fill="FFFFFF"/>
        </w:rPr>
      </w:pPr>
      <w:bookmarkStart w:id="11" w:name="__DdeLink__216_1480397686"/>
      <w:r w:rsidRPr="00873A2A">
        <w:t>La mayoría de los modelos de control prenatal actualm</w:t>
      </w:r>
      <w:r w:rsidR="000048F8" w:rsidRPr="00873A2A">
        <w:t>ente en uso en el mundo no han sido sometidos a una evaluación científica rigurosa para determinar su efectividad. En los países en desarrollo, la implementación de los programas de control prenatal rutinarios frecuentemente ha sido deficiente y las visitas clínicas son irregulares, con largos tiempos de espera y una mala respuesta en el cuidado de las mujeres</w:t>
      </w:r>
      <w:r w:rsidR="00EB5123">
        <w:t>; a</w:t>
      </w:r>
      <w:r w:rsidR="000048F8" w:rsidRPr="00873A2A">
        <w:t>sí como pobre difusión y manejo de los programas para poblaciones específicas</w:t>
      </w:r>
      <w:r w:rsidR="000048F8" w:rsidRPr="00873A2A">
        <w:rPr>
          <w:vertAlign w:val="superscript"/>
        </w:rPr>
        <w:t>29</w:t>
      </w:r>
      <w:r w:rsidR="000048F8" w:rsidRPr="00873A2A">
        <w:t>.</w:t>
      </w:r>
    </w:p>
    <w:p w:rsidR="00EE5311" w:rsidRPr="00873A2A" w:rsidRDefault="000048F8" w:rsidP="00D06FB8">
      <w:pPr>
        <w:pStyle w:val="NormalWeb"/>
        <w:shd w:val="clear" w:color="auto" w:fill="FFFFFF"/>
        <w:spacing w:line="276" w:lineRule="auto"/>
        <w:jc w:val="both"/>
        <w:rPr>
          <w:shd w:val="clear" w:color="auto" w:fill="FFFFFF"/>
        </w:rPr>
      </w:pPr>
      <w:r w:rsidRPr="00873A2A">
        <w:t xml:space="preserve">El nuevo modelo </w:t>
      </w:r>
      <w:r w:rsidR="00EB5123">
        <w:t>para control prenatal de la OMS</w:t>
      </w:r>
      <w:r w:rsidRPr="00873A2A">
        <w:t xml:space="preserve"> limita el número de consultas a las clínicas y restringe los exámenes, los procedimientos clínicos y las acciones de seguimiento a aquellos que han demostrado por m</w:t>
      </w:r>
      <w:r w:rsidR="00EB5123">
        <w:t>edio de sólida evidencia</w:t>
      </w:r>
      <w:r w:rsidRPr="00873A2A">
        <w:t xml:space="preserve"> que mejoran los resultados maternos y/o perinatales</w:t>
      </w:r>
      <w:r w:rsidRPr="00873A2A">
        <w:rPr>
          <w:vertAlign w:val="superscript"/>
        </w:rPr>
        <w:t>30</w:t>
      </w:r>
      <w:r w:rsidRPr="00873A2A">
        <w:rPr>
          <w:rStyle w:val="apple-converted-space"/>
        </w:rPr>
        <w:t xml:space="preserve">; a pesar de lo mencionado por la OMS </w:t>
      </w:r>
      <w:r w:rsidRPr="00873A2A">
        <w:t>los resultados de varios estudios demostraron que no existían diferencias significativas (clínica y estadística) entre los diferentes modelos de atención prenatal en términos de infecciones del tracto urinario, disminución de factores de riesgo para asfixia y neonatos de bajo peso al nacer. De manera similar, no hubo diferencias significativas (clínica y estadística) en los resultados secundarios maternos y/o perinatales, entre los cuales se incluyen eclampsia y muerte materna y neonatal</w:t>
      </w:r>
      <w:r w:rsidRPr="00873A2A">
        <w:rPr>
          <w:rStyle w:val="apple-converted-space"/>
        </w:rPr>
        <w:t> </w:t>
      </w:r>
      <w:r w:rsidRPr="00873A2A">
        <w:rPr>
          <w:vertAlign w:val="superscript"/>
        </w:rPr>
        <w:t>31</w:t>
      </w:r>
      <w:r w:rsidRPr="00873A2A">
        <w:rPr>
          <w:shd w:val="clear" w:color="auto" w:fill="FFFFFF"/>
        </w:rPr>
        <w:t>.</w:t>
      </w:r>
      <w:r w:rsidRPr="00873A2A">
        <w:rPr>
          <w:shd w:val="clear" w:color="auto" w:fill="FFFFFF"/>
        </w:rPr>
        <w:br w:type="page"/>
      </w:r>
    </w:p>
    <w:p w:rsidR="005C7F88" w:rsidRPr="00873A2A" w:rsidRDefault="000048F8" w:rsidP="00EE5311">
      <w:pPr>
        <w:pStyle w:val="NormalWeb"/>
        <w:shd w:val="clear" w:color="auto" w:fill="FFFFFF"/>
        <w:spacing w:line="276" w:lineRule="auto"/>
        <w:jc w:val="both"/>
        <w:rPr>
          <w:shd w:val="clear" w:color="auto" w:fill="FFFFFF"/>
        </w:rPr>
      </w:pPr>
      <w:r w:rsidRPr="00873A2A">
        <w:lastRenderedPageBreak/>
        <w:t>El adecuado control del embarazo es un requisito para eliminar una buena parte de los riesgos que pueden influir sobre el resultado perinatal y la asfixia; hasta el momento se cree que lo ideal es que una embarazada tuviera muchos contactos con el sistema de salud para tener una monitorización continua de todas las variables fisiológicas del embarazo y en caso de alguna desviación de inmediato tomar las medidas correctivas pertinentes</w:t>
      </w:r>
      <w:r w:rsidRPr="00873A2A">
        <w:rPr>
          <w:vertAlign w:val="superscript"/>
        </w:rPr>
        <w:t>32</w:t>
      </w:r>
      <w:r w:rsidRPr="00873A2A">
        <w:rPr>
          <w:shd w:val="clear" w:color="auto" w:fill="FFFFFF"/>
        </w:rPr>
        <w:t xml:space="preserve">. </w:t>
      </w:r>
    </w:p>
    <w:p w:rsidR="005C7F88" w:rsidRPr="00873A2A" w:rsidRDefault="000048F8" w:rsidP="00EE5311">
      <w:pPr>
        <w:pStyle w:val="NormalWeb"/>
        <w:shd w:val="clear" w:color="auto" w:fill="FFFFFF"/>
        <w:spacing w:line="276" w:lineRule="auto"/>
        <w:jc w:val="both"/>
        <w:rPr>
          <w:rStyle w:val="apple-converted-space"/>
          <w:shd w:val="clear" w:color="auto" w:fill="FFFFFF"/>
        </w:rPr>
      </w:pPr>
      <w:r w:rsidRPr="00873A2A">
        <w:t>Si bien se dice que "Las principales causas de mortalidad materna y perinatal pueden prevenirse mediante la atención prenatal temprana, periódica y de alta calidad"</w:t>
      </w:r>
      <w:r w:rsidR="00987632">
        <w:t xml:space="preserve"> </w:t>
      </w:r>
      <w:r w:rsidRPr="00873A2A">
        <w:t>es importante a la luz de lo publicado por la OMS definir lo que significa una atención temprana y periódica y es ahí donde los autores divergen en sus opiniones</w:t>
      </w:r>
      <w:r w:rsidRPr="00873A2A">
        <w:rPr>
          <w:vertAlign w:val="superscript"/>
        </w:rPr>
        <w:t>33</w:t>
      </w:r>
      <w:r w:rsidRPr="00873A2A">
        <w:rPr>
          <w:shd w:val="clear" w:color="auto" w:fill="FFFFFF"/>
        </w:rPr>
        <w:t xml:space="preserve">. Varios </w:t>
      </w:r>
      <w:r w:rsidRPr="00873A2A">
        <w:t>Estudios realizados en México en hospitales de Obstetricia señalan que no hay diferencias significativas en los resultados obstétricos entre poblaciones con distintos accesos a controles prenatales. Por otro lado crece la evidencia de que por sí solo un número alto de consultas prenatales no es un predictor de un buen resultado perinatal y por lo tanto evitar la asfixia</w:t>
      </w:r>
      <w:r w:rsidRPr="00873A2A">
        <w:rPr>
          <w:vertAlign w:val="superscript"/>
        </w:rPr>
        <w:t>34</w:t>
      </w:r>
      <w:r w:rsidRPr="00873A2A">
        <w:t>.</w:t>
      </w:r>
      <w:bookmarkEnd w:id="11"/>
      <w:r w:rsidRPr="00873A2A">
        <w:rPr>
          <w:rStyle w:val="apple-converted-space"/>
          <w:shd w:val="clear" w:color="auto" w:fill="FFFFFF"/>
        </w:rPr>
        <w:t> </w:t>
      </w:r>
    </w:p>
    <w:p w:rsidR="00342B77" w:rsidRPr="00873A2A" w:rsidRDefault="0074233E" w:rsidP="00EE5311">
      <w:pPr>
        <w:spacing w:line="276" w:lineRule="auto"/>
        <w:rPr>
          <w:b/>
          <w:lang w:val="es-SV"/>
        </w:rPr>
      </w:pPr>
      <w:r w:rsidRPr="00873A2A">
        <w:rPr>
          <w:b/>
          <w:lang w:val="es-SV"/>
        </w:rPr>
        <w:t>TÉCNICAS DE MONITOREO FETAL</w:t>
      </w:r>
    </w:p>
    <w:p w:rsidR="00BA2C7B" w:rsidRPr="00873A2A" w:rsidRDefault="00BA2C7B" w:rsidP="00EE5311">
      <w:pPr>
        <w:spacing w:line="276" w:lineRule="auto"/>
        <w:rPr>
          <w:b/>
          <w:lang w:val="es-SV"/>
        </w:rPr>
      </w:pPr>
    </w:p>
    <w:p w:rsidR="00342B77" w:rsidRPr="00873A2A" w:rsidRDefault="0074233E" w:rsidP="00EE5311">
      <w:pPr>
        <w:autoSpaceDE w:val="0"/>
        <w:autoSpaceDN w:val="0"/>
        <w:adjustRightInd w:val="0"/>
        <w:spacing w:line="276" w:lineRule="auto"/>
        <w:jc w:val="both"/>
        <w:rPr>
          <w:rFonts w:eastAsia="Calibri"/>
          <w:lang w:val="es-SV" w:eastAsia="es-SV"/>
        </w:rPr>
      </w:pPr>
      <w:r w:rsidRPr="00873A2A">
        <w:rPr>
          <w:lang w:val="es-SV"/>
        </w:rPr>
        <w:t xml:space="preserve">La identificación de un problema de intercambio gaseoso entre el feto y la madre (asfixia) o la probabilidad que dicho disturbio ocurra durante el parto, es crítico debido a la gran parte de evidencia que indica una gran proporción de asfixia intrauterina en infantes con encefalopatía </w:t>
      </w:r>
      <w:proofErr w:type="spellStart"/>
      <w:r w:rsidRPr="00873A2A">
        <w:rPr>
          <w:lang w:val="es-SV"/>
        </w:rPr>
        <w:t>hipóxico</w:t>
      </w:r>
      <w:proofErr w:type="spellEnd"/>
      <w:r w:rsidR="005A5F7C" w:rsidRPr="00873A2A">
        <w:rPr>
          <w:lang w:val="es-SV"/>
        </w:rPr>
        <w:t xml:space="preserve"> – </w:t>
      </w:r>
      <w:r w:rsidRPr="00873A2A">
        <w:rPr>
          <w:lang w:val="es-SV"/>
        </w:rPr>
        <w:t xml:space="preserve">isquémica. Aunque la información más definitiva concerniente a la detección del insulto </w:t>
      </w:r>
      <w:proofErr w:type="spellStart"/>
      <w:r w:rsidRPr="00873A2A">
        <w:rPr>
          <w:lang w:val="es-SV"/>
        </w:rPr>
        <w:t>hipóxico</w:t>
      </w:r>
      <w:proofErr w:type="spellEnd"/>
      <w:r w:rsidRPr="00873A2A">
        <w:rPr>
          <w:lang w:val="es-SV"/>
        </w:rPr>
        <w:t xml:space="preserve"> se aplica principalmente al período </w:t>
      </w:r>
      <w:proofErr w:type="spellStart"/>
      <w:r w:rsidRPr="00873A2A">
        <w:rPr>
          <w:lang w:val="es-SV"/>
        </w:rPr>
        <w:t>intraparto</w:t>
      </w:r>
      <w:proofErr w:type="spellEnd"/>
      <w:r w:rsidRPr="00873A2A">
        <w:rPr>
          <w:lang w:val="es-SV"/>
        </w:rPr>
        <w:t>, grandes avances hechos en años recientes se han enfocado en el abordaje anteparto</w:t>
      </w:r>
      <w:r w:rsidRPr="00873A2A">
        <w:rPr>
          <w:vertAlign w:val="superscript"/>
          <w:lang w:val="es-SV"/>
        </w:rPr>
        <w:t>35</w:t>
      </w:r>
      <w:r w:rsidRPr="00873A2A">
        <w:rPr>
          <w:lang w:val="es-SV"/>
        </w:rPr>
        <w:t>.</w:t>
      </w:r>
    </w:p>
    <w:p w:rsidR="00342B77" w:rsidRPr="00873A2A" w:rsidRDefault="00342B77" w:rsidP="002C2C5E">
      <w:pPr>
        <w:spacing w:line="276" w:lineRule="auto"/>
        <w:rPr>
          <w:lang w:val="es-SV"/>
        </w:rPr>
      </w:pPr>
    </w:p>
    <w:p w:rsidR="00342B77" w:rsidRPr="00873A2A" w:rsidRDefault="0074233E" w:rsidP="002C2C5E">
      <w:pPr>
        <w:spacing w:line="276" w:lineRule="auto"/>
        <w:rPr>
          <w:lang w:val="es-SV"/>
        </w:rPr>
      </w:pPr>
      <w:r w:rsidRPr="00873A2A">
        <w:rPr>
          <w:lang w:val="es-SV"/>
        </w:rPr>
        <w:t xml:space="preserve">Algunos de los métodos más útiles de los que se echa mano para evaluación fetal </w:t>
      </w:r>
      <w:proofErr w:type="spellStart"/>
      <w:r w:rsidRPr="00873A2A">
        <w:rPr>
          <w:lang w:val="es-SV"/>
        </w:rPr>
        <w:t>anteparto</w:t>
      </w:r>
      <w:proofErr w:type="spellEnd"/>
      <w:r w:rsidRPr="00873A2A">
        <w:rPr>
          <w:lang w:val="es-SV"/>
        </w:rPr>
        <w:t xml:space="preserve"> son:</w:t>
      </w:r>
    </w:p>
    <w:p w:rsidR="00342B77" w:rsidRPr="00873A2A" w:rsidRDefault="0074233E" w:rsidP="002C2C5E">
      <w:pPr>
        <w:pStyle w:val="Prrafodelista"/>
        <w:numPr>
          <w:ilvl w:val="0"/>
          <w:numId w:val="13"/>
        </w:numPr>
        <w:spacing w:line="276" w:lineRule="auto"/>
        <w:jc w:val="both"/>
        <w:rPr>
          <w:b/>
          <w:lang w:val="es-SV"/>
        </w:rPr>
      </w:pPr>
      <w:r w:rsidRPr="00873A2A">
        <w:rPr>
          <w:b/>
          <w:lang w:val="es-SV"/>
        </w:rPr>
        <w:t xml:space="preserve">Ultrasonido </w:t>
      </w:r>
      <w:proofErr w:type="spellStart"/>
      <w:r w:rsidRPr="00873A2A">
        <w:rPr>
          <w:b/>
          <w:lang w:val="es-SV"/>
        </w:rPr>
        <w:t>Doppler</w:t>
      </w:r>
      <w:proofErr w:type="spellEnd"/>
    </w:p>
    <w:p w:rsidR="00342B77" w:rsidRPr="00873A2A" w:rsidRDefault="0074233E" w:rsidP="002C2C5E">
      <w:pPr>
        <w:pStyle w:val="Prrafodelista"/>
        <w:spacing w:line="276" w:lineRule="auto"/>
        <w:jc w:val="both"/>
        <w:rPr>
          <w:lang w:val="es-SV"/>
        </w:rPr>
      </w:pPr>
      <w:r w:rsidRPr="00873A2A">
        <w:rPr>
          <w:lang w:val="es-SV"/>
        </w:rPr>
        <w:t>Útil en la evaluación de los embarazos de alto riesgo. Su uso es un pilar en la evaluación de la arteria uterina, arteria umbilical y arteria cerebral media del feto. Cuando reporta flujo sanguíneo anormal de la arteria umbilical; se considera indicativo del mal pronóstico fetal, ayuda a mejorar la atención del embarazo de alto riesgo ya que al reportar alteración del flujo umbilical, éste se considera factor de riesgo para asfixia perinatal. Siempre deberá indagarse si se realizó dicho procedimiento y anotarlo en la historia neonatal.</w:t>
      </w:r>
    </w:p>
    <w:p w:rsidR="00EE5311" w:rsidRPr="00873A2A" w:rsidRDefault="0074233E">
      <w:pPr>
        <w:rPr>
          <w:lang w:val="es-SV"/>
        </w:rPr>
      </w:pPr>
      <w:r w:rsidRPr="00873A2A">
        <w:rPr>
          <w:lang w:val="es-SV"/>
        </w:rPr>
        <w:br w:type="page"/>
      </w:r>
    </w:p>
    <w:p w:rsidR="00342B77" w:rsidRPr="00873A2A" w:rsidRDefault="0074233E" w:rsidP="002C2C5E">
      <w:pPr>
        <w:pStyle w:val="Prrafodelista"/>
        <w:numPr>
          <w:ilvl w:val="0"/>
          <w:numId w:val="13"/>
        </w:numPr>
        <w:spacing w:line="276" w:lineRule="auto"/>
        <w:jc w:val="both"/>
        <w:rPr>
          <w:b/>
          <w:lang w:val="es-SV"/>
        </w:rPr>
      </w:pPr>
      <w:proofErr w:type="spellStart"/>
      <w:r w:rsidRPr="00873A2A">
        <w:rPr>
          <w:b/>
          <w:lang w:val="es-SV"/>
        </w:rPr>
        <w:lastRenderedPageBreak/>
        <w:t>Cardiotocografía</w:t>
      </w:r>
      <w:proofErr w:type="spellEnd"/>
    </w:p>
    <w:p w:rsidR="00342B77" w:rsidRPr="00873A2A" w:rsidRDefault="00462739" w:rsidP="002C2C5E">
      <w:pPr>
        <w:pStyle w:val="Prrafodelista"/>
        <w:spacing w:line="276" w:lineRule="auto"/>
        <w:jc w:val="both"/>
        <w:rPr>
          <w:lang w:val="es-SV"/>
        </w:rPr>
      </w:pPr>
      <w:r w:rsidRPr="00873A2A">
        <w:rPr>
          <w:lang w:val="es-SV"/>
        </w:rPr>
        <w:t>Registra los cambios en la frecuencia cardíaca fetal y su relación temporal con las contracciones uterinas; es un monitoreo electrónico que se realiza durante el trabajo de parto y alumbramiento. Se reporta como: I-normal, II-indeterminado y III-anormal. Éste estudio es útil para el obstetra ya que lo orienta respecto al bienestar fetal y le ayuda en la toma de decisiones en las embarazadas con alto riesgo de complicaciones.</w:t>
      </w:r>
    </w:p>
    <w:p w:rsidR="00342B77" w:rsidRPr="00873A2A" w:rsidRDefault="00342B77" w:rsidP="002C2C5E">
      <w:pPr>
        <w:pStyle w:val="Prrafodelista"/>
        <w:spacing w:line="276" w:lineRule="auto"/>
        <w:jc w:val="both"/>
        <w:rPr>
          <w:lang w:val="es-SV"/>
        </w:rPr>
      </w:pPr>
    </w:p>
    <w:p w:rsidR="00342B77" w:rsidRPr="00873A2A" w:rsidRDefault="00462739" w:rsidP="002C2C5E">
      <w:pPr>
        <w:pStyle w:val="Prrafodelista"/>
        <w:numPr>
          <w:ilvl w:val="0"/>
          <w:numId w:val="13"/>
        </w:numPr>
        <w:spacing w:line="276" w:lineRule="auto"/>
        <w:jc w:val="both"/>
        <w:rPr>
          <w:b/>
          <w:lang w:val="es-SV"/>
        </w:rPr>
      </w:pPr>
      <w:r w:rsidRPr="00873A2A">
        <w:rPr>
          <w:b/>
          <w:lang w:val="es-SV"/>
        </w:rPr>
        <w:t>Perfil biofísico</w:t>
      </w:r>
    </w:p>
    <w:p w:rsidR="00342B77" w:rsidRPr="00873A2A" w:rsidRDefault="00462739" w:rsidP="002C2C5E">
      <w:pPr>
        <w:pStyle w:val="Prrafodelista"/>
        <w:spacing w:line="276" w:lineRule="auto"/>
        <w:jc w:val="both"/>
        <w:rPr>
          <w:lang w:val="es-SV"/>
        </w:rPr>
      </w:pPr>
      <w:r w:rsidRPr="00873A2A">
        <w:rPr>
          <w:lang w:val="es-SV"/>
        </w:rPr>
        <w:t>Éste estudio lo usan los obstetras para identificar a los recién nacidos de alto riesgo y determinar la vía de nacimiento más segura.</w:t>
      </w:r>
    </w:p>
    <w:p w:rsidR="00342B77" w:rsidRPr="00873A2A" w:rsidRDefault="00462739" w:rsidP="002C2C5E">
      <w:pPr>
        <w:pStyle w:val="Prrafodelista"/>
        <w:spacing w:line="276" w:lineRule="auto"/>
        <w:jc w:val="both"/>
        <w:rPr>
          <w:lang w:val="es-SV"/>
        </w:rPr>
      </w:pPr>
      <w:r w:rsidRPr="00873A2A">
        <w:rPr>
          <w:lang w:val="es-SV"/>
        </w:rPr>
        <w:t>Valora los siguientes parámetros:</w:t>
      </w:r>
    </w:p>
    <w:p w:rsidR="00342B77" w:rsidRPr="00873A2A" w:rsidRDefault="00462739" w:rsidP="002C2C5E">
      <w:pPr>
        <w:pStyle w:val="Prrafodelista"/>
        <w:numPr>
          <w:ilvl w:val="0"/>
          <w:numId w:val="14"/>
        </w:numPr>
        <w:spacing w:line="276" w:lineRule="auto"/>
        <w:jc w:val="both"/>
        <w:rPr>
          <w:lang w:val="es-SV"/>
        </w:rPr>
      </w:pPr>
      <w:r w:rsidRPr="00873A2A">
        <w:rPr>
          <w:lang w:val="es-SV"/>
        </w:rPr>
        <w:t>Movimientos fetales gruesos.</w:t>
      </w:r>
    </w:p>
    <w:p w:rsidR="00342B77" w:rsidRPr="00873A2A" w:rsidRDefault="00462739" w:rsidP="002C2C5E">
      <w:pPr>
        <w:pStyle w:val="Prrafodelista"/>
        <w:numPr>
          <w:ilvl w:val="0"/>
          <w:numId w:val="14"/>
        </w:numPr>
        <w:spacing w:line="276" w:lineRule="auto"/>
        <w:jc w:val="both"/>
        <w:rPr>
          <w:lang w:val="es-SV"/>
        </w:rPr>
      </w:pPr>
      <w:r w:rsidRPr="00873A2A">
        <w:rPr>
          <w:lang w:val="es-SV"/>
        </w:rPr>
        <w:t>Tono fetal.</w:t>
      </w:r>
    </w:p>
    <w:p w:rsidR="00342B77" w:rsidRPr="00873A2A" w:rsidRDefault="00462739" w:rsidP="002C2C5E">
      <w:pPr>
        <w:pStyle w:val="Prrafodelista"/>
        <w:numPr>
          <w:ilvl w:val="0"/>
          <w:numId w:val="14"/>
        </w:numPr>
        <w:spacing w:line="276" w:lineRule="auto"/>
        <w:jc w:val="both"/>
        <w:rPr>
          <w:lang w:val="es-SV"/>
        </w:rPr>
      </w:pPr>
      <w:r w:rsidRPr="00873A2A">
        <w:rPr>
          <w:lang w:val="es-SV"/>
        </w:rPr>
        <w:t>Movimiento fetal respiratorio.</w:t>
      </w:r>
    </w:p>
    <w:p w:rsidR="00342B77" w:rsidRPr="00873A2A" w:rsidRDefault="00462739" w:rsidP="002C2C5E">
      <w:pPr>
        <w:pStyle w:val="Prrafodelista"/>
        <w:numPr>
          <w:ilvl w:val="0"/>
          <w:numId w:val="14"/>
        </w:numPr>
        <w:spacing w:line="276" w:lineRule="auto"/>
        <w:jc w:val="both"/>
        <w:rPr>
          <w:lang w:val="es-SV"/>
        </w:rPr>
      </w:pPr>
      <w:r w:rsidRPr="00873A2A">
        <w:rPr>
          <w:lang w:val="es-SV"/>
        </w:rPr>
        <w:t>Volumen de líquido amniótico.</w:t>
      </w:r>
    </w:p>
    <w:p w:rsidR="00342B77" w:rsidRPr="00873A2A" w:rsidRDefault="00462739" w:rsidP="002C2C5E">
      <w:pPr>
        <w:pStyle w:val="Prrafodelista"/>
        <w:numPr>
          <w:ilvl w:val="0"/>
          <w:numId w:val="14"/>
        </w:numPr>
        <w:spacing w:line="276" w:lineRule="auto"/>
        <w:jc w:val="both"/>
        <w:rPr>
          <w:lang w:val="es-SV"/>
        </w:rPr>
      </w:pPr>
      <w:r w:rsidRPr="00873A2A">
        <w:rPr>
          <w:lang w:val="es-SV"/>
        </w:rPr>
        <w:t>Reactividad de la frecuencia cardíaca fetal.</w:t>
      </w:r>
    </w:p>
    <w:p w:rsidR="00342B77" w:rsidRPr="00873A2A" w:rsidRDefault="00462739" w:rsidP="002C2C5E">
      <w:pPr>
        <w:pStyle w:val="Prrafodelista"/>
        <w:numPr>
          <w:ilvl w:val="0"/>
          <w:numId w:val="14"/>
        </w:numPr>
        <w:spacing w:line="276" w:lineRule="auto"/>
        <w:jc w:val="both"/>
        <w:rPr>
          <w:lang w:val="es-SV"/>
        </w:rPr>
      </w:pPr>
      <w:r w:rsidRPr="00873A2A">
        <w:rPr>
          <w:lang w:val="es-SV"/>
        </w:rPr>
        <w:t>Una puntuación de 8/10 es considerada normal y puede ser una medida confiable de oxigenación.</w:t>
      </w:r>
    </w:p>
    <w:p w:rsidR="00342B77" w:rsidRPr="00873A2A" w:rsidRDefault="00462739" w:rsidP="002C2C5E">
      <w:pPr>
        <w:pStyle w:val="Prrafodelista"/>
        <w:numPr>
          <w:ilvl w:val="0"/>
          <w:numId w:val="14"/>
        </w:numPr>
        <w:spacing w:line="276" w:lineRule="auto"/>
        <w:jc w:val="both"/>
        <w:rPr>
          <w:lang w:val="es-SV"/>
        </w:rPr>
      </w:pPr>
      <w:r w:rsidRPr="00873A2A">
        <w:rPr>
          <w:lang w:val="es-SV"/>
        </w:rPr>
        <w:t>Una puntuación de 6/10 o menos se considera anormal.</w:t>
      </w:r>
    </w:p>
    <w:p w:rsidR="00342B77" w:rsidRPr="00873A2A" w:rsidRDefault="00462739" w:rsidP="002C2C5E">
      <w:pPr>
        <w:pStyle w:val="Prrafodelista"/>
        <w:spacing w:line="276" w:lineRule="auto"/>
        <w:jc w:val="both"/>
        <w:rPr>
          <w:lang w:val="es-SV"/>
        </w:rPr>
      </w:pPr>
      <w:r w:rsidRPr="00873A2A">
        <w:rPr>
          <w:lang w:val="es-SV"/>
        </w:rPr>
        <w:t xml:space="preserve">A falta de estudios de evidencia el perfil biofísico no puede ser considerado como </w:t>
      </w:r>
      <w:r w:rsidR="006B1130">
        <w:rPr>
          <w:lang w:val="es-SV"/>
        </w:rPr>
        <w:t>diagnóstico de asfixia neonatal, pero si</w:t>
      </w:r>
      <w:r w:rsidRPr="00873A2A">
        <w:rPr>
          <w:lang w:val="es-SV"/>
        </w:rPr>
        <w:t xml:space="preserve"> será considerado como una alerta a la presencia de condiciones adversas del recién nacido antes del nacimiento.</w:t>
      </w:r>
    </w:p>
    <w:p w:rsidR="00342B77" w:rsidRPr="00873A2A" w:rsidRDefault="00342B77" w:rsidP="002C2C5E">
      <w:pPr>
        <w:pStyle w:val="Prrafodelista"/>
        <w:spacing w:line="276" w:lineRule="auto"/>
        <w:jc w:val="both"/>
        <w:rPr>
          <w:lang w:val="es-SV"/>
        </w:rPr>
      </w:pPr>
    </w:p>
    <w:p w:rsidR="00342B77" w:rsidRPr="00873A2A" w:rsidRDefault="00462739" w:rsidP="002C2C5E">
      <w:pPr>
        <w:pStyle w:val="Prrafodelista"/>
        <w:numPr>
          <w:ilvl w:val="0"/>
          <w:numId w:val="13"/>
        </w:numPr>
        <w:autoSpaceDE w:val="0"/>
        <w:autoSpaceDN w:val="0"/>
        <w:adjustRightInd w:val="0"/>
        <w:spacing w:line="276" w:lineRule="auto"/>
        <w:rPr>
          <w:b/>
          <w:lang w:val="es-SV"/>
        </w:rPr>
      </w:pPr>
      <w:r w:rsidRPr="00873A2A">
        <w:rPr>
          <w:b/>
          <w:lang w:val="es-SV"/>
        </w:rPr>
        <w:t>Estimulación vibro-acústica (EVA).</w:t>
      </w:r>
    </w:p>
    <w:p w:rsidR="00342B77" w:rsidRPr="00873A2A" w:rsidRDefault="00462739" w:rsidP="002C2C5E">
      <w:pPr>
        <w:pStyle w:val="Prrafodelista"/>
        <w:autoSpaceDE w:val="0"/>
        <w:autoSpaceDN w:val="0"/>
        <w:adjustRightInd w:val="0"/>
        <w:spacing w:line="276" w:lineRule="auto"/>
        <w:jc w:val="both"/>
        <w:rPr>
          <w:lang w:val="es-SV"/>
        </w:rPr>
      </w:pPr>
      <w:r w:rsidRPr="00873A2A">
        <w:rPr>
          <w:lang w:val="es-SV"/>
        </w:rPr>
        <w:t xml:space="preserve">Se basa en que el feto sano, a partir de las 28 semanas de gestación, responde con un movimiento brusco y una elevación de la línea de base dela FCF a la estimulación </w:t>
      </w:r>
      <w:proofErr w:type="spellStart"/>
      <w:r w:rsidRPr="00873A2A">
        <w:rPr>
          <w:lang w:val="es-SV"/>
        </w:rPr>
        <w:t>vibroacústica</w:t>
      </w:r>
      <w:proofErr w:type="spellEnd"/>
      <w:r w:rsidRPr="00873A2A">
        <w:rPr>
          <w:lang w:val="es-SV"/>
        </w:rPr>
        <w:t>, lo que en principio permite distinguirlas alteraciones de la FCF basal producidas durante el sueño fetal, de las provocadas por hipoxia.</w:t>
      </w:r>
    </w:p>
    <w:p w:rsidR="00342B77" w:rsidRPr="00873A2A" w:rsidRDefault="00342B77" w:rsidP="002C2C5E">
      <w:pPr>
        <w:pStyle w:val="Prrafodelista"/>
        <w:autoSpaceDE w:val="0"/>
        <w:autoSpaceDN w:val="0"/>
        <w:adjustRightInd w:val="0"/>
        <w:spacing w:line="276" w:lineRule="auto"/>
        <w:jc w:val="both"/>
        <w:rPr>
          <w:lang w:val="es-SV"/>
        </w:rPr>
      </w:pPr>
    </w:p>
    <w:p w:rsidR="00342B77" w:rsidRPr="00873A2A" w:rsidRDefault="00462739" w:rsidP="002C2C5E">
      <w:pPr>
        <w:pStyle w:val="Prrafodelista"/>
        <w:numPr>
          <w:ilvl w:val="0"/>
          <w:numId w:val="13"/>
        </w:numPr>
        <w:autoSpaceDE w:val="0"/>
        <w:autoSpaceDN w:val="0"/>
        <w:adjustRightInd w:val="0"/>
        <w:spacing w:line="276" w:lineRule="auto"/>
        <w:rPr>
          <w:b/>
          <w:lang w:val="es-SV"/>
        </w:rPr>
      </w:pPr>
      <w:proofErr w:type="spellStart"/>
      <w:r w:rsidRPr="00873A2A">
        <w:rPr>
          <w:b/>
          <w:lang w:val="es-SV"/>
        </w:rPr>
        <w:t>Cordocentesis</w:t>
      </w:r>
      <w:proofErr w:type="spellEnd"/>
    </w:p>
    <w:p w:rsidR="00EE5311" w:rsidRPr="00873A2A" w:rsidRDefault="00462739" w:rsidP="002C2C5E">
      <w:pPr>
        <w:pStyle w:val="Prrafodelista"/>
        <w:autoSpaceDE w:val="0"/>
        <w:autoSpaceDN w:val="0"/>
        <w:adjustRightInd w:val="0"/>
        <w:spacing w:line="276" w:lineRule="auto"/>
        <w:jc w:val="both"/>
        <w:rPr>
          <w:lang w:val="es-SV"/>
        </w:rPr>
      </w:pPr>
      <w:r w:rsidRPr="00873A2A">
        <w:rPr>
          <w:lang w:val="es-SV"/>
        </w:rPr>
        <w:t>El estudio del equilibrio ácido-base (EAB) de sangre de cordón mejora el diagnóstico de hipoxia fetal, aunque aún no se dispone de estudios que correlacionen los valores de pH de los vasos fetales con la evolución a largo plazo del recién nacido.</w:t>
      </w:r>
    </w:p>
    <w:p w:rsidR="00EE5311" w:rsidRPr="00873A2A" w:rsidRDefault="00462739">
      <w:pPr>
        <w:rPr>
          <w:lang w:val="es-SV"/>
        </w:rPr>
      </w:pPr>
      <w:r w:rsidRPr="00873A2A">
        <w:rPr>
          <w:lang w:val="es-SV"/>
        </w:rPr>
        <w:br w:type="page"/>
      </w:r>
    </w:p>
    <w:p w:rsidR="00342B77" w:rsidRPr="00873A2A" w:rsidRDefault="00462739" w:rsidP="002C2C5E">
      <w:pPr>
        <w:pStyle w:val="Prrafodelista"/>
        <w:autoSpaceDE w:val="0"/>
        <w:autoSpaceDN w:val="0"/>
        <w:adjustRightInd w:val="0"/>
        <w:spacing w:line="276" w:lineRule="auto"/>
        <w:jc w:val="both"/>
        <w:rPr>
          <w:lang w:val="es-SV"/>
        </w:rPr>
      </w:pPr>
      <w:r w:rsidRPr="00873A2A">
        <w:rPr>
          <w:lang w:val="es-SV"/>
        </w:rPr>
        <w:lastRenderedPageBreak/>
        <w:t>La pO</w:t>
      </w:r>
      <w:r w:rsidRPr="00873A2A">
        <w:rPr>
          <w:vertAlign w:val="subscript"/>
          <w:lang w:val="es-SV"/>
        </w:rPr>
        <w:t>2</w:t>
      </w:r>
      <w:r w:rsidRPr="00873A2A">
        <w:rPr>
          <w:lang w:val="es-SV"/>
        </w:rPr>
        <w:t xml:space="preserve"> umbilical dismi</w:t>
      </w:r>
      <w:r w:rsidR="000526A8">
        <w:rPr>
          <w:lang w:val="es-SV"/>
        </w:rPr>
        <w:t>nuye a lo largo de la gestación</w:t>
      </w:r>
      <w:r w:rsidRPr="00873A2A">
        <w:rPr>
          <w:lang w:val="es-SV"/>
        </w:rPr>
        <w:t xml:space="preserve"> al aumentar el consumo de O</w:t>
      </w:r>
      <w:r w:rsidRPr="00873A2A">
        <w:rPr>
          <w:vertAlign w:val="subscript"/>
          <w:lang w:val="es-SV"/>
        </w:rPr>
        <w:t>2</w:t>
      </w:r>
      <w:r w:rsidRPr="00873A2A">
        <w:rPr>
          <w:lang w:val="es-SV"/>
        </w:rPr>
        <w:t xml:space="preserve"> por la place</w:t>
      </w:r>
      <w:r w:rsidR="000526A8">
        <w:rPr>
          <w:lang w:val="es-SV"/>
        </w:rPr>
        <w:t>nta</w:t>
      </w:r>
      <w:r w:rsidRPr="00873A2A">
        <w:rPr>
          <w:lang w:val="es-SV"/>
        </w:rPr>
        <w:t xml:space="preserve"> aunque el contenido de oxígeno de la sangre fetal permanece constante al aumentar la hemoglobina fetal; por el contrario, la pCO</w:t>
      </w:r>
      <w:r w:rsidRPr="00873A2A">
        <w:rPr>
          <w:vertAlign w:val="subscript"/>
          <w:lang w:val="es-SV"/>
        </w:rPr>
        <w:t>2</w:t>
      </w:r>
      <w:r w:rsidRPr="00873A2A">
        <w:rPr>
          <w:lang w:val="es-SV"/>
        </w:rPr>
        <w:t xml:space="preserve"> asciende y el pH desciende al aumentar la edad gestacional.</w:t>
      </w:r>
    </w:p>
    <w:p w:rsidR="00342B77" w:rsidRPr="00873A2A" w:rsidRDefault="00342B77" w:rsidP="002C2C5E">
      <w:pPr>
        <w:autoSpaceDE w:val="0"/>
        <w:autoSpaceDN w:val="0"/>
        <w:adjustRightInd w:val="0"/>
        <w:spacing w:line="276" w:lineRule="auto"/>
        <w:jc w:val="both"/>
        <w:rPr>
          <w:lang w:val="es-SV"/>
        </w:rPr>
      </w:pPr>
    </w:p>
    <w:p w:rsidR="00342B77" w:rsidRPr="00873A2A" w:rsidRDefault="00462739" w:rsidP="002C2C5E">
      <w:pPr>
        <w:autoSpaceDE w:val="0"/>
        <w:autoSpaceDN w:val="0"/>
        <w:adjustRightInd w:val="0"/>
        <w:spacing w:line="276" w:lineRule="auto"/>
        <w:jc w:val="both"/>
        <w:rPr>
          <w:lang w:val="es-SV"/>
        </w:rPr>
      </w:pPr>
      <w:r w:rsidRPr="00873A2A">
        <w:rPr>
          <w:lang w:val="es-SV"/>
        </w:rPr>
        <w:t xml:space="preserve">Diagnóstico </w:t>
      </w:r>
      <w:proofErr w:type="spellStart"/>
      <w:r w:rsidRPr="00873A2A">
        <w:rPr>
          <w:lang w:val="es-SV"/>
        </w:rPr>
        <w:t>intra</w:t>
      </w:r>
      <w:proofErr w:type="spellEnd"/>
      <w:r w:rsidRPr="00873A2A">
        <w:rPr>
          <w:lang w:val="es-SV"/>
        </w:rPr>
        <w:t>-parto: algunas de las acciones llevadas a cabo por la parte obstétrica para el monitoreo una vez iniciado el trabajo de parto son:</w:t>
      </w:r>
    </w:p>
    <w:p w:rsidR="00342B77" w:rsidRPr="00873A2A" w:rsidRDefault="00462739" w:rsidP="002C2C5E">
      <w:pPr>
        <w:numPr>
          <w:ilvl w:val="0"/>
          <w:numId w:val="29"/>
        </w:numPr>
        <w:autoSpaceDE w:val="0"/>
        <w:autoSpaceDN w:val="0"/>
        <w:adjustRightInd w:val="0"/>
        <w:spacing w:line="276" w:lineRule="auto"/>
        <w:jc w:val="both"/>
        <w:rPr>
          <w:lang w:val="es-SV"/>
        </w:rPr>
      </w:pPr>
      <w:r w:rsidRPr="00873A2A">
        <w:rPr>
          <w:lang w:val="es-SV"/>
        </w:rPr>
        <w:t>Monitoreo de la Frecuencia Cardiaca Fetal</w:t>
      </w:r>
    </w:p>
    <w:p w:rsidR="00342B77" w:rsidRPr="00873A2A" w:rsidRDefault="00462739" w:rsidP="002C2C5E">
      <w:pPr>
        <w:numPr>
          <w:ilvl w:val="0"/>
          <w:numId w:val="29"/>
        </w:numPr>
        <w:autoSpaceDE w:val="0"/>
        <w:autoSpaceDN w:val="0"/>
        <w:adjustRightInd w:val="0"/>
        <w:spacing w:line="276" w:lineRule="auto"/>
        <w:jc w:val="both"/>
        <w:rPr>
          <w:lang w:val="es-SV"/>
        </w:rPr>
      </w:pPr>
      <w:r w:rsidRPr="00873A2A">
        <w:rPr>
          <w:lang w:val="es-SV"/>
        </w:rPr>
        <w:t>Extracción de una muestra de sangre capilar del cuero cabelludo, para determinar el pH y la PaO</w:t>
      </w:r>
      <w:r w:rsidRPr="00873A2A">
        <w:rPr>
          <w:vertAlign w:val="subscript"/>
          <w:lang w:val="es-SV"/>
        </w:rPr>
        <w:t>2</w:t>
      </w:r>
      <w:r w:rsidRPr="00873A2A">
        <w:rPr>
          <w:lang w:val="es-SV"/>
        </w:rPr>
        <w:t>.</w:t>
      </w:r>
    </w:p>
    <w:p w:rsidR="00542B72" w:rsidRPr="00873A2A" w:rsidRDefault="00462739" w:rsidP="002C2C5E">
      <w:pPr>
        <w:numPr>
          <w:ilvl w:val="0"/>
          <w:numId w:val="29"/>
        </w:numPr>
        <w:autoSpaceDE w:val="0"/>
        <w:autoSpaceDN w:val="0"/>
        <w:adjustRightInd w:val="0"/>
        <w:spacing w:line="276" w:lineRule="auto"/>
        <w:jc w:val="both"/>
        <w:rPr>
          <w:lang w:val="es-SV"/>
        </w:rPr>
      </w:pPr>
      <w:r w:rsidRPr="00873A2A">
        <w:rPr>
          <w:lang w:val="es-SV"/>
        </w:rPr>
        <w:t>Extracción de una muestra de sangre del cordón umbilical para establecer el estado ácido-base.</w:t>
      </w:r>
    </w:p>
    <w:p w:rsidR="00342B77" w:rsidRPr="00873A2A" w:rsidRDefault="00462739" w:rsidP="002C2C5E">
      <w:pPr>
        <w:numPr>
          <w:ilvl w:val="0"/>
          <w:numId w:val="29"/>
        </w:numPr>
        <w:autoSpaceDE w:val="0"/>
        <w:autoSpaceDN w:val="0"/>
        <w:adjustRightInd w:val="0"/>
        <w:spacing w:line="276" w:lineRule="auto"/>
        <w:jc w:val="both"/>
        <w:rPr>
          <w:lang w:val="es-SV"/>
        </w:rPr>
      </w:pPr>
      <w:r w:rsidRPr="00873A2A">
        <w:rPr>
          <w:lang w:val="es-SV"/>
        </w:rPr>
        <w:t>Observación de evacuación temprana de meconio (en el momento de ruptura de membranas durante el trabajo de parto</w:t>
      </w:r>
      <w:proofErr w:type="gramStart"/>
      <w:r w:rsidRPr="00873A2A">
        <w:rPr>
          <w:lang w:val="es-SV"/>
        </w:rPr>
        <w:t>)</w:t>
      </w:r>
      <w:r w:rsidRPr="00873A2A">
        <w:rPr>
          <w:vertAlign w:val="superscript"/>
          <w:lang w:val="es-SV"/>
        </w:rPr>
        <w:t>36</w:t>
      </w:r>
      <w:proofErr w:type="gramEnd"/>
      <w:r w:rsidRPr="00873A2A">
        <w:rPr>
          <w:vertAlign w:val="superscript"/>
          <w:lang w:val="es-SV"/>
        </w:rPr>
        <w:t>, 37, 38</w:t>
      </w:r>
      <w:r w:rsidRPr="00873A2A">
        <w:rPr>
          <w:lang w:val="es-SV"/>
        </w:rPr>
        <w:t xml:space="preserve">. </w:t>
      </w:r>
    </w:p>
    <w:p w:rsidR="00342B77" w:rsidRPr="00873A2A" w:rsidRDefault="00342B77" w:rsidP="002C2C5E">
      <w:pPr>
        <w:autoSpaceDE w:val="0"/>
        <w:autoSpaceDN w:val="0"/>
        <w:adjustRightInd w:val="0"/>
        <w:spacing w:line="276" w:lineRule="auto"/>
        <w:rPr>
          <w:rFonts w:eastAsia="Calibri"/>
          <w:lang w:val="es-SV" w:eastAsia="es-SV"/>
        </w:rPr>
      </w:pPr>
    </w:p>
    <w:p w:rsidR="00342B77" w:rsidRPr="00873A2A" w:rsidRDefault="00462739" w:rsidP="002C2C5E">
      <w:pPr>
        <w:spacing w:line="276" w:lineRule="auto"/>
        <w:rPr>
          <w:b/>
          <w:lang w:val="es-SV"/>
        </w:rPr>
      </w:pPr>
      <w:r w:rsidRPr="00873A2A">
        <w:rPr>
          <w:b/>
          <w:lang w:val="es-SV"/>
        </w:rPr>
        <w:t xml:space="preserve">Manifestaciones clínicas de la </w:t>
      </w:r>
      <w:r w:rsidR="0074233E" w:rsidRPr="00873A2A">
        <w:rPr>
          <w:b/>
          <w:lang w:val="es-SV"/>
        </w:rPr>
        <w:t xml:space="preserve">asfixia </w:t>
      </w:r>
      <w:r w:rsidRPr="00873A2A">
        <w:rPr>
          <w:b/>
          <w:lang w:val="es-SV"/>
        </w:rPr>
        <w:t>perinatal.</w:t>
      </w:r>
    </w:p>
    <w:p w:rsidR="00342B77" w:rsidRPr="00873A2A" w:rsidRDefault="00462739" w:rsidP="002C2C5E">
      <w:pPr>
        <w:spacing w:line="276" w:lineRule="auto"/>
        <w:jc w:val="both"/>
        <w:rPr>
          <w:lang w:val="es-SV"/>
        </w:rPr>
      </w:pPr>
      <w:r w:rsidRPr="00873A2A">
        <w:rPr>
          <w:lang w:val="es-SV"/>
        </w:rPr>
        <w:t xml:space="preserve">Los datos clínicos que sugieren que un recién nacido estuvo expuesto a uno o varios eventos de asfixia abarcan un nivel </w:t>
      </w:r>
      <w:proofErr w:type="spellStart"/>
      <w:r w:rsidRPr="00873A2A">
        <w:rPr>
          <w:lang w:val="es-SV"/>
        </w:rPr>
        <w:t>multiorgánico</w:t>
      </w:r>
      <w:proofErr w:type="spellEnd"/>
      <w:r w:rsidRPr="00873A2A">
        <w:rPr>
          <w:lang w:val="es-SV"/>
        </w:rPr>
        <w:t>, afectando de la siguiente manera:</w:t>
      </w:r>
    </w:p>
    <w:p w:rsidR="00342B77" w:rsidRPr="00873A2A" w:rsidRDefault="00462739" w:rsidP="002C2C5E">
      <w:pPr>
        <w:numPr>
          <w:ilvl w:val="0"/>
          <w:numId w:val="30"/>
        </w:numPr>
        <w:spacing w:line="276" w:lineRule="auto"/>
        <w:rPr>
          <w:lang w:val="es-SV"/>
        </w:rPr>
      </w:pPr>
      <w:r w:rsidRPr="00873A2A">
        <w:rPr>
          <w:lang w:val="es-SV"/>
        </w:rPr>
        <w:t xml:space="preserve">Sistema cardiovascular: arritmias, miocarditis, </w:t>
      </w:r>
      <w:proofErr w:type="spellStart"/>
      <w:r w:rsidRPr="00873A2A">
        <w:rPr>
          <w:lang w:val="es-SV"/>
        </w:rPr>
        <w:t>hipoperfusión</w:t>
      </w:r>
      <w:proofErr w:type="spellEnd"/>
      <w:r w:rsidRPr="00873A2A">
        <w:rPr>
          <w:lang w:val="es-SV"/>
        </w:rPr>
        <w:t xml:space="preserve">, hipotensión, choque. </w:t>
      </w:r>
    </w:p>
    <w:p w:rsidR="00342B77" w:rsidRPr="00873A2A" w:rsidRDefault="00462739" w:rsidP="002C2C5E">
      <w:pPr>
        <w:numPr>
          <w:ilvl w:val="0"/>
          <w:numId w:val="30"/>
        </w:numPr>
        <w:spacing w:line="276" w:lineRule="auto"/>
        <w:rPr>
          <w:lang w:val="es-SV"/>
        </w:rPr>
      </w:pPr>
      <w:r w:rsidRPr="00873A2A">
        <w:rPr>
          <w:lang w:val="es-SV"/>
        </w:rPr>
        <w:t xml:space="preserve">Respiratorio: hipertensión pulmonar, neumotórax. </w:t>
      </w:r>
    </w:p>
    <w:p w:rsidR="00342B77" w:rsidRPr="00873A2A" w:rsidRDefault="00462739" w:rsidP="002C2C5E">
      <w:pPr>
        <w:numPr>
          <w:ilvl w:val="0"/>
          <w:numId w:val="30"/>
        </w:numPr>
        <w:spacing w:line="276" w:lineRule="auto"/>
        <w:rPr>
          <w:lang w:val="es-SV"/>
        </w:rPr>
      </w:pPr>
      <w:r w:rsidRPr="00873A2A">
        <w:rPr>
          <w:lang w:val="es-SV"/>
        </w:rPr>
        <w:t xml:space="preserve">Hematológicos: alteraciones de los factores de coagulación, trombocitopenia, coagulación </w:t>
      </w:r>
      <w:proofErr w:type="spellStart"/>
      <w:r w:rsidRPr="00873A2A">
        <w:rPr>
          <w:lang w:val="es-SV"/>
        </w:rPr>
        <w:t>intravascular</w:t>
      </w:r>
      <w:proofErr w:type="spellEnd"/>
      <w:r w:rsidRPr="00873A2A">
        <w:rPr>
          <w:lang w:val="es-SV"/>
        </w:rPr>
        <w:t xml:space="preserve"> diseminada, leucopenia. </w:t>
      </w:r>
    </w:p>
    <w:p w:rsidR="00342B77" w:rsidRPr="00873A2A" w:rsidRDefault="00462739" w:rsidP="002C2C5E">
      <w:pPr>
        <w:numPr>
          <w:ilvl w:val="0"/>
          <w:numId w:val="30"/>
        </w:numPr>
        <w:spacing w:line="276" w:lineRule="auto"/>
        <w:rPr>
          <w:lang w:val="es-SV"/>
        </w:rPr>
      </w:pPr>
      <w:r w:rsidRPr="00873A2A">
        <w:rPr>
          <w:lang w:val="es-SV"/>
        </w:rPr>
        <w:t xml:space="preserve">Metabólicas: desequilibrio en el control de la glucosa, desequilibrio ácido-base e hidroelectrolítico, trastornos del sodio, potasio, calcio y magnesio. </w:t>
      </w:r>
    </w:p>
    <w:p w:rsidR="00342B77" w:rsidRPr="00873A2A" w:rsidRDefault="00462739" w:rsidP="002C2C5E">
      <w:pPr>
        <w:numPr>
          <w:ilvl w:val="0"/>
          <w:numId w:val="30"/>
        </w:numPr>
        <w:spacing w:line="276" w:lineRule="auto"/>
        <w:rPr>
          <w:lang w:val="es-SV"/>
        </w:rPr>
      </w:pPr>
      <w:r w:rsidRPr="00873A2A">
        <w:rPr>
          <w:lang w:val="es-SV"/>
        </w:rPr>
        <w:t xml:space="preserve">Renal: hematuria, oliguria, anuria, necrosis tubular aguda, insuficiencia renal aguda. </w:t>
      </w:r>
    </w:p>
    <w:p w:rsidR="00342B77" w:rsidRPr="00873A2A" w:rsidRDefault="00462739" w:rsidP="002C2C5E">
      <w:pPr>
        <w:numPr>
          <w:ilvl w:val="0"/>
          <w:numId w:val="30"/>
        </w:numPr>
        <w:spacing w:line="276" w:lineRule="auto"/>
        <w:rPr>
          <w:lang w:val="es-SV"/>
        </w:rPr>
      </w:pPr>
      <w:r w:rsidRPr="00873A2A">
        <w:rPr>
          <w:lang w:val="es-SV"/>
        </w:rPr>
        <w:t>Gastrointestinal: enterocolitis</w:t>
      </w:r>
      <w:r w:rsidR="007D1245" w:rsidRPr="00873A2A">
        <w:rPr>
          <w:lang w:val="es-SV"/>
        </w:rPr>
        <w:t xml:space="preserve"> </w:t>
      </w:r>
      <w:proofErr w:type="spellStart"/>
      <w:r w:rsidR="007D1245" w:rsidRPr="00873A2A">
        <w:rPr>
          <w:lang w:val="es-SV"/>
        </w:rPr>
        <w:t>necros</w:t>
      </w:r>
      <w:r w:rsidRPr="00873A2A">
        <w:rPr>
          <w:lang w:val="es-SV"/>
        </w:rPr>
        <w:t>ante</w:t>
      </w:r>
      <w:proofErr w:type="spellEnd"/>
      <w:r w:rsidRPr="00873A2A">
        <w:rPr>
          <w:lang w:val="es-SV"/>
        </w:rPr>
        <w:t xml:space="preserve">, hemorragia gastrointestinal. </w:t>
      </w:r>
    </w:p>
    <w:p w:rsidR="00342B77" w:rsidRPr="00873A2A" w:rsidRDefault="00462739" w:rsidP="002C2C5E">
      <w:pPr>
        <w:numPr>
          <w:ilvl w:val="0"/>
          <w:numId w:val="30"/>
        </w:numPr>
        <w:spacing w:line="276" w:lineRule="auto"/>
        <w:rPr>
          <w:b/>
          <w:bCs/>
          <w:i/>
          <w:iCs/>
          <w:lang w:val="es-SV"/>
        </w:rPr>
      </w:pPr>
      <w:r w:rsidRPr="00873A2A">
        <w:rPr>
          <w:lang w:val="es-SV"/>
        </w:rPr>
        <w:t xml:space="preserve">Neurológicas: la consecuencia más importante de la asfixia perinatal es la encefalopatía </w:t>
      </w:r>
      <w:proofErr w:type="spellStart"/>
      <w:r w:rsidRPr="00873A2A">
        <w:rPr>
          <w:lang w:val="es-SV"/>
        </w:rPr>
        <w:t>hipóxico</w:t>
      </w:r>
      <w:proofErr w:type="spellEnd"/>
      <w:r w:rsidRPr="00873A2A">
        <w:rPr>
          <w:lang w:val="es-SV"/>
        </w:rPr>
        <w:t xml:space="preserve"> isquémica (EIH</w:t>
      </w:r>
      <w:proofErr w:type="gramStart"/>
      <w:r w:rsidRPr="00873A2A">
        <w:rPr>
          <w:lang w:val="es-SV"/>
        </w:rPr>
        <w:t>)</w:t>
      </w:r>
      <w:r w:rsidRPr="00873A2A">
        <w:rPr>
          <w:vertAlign w:val="superscript"/>
          <w:lang w:val="es-SV"/>
        </w:rPr>
        <w:t>39</w:t>
      </w:r>
      <w:proofErr w:type="gramEnd"/>
      <w:r w:rsidRPr="00873A2A">
        <w:rPr>
          <w:b/>
          <w:bCs/>
          <w:i/>
          <w:iCs/>
          <w:lang w:val="es-SV"/>
        </w:rPr>
        <w:t xml:space="preserve">. </w:t>
      </w:r>
    </w:p>
    <w:p w:rsidR="00342B77" w:rsidRPr="00873A2A" w:rsidRDefault="00342B77" w:rsidP="002C2C5E">
      <w:pPr>
        <w:autoSpaceDE w:val="0"/>
        <w:autoSpaceDN w:val="0"/>
        <w:adjustRightInd w:val="0"/>
        <w:spacing w:line="276" w:lineRule="auto"/>
        <w:jc w:val="both"/>
        <w:rPr>
          <w:lang w:val="es-SV"/>
        </w:rPr>
      </w:pPr>
    </w:p>
    <w:p w:rsidR="00CA50D2" w:rsidRPr="00873A2A" w:rsidRDefault="00462739" w:rsidP="002C2C5E">
      <w:pPr>
        <w:autoSpaceDE w:val="0"/>
        <w:autoSpaceDN w:val="0"/>
        <w:adjustRightInd w:val="0"/>
        <w:spacing w:line="276" w:lineRule="auto"/>
        <w:jc w:val="both"/>
        <w:rPr>
          <w:lang w:val="es-SV"/>
        </w:rPr>
      </w:pPr>
      <w:r w:rsidRPr="00873A2A">
        <w:rPr>
          <w:lang w:val="es-SV"/>
        </w:rPr>
        <w:t xml:space="preserve">El Sistema Nervioso Central es el órgano más vulnerable por su pobre capacidad de regeneración y las eventuales secuelas que pueden establecerse. Las manifestaciones clínicas más características se han englobado bajo el </w:t>
      </w:r>
      <w:r w:rsidR="0074233E" w:rsidRPr="00873A2A">
        <w:rPr>
          <w:lang w:val="es-SV"/>
        </w:rPr>
        <w:t xml:space="preserve">término de encefalopatía </w:t>
      </w:r>
      <w:proofErr w:type="spellStart"/>
      <w:r w:rsidR="0074233E" w:rsidRPr="00873A2A">
        <w:rPr>
          <w:lang w:val="es-SV"/>
        </w:rPr>
        <w:t>hipóxica</w:t>
      </w:r>
      <w:proofErr w:type="spellEnd"/>
      <w:r w:rsidR="0074233E" w:rsidRPr="00873A2A">
        <w:rPr>
          <w:lang w:val="es-SV"/>
        </w:rPr>
        <w:t xml:space="preserve"> isquémica.</w:t>
      </w:r>
    </w:p>
    <w:p w:rsidR="00CA50D2" w:rsidRPr="00873A2A" w:rsidRDefault="0074233E">
      <w:pPr>
        <w:rPr>
          <w:lang w:val="es-SV"/>
        </w:rPr>
      </w:pPr>
      <w:r w:rsidRPr="00873A2A">
        <w:rPr>
          <w:lang w:val="es-SV"/>
        </w:rPr>
        <w:br w:type="page"/>
      </w:r>
    </w:p>
    <w:p w:rsidR="00342B77" w:rsidRPr="00873A2A" w:rsidRDefault="0074233E" w:rsidP="002C2C5E">
      <w:pPr>
        <w:autoSpaceDE w:val="0"/>
        <w:autoSpaceDN w:val="0"/>
        <w:adjustRightInd w:val="0"/>
        <w:spacing w:line="276" w:lineRule="auto"/>
        <w:jc w:val="both"/>
        <w:rPr>
          <w:lang w:val="es-SV"/>
        </w:rPr>
      </w:pPr>
      <w:r w:rsidRPr="00873A2A">
        <w:rPr>
          <w:lang w:val="es-SV"/>
        </w:rPr>
        <w:lastRenderedPageBreak/>
        <w:t xml:space="preserve">Después de una fase inicial de 12 horas de la acción causal, se observan signos de disfunción neurológica, un neonato obnubilado o comatoso, con respiración periódica e irregular (reflejo de disfunción </w:t>
      </w:r>
      <w:proofErr w:type="spellStart"/>
      <w:r w:rsidRPr="00873A2A">
        <w:rPr>
          <w:lang w:val="es-SV"/>
        </w:rPr>
        <w:t>bi</w:t>
      </w:r>
      <w:proofErr w:type="spellEnd"/>
      <w:r w:rsidR="002F3F7B" w:rsidRPr="00873A2A">
        <w:rPr>
          <w:lang w:val="es-SV"/>
        </w:rPr>
        <w:t xml:space="preserve"> – </w:t>
      </w:r>
      <w:r w:rsidRPr="00873A2A">
        <w:rPr>
          <w:lang w:val="es-SV"/>
        </w:rPr>
        <w:t>hemisférica), hipotónico, con ausencia de reflejos, movimientos oculares erráticos y generalmente reflejos pupilares conservados. Uno de los elementos clínicos más significativos de la EHI, es la presencia de crisis convulsivas que pueden ser tónicas, clónicas o multifocales, observarse entre las 6 a 24 horas, y se presentan en el 50% de las asfixias moderadas a severas</w:t>
      </w:r>
      <w:r w:rsidRPr="00873A2A">
        <w:rPr>
          <w:vertAlign w:val="superscript"/>
          <w:lang w:val="es-SV"/>
        </w:rPr>
        <w:t>40</w:t>
      </w:r>
      <w:r w:rsidRPr="00873A2A">
        <w:rPr>
          <w:lang w:val="es-SV"/>
        </w:rPr>
        <w:t xml:space="preserve">. </w:t>
      </w:r>
    </w:p>
    <w:p w:rsidR="00342B77" w:rsidRPr="00873A2A" w:rsidRDefault="00342B77" w:rsidP="002C2C5E">
      <w:pPr>
        <w:autoSpaceDE w:val="0"/>
        <w:autoSpaceDN w:val="0"/>
        <w:adjustRightInd w:val="0"/>
        <w:spacing w:line="276" w:lineRule="auto"/>
        <w:rPr>
          <w:lang w:val="es-SV"/>
        </w:rPr>
      </w:pPr>
    </w:p>
    <w:p w:rsidR="00342B77" w:rsidRPr="00873A2A" w:rsidRDefault="0074233E" w:rsidP="002C2C5E">
      <w:pPr>
        <w:spacing w:line="276" w:lineRule="auto"/>
        <w:jc w:val="both"/>
        <w:rPr>
          <w:lang w:val="es-SV"/>
        </w:rPr>
      </w:pPr>
      <w:r w:rsidRPr="00873A2A">
        <w:rPr>
          <w:lang w:val="es-SV"/>
        </w:rPr>
        <w:t xml:space="preserve">Para estimar la severidad del compromiso neurológico al haber desarrollado encefalopatía </w:t>
      </w:r>
      <w:proofErr w:type="spellStart"/>
      <w:r w:rsidRPr="00873A2A">
        <w:rPr>
          <w:lang w:val="es-SV"/>
        </w:rPr>
        <w:t>hipóxico</w:t>
      </w:r>
      <w:proofErr w:type="spellEnd"/>
      <w:r w:rsidRPr="00873A2A">
        <w:rPr>
          <w:lang w:val="es-SV"/>
        </w:rPr>
        <w:t xml:space="preserve"> isquémica, utilizamos la clasificación de </w:t>
      </w:r>
      <w:proofErr w:type="spellStart"/>
      <w:r w:rsidRPr="00873A2A">
        <w:rPr>
          <w:lang w:val="es-SV"/>
        </w:rPr>
        <w:t>Sarnat</w:t>
      </w:r>
      <w:proofErr w:type="spellEnd"/>
      <w:r w:rsidRPr="00873A2A">
        <w:rPr>
          <w:lang w:val="es-SV"/>
        </w:rPr>
        <w:t xml:space="preserve"> y </w:t>
      </w:r>
      <w:proofErr w:type="spellStart"/>
      <w:r w:rsidRPr="00873A2A">
        <w:rPr>
          <w:lang w:val="es-SV"/>
        </w:rPr>
        <w:t>Sarnat</w:t>
      </w:r>
      <w:proofErr w:type="spellEnd"/>
      <w:r w:rsidRPr="00873A2A">
        <w:rPr>
          <w:lang w:val="es-SV"/>
        </w:rPr>
        <w:t xml:space="preserve"> en la cual las encefalopatías clasificadas como grado I, son de buen pronóstico, el grado II está asociado con un 20-30% de secuelas neurológicas a largo plazo y el grado III, tiene un 50% de mortalidad en el período neonatal; de los supervivientes, sobre el 95% de ellos quedan con secuelas graves</w:t>
      </w:r>
      <w:r w:rsidRPr="00873A2A">
        <w:rPr>
          <w:vertAlign w:val="superscript"/>
          <w:lang w:val="es-SV"/>
        </w:rPr>
        <w:t>41</w:t>
      </w:r>
      <w:r w:rsidRPr="00873A2A">
        <w:rPr>
          <w:lang w:val="es-SV"/>
        </w:rPr>
        <w:t>, como se muestra en el siguiente cuadro</w:t>
      </w:r>
      <w:r w:rsidR="007F11CB" w:rsidRPr="00873A2A">
        <w:rPr>
          <w:lang w:val="es-SV"/>
        </w:rPr>
        <w:t xml:space="preserve"> 1</w:t>
      </w:r>
      <w:r w:rsidRPr="00873A2A">
        <w:rPr>
          <w:lang w:val="es-SV"/>
        </w:rPr>
        <w:t>.</w:t>
      </w:r>
    </w:p>
    <w:p w:rsidR="00AE427B" w:rsidRPr="00873A2A" w:rsidRDefault="00AE427B" w:rsidP="002C2C5E">
      <w:pPr>
        <w:spacing w:line="276" w:lineRule="auto"/>
        <w:jc w:val="both"/>
        <w:rPr>
          <w:rFonts w:eastAsia="Calibri"/>
          <w:lang w:val="es-SV" w:eastAsia="es-SV"/>
        </w:rPr>
      </w:pPr>
    </w:p>
    <w:p w:rsidR="00AD64B6" w:rsidRPr="00873A2A" w:rsidRDefault="00801FC0">
      <w:pPr>
        <w:autoSpaceDE w:val="0"/>
        <w:autoSpaceDN w:val="0"/>
        <w:adjustRightInd w:val="0"/>
        <w:spacing w:line="276" w:lineRule="auto"/>
        <w:ind w:left="1440" w:hanging="1440"/>
        <w:jc w:val="both"/>
        <w:rPr>
          <w:lang w:val="es-SV"/>
        </w:rPr>
      </w:pPr>
      <w:r w:rsidRPr="00873A2A">
        <w:rPr>
          <w:lang w:val="es-SV"/>
        </w:rPr>
        <w:t>Cuadro</w:t>
      </w:r>
      <w:r w:rsidR="007F11CB" w:rsidRPr="00873A2A">
        <w:rPr>
          <w:lang w:val="es-SV"/>
        </w:rPr>
        <w:t xml:space="preserve"> 1.</w:t>
      </w:r>
      <w:r w:rsidR="007F11CB" w:rsidRPr="00873A2A">
        <w:rPr>
          <w:lang w:val="es-SV"/>
        </w:rPr>
        <w:tab/>
      </w:r>
      <w:r w:rsidRPr="00873A2A">
        <w:rPr>
          <w:lang w:val="es-SV"/>
        </w:rPr>
        <w:t xml:space="preserve">Clasificación de estadios clínicos de encefalopatía </w:t>
      </w:r>
      <w:proofErr w:type="spellStart"/>
      <w:r w:rsidRPr="00873A2A">
        <w:rPr>
          <w:lang w:val="es-SV"/>
        </w:rPr>
        <w:t>hipóxica</w:t>
      </w:r>
      <w:proofErr w:type="spellEnd"/>
      <w:r w:rsidRPr="00873A2A">
        <w:rPr>
          <w:lang w:val="es-SV"/>
        </w:rPr>
        <w:t xml:space="preserve"> isquémica descrita por </w:t>
      </w:r>
      <w:proofErr w:type="spellStart"/>
      <w:r w:rsidRPr="00873A2A">
        <w:rPr>
          <w:lang w:val="es-SV"/>
        </w:rPr>
        <w:t>Sarnat</w:t>
      </w:r>
      <w:proofErr w:type="spellEnd"/>
      <w:r w:rsidRPr="00873A2A">
        <w:rPr>
          <w:lang w:val="es-SV"/>
        </w:rPr>
        <w:t xml:space="preserve"> y </w:t>
      </w:r>
      <w:proofErr w:type="spellStart"/>
      <w:r w:rsidRPr="00873A2A">
        <w:rPr>
          <w:lang w:val="es-SV"/>
        </w:rPr>
        <w:t>Sarnat</w:t>
      </w:r>
      <w:proofErr w:type="spellEnd"/>
      <w:r w:rsidRPr="00873A2A">
        <w:rPr>
          <w:lang w:val="es-SV"/>
        </w:rPr>
        <w:t>.</w:t>
      </w:r>
    </w:p>
    <w:p w:rsidR="00342B77" w:rsidRPr="00873A2A" w:rsidRDefault="00051AF7" w:rsidP="002C2C5E">
      <w:pPr>
        <w:spacing w:line="276" w:lineRule="auto"/>
        <w:jc w:val="center"/>
        <w:rPr>
          <w:lang w:val="es-SV"/>
        </w:rPr>
      </w:pPr>
      <w:r w:rsidRPr="00873A2A">
        <w:rPr>
          <w:noProof/>
        </w:rPr>
        <w:drawing>
          <wp:inline distT="0" distB="0" distL="0" distR="0" wp14:anchorId="4A288FEA" wp14:editId="1125D336">
            <wp:extent cx="4657725" cy="197167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4657725" cy="1971675"/>
                    </a:xfrm>
                    <a:prstGeom prst="rect">
                      <a:avLst/>
                    </a:prstGeom>
                    <a:noFill/>
                    <a:ln w="9525">
                      <a:noFill/>
                      <a:miter lim="800000"/>
                      <a:headEnd/>
                      <a:tailEnd/>
                    </a:ln>
                  </pic:spPr>
                </pic:pic>
              </a:graphicData>
            </a:graphic>
          </wp:inline>
        </w:drawing>
      </w:r>
    </w:p>
    <w:p w:rsidR="00162E1A" w:rsidRPr="00BC5F2F" w:rsidRDefault="00254A25" w:rsidP="002C2C5E">
      <w:pPr>
        <w:spacing w:line="276" w:lineRule="auto"/>
        <w:rPr>
          <w:bCs/>
          <w:iCs/>
          <w:sz w:val="20"/>
          <w:szCs w:val="20"/>
          <w:lang w:val="en-US"/>
        </w:rPr>
      </w:pPr>
      <w:r w:rsidRPr="00873A2A">
        <w:rPr>
          <w:bCs/>
          <w:iCs/>
          <w:sz w:val="20"/>
          <w:szCs w:val="20"/>
          <w:lang w:val="es-SV"/>
        </w:rPr>
        <w:t>Fuente</w:t>
      </w:r>
      <w:proofErr w:type="gramStart"/>
      <w:r w:rsidR="0015505D" w:rsidRPr="00873A2A">
        <w:rPr>
          <w:bCs/>
          <w:iCs/>
          <w:sz w:val="20"/>
          <w:szCs w:val="20"/>
          <w:lang w:val="es-SV"/>
        </w:rPr>
        <w:t>:</w:t>
      </w:r>
      <w:proofErr w:type="spellStart"/>
      <w:r w:rsidRPr="00873A2A">
        <w:rPr>
          <w:sz w:val="20"/>
          <w:szCs w:val="20"/>
        </w:rPr>
        <w:t>T</w:t>
      </w:r>
      <w:r w:rsidR="00801FC0" w:rsidRPr="00873A2A">
        <w:rPr>
          <w:sz w:val="20"/>
          <w:szCs w:val="20"/>
        </w:rPr>
        <w:t>ejerina</w:t>
      </w:r>
      <w:proofErr w:type="spellEnd"/>
      <w:proofErr w:type="gramEnd"/>
      <w:r w:rsidR="00801FC0" w:rsidRPr="00873A2A">
        <w:rPr>
          <w:sz w:val="20"/>
          <w:szCs w:val="20"/>
        </w:rPr>
        <w:t xml:space="preserve"> </w:t>
      </w:r>
      <w:proofErr w:type="spellStart"/>
      <w:r w:rsidRPr="00873A2A">
        <w:rPr>
          <w:sz w:val="20"/>
          <w:szCs w:val="20"/>
        </w:rPr>
        <w:t>M</w:t>
      </w:r>
      <w:r w:rsidR="00801FC0" w:rsidRPr="00873A2A">
        <w:rPr>
          <w:sz w:val="20"/>
          <w:szCs w:val="20"/>
        </w:rPr>
        <w:t>orato</w:t>
      </w:r>
      <w:proofErr w:type="spellEnd"/>
      <w:r w:rsidRPr="00873A2A">
        <w:rPr>
          <w:sz w:val="20"/>
          <w:szCs w:val="20"/>
        </w:rPr>
        <w:t xml:space="preserve">, Hugo. </w:t>
      </w:r>
      <w:r w:rsidRPr="00873A2A">
        <w:rPr>
          <w:bCs/>
          <w:sz w:val="20"/>
          <w:szCs w:val="20"/>
        </w:rPr>
        <w:t xml:space="preserve">Asfixia </w:t>
      </w:r>
      <w:proofErr w:type="spellStart"/>
      <w:r w:rsidRPr="00873A2A">
        <w:rPr>
          <w:bCs/>
          <w:sz w:val="20"/>
          <w:szCs w:val="20"/>
        </w:rPr>
        <w:t>neonatal</w:t>
      </w:r>
      <w:r w:rsidRPr="00873A2A">
        <w:rPr>
          <w:sz w:val="20"/>
          <w:szCs w:val="20"/>
        </w:rPr>
        <w:t>.</w:t>
      </w:r>
      <w:r w:rsidRPr="00BC5F2F">
        <w:rPr>
          <w:iCs/>
          <w:sz w:val="20"/>
          <w:szCs w:val="20"/>
        </w:rPr>
        <w:t>Rev</w:t>
      </w:r>
      <w:proofErr w:type="spellEnd"/>
      <w:r w:rsidRPr="00BC5F2F">
        <w:rPr>
          <w:iCs/>
          <w:sz w:val="20"/>
          <w:szCs w:val="20"/>
        </w:rPr>
        <w:t xml:space="preserve">. </w:t>
      </w:r>
      <w:proofErr w:type="gramStart"/>
      <w:r w:rsidRPr="00BC5F2F">
        <w:rPr>
          <w:iCs/>
          <w:sz w:val="20"/>
          <w:szCs w:val="20"/>
        </w:rPr>
        <w:t>bol</w:t>
      </w:r>
      <w:proofErr w:type="gramEnd"/>
      <w:r w:rsidRPr="00BC5F2F">
        <w:rPr>
          <w:iCs/>
          <w:sz w:val="20"/>
          <w:szCs w:val="20"/>
        </w:rPr>
        <w:t xml:space="preserve">. </w:t>
      </w:r>
      <w:proofErr w:type="spellStart"/>
      <w:proofErr w:type="gramStart"/>
      <w:r w:rsidRPr="00BC5F2F">
        <w:rPr>
          <w:iCs/>
          <w:sz w:val="20"/>
          <w:szCs w:val="20"/>
        </w:rPr>
        <w:t>ped</w:t>
      </w:r>
      <w:proofErr w:type="spellEnd"/>
      <w:proofErr w:type="gramEnd"/>
      <w:r w:rsidRPr="00BC5F2F">
        <w:rPr>
          <w:iCs/>
          <w:sz w:val="20"/>
          <w:szCs w:val="20"/>
        </w:rPr>
        <w:t>.</w:t>
      </w:r>
      <w:r w:rsidRPr="00BC5F2F">
        <w:rPr>
          <w:sz w:val="20"/>
          <w:szCs w:val="20"/>
        </w:rPr>
        <w:t xml:space="preserve"> </w:t>
      </w:r>
      <w:r w:rsidRPr="004E3D80">
        <w:rPr>
          <w:sz w:val="20"/>
          <w:szCs w:val="20"/>
          <w:lang w:val="en-US"/>
        </w:rPr>
        <w:t>[</w:t>
      </w:r>
      <w:proofErr w:type="gramStart"/>
      <w:r w:rsidRPr="004E3D80">
        <w:rPr>
          <w:sz w:val="20"/>
          <w:szCs w:val="20"/>
          <w:lang w:val="en-US"/>
        </w:rPr>
        <w:t>online</w:t>
      </w:r>
      <w:proofErr w:type="gramEnd"/>
      <w:r w:rsidRPr="004E3D80">
        <w:rPr>
          <w:sz w:val="20"/>
          <w:szCs w:val="20"/>
          <w:lang w:val="en-US"/>
        </w:rPr>
        <w:t xml:space="preserve">]. </w:t>
      </w:r>
      <w:proofErr w:type="gramStart"/>
      <w:r w:rsidRPr="004E3D80">
        <w:rPr>
          <w:sz w:val="20"/>
          <w:szCs w:val="20"/>
          <w:lang w:val="en-US"/>
        </w:rPr>
        <w:t>2007, vol.46, n.2, pp. 145-150.</w:t>
      </w:r>
      <w:proofErr w:type="gramEnd"/>
      <w:r w:rsidRPr="004E3D80">
        <w:rPr>
          <w:sz w:val="20"/>
          <w:szCs w:val="20"/>
          <w:lang w:val="en-US"/>
        </w:rPr>
        <w:t xml:space="preserve"> </w:t>
      </w:r>
      <w:r w:rsidRPr="00BC5F2F">
        <w:rPr>
          <w:sz w:val="20"/>
          <w:szCs w:val="20"/>
          <w:lang w:val="en-US"/>
        </w:rPr>
        <w:t>ISSN 1024-0675</w:t>
      </w:r>
    </w:p>
    <w:p w:rsidR="0015505D" w:rsidRPr="00BC5F2F" w:rsidRDefault="0015505D">
      <w:pPr>
        <w:rPr>
          <w:lang w:val="en-US"/>
        </w:rPr>
      </w:pPr>
      <w:r w:rsidRPr="00BC5F2F">
        <w:rPr>
          <w:lang w:val="en-US"/>
        </w:rPr>
        <w:br w:type="page"/>
      </w:r>
    </w:p>
    <w:p w:rsidR="00342B77" w:rsidRPr="00873A2A" w:rsidRDefault="0074233E" w:rsidP="002C2C5E">
      <w:pPr>
        <w:spacing w:line="276" w:lineRule="auto"/>
        <w:jc w:val="both"/>
        <w:rPr>
          <w:lang w:val="es-SV"/>
        </w:rPr>
      </w:pPr>
      <w:r w:rsidRPr="00873A2A">
        <w:rPr>
          <w:lang w:val="es-SV"/>
        </w:rPr>
        <w:lastRenderedPageBreak/>
        <w:t>Las manifestaciones clínicas de asfixia en el recién nacido pueden presentarse de forma temprana o tardía, según la gravedad del evento asfíctico.</w:t>
      </w:r>
    </w:p>
    <w:p w:rsidR="00CA50D2" w:rsidRPr="00873A2A" w:rsidRDefault="00CA50D2">
      <w:pPr>
        <w:rPr>
          <w:lang w:val="es-SV"/>
        </w:rPr>
      </w:pPr>
    </w:p>
    <w:p w:rsidR="00342B77" w:rsidRPr="00873A2A" w:rsidRDefault="0074233E" w:rsidP="002C2C5E">
      <w:pPr>
        <w:spacing w:line="276" w:lineRule="auto"/>
        <w:rPr>
          <w:lang w:val="es-SV"/>
        </w:rPr>
      </w:pPr>
      <w:r w:rsidRPr="00873A2A">
        <w:rPr>
          <w:lang w:val="es-SV"/>
        </w:rPr>
        <w:t>Aparición temprana:</w:t>
      </w:r>
    </w:p>
    <w:p w:rsidR="00342B77" w:rsidRPr="00873A2A" w:rsidRDefault="0074233E" w:rsidP="002C2C5E">
      <w:pPr>
        <w:pStyle w:val="Prrafodelista"/>
        <w:numPr>
          <w:ilvl w:val="0"/>
          <w:numId w:val="15"/>
        </w:numPr>
        <w:spacing w:line="276" w:lineRule="auto"/>
        <w:rPr>
          <w:lang w:val="es-SV"/>
        </w:rPr>
      </w:pPr>
      <w:r w:rsidRPr="00873A2A">
        <w:rPr>
          <w:lang w:val="es-SV"/>
        </w:rPr>
        <w:t>Dificultad para iniciar y mantener la respiración</w:t>
      </w:r>
    </w:p>
    <w:p w:rsidR="00342B77" w:rsidRPr="00873A2A" w:rsidRDefault="0074233E" w:rsidP="002C2C5E">
      <w:pPr>
        <w:pStyle w:val="Prrafodelista"/>
        <w:numPr>
          <w:ilvl w:val="0"/>
          <w:numId w:val="15"/>
        </w:numPr>
        <w:spacing w:line="276" w:lineRule="auto"/>
        <w:rPr>
          <w:lang w:val="es-SV"/>
        </w:rPr>
      </w:pPr>
      <w:r w:rsidRPr="00873A2A">
        <w:rPr>
          <w:lang w:val="es-SV"/>
        </w:rPr>
        <w:t>Depresión del tono muscular y reflejos</w:t>
      </w:r>
    </w:p>
    <w:p w:rsidR="00342B77" w:rsidRPr="00873A2A" w:rsidRDefault="0074233E" w:rsidP="002C2C5E">
      <w:pPr>
        <w:pStyle w:val="Prrafodelista"/>
        <w:numPr>
          <w:ilvl w:val="0"/>
          <w:numId w:val="15"/>
        </w:numPr>
        <w:spacing w:line="276" w:lineRule="auto"/>
        <w:rPr>
          <w:lang w:val="es-SV"/>
        </w:rPr>
      </w:pPr>
      <w:r w:rsidRPr="00873A2A">
        <w:rPr>
          <w:lang w:val="es-SV"/>
        </w:rPr>
        <w:t>Alteraciones de la perfusión</w:t>
      </w:r>
    </w:p>
    <w:p w:rsidR="00342B77" w:rsidRPr="00873A2A" w:rsidRDefault="0074233E" w:rsidP="002C2C5E">
      <w:pPr>
        <w:spacing w:line="276" w:lineRule="auto"/>
        <w:rPr>
          <w:lang w:val="es-SV"/>
        </w:rPr>
      </w:pPr>
      <w:r w:rsidRPr="00873A2A">
        <w:rPr>
          <w:lang w:val="es-SV"/>
        </w:rPr>
        <w:t>Aparición temprana o tardía:</w:t>
      </w:r>
    </w:p>
    <w:p w:rsidR="00342B77" w:rsidRPr="00873A2A" w:rsidRDefault="0074233E" w:rsidP="002C2C5E">
      <w:pPr>
        <w:pStyle w:val="Prrafodelista"/>
        <w:numPr>
          <w:ilvl w:val="0"/>
          <w:numId w:val="16"/>
        </w:numPr>
        <w:spacing w:line="276" w:lineRule="auto"/>
        <w:rPr>
          <w:lang w:val="es-SV"/>
        </w:rPr>
      </w:pPr>
      <w:r w:rsidRPr="00873A2A">
        <w:rPr>
          <w:lang w:val="es-SV"/>
        </w:rPr>
        <w:t>Alteración del estado de alerta</w:t>
      </w:r>
    </w:p>
    <w:p w:rsidR="00342B77" w:rsidRPr="00873A2A" w:rsidRDefault="0074233E" w:rsidP="002C2C5E">
      <w:pPr>
        <w:pStyle w:val="Prrafodelista"/>
        <w:numPr>
          <w:ilvl w:val="0"/>
          <w:numId w:val="16"/>
        </w:numPr>
        <w:spacing w:line="276" w:lineRule="auto"/>
        <w:rPr>
          <w:lang w:val="es-SV"/>
        </w:rPr>
      </w:pPr>
      <w:r w:rsidRPr="00873A2A">
        <w:rPr>
          <w:lang w:val="es-SV"/>
        </w:rPr>
        <w:t>Crisis convulsivas</w:t>
      </w:r>
    </w:p>
    <w:p w:rsidR="00342B77" w:rsidRPr="00873A2A" w:rsidRDefault="0074233E" w:rsidP="002C2C5E">
      <w:pPr>
        <w:pStyle w:val="Prrafodelista"/>
        <w:numPr>
          <w:ilvl w:val="0"/>
          <w:numId w:val="16"/>
        </w:numPr>
        <w:spacing w:line="276" w:lineRule="auto"/>
        <w:rPr>
          <w:lang w:val="es-SV"/>
        </w:rPr>
      </w:pPr>
      <w:r w:rsidRPr="00873A2A">
        <w:rPr>
          <w:lang w:val="es-SV"/>
        </w:rPr>
        <w:t>Intolerancia a la vía oral</w:t>
      </w:r>
    </w:p>
    <w:p w:rsidR="00342B77" w:rsidRPr="00873A2A" w:rsidRDefault="0074233E" w:rsidP="002C2C5E">
      <w:pPr>
        <w:pStyle w:val="Prrafodelista"/>
        <w:numPr>
          <w:ilvl w:val="0"/>
          <w:numId w:val="16"/>
        </w:numPr>
        <w:spacing w:line="276" w:lineRule="auto"/>
        <w:rPr>
          <w:lang w:val="es-SV"/>
        </w:rPr>
      </w:pPr>
      <w:r w:rsidRPr="00873A2A">
        <w:rPr>
          <w:lang w:val="es-SV"/>
        </w:rPr>
        <w:t>Hipotensión, alteraciones del ritmo cardíaco</w:t>
      </w:r>
    </w:p>
    <w:p w:rsidR="00342B77" w:rsidRPr="00873A2A" w:rsidRDefault="0074233E" w:rsidP="002C2C5E">
      <w:pPr>
        <w:spacing w:line="276" w:lineRule="auto"/>
        <w:rPr>
          <w:lang w:val="es-SV"/>
        </w:rPr>
      </w:pPr>
      <w:r w:rsidRPr="00873A2A">
        <w:rPr>
          <w:lang w:val="es-SV"/>
        </w:rPr>
        <w:t>Aparición tardía:</w:t>
      </w:r>
    </w:p>
    <w:p w:rsidR="00342B77" w:rsidRPr="00873A2A" w:rsidRDefault="0074233E" w:rsidP="002C2C5E">
      <w:pPr>
        <w:pStyle w:val="Prrafodelista"/>
        <w:numPr>
          <w:ilvl w:val="0"/>
          <w:numId w:val="17"/>
        </w:numPr>
        <w:spacing w:line="276" w:lineRule="auto"/>
        <w:rPr>
          <w:lang w:val="es-SV"/>
        </w:rPr>
      </w:pPr>
      <w:r w:rsidRPr="00873A2A">
        <w:rPr>
          <w:lang w:val="es-SV"/>
        </w:rPr>
        <w:t>Sangrado de tubo digestivo</w:t>
      </w:r>
    </w:p>
    <w:p w:rsidR="00342B77" w:rsidRPr="00873A2A" w:rsidRDefault="0074233E" w:rsidP="002C2C5E">
      <w:pPr>
        <w:pStyle w:val="Prrafodelista"/>
        <w:numPr>
          <w:ilvl w:val="0"/>
          <w:numId w:val="17"/>
        </w:numPr>
        <w:spacing w:line="276" w:lineRule="auto"/>
        <w:rPr>
          <w:lang w:val="es-SV"/>
        </w:rPr>
      </w:pPr>
      <w:r w:rsidRPr="00873A2A">
        <w:rPr>
          <w:lang w:val="es-SV"/>
        </w:rPr>
        <w:t>Sangrado pulmonar</w:t>
      </w:r>
    </w:p>
    <w:p w:rsidR="00342B77" w:rsidRPr="00873A2A" w:rsidRDefault="0074233E" w:rsidP="002C2C5E">
      <w:pPr>
        <w:pStyle w:val="Prrafodelista"/>
        <w:numPr>
          <w:ilvl w:val="0"/>
          <w:numId w:val="17"/>
        </w:numPr>
        <w:spacing w:line="276" w:lineRule="auto"/>
        <w:rPr>
          <w:lang w:val="es-SV"/>
        </w:rPr>
      </w:pPr>
      <w:r w:rsidRPr="00873A2A">
        <w:rPr>
          <w:lang w:val="es-SV"/>
        </w:rPr>
        <w:t>Retraso en la primera micción, oliguria, anuria o poliuria</w:t>
      </w:r>
      <w:r w:rsidRPr="00873A2A">
        <w:rPr>
          <w:vertAlign w:val="superscript"/>
          <w:lang w:val="es-SV"/>
        </w:rPr>
        <w:t>42</w:t>
      </w:r>
      <w:r w:rsidRPr="00873A2A">
        <w:rPr>
          <w:lang w:val="es-SV"/>
        </w:rPr>
        <w:t>.</w:t>
      </w:r>
    </w:p>
    <w:p w:rsidR="00342B77" w:rsidRPr="00873A2A" w:rsidRDefault="00342B77" w:rsidP="002C2C5E">
      <w:pPr>
        <w:spacing w:line="276" w:lineRule="auto"/>
        <w:ind w:left="360"/>
        <w:rPr>
          <w:lang w:val="es-SV"/>
        </w:rPr>
      </w:pPr>
    </w:p>
    <w:p w:rsidR="00342B77" w:rsidRPr="00873A2A" w:rsidRDefault="0074233E" w:rsidP="002C2C5E">
      <w:pPr>
        <w:spacing w:line="276" w:lineRule="auto"/>
        <w:rPr>
          <w:b/>
          <w:lang w:val="es-SV"/>
        </w:rPr>
      </w:pPr>
      <w:r w:rsidRPr="00873A2A">
        <w:rPr>
          <w:b/>
          <w:lang w:val="es-SV"/>
        </w:rPr>
        <w:t>DIAGNÓSTICO.</w:t>
      </w:r>
    </w:p>
    <w:p w:rsidR="00A06908" w:rsidRPr="00873A2A" w:rsidRDefault="00A06908" w:rsidP="002C2C5E">
      <w:pPr>
        <w:spacing w:line="276" w:lineRule="auto"/>
        <w:jc w:val="both"/>
        <w:rPr>
          <w:b/>
          <w:lang w:val="es-SV"/>
        </w:rPr>
      </w:pPr>
    </w:p>
    <w:p w:rsidR="00342B77" w:rsidRPr="00873A2A" w:rsidRDefault="0074233E" w:rsidP="002C2C5E">
      <w:pPr>
        <w:spacing w:line="276" w:lineRule="auto"/>
        <w:jc w:val="both"/>
        <w:rPr>
          <w:lang w:val="es-SV"/>
        </w:rPr>
      </w:pPr>
      <w:r w:rsidRPr="00873A2A">
        <w:rPr>
          <w:lang w:val="es-SV"/>
        </w:rPr>
        <w:t>La Academia Americana de Pediatría y el colegio Americano de Obstetras y Ginecólogos establecieron desde 1996 que para considerar el diagnóstico de Asfixia Neonatal se deben cumplir las siguientes condiciones</w:t>
      </w:r>
      <w:r w:rsidRPr="00873A2A">
        <w:rPr>
          <w:vertAlign w:val="superscript"/>
          <w:lang w:val="es-SV"/>
        </w:rPr>
        <w:t>43</w:t>
      </w:r>
      <w:r w:rsidRPr="00873A2A">
        <w:rPr>
          <w:lang w:val="es-SV"/>
        </w:rPr>
        <w:t>:</w:t>
      </w:r>
    </w:p>
    <w:p w:rsidR="00342B77" w:rsidRPr="00873A2A" w:rsidRDefault="0074233E" w:rsidP="002C2C5E">
      <w:pPr>
        <w:pStyle w:val="Prrafodelista"/>
        <w:numPr>
          <w:ilvl w:val="0"/>
          <w:numId w:val="8"/>
        </w:numPr>
        <w:spacing w:line="276" w:lineRule="auto"/>
        <w:jc w:val="both"/>
        <w:rPr>
          <w:lang w:val="es-SV"/>
        </w:rPr>
      </w:pPr>
      <w:r w:rsidRPr="00873A2A">
        <w:rPr>
          <w:lang w:val="es-SV"/>
        </w:rPr>
        <w:t>Acidosis metabólica o mixta profunda, con un pH menor de 7; idealmente en sangre del cordón umbilical si se obtuviera.</w:t>
      </w:r>
    </w:p>
    <w:p w:rsidR="00342B77" w:rsidRPr="00873A2A" w:rsidRDefault="0074233E" w:rsidP="002C2C5E">
      <w:pPr>
        <w:pStyle w:val="Prrafodelista"/>
        <w:numPr>
          <w:ilvl w:val="0"/>
          <w:numId w:val="8"/>
        </w:numPr>
        <w:spacing w:line="276" w:lineRule="auto"/>
        <w:jc w:val="both"/>
        <w:rPr>
          <w:lang w:val="es-SV"/>
        </w:rPr>
      </w:pPr>
      <w:r w:rsidRPr="00873A2A">
        <w:rPr>
          <w:lang w:val="es-SV"/>
        </w:rPr>
        <w:t>Persistencia del puntaje de APGAR menor de 4 a los 5 minutos.</w:t>
      </w:r>
    </w:p>
    <w:p w:rsidR="00342B77" w:rsidRPr="00873A2A" w:rsidRDefault="0074233E" w:rsidP="002C2C5E">
      <w:pPr>
        <w:pStyle w:val="Prrafodelista"/>
        <w:numPr>
          <w:ilvl w:val="0"/>
          <w:numId w:val="8"/>
        </w:numPr>
        <w:spacing w:line="276" w:lineRule="auto"/>
        <w:jc w:val="both"/>
        <w:rPr>
          <w:lang w:val="es-SV"/>
        </w:rPr>
      </w:pPr>
      <w:r w:rsidRPr="00873A2A">
        <w:rPr>
          <w:lang w:val="es-SV"/>
        </w:rPr>
        <w:t xml:space="preserve">Indicios de falla </w:t>
      </w:r>
      <w:proofErr w:type="spellStart"/>
      <w:r w:rsidRPr="00873A2A">
        <w:rPr>
          <w:lang w:val="es-SV"/>
        </w:rPr>
        <w:t>multiorgánica</w:t>
      </w:r>
      <w:proofErr w:type="spellEnd"/>
      <w:r w:rsidRPr="00873A2A">
        <w:rPr>
          <w:lang w:val="es-SV"/>
        </w:rPr>
        <w:t>.</w:t>
      </w:r>
    </w:p>
    <w:p w:rsidR="00342B77" w:rsidRPr="00873A2A" w:rsidRDefault="0074233E" w:rsidP="002C2C5E">
      <w:pPr>
        <w:pStyle w:val="Prrafodelista"/>
        <w:numPr>
          <w:ilvl w:val="0"/>
          <w:numId w:val="8"/>
        </w:numPr>
        <w:spacing w:line="276" w:lineRule="auto"/>
        <w:jc w:val="both"/>
        <w:rPr>
          <w:lang w:val="es-SV"/>
        </w:rPr>
      </w:pPr>
      <w:r w:rsidRPr="00873A2A">
        <w:rPr>
          <w:lang w:val="es-SV"/>
        </w:rPr>
        <w:t xml:space="preserve">Manifestaciones neurológicas en el período neonatal inmediato que incluyan convulsiones, hipotonías o hemorragia </w:t>
      </w:r>
      <w:proofErr w:type="spellStart"/>
      <w:r w:rsidRPr="00873A2A">
        <w:rPr>
          <w:lang w:val="es-SV"/>
        </w:rPr>
        <w:t>intracraneana</w:t>
      </w:r>
      <w:proofErr w:type="spellEnd"/>
      <w:r w:rsidRPr="00873A2A">
        <w:rPr>
          <w:lang w:val="es-SV"/>
        </w:rPr>
        <w:t>.</w:t>
      </w:r>
    </w:p>
    <w:p w:rsidR="000311DA" w:rsidRPr="00873A2A" w:rsidRDefault="000311DA" w:rsidP="002C2C5E">
      <w:pPr>
        <w:spacing w:line="276" w:lineRule="auto"/>
        <w:jc w:val="both"/>
        <w:rPr>
          <w:lang w:val="es-SV"/>
        </w:rPr>
      </w:pPr>
    </w:p>
    <w:p w:rsidR="00342B77" w:rsidRPr="00873A2A" w:rsidRDefault="0074233E" w:rsidP="002C2C5E">
      <w:pPr>
        <w:spacing w:line="276" w:lineRule="auto"/>
        <w:jc w:val="both"/>
        <w:rPr>
          <w:lang w:val="es-SV"/>
        </w:rPr>
      </w:pPr>
      <w:r w:rsidRPr="00873A2A">
        <w:rPr>
          <w:lang w:val="es-SV"/>
        </w:rPr>
        <w:t>Para documentar el diagnóstico de asfixia se requiere:</w:t>
      </w:r>
    </w:p>
    <w:p w:rsidR="00342B77" w:rsidRPr="00873A2A" w:rsidRDefault="0074233E" w:rsidP="002C2C5E">
      <w:pPr>
        <w:pStyle w:val="Prrafodelista"/>
        <w:numPr>
          <w:ilvl w:val="0"/>
          <w:numId w:val="21"/>
        </w:numPr>
        <w:spacing w:line="276" w:lineRule="auto"/>
        <w:jc w:val="both"/>
        <w:rPr>
          <w:lang w:val="es-SV"/>
        </w:rPr>
      </w:pPr>
      <w:r w:rsidRPr="00873A2A">
        <w:rPr>
          <w:lang w:val="es-SV"/>
        </w:rPr>
        <w:t>Medir niveles de pH al nacimiento, preferentemente de sangre del cordón umbilical, por medio de gasometría.</w:t>
      </w:r>
    </w:p>
    <w:p w:rsidR="00342B77" w:rsidRPr="00873A2A" w:rsidRDefault="0074233E" w:rsidP="002C2C5E">
      <w:pPr>
        <w:pStyle w:val="Prrafodelista"/>
        <w:numPr>
          <w:ilvl w:val="0"/>
          <w:numId w:val="21"/>
        </w:numPr>
        <w:spacing w:line="276" w:lineRule="auto"/>
        <w:jc w:val="both"/>
        <w:rPr>
          <w:lang w:val="es-SV"/>
        </w:rPr>
      </w:pPr>
      <w:r w:rsidRPr="00873A2A">
        <w:rPr>
          <w:lang w:val="es-SV"/>
        </w:rPr>
        <w:t xml:space="preserve">Realizar evaluación del </w:t>
      </w:r>
      <w:proofErr w:type="spellStart"/>
      <w:r w:rsidRPr="00873A2A">
        <w:rPr>
          <w:lang w:val="es-SV"/>
        </w:rPr>
        <w:t>Apgar</w:t>
      </w:r>
      <w:proofErr w:type="spellEnd"/>
      <w:r w:rsidRPr="00873A2A">
        <w:rPr>
          <w:lang w:val="es-SV"/>
        </w:rPr>
        <w:t xml:space="preserve"> en forma correcta.</w:t>
      </w:r>
    </w:p>
    <w:p w:rsidR="00342B77" w:rsidRPr="00873A2A" w:rsidRDefault="0074233E" w:rsidP="002C2C5E">
      <w:pPr>
        <w:pStyle w:val="Prrafodelista"/>
        <w:numPr>
          <w:ilvl w:val="0"/>
          <w:numId w:val="21"/>
        </w:numPr>
        <w:spacing w:line="276" w:lineRule="auto"/>
        <w:jc w:val="both"/>
        <w:rPr>
          <w:lang w:val="es-SV"/>
        </w:rPr>
      </w:pPr>
      <w:r w:rsidRPr="00873A2A">
        <w:rPr>
          <w:lang w:val="es-SV"/>
        </w:rPr>
        <w:t>Identificar los signos de daño neurológico en forma temprana.</w:t>
      </w:r>
    </w:p>
    <w:p w:rsidR="00C0486B" w:rsidRPr="00873A2A" w:rsidRDefault="0074233E" w:rsidP="002C2C5E">
      <w:pPr>
        <w:pStyle w:val="Prrafodelista"/>
        <w:numPr>
          <w:ilvl w:val="0"/>
          <w:numId w:val="21"/>
        </w:numPr>
        <w:spacing w:line="276" w:lineRule="auto"/>
        <w:jc w:val="both"/>
        <w:rPr>
          <w:lang w:val="es-SV"/>
        </w:rPr>
      </w:pPr>
      <w:r w:rsidRPr="00873A2A">
        <w:rPr>
          <w:lang w:val="es-SV"/>
        </w:rPr>
        <w:t>Identificar la presencia de falla orgánica múltiple.</w:t>
      </w:r>
    </w:p>
    <w:p w:rsidR="00342B77" w:rsidRPr="00873A2A" w:rsidRDefault="0074233E" w:rsidP="002C2C5E">
      <w:pPr>
        <w:pStyle w:val="Prrafodelista"/>
        <w:numPr>
          <w:ilvl w:val="0"/>
          <w:numId w:val="21"/>
        </w:numPr>
        <w:spacing w:line="276" w:lineRule="auto"/>
        <w:jc w:val="both"/>
        <w:rPr>
          <w:lang w:val="es-SV"/>
        </w:rPr>
      </w:pPr>
      <w:r w:rsidRPr="00873A2A">
        <w:rPr>
          <w:lang w:val="es-SV"/>
        </w:rPr>
        <w:t>Acidosis metabólica.</w:t>
      </w:r>
    </w:p>
    <w:p w:rsidR="00CA50D2" w:rsidRPr="00873A2A" w:rsidRDefault="0074233E">
      <w:pPr>
        <w:rPr>
          <w:lang w:val="es-SV"/>
        </w:rPr>
      </w:pPr>
      <w:r w:rsidRPr="00873A2A">
        <w:rPr>
          <w:lang w:val="es-SV"/>
        </w:rPr>
        <w:br w:type="page"/>
      </w:r>
    </w:p>
    <w:p w:rsidR="00342B77" w:rsidRPr="00873A2A" w:rsidRDefault="0074233E" w:rsidP="002C2C5E">
      <w:pPr>
        <w:spacing w:line="276" w:lineRule="auto"/>
        <w:jc w:val="both"/>
        <w:rPr>
          <w:lang w:val="es-SV"/>
        </w:rPr>
      </w:pPr>
      <w:r w:rsidRPr="00873A2A">
        <w:rPr>
          <w:lang w:val="es-SV"/>
        </w:rPr>
        <w:lastRenderedPageBreak/>
        <w:t xml:space="preserve">La acidosis metabólica en el recién nacido se asocia con mayor morbilidad y mortalidad en el período neonatal. Generalmente cuando es secundaria a asfixia se presenta durante los primeros 30 minutos de vida. </w:t>
      </w:r>
    </w:p>
    <w:p w:rsidR="00C0486B" w:rsidRPr="00873A2A" w:rsidRDefault="00C0486B" w:rsidP="002C2C5E">
      <w:pPr>
        <w:spacing w:line="276" w:lineRule="auto"/>
        <w:jc w:val="both"/>
        <w:rPr>
          <w:lang w:val="es-SV"/>
        </w:rPr>
      </w:pPr>
    </w:p>
    <w:p w:rsidR="00342B77" w:rsidRPr="00873A2A" w:rsidRDefault="0074233E" w:rsidP="002C2C5E">
      <w:pPr>
        <w:spacing w:line="276" w:lineRule="auto"/>
        <w:jc w:val="both"/>
        <w:rPr>
          <w:lang w:val="es-SV"/>
        </w:rPr>
      </w:pPr>
      <w:r w:rsidRPr="00873A2A">
        <w:rPr>
          <w:lang w:val="es-SV"/>
        </w:rPr>
        <w:t xml:space="preserve">El equilibrio ácido base se restablece al redistribuirse la perfusión tisular, la presencia de acidosis metabólica en sangre arterial durante la primera hora de vida se ha relacionado con encefalopatía </w:t>
      </w:r>
      <w:proofErr w:type="spellStart"/>
      <w:r w:rsidRPr="00873A2A">
        <w:rPr>
          <w:lang w:val="es-SV"/>
        </w:rPr>
        <w:t>hipóxico</w:t>
      </w:r>
      <w:proofErr w:type="spellEnd"/>
      <w:r w:rsidRPr="00873A2A">
        <w:rPr>
          <w:lang w:val="es-SV"/>
        </w:rPr>
        <w:t xml:space="preserve"> isquémica</w:t>
      </w:r>
      <w:r w:rsidRPr="00873A2A">
        <w:rPr>
          <w:vertAlign w:val="superscript"/>
          <w:lang w:val="es-SV"/>
        </w:rPr>
        <w:t>44</w:t>
      </w:r>
      <w:r w:rsidRPr="00873A2A">
        <w:rPr>
          <w:lang w:val="es-SV"/>
        </w:rPr>
        <w:t>.</w:t>
      </w:r>
    </w:p>
    <w:p w:rsidR="00C0486B" w:rsidRPr="00873A2A" w:rsidRDefault="00C0486B" w:rsidP="002C2C5E">
      <w:pPr>
        <w:spacing w:line="276" w:lineRule="auto"/>
        <w:jc w:val="both"/>
        <w:rPr>
          <w:lang w:val="es-SV"/>
        </w:rPr>
      </w:pPr>
    </w:p>
    <w:p w:rsidR="00342B77" w:rsidRPr="00873A2A" w:rsidRDefault="0074233E" w:rsidP="002C2C5E">
      <w:pPr>
        <w:spacing w:line="276" w:lineRule="auto"/>
        <w:rPr>
          <w:lang w:val="es-SV"/>
        </w:rPr>
      </w:pPr>
      <w:r w:rsidRPr="00873A2A">
        <w:rPr>
          <w:lang w:val="es-SV"/>
        </w:rPr>
        <w:t>Para sustentar el diagnóstico, la gasometría deberá cumplir los siguientes requisitos:</w:t>
      </w:r>
    </w:p>
    <w:p w:rsidR="00342B77" w:rsidRPr="00873A2A" w:rsidRDefault="0074233E" w:rsidP="002C2C5E">
      <w:pPr>
        <w:pStyle w:val="Prrafodelista"/>
        <w:numPr>
          <w:ilvl w:val="0"/>
          <w:numId w:val="19"/>
        </w:numPr>
        <w:spacing w:line="276" w:lineRule="auto"/>
        <w:rPr>
          <w:lang w:val="es-SV"/>
        </w:rPr>
      </w:pPr>
      <w:r w:rsidRPr="00873A2A">
        <w:rPr>
          <w:lang w:val="es-SV"/>
        </w:rPr>
        <w:t>Los siguientes valores  para considerar acidosis metabólica:</w:t>
      </w:r>
    </w:p>
    <w:p w:rsidR="00342B77" w:rsidRPr="00873A2A" w:rsidRDefault="0074233E" w:rsidP="002C2C5E">
      <w:pPr>
        <w:pStyle w:val="Prrafodelista"/>
        <w:numPr>
          <w:ilvl w:val="0"/>
          <w:numId w:val="18"/>
        </w:numPr>
        <w:spacing w:line="276" w:lineRule="auto"/>
        <w:rPr>
          <w:lang w:val="es-SV"/>
        </w:rPr>
      </w:pPr>
      <w:r w:rsidRPr="00873A2A">
        <w:rPr>
          <w:lang w:val="es-SV"/>
        </w:rPr>
        <w:t>pH menor de 7.</w:t>
      </w:r>
    </w:p>
    <w:p w:rsidR="00342B77" w:rsidRPr="00873A2A" w:rsidRDefault="0074233E" w:rsidP="002C2C5E">
      <w:pPr>
        <w:pStyle w:val="Prrafodelista"/>
        <w:numPr>
          <w:ilvl w:val="0"/>
          <w:numId w:val="18"/>
        </w:numPr>
        <w:spacing w:line="276" w:lineRule="auto"/>
        <w:rPr>
          <w:lang w:val="es-SV"/>
        </w:rPr>
      </w:pPr>
      <w:r w:rsidRPr="00873A2A">
        <w:rPr>
          <w:lang w:val="es-SV"/>
        </w:rPr>
        <w:t xml:space="preserve">Exceso de base igual o menor de 10 </w:t>
      </w:r>
      <w:proofErr w:type="spellStart"/>
      <w:r w:rsidRPr="00873A2A">
        <w:rPr>
          <w:lang w:val="es-SV"/>
        </w:rPr>
        <w:t>mmol</w:t>
      </w:r>
      <w:proofErr w:type="spellEnd"/>
      <w:r w:rsidRPr="00873A2A">
        <w:rPr>
          <w:lang w:val="es-SV"/>
        </w:rPr>
        <w:t>/L</w:t>
      </w:r>
    </w:p>
    <w:p w:rsidR="00342B77" w:rsidRPr="00873A2A" w:rsidRDefault="0074233E" w:rsidP="002C2C5E">
      <w:pPr>
        <w:pStyle w:val="Prrafodelista"/>
        <w:numPr>
          <w:ilvl w:val="0"/>
          <w:numId w:val="19"/>
        </w:numPr>
        <w:spacing w:line="276" w:lineRule="auto"/>
        <w:rPr>
          <w:lang w:val="es-SV"/>
        </w:rPr>
      </w:pPr>
      <w:r w:rsidRPr="00873A2A">
        <w:rPr>
          <w:lang w:val="es-SV"/>
        </w:rPr>
        <w:t>Toma de la muestra:</w:t>
      </w:r>
    </w:p>
    <w:p w:rsidR="00342B77" w:rsidRPr="00873A2A" w:rsidRDefault="0074233E" w:rsidP="002C2C5E">
      <w:pPr>
        <w:pStyle w:val="Prrafodelista"/>
        <w:numPr>
          <w:ilvl w:val="0"/>
          <w:numId w:val="20"/>
        </w:numPr>
        <w:spacing w:line="276" w:lineRule="auto"/>
        <w:rPr>
          <w:lang w:val="es-SV"/>
        </w:rPr>
      </w:pPr>
      <w:r w:rsidRPr="00873A2A">
        <w:rPr>
          <w:lang w:val="es-SV"/>
        </w:rPr>
        <w:t>De cordón umbilical inmediatamente después del nacimiento.</w:t>
      </w:r>
    </w:p>
    <w:p w:rsidR="00342B77" w:rsidRPr="00873A2A" w:rsidRDefault="0074233E" w:rsidP="002C2C5E">
      <w:pPr>
        <w:pStyle w:val="Prrafodelista"/>
        <w:numPr>
          <w:ilvl w:val="0"/>
          <w:numId w:val="20"/>
        </w:numPr>
        <w:spacing w:line="276" w:lineRule="auto"/>
        <w:rPr>
          <w:lang w:val="es-SV"/>
        </w:rPr>
      </w:pPr>
      <w:r w:rsidRPr="00873A2A">
        <w:rPr>
          <w:lang w:val="es-SV"/>
        </w:rPr>
        <w:t>Muestra arterial o capilar dentro de los 30 minutos posteriores al nacimiento.</w:t>
      </w:r>
    </w:p>
    <w:p w:rsidR="00342B77" w:rsidRPr="00873A2A" w:rsidRDefault="00342B77" w:rsidP="002C2C5E">
      <w:pPr>
        <w:spacing w:line="276" w:lineRule="auto"/>
        <w:jc w:val="both"/>
        <w:rPr>
          <w:lang w:val="es-SV"/>
        </w:rPr>
      </w:pPr>
    </w:p>
    <w:p w:rsidR="00342B77" w:rsidRPr="00873A2A" w:rsidRDefault="0074233E" w:rsidP="002C2C5E">
      <w:pPr>
        <w:spacing w:line="276" w:lineRule="auto"/>
        <w:jc w:val="both"/>
        <w:rPr>
          <w:b/>
          <w:lang w:val="es-SV"/>
        </w:rPr>
      </w:pPr>
      <w:r w:rsidRPr="00873A2A">
        <w:rPr>
          <w:b/>
          <w:lang w:val="es-SV"/>
        </w:rPr>
        <w:t>APGAR</w:t>
      </w:r>
    </w:p>
    <w:p w:rsidR="00A06908" w:rsidRPr="00873A2A" w:rsidRDefault="00A06908" w:rsidP="002C2C5E">
      <w:pPr>
        <w:spacing w:line="276" w:lineRule="auto"/>
        <w:jc w:val="both"/>
        <w:rPr>
          <w:b/>
          <w:lang w:val="es-SV"/>
        </w:rPr>
      </w:pPr>
    </w:p>
    <w:p w:rsidR="00342B77" w:rsidRPr="00873A2A" w:rsidRDefault="0074233E" w:rsidP="002C2C5E">
      <w:pPr>
        <w:spacing w:line="276" w:lineRule="auto"/>
        <w:jc w:val="both"/>
        <w:rPr>
          <w:lang w:val="es-SV"/>
        </w:rPr>
      </w:pPr>
      <w:r w:rsidRPr="00873A2A">
        <w:rPr>
          <w:lang w:val="es-SV"/>
        </w:rPr>
        <w:t xml:space="preserve">En 1952, la Dra. Virginia </w:t>
      </w:r>
      <w:proofErr w:type="spellStart"/>
      <w:r w:rsidRPr="00873A2A">
        <w:rPr>
          <w:lang w:val="es-SV"/>
        </w:rPr>
        <w:t>Apgar</w:t>
      </w:r>
      <w:proofErr w:type="spellEnd"/>
      <w:r w:rsidRPr="00873A2A">
        <w:rPr>
          <w:lang w:val="es-SV"/>
        </w:rPr>
        <w:t xml:space="preserve"> diseñó un método para evaluar de forma rápida el estado clínico del recién nacido, por medio de la evaluación simultánea de algunos signos al minuto de vida con la finalidad de valorar la necesidad una pronta intervención para restablecer la respiración</w:t>
      </w:r>
      <w:r w:rsidRPr="00873A2A">
        <w:rPr>
          <w:vertAlign w:val="superscript"/>
          <w:lang w:val="es-SV"/>
        </w:rPr>
        <w:t>45</w:t>
      </w:r>
      <w:r w:rsidRPr="00873A2A">
        <w:rPr>
          <w:lang w:val="es-SV"/>
        </w:rPr>
        <w:t>.</w:t>
      </w:r>
    </w:p>
    <w:p w:rsidR="00CA50D2" w:rsidRPr="00873A2A" w:rsidRDefault="00CA50D2" w:rsidP="002C2C5E">
      <w:pPr>
        <w:spacing w:line="276" w:lineRule="auto"/>
        <w:jc w:val="both"/>
        <w:rPr>
          <w:lang w:val="es-SV"/>
        </w:rPr>
      </w:pPr>
    </w:p>
    <w:p w:rsidR="00342B77" w:rsidRPr="00873A2A" w:rsidRDefault="0074233E" w:rsidP="002C2C5E">
      <w:pPr>
        <w:spacing w:line="276" w:lineRule="auto"/>
        <w:jc w:val="both"/>
        <w:rPr>
          <w:lang w:val="es-SV"/>
        </w:rPr>
      </w:pPr>
      <w:r w:rsidRPr="00873A2A">
        <w:rPr>
          <w:lang w:val="es-SV"/>
        </w:rPr>
        <w:t xml:space="preserve">El puntaje de </w:t>
      </w:r>
      <w:proofErr w:type="spellStart"/>
      <w:r w:rsidRPr="00873A2A">
        <w:rPr>
          <w:lang w:val="es-SV"/>
        </w:rPr>
        <w:t>Apgar</w:t>
      </w:r>
      <w:proofErr w:type="spellEnd"/>
      <w:r w:rsidRPr="00873A2A">
        <w:rPr>
          <w:lang w:val="es-SV"/>
        </w:rPr>
        <w:t xml:space="preserve"> mide cinco variables a saber:</w:t>
      </w:r>
    </w:p>
    <w:p w:rsidR="00342B77" w:rsidRPr="00873A2A" w:rsidRDefault="0074233E" w:rsidP="002C2C5E">
      <w:pPr>
        <w:pStyle w:val="Prrafodelista"/>
        <w:numPr>
          <w:ilvl w:val="0"/>
          <w:numId w:val="22"/>
        </w:numPr>
        <w:spacing w:line="276" w:lineRule="auto"/>
        <w:jc w:val="both"/>
        <w:rPr>
          <w:lang w:val="es-SV"/>
        </w:rPr>
      </w:pPr>
      <w:r w:rsidRPr="00873A2A">
        <w:rPr>
          <w:lang w:val="es-SV"/>
        </w:rPr>
        <w:t>Frecuencia cardíaca.</w:t>
      </w:r>
    </w:p>
    <w:p w:rsidR="00342B77" w:rsidRPr="00873A2A" w:rsidRDefault="0074233E" w:rsidP="002C2C5E">
      <w:pPr>
        <w:pStyle w:val="Prrafodelista"/>
        <w:numPr>
          <w:ilvl w:val="0"/>
          <w:numId w:val="22"/>
        </w:numPr>
        <w:spacing w:line="276" w:lineRule="auto"/>
        <w:jc w:val="both"/>
        <w:rPr>
          <w:lang w:val="es-SV"/>
        </w:rPr>
      </w:pPr>
      <w:r w:rsidRPr="00873A2A">
        <w:rPr>
          <w:lang w:val="es-SV"/>
        </w:rPr>
        <w:t>Esfuerzo respiratorio.</w:t>
      </w:r>
    </w:p>
    <w:p w:rsidR="00342B77" w:rsidRPr="00873A2A" w:rsidRDefault="0074233E" w:rsidP="002C2C5E">
      <w:pPr>
        <w:pStyle w:val="Prrafodelista"/>
        <w:numPr>
          <w:ilvl w:val="0"/>
          <w:numId w:val="22"/>
        </w:numPr>
        <w:spacing w:line="276" w:lineRule="auto"/>
        <w:jc w:val="both"/>
        <w:rPr>
          <w:lang w:val="es-SV"/>
        </w:rPr>
      </w:pPr>
      <w:r w:rsidRPr="00873A2A">
        <w:rPr>
          <w:lang w:val="es-SV"/>
        </w:rPr>
        <w:t>Tono muscular.</w:t>
      </w:r>
    </w:p>
    <w:p w:rsidR="00342B77" w:rsidRPr="00873A2A" w:rsidRDefault="0074233E" w:rsidP="002C2C5E">
      <w:pPr>
        <w:pStyle w:val="Prrafodelista"/>
        <w:numPr>
          <w:ilvl w:val="0"/>
          <w:numId w:val="22"/>
        </w:numPr>
        <w:spacing w:line="276" w:lineRule="auto"/>
        <w:jc w:val="both"/>
        <w:rPr>
          <w:lang w:val="es-SV"/>
        </w:rPr>
      </w:pPr>
      <w:r w:rsidRPr="00873A2A">
        <w:rPr>
          <w:lang w:val="es-SV"/>
        </w:rPr>
        <w:t>Irritabilidad refleja.</w:t>
      </w:r>
    </w:p>
    <w:p w:rsidR="00342B77" w:rsidRPr="00873A2A" w:rsidRDefault="0074233E" w:rsidP="002C2C5E">
      <w:pPr>
        <w:pStyle w:val="Prrafodelista"/>
        <w:numPr>
          <w:ilvl w:val="0"/>
          <w:numId w:val="22"/>
        </w:numPr>
        <w:spacing w:line="276" w:lineRule="auto"/>
        <w:jc w:val="both"/>
        <w:rPr>
          <w:lang w:val="es-SV"/>
        </w:rPr>
      </w:pPr>
      <w:r w:rsidRPr="00873A2A">
        <w:rPr>
          <w:lang w:val="es-SV"/>
        </w:rPr>
        <w:t>Coloración de la piel.</w:t>
      </w:r>
    </w:p>
    <w:p w:rsidR="00CA50D2" w:rsidRPr="00873A2A" w:rsidRDefault="0074233E">
      <w:pPr>
        <w:rPr>
          <w:lang w:val="es-SV"/>
        </w:rPr>
      </w:pPr>
      <w:r w:rsidRPr="00873A2A">
        <w:rPr>
          <w:lang w:val="es-SV"/>
        </w:rPr>
        <w:br w:type="page"/>
      </w:r>
    </w:p>
    <w:p w:rsidR="00342B77" w:rsidRPr="00873A2A" w:rsidRDefault="0074233E" w:rsidP="002C2C5E">
      <w:pPr>
        <w:spacing w:line="276" w:lineRule="auto"/>
        <w:jc w:val="both"/>
        <w:rPr>
          <w:lang w:val="es-SV"/>
        </w:rPr>
      </w:pPr>
      <w:r w:rsidRPr="00873A2A">
        <w:rPr>
          <w:lang w:val="es-SV"/>
        </w:rPr>
        <w:lastRenderedPageBreak/>
        <w:t>La Academia Americana de Pediatría (AAP) y el Colegio Americano de Ginecología y Obstetricia (ACOG) refieren que:</w:t>
      </w:r>
    </w:p>
    <w:p w:rsidR="00342B77" w:rsidRPr="00873A2A" w:rsidRDefault="0074233E" w:rsidP="002C2C5E">
      <w:pPr>
        <w:pStyle w:val="Prrafodelista"/>
        <w:numPr>
          <w:ilvl w:val="0"/>
          <w:numId w:val="23"/>
        </w:numPr>
        <w:spacing w:line="276" w:lineRule="auto"/>
        <w:jc w:val="both"/>
        <w:rPr>
          <w:lang w:val="es-SV"/>
        </w:rPr>
      </w:pPr>
      <w:r w:rsidRPr="00873A2A">
        <w:rPr>
          <w:lang w:val="es-SV"/>
        </w:rPr>
        <w:t>La puntuación describe la condición del recién nacido inmediatamente después del nacimiento.</w:t>
      </w:r>
    </w:p>
    <w:p w:rsidR="00342B77" w:rsidRPr="00873A2A" w:rsidRDefault="0074233E" w:rsidP="002C2C5E">
      <w:pPr>
        <w:pStyle w:val="Prrafodelista"/>
        <w:numPr>
          <w:ilvl w:val="0"/>
          <w:numId w:val="23"/>
        </w:numPr>
        <w:spacing w:line="276" w:lineRule="auto"/>
        <w:jc w:val="both"/>
        <w:rPr>
          <w:lang w:val="es-SV"/>
        </w:rPr>
      </w:pPr>
      <w:r w:rsidRPr="00873A2A">
        <w:rPr>
          <w:lang w:val="es-SV"/>
        </w:rPr>
        <w:t>Correctamente aplicado sirve como herramienta estandarizada para evaluación del recién nacido en los minutos posteriores al nacimiento.</w:t>
      </w:r>
    </w:p>
    <w:p w:rsidR="00342B77" w:rsidRPr="00873A2A" w:rsidRDefault="0074233E" w:rsidP="002C2C5E">
      <w:pPr>
        <w:pStyle w:val="Prrafodelista"/>
        <w:numPr>
          <w:ilvl w:val="0"/>
          <w:numId w:val="23"/>
        </w:numPr>
        <w:spacing w:line="276" w:lineRule="auto"/>
        <w:jc w:val="both"/>
        <w:rPr>
          <w:lang w:val="es-SV"/>
        </w:rPr>
      </w:pPr>
      <w:r w:rsidRPr="00873A2A">
        <w:rPr>
          <w:lang w:val="es-SV"/>
        </w:rPr>
        <w:t>Sirve para conocer el estado de la transición de la etapa fetal a la neonatal.</w:t>
      </w:r>
    </w:p>
    <w:p w:rsidR="00342B77" w:rsidRPr="00873A2A" w:rsidRDefault="0074233E" w:rsidP="002C2C5E">
      <w:pPr>
        <w:pStyle w:val="Prrafodelista"/>
        <w:numPr>
          <w:ilvl w:val="0"/>
          <w:numId w:val="23"/>
        </w:numPr>
        <w:spacing w:line="276" w:lineRule="auto"/>
        <w:jc w:val="both"/>
        <w:rPr>
          <w:lang w:val="es-SV"/>
        </w:rPr>
      </w:pPr>
      <w:r w:rsidRPr="00873A2A">
        <w:rPr>
          <w:lang w:val="es-SV"/>
        </w:rPr>
        <w:t>Una puntuación entre 0 a 3 a los 5 minutos se relaciona con mayor mortalidad neonatal.</w:t>
      </w:r>
    </w:p>
    <w:p w:rsidR="00342B77" w:rsidRPr="00873A2A" w:rsidRDefault="0074233E" w:rsidP="002C2C5E">
      <w:pPr>
        <w:pStyle w:val="Prrafodelista"/>
        <w:numPr>
          <w:ilvl w:val="0"/>
          <w:numId w:val="23"/>
        </w:numPr>
        <w:spacing w:line="276" w:lineRule="auto"/>
        <w:jc w:val="both"/>
        <w:rPr>
          <w:lang w:val="es-SV"/>
        </w:rPr>
      </w:pPr>
      <w:r w:rsidRPr="00873A2A">
        <w:rPr>
          <w:lang w:val="es-SV"/>
        </w:rPr>
        <w:t xml:space="preserve">La puntuación de </w:t>
      </w:r>
      <w:proofErr w:type="spellStart"/>
      <w:r w:rsidRPr="00873A2A">
        <w:rPr>
          <w:lang w:val="es-SV"/>
        </w:rPr>
        <w:t>Apgar</w:t>
      </w:r>
      <w:proofErr w:type="spellEnd"/>
      <w:r w:rsidRPr="00873A2A">
        <w:rPr>
          <w:lang w:val="es-SV"/>
        </w:rPr>
        <w:t xml:space="preserve"> por sí sola no predice daño neurológico tardío.</w:t>
      </w:r>
    </w:p>
    <w:p w:rsidR="00342B77" w:rsidRPr="00873A2A" w:rsidRDefault="0074233E" w:rsidP="002C2C5E">
      <w:pPr>
        <w:pStyle w:val="Prrafodelista"/>
        <w:numPr>
          <w:ilvl w:val="0"/>
          <w:numId w:val="23"/>
        </w:numPr>
        <w:spacing w:line="276" w:lineRule="auto"/>
        <w:jc w:val="both"/>
        <w:rPr>
          <w:lang w:val="es-SV"/>
        </w:rPr>
      </w:pPr>
      <w:r w:rsidRPr="00873A2A">
        <w:rPr>
          <w:lang w:val="es-SV"/>
        </w:rPr>
        <w:t xml:space="preserve">Puntuaciones bajas de </w:t>
      </w:r>
      <w:proofErr w:type="spellStart"/>
      <w:r w:rsidRPr="00873A2A">
        <w:rPr>
          <w:lang w:val="es-SV"/>
        </w:rPr>
        <w:t>Apgar</w:t>
      </w:r>
      <w:proofErr w:type="spellEnd"/>
      <w:r w:rsidRPr="00873A2A">
        <w:rPr>
          <w:lang w:val="es-SV"/>
        </w:rPr>
        <w:t xml:space="preserve"> por sí solas no son concluyentes de evento </w:t>
      </w:r>
      <w:proofErr w:type="spellStart"/>
      <w:r w:rsidRPr="00873A2A">
        <w:rPr>
          <w:lang w:val="es-SV"/>
        </w:rPr>
        <w:t>hipóxico</w:t>
      </w:r>
      <w:proofErr w:type="spellEnd"/>
      <w:r w:rsidRPr="00873A2A">
        <w:rPr>
          <w:lang w:val="es-SV"/>
        </w:rPr>
        <w:t xml:space="preserve"> agudo </w:t>
      </w:r>
      <w:proofErr w:type="spellStart"/>
      <w:r w:rsidRPr="00873A2A">
        <w:rPr>
          <w:lang w:val="es-SV"/>
        </w:rPr>
        <w:t>intraparto</w:t>
      </w:r>
      <w:proofErr w:type="spellEnd"/>
      <w:r w:rsidRPr="00873A2A">
        <w:rPr>
          <w:lang w:val="es-SV"/>
        </w:rPr>
        <w:t>.</w:t>
      </w:r>
    </w:p>
    <w:p w:rsidR="00342B77" w:rsidRPr="00873A2A" w:rsidRDefault="0074233E" w:rsidP="002C2C5E">
      <w:pPr>
        <w:pStyle w:val="Prrafodelista"/>
        <w:numPr>
          <w:ilvl w:val="0"/>
          <w:numId w:val="23"/>
        </w:numPr>
        <w:spacing w:line="276" w:lineRule="auto"/>
        <w:jc w:val="both"/>
        <w:rPr>
          <w:lang w:val="es-SV"/>
        </w:rPr>
      </w:pPr>
      <w:r w:rsidRPr="00873A2A">
        <w:rPr>
          <w:lang w:val="es-SV"/>
        </w:rPr>
        <w:t>En los prematuros no tiene valor diagnóstico ya que este se ve afectado por las condiciones propias de la edad gestacional específicamente: tono muscular, coloración e irritabilidad refleja.</w:t>
      </w:r>
    </w:p>
    <w:p w:rsidR="00342B77" w:rsidRPr="00873A2A" w:rsidRDefault="0074233E" w:rsidP="002C2C5E">
      <w:pPr>
        <w:pStyle w:val="Prrafodelista"/>
        <w:numPr>
          <w:ilvl w:val="0"/>
          <w:numId w:val="23"/>
        </w:numPr>
        <w:spacing w:line="276" w:lineRule="auto"/>
        <w:jc w:val="both"/>
        <w:rPr>
          <w:lang w:val="es-SV"/>
        </w:rPr>
      </w:pPr>
      <w:r w:rsidRPr="00873A2A">
        <w:rPr>
          <w:lang w:val="es-SV"/>
        </w:rPr>
        <w:t xml:space="preserve">Factores que afectan la puntuación de </w:t>
      </w:r>
      <w:proofErr w:type="spellStart"/>
      <w:r w:rsidRPr="00873A2A">
        <w:rPr>
          <w:lang w:val="es-SV"/>
        </w:rPr>
        <w:t>Apgar</w:t>
      </w:r>
      <w:proofErr w:type="spellEnd"/>
      <w:r w:rsidRPr="00873A2A">
        <w:rPr>
          <w:lang w:val="es-SV"/>
        </w:rPr>
        <w:t xml:space="preserve"> son:</w:t>
      </w:r>
    </w:p>
    <w:p w:rsidR="00342B77" w:rsidRPr="00873A2A" w:rsidRDefault="0074233E" w:rsidP="002C2C5E">
      <w:pPr>
        <w:pStyle w:val="Prrafodelista"/>
        <w:numPr>
          <w:ilvl w:val="0"/>
          <w:numId w:val="24"/>
        </w:numPr>
        <w:spacing w:line="276" w:lineRule="auto"/>
        <w:jc w:val="both"/>
        <w:rPr>
          <w:lang w:val="es-SV"/>
        </w:rPr>
      </w:pPr>
      <w:r w:rsidRPr="00873A2A">
        <w:rPr>
          <w:lang w:val="es-SV"/>
        </w:rPr>
        <w:t>Edad gestacional.</w:t>
      </w:r>
    </w:p>
    <w:p w:rsidR="00342B77" w:rsidRPr="00873A2A" w:rsidRDefault="0074233E" w:rsidP="002C2C5E">
      <w:pPr>
        <w:pStyle w:val="Prrafodelista"/>
        <w:numPr>
          <w:ilvl w:val="0"/>
          <w:numId w:val="24"/>
        </w:numPr>
        <w:spacing w:line="276" w:lineRule="auto"/>
        <w:jc w:val="both"/>
        <w:rPr>
          <w:lang w:val="es-SV"/>
        </w:rPr>
      </w:pPr>
      <w:r w:rsidRPr="00873A2A">
        <w:rPr>
          <w:lang w:val="es-SV"/>
        </w:rPr>
        <w:t>Uso de medicamentos por la madre.</w:t>
      </w:r>
    </w:p>
    <w:p w:rsidR="00342B77" w:rsidRPr="00873A2A" w:rsidRDefault="0074233E" w:rsidP="002C2C5E">
      <w:pPr>
        <w:pStyle w:val="Prrafodelista"/>
        <w:numPr>
          <w:ilvl w:val="0"/>
          <w:numId w:val="24"/>
        </w:numPr>
        <w:spacing w:line="276" w:lineRule="auto"/>
        <w:jc w:val="both"/>
        <w:rPr>
          <w:lang w:val="es-SV"/>
        </w:rPr>
      </w:pPr>
      <w:r w:rsidRPr="00873A2A">
        <w:rPr>
          <w:lang w:val="es-SV"/>
        </w:rPr>
        <w:t>La reanimación.</w:t>
      </w:r>
    </w:p>
    <w:p w:rsidR="00342B77" w:rsidRPr="00873A2A" w:rsidRDefault="0074233E" w:rsidP="002C2C5E">
      <w:pPr>
        <w:pStyle w:val="Prrafodelista"/>
        <w:numPr>
          <w:ilvl w:val="0"/>
          <w:numId w:val="24"/>
        </w:numPr>
        <w:spacing w:line="276" w:lineRule="auto"/>
        <w:jc w:val="both"/>
        <w:rPr>
          <w:lang w:val="es-SV"/>
        </w:rPr>
      </w:pPr>
      <w:r w:rsidRPr="00873A2A">
        <w:rPr>
          <w:lang w:val="es-SV"/>
        </w:rPr>
        <w:t>Condición cardiorrespiratoria y neurológica.</w:t>
      </w:r>
    </w:p>
    <w:p w:rsidR="000311DA" w:rsidRPr="00873A2A" w:rsidRDefault="000311DA" w:rsidP="002C2C5E">
      <w:pPr>
        <w:spacing w:line="276" w:lineRule="auto"/>
        <w:jc w:val="both"/>
        <w:rPr>
          <w:lang w:val="es-SV"/>
        </w:rPr>
      </w:pPr>
    </w:p>
    <w:p w:rsidR="00342B77" w:rsidRPr="00873A2A" w:rsidRDefault="0074233E" w:rsidP="002C2C5E">
      <w:pPr>
        <w:spacing w:line="276" w:lineRule="auto"/>
        <w:jc w:val="both"/>
        <w:rPr>
          <w:lang w:val="es-SV"/>
        </w:rPr>
      </w:pPr>
      <w:r w:rsidRPr="00873A2A">
        <w:rPr>
          <w:lang w:val="es-SV"/>
        </w:rPr>
        <w:t xml:space="preserve">La Academia Americana de Pediatría (AAP) y el Colegio Americano de Ginecología y Obstetricia (ACOG) recomiendan ante la presencia de un puntaje bajo de </w:t>
      </w:r>
      <w:proofErr w:type="spellStart"/>
      <w:r w:rsidRPr="00873A2A">
        <w:rPr>
          <w:lang w:val="es-SV"/>
        </w:rPr>
        <w:t>Apgar</w:t>
      </w:r>
      <w:proofErr w:type="spellEnd"/>
      <w:r w:rsidRPr="00873A2A">
        <w:rPr>
          <w:lang w:val="es-SV"/>
        </w:rPr>
        <w:t>, investigar y consignar si es el caso, los siguientes antecedentes:</w:t>
      </w:r>
    </w:p>
    <w:p w:rsidR="00342B77" w:rsidRPr="00873A2A" w:rsidRDefault="0074233E" w:rsidP="002C2C5E">
      <w:pPr>
        <w:pStyle w:val="Prrafodelista"/>
        <w:numPr>
          <w:ilvl w:val="0"/>
          <w:numId w:val="25"/>
        </w:numPr>
        <w:spacing w:line="276" w:lineRule="auto"/>
        <w:jc w:val="both"/>
        <w:rPr>
          <w:lang w:val="es-SV"/>
        </w:rPr>
      </w:pPr>
      <w:r w:rsidRPr="00873A2A">
        <w:rPr>
          <w:lang w:val="es-SV"/>
        </w:rPr>
        <w:t>Madre con depresión anestésica.</w:t>
      </w:r>
    </w:p>
    <w:p w:rsidR="00342B77" w:rsidRPr="00873A2A" w:rsidRDefault="0074233E" w:rsidP="002C2C5E">
      <w:pPr>
        <w:pStyle w:val="Prrafodelista"/>
        <w:numPr>
          <w:ilvl w:val="0"/>
          <w:numId w:val="25"/>
        </w:numPr>
        <w:spacing w:line="276" w:lineRule="auto"/>
        <w:jc w:val="both"/>
        <w:rPr>
          <w:lang w:val="es-SV"/>
        </w:rPr>
      </w:pPr>
      <w:r w:rsidRPr="00873A2A">
        <w:rPr>
          <w:lang w:val="es-SV"/>
        </w:rPr>
        <w:t>Uso de drogas maternas.</w:t>
      </w:r>
    </w:p>
    <w:p w:rsidR="00342B77" w:rsidRPr="00873A2A" w:rsidRDefault="0074233E" w:rsidP="002C2C5E">
      <w:pPr>
        <w:pStyle w:val="Prrafodelista"/>
        <w:numPr>
          <w:ilvl w:val="0"/>
          <w:numId w:val="25"/>
        </w:numPr>
        <w:spacing w:line="276" w:lineRule="auto"/>
        <w:jc w:val="both"/>
        <w:rPr>
          <w:lang w:val="es-SV"/>
        </w:rPr>
      </w:pPr>
      <w:r w:rsidRPr="00873A2A">
        <w:rPr>
          <w:lang w:val="es-SV"/>
        </w:rPr>
        <w:t>Trauma obstétrico.</w:t>
      </w:r>
    </w:p>
    <w:p w:rsidR="00342B77" w:rsidRPr="00873A2A" w:rsidRDefault="0074233E" w:rsidP="002C2C5E">
      <w:pPr>
        <w:pStyle w:val="Prrafodelista"/>
        <w:numPr>
          <w:ilvl w:val="0"/>
          <w:numId w:val="25"/>
        </w:numPr>
        <w:spacing w:line="276" w:lineRule="auto"/>
        <w:jc w:val="both"/>
        <w:rPr>
          <w:lang w:val="es-SV"/>
        </w:rPr>
      </w:pPr>
      <w:r w:rsidRPr="00873A2A">
        <w:rPr>
          <w:lang w:val="es-SV"/>
        </w:rPr>
        <w:t>Sepsis materna.</w:t>
      </w:r>
    </w:p>
    <w:p w:rsidR="00342B77" w:rsidRPr="00873A2A" w:rsidRDefault="0074233E" w:rsidP="002C2C5E">
      <w:pPr>
        <w:pStyle w:val="Prrafodelista"/>
        <w:numPr>
          <w:ilvl w:val="0"/>
          <w:numId w:val="25"/>
        </w:numPr>
        <w:spacing w:line="276" w:lineRule="auto"/>
        <w:jc w:val="both"/>
        <w:rPr>
          <w:lang w:val="es-SV"/>
        </w:rPr>
      </w:pPr>
      <w:proofErr w:type="spellStart"/>
      <w:r w:rsidRPr="00873A2A">
        <w:rPr>
          <w:lang w:val="es-SV"/>
        </w:rPr>
        <w:t>Prematurez</w:t>
      </w:r>
      <w:proofErr w:type="spellEnd"/>
      <w:r w:rsidRPr="00873A2A">
        <w:rPr>
          <w:lang w:val="es-SV"/>
        </w:rPr>
        <w:t>.</w:t>
      </w:r>
    </w:p>
    <w:p w:rsidR="00342B77" w:rsidRPr="00873A2A" w:rsidRDefault="0074233E" w:rsidP="002C2C5E">
      <w:pPr>
        <w:pStyle w:val="Prrafodelista"/>
        <w:numPr>
          <w:ilvl w:val="0"/>
          <w:numId w:val="25"/>
        </w:numPr>
        <w:spacing w:line="276" w:lineRule="auto"/>
        <w:jc w:val="both"/>
        <w:rPr>
          <w:lang w:val="es-SV"/>
        </w:rPr>
      </w:pPr>
      <w:r w:rsidRPr="00873A2A">
        <w:rPr>
          <w:lang w:val="es-SV"/>
        </w:rPr>
        <w:t>Anomalías congénitas.</w:t>
      </w:r>
    </w:p>
    <w:p w:rsidR="000311DA" w:rsidRPr="00873A2A" w:rsidRDefault="000311DA" w:rsidP="002C2C5E">
      <w:pPr>
        <w:spacing w:line="276" w:lineRule="auto"/>
        <w:jc w:val="both"/>
        <w:rPr>
          <w:lang w:val="es-SV"/>
        </w:rPr>
      </w:pPr>
    </w:p>
    <w:p w:rsidR="00CA50D2" w:rsidRPr="00873A2A" w:rsidRDefault="0074233E" w:rsidP="00CA50D2">
      <w:pPr>
        <w:spacing w:line="276" w:lineRule="auto"/>
        <w:jc w:val="both"/>
        <w:rPr>
          <w:lang w:val="es-SV"/>
        </w:rPr>
      </w:pPr>
      <w:r w:rsidRPr="00873A2A">
        <w:rPr>
          <w:lang w:val="es-SV"/>
        </w:rPr>
        <w:t>También se recomienda no usar los términos de “</w:t>
      </w:r>
      <w:proofErr w:type="spellStart"/>
      <w:r w:rsidRPr="00873A2A">
        <w:rPr>
          <w:lang w:val="es-SV"/>
        </w:rPr>
        <w:t>Apgar</w:t>
      </w:r>
      <w:proofErr w:type="spellEnd"/>
      <w:r w:rsidRPr="00873A2A">
        <w:rPr>
          <w:lang w:val="es-SV"/>
        </w:rPr>
        <w:t xml:space="preserve"> bajo recuperado” o “</w:t>
      </w:r>
      <w:proofErr w:type="spellStart"/>
      <w:r w:rsidRPr="00873A2A">
        <w:rPr>
          <w:lang w:val="es-SV"/>
        </w:rPr>
        <w:t>Apgar</w:t>
      </w:r>
      <w:proofErr w:type="spellEnd"/>
      <w:r w:rsidRPr="00873A2A">
        <w:rPr>
          <w:lang w:val="es-SV"/>
        </w:rPr>
        <w:t xml:space="preserve"> bajo no recuperado”, ya que éstos no se encuentran en la Clasificación Internacional de Enfermedades (CIE-10</w:t>
      </w:r>
      <w:r w:rsidR="004E3D56">
        <w:rPr>
          <w:lang w:val="es-SV"/>
        </w:rPr>
        <w:t>). Solamente un puntaje menor de 4</w:t>
      </w:r>
      <w:r w:rsidRPr="00873A2A">
        <w:rPr>
          <w:lang w:val="es-SV"/>
        </w:rPr>
        <w:t xml:space="preserve"> a los cinco minutos de vida será considerado como factor de riesgo para asfixia independientemente de los factores agregados. No se debe usar el puntaje de </w:t>
      </w:r>
      <w:proofErr w:type="spellStart"/>
      <w:r w:rsidRPr="00873A2A">
        <w:rPr>
          <w:lang w:val="es-SV"/>
        </w:rPr>
        <w:t>Apgar</w:t>
      </w:r>
      <w:proofErr w:type="spellEnd"/>
      <w:r w:rsidRPr="00873A2A">
        <w:rPr>
          <w:lang w:val="es-SV"/>
        </w:rPr>
        <w:t xml:space="preserve"> para establecer el diagnóstico de asfixia por sí solo.</w:t>
      </w:r>
      <w:r w:rsidRPr="00873A2A">
        <w:rPr>
          <w:lang w:val="es-SV"/>
        </w:rPr>
        <w:br w:type="page"/>
      </w:r>
    </w:p>
    <w:p w:rsidR="00342B77" w:rsidRPr="00873A2A" w:rsidRDefault="0074233E" w:rsidP="002C2C5E">
      <w:pPr>
        <w:spacing w:line="276" w:lineRule="auto"/>
        <w:rPr>
          <w:b/>
          <w:lang w:val="es-SV"/>
        </w:rPr>
      </w:pPr>
      <w:r w:rsidRPr="00873A2A">
        <w:rPr>
          <w:b/>
          <w:lang w:val="es-SV"/>
        </w:rPr>
        <w:lastRenderedPageBreak/>
        <w:t xml:space="preserve">FALLA ORGÁNICA MÚLTIPLE </w:t>
      </w:r>
    </w:p>
    <w:p w:rsidR="00A06908" w:rsidRPr="00873A2A" w:rsidRDefault="00A06908" w:rsidP="002C2C5E">
      <w:pPr>
        <w:spacing w:line="276" w:lineRule="auto"/>
        <w:rPr>
          <w:b/>
          <w:lang w:val="es-SV"/>
        </w:rPr>
      </w:pPr>
    </w:p>
    <w:p w:rsidR="00342B77" w:rsidRPr="00873A2A" w:rsidRDefault="0074233E" w:rsidP="002C2C5E">
      <w:pPr>
        <w:spacing w:line="276" w:lineRule="auto"/>
        <w:jc w:val="both"/>
        <w:rPr>
          <w:lang w:val="es-SV"/>
        </w:rPr>
      </w:pPr>
      <w:r w:rsidRPr="00873A2A">
        <w:rPr>
          <w:lang w:val="es-SV"/>
        </w:rPr>
        <w:t>Se considera falla orgánica múltiple cuando dos o más sistemas y órganos incluyendo el sistema nervioso central presentan alteraciones secundarias a la respuesta sistémica producida por la asfixia, generalmente esto ocurre en los primeros cinco días de vida</w:t>
      </w:r>
      <w:r w:rsidRPr="00873A2A">
        <w:rPr>
          <w:vertAlign w:val="superscript"/>
          <w:lang w:val="es-SV"/>
        </w:rPr>
        <w:t>46, 47, 48</w:t>
      </w:r>
      <w:r w:rsidRPr="00873A2A">
        <w:rPr>
          <w:lang w:val="es-SV"/>
        </w:rPr>
        <w:t>.</w:t>
      </w:r>
    </w:p>
    <w:p w:rsidR="00342B77" w:rsidRPr="00873A2A" w:rsidRDefault="00342B77" w:rsidP="002C2C5E">
      <w:pPr>
        <w:spacing w:line="276" w:lineRule="auto"/>
        <w:jc w:val="both"/>
        <w:rPr>
          <w:lang w:val="es-SV"/>
        </w:rPr>
      </w:pPr>
    </w:p>
    <w:p w:rsidR="00342B77" w:rsidRPr="00873A2A" w:rsidRDefault="0074233E" w:rsidP="002C2C5E">
      <w:pPr>
        <w:spacing w:line="276" w:lineRule="auto"/>
        <w:jc w:val="both"/>
        <w:rPr>
          <w:lang w:val="es-SV"/>
        </w:rPr>
      </w:pPr>
      <w:r w:rsidRPr="00873A2A">
        <w:rPr>
          <w:lang w:val="es-SV"/>
        </w:rPr>
        <w:t>Los aparatos y sistemas que son afectados más frecuentemente son:</w:t>
      </w:r>
    </w:p>
    <w:p w:rsidR="00342B77" w:rsidRPr="00873A2A" w:rsidRDefault="0074233E" w:rsidP="002C2C5E">
      <w:pPr>
        <w:pStyle w:val="Prrafodelista"/>
        <w:numPr>
          <w:ilvl w:val="0"/>
          <w:numId w:val="26"/>
        </w:numPr>
        <w:spacing w:line="276" w:lineRule="auto"/>
        <w:jc w:val="both"/>
        <w:rPr>
          <w:lang w:val="es-SV"/>
        </w:rPr>
      </w:pPr>
      <w:r w:rsidRPr="00873A2A">
        <w:rPr>
          <w:lang w:val="es-SV"/>
        </w:rPr>
        <w:t xml:space="preserve">Neurológico: el daño se presenta como encefalopatía </w:t>
      </w:r>
      <w:proofErr w:type="spellStart"/>
      <w:r w:rsidRPr="00873A2A">
        <w:rPr>
          <w:lang w:val="es-SV"/>
        </w:rPr>
        <w:t>hipóxico</w:t>
      </w:r>
      <w:proofErr w:type="spellEnd"/>
      <w:r w:rsidRPr="00873A2A">
        <w:rPr>
          <w:lang w:val="es-SV"/>
        </w:rPr>
        <w:t>-isquémica, comprende un síndrome neurológico caracterizado generalmente por dificultad para iniciar y mantener la respiración, depresión del tono muscular y reflejos, alteración del estado de alerta y crisis convulsivas con un tiempo variado de aparición. La presentación clínica depende de la gravedad de la hipoxia.</w:t>
      </w:r>
    </w:p>
    <w:p w:rsidR="00342B77" w:rsidRPr="00873A2A" w:rsidRDefault="0074233E" w:rsidP="002C2C5E">
      <w:pPr>
        <w:pStyle w:val="Prrafodelista"/>
        <w:numPr>
          <w:ilvl w:val="0"/>
          <w:numId w:val="26"/>
        </w:numPr>
        <w:spacing w:line="276" w:lineRule="auto"/>
        <w:jc w:val="both"/>
        <w:rPr>
          <w:lang w:val="es-SV"/>
        </w:rPr>
      </w:pPr>
      <w:r w:rsidRPr="00873A2A">
        <w:rPr>
          <w:lang w:val="es-SV"/>
        </w:rPr>
        <w:t>Digestivo: puede aparecer intolerancia digestiva transitoria, enterocolitis o hemorragia digestiva.</w:t>
      </w:r>
    </w:p>
    <w:p w:rsidR="00342B77" w:rsidRPr="00873A2A" w:rsidRDefault="0074233E" w:rsidP="002C2C5E">
      <w:pPr>
        <w:pStyle w:val="Prrafodelista"/>
        <w:numPr>
          <w:ilvl w:val="0"/>
          <w:numId w:val="26"/>
        </w:numPr>
        <w:spacing w:line="276" w:lineRule="auto"/>
        <w:jc w:val="both"/>
        <w:rPr>
          <w:lang w:val="es-SV"/>
        </w:rPr>
      </w:pPr>
      <w:r w:rsidRPr="00873A2A">
        <w:rPr>
          <w:lang w:val="es-SV"/>
        </w:rPr>
        <w:t>Hepático: alteraciones encontradas en las pruebas de función hepática con elevación de transaminasas y deshidrogenasa láctica arriba del 50% de la normalidad.</w:t>
      </w:r>
    </w:p>
    <w:p w:rsidR="00342B77" w:rsidRPr="00873A2A" w:rsidRDefault="0074233E" w:rsidP="002C2C5E">
      <w:pPr>
        <w:pStyle w:val="Prrafodelista"/>
        <w:numPr>
          <w:ilvl w:val="0"/>
          <w:numId w:val="26"/>
        </w:numPr>
        <w:spacing w:line="276" w:lineRule="auto"/>
        <w:jc w:val="both"/>
        <w:rPr>
          <w:lang w:val="es-SV"/>
        </w:rPr>
      </w:pPr>
      <w:r w:rsidRPr="00873A2A">
        <w:rPr>
          <w:lang w:val="es-SV"/>
        </w:rPr>
        <w:t xml:space="preserve">Respiratorio: variable, puede haber Taquipnea Transitoria, Síndrome de Aspiración </w:t>
      </w:r>
      <w:proofErr w:type="spellStart"/>
      <w:r w:rsidRPr="00873A2A">
        <w:rPr>
          <w:lang w:val="es-SV"/>
        </w:rPr>
        <w:t>Meconial</w:t>
      </w:r>
      <w:proofErr w:type="spellEnd"/>
      <w:r w:rsidRPr="00873A2A">
        <w:rPr>
          <w:lang w:val="es-SV"/>
        </w:rPr>
        <w:t xml:space="preserve"> o incluso Fuga de aire extra-alveolar.</w:t>
      </w:r>
    </w:p>
    <w:p w:rsidR="00342B77" w:rsidRPr="00873A2A" w:rsidRDefault="0074233E" w:rsidP="002C2C5E">
      <w:pPr>
        <w:pStyle w:val="Prrafodelista"/>
        <w:numPr>
          <w:ilvl w:val="0"/>
          <w:numId w:val="26"/>
        </w:numPr>
        <w:spacing w:line="276" w:lineRule="auto"/>
        <w:jc w:val="both"/>
        <w:rPr>
          <w:lang w:val="es-SV"/>
        </w:rPr>
      </w:pPr>
      <w:r w:rsidRPr="00873A2A">
        <w:rPr>
          <w:lang w:val="es-SV"/>
        </w:rPr>
        <w:t xml:space="preserve">Cardíaco: Hipotensión, arritmias, insuficiencia </w:t>
      </w:r>
      <w:proofErr w:type="spellStart"/>
      <w:r w:rsidRPr="00873A2A">
        <w:rPr>
          <w:lang w:val="es-SV"/>
        </w:rPr>
        <w:t>tricuspídea</w:t>
      </w:r>
      <w:proofErr w:type="spellEnd"/>
      <w:r w:rsidRPr="00873A2A">
        <w:rPr>
          <w:lang w:val="es-SV"/>
        </w:rPr>
        <w:t xml:space="preserve"> transitoria, insuficiencia miocárdica, shock </w:t>
      </w:r>
      <w:proofErr w:type="spellStart"/>
      <w:r w:rsidRPr="00873A2A">
        <w:rPr>
          <w:lang w:val="es-SV"/>
        </w:rPr>
        <w:t>cardiogénico</w:t>
      </w:r>
      <w:proofErr w:type="spellEnd"/>
      <w:r w:rsidRPr="00873A2A">
        <w:rPr>
          <w:lang w:val="es-SV"/>
        </w:rPr>
        <w:t xml:space="preserve"> y/o hipovolémico. Habitualmente se requiere de agentes </w:t>
      </w:r>
      <w:proofErr w:type="spellStart"/>
      <w:r w:rsidRPr="00873A2A">
        <w:rPr>
          <w:lang w:val="es-SV"/>
        </w:rPr>
        <w:t>vasopresores</w:t>
      </w:r>
      <w:proofErr w:type="spellEnd"/>
      <w:r w:rsidRPr="00873A2A">
        <w:rPr>
          <w:lang w:val="es-SV"/>
        </w:rPr>
        <w:t xml:space="preserve"> así como el uso de volumen o medicamentos para la resucitación. Las pruebas de laboratorio muestran elevación de la </w:t>
      </w:r>
      <w:proofErr w:type="spellStart"/>
      <w:r w:rsidRPr="00873A2A">
        <w:rPr>
          <w:lang w:val="es-SV"/>
        </w:rPr>
        <w:t>isoenzima</w:t>
      </w:r>
      <w:proofErr w:type="spellEnd"/>
      <w:r w:rsidR="00987632">
        <w:rPr>
          <w:lang w:val="es-SV"/>
        </w:rPr>
        <w:t xml:space="preserve"> </w:t>
      </w:r>
      <w:proofErr w:type="spellStart"/>
      <w:r w:rsidRPr="00873A2A">
        <w:rPr>
          <w:lang w:val="es-SV"/>
        </w:rPr>
        <w:t>creatincinasa</w:t>
      </w:r>
      <w:proofErr w:type="spellEnd"/>
      <w:r w:rsidRPr="00873A2A">
        <w:rPr>
          <w:lang w:val="es-SV"/>
        </w:rPr>
        <w:t xml:space="preserve"> fracción MB.</w:t>
      </w:r>
    </w:p>
    <w:p w:rsidR="00342B77" w:rsidRPr="00873A2A" w:rsidRDefault="0074233E" w:rsidP="002C2C5E">
      <w:pPr>
        <w:pStyle w:val="Prrafodelista"/>
        <w:numPr>
          <w:ilvl w:val="0"/>
          <w:numId w:val="26"/>
        </w:numPr>
        <w:spacing w:line="276" w:lineRule="auto"/>
        <w:jc w:val="both"/>
        <w:rPr>
          <w:lang w:val="es-SV"/>
        </w:rPr>
      </w:pPr>
      <w:r w:rsidRPr="00873A2A">
        <w:rPr>
          <w:lang w:val="es-SV"/>
        </w:rPr>
        <w:t xml:space="preserve">Hematológico: trombocitopenia; de aparición en los primeros dos días de vida, generalmente se restablece entre los primeros diez días de vida. También puede haber </w:t>
      </w:r>
      <w:proofErr w:type="spellStart"/>
      <w:r w:rsidRPr="00873A2A">
        <w:rPr>
          <w:lang w:val="es-SV"/>
        </w:rPr>
        <w:t>poliglobulia</w:t>
      </w:r>
      <w:proofErr w:type="spellEnd"/>
      <w:r w:rsidRPr="00873A2A">
        <w:rPr>
          <w:lang w:val="es-SV"/>
        </w:rPr>
        <w:t xml:space="preserve"> por el incremento en la producción de eritropoyetina y en algunas ocasiones desde el primer día de vida, anemia secundaria al efecto hemorrágico si hubiere, así como también leucocitosis en los primeros cuatro días de vida.</w:t>
      </w:r>
    </w:p>
    <w:p w:rsidR="00342B77" w:rsidRPr="00873A2A" w:rsidRDefault="0074233E" w:rsidP="002C2C5E">
      <w:pPr>
        <w:pStyle w:val="Prrafodelista"/>
        <w:numPr>
          <w:ilvl w:val="0"/>
          <w:numId w:val="26"/>
        </w:numPr>
        <w:spacing w:line="276" w:lineRule="auto"/>
        <w:jc w:val="both"/>
        <w:rPr>
          <w:lang w:val="es-SV"/>
        </w:rPr>
      </w:pPr>
      <w:r w:rsidRPr="00873A2A">
        <w:rPr>
          <w:lang w:val="es-SV"/>
        </w:rPr>
        <w:t>Riñón: generalmente retraso en la primera micción, oliguria o anuria. Pueden estas manifestaciones acompañarse de hematuria y llevar un curso a la insuficiencia renal aguda.  Hay alteración de los electrólitos urinarios de forma secundaria, la creatinina sérica incremente por arriba de 1 mg/dl con subsecuente retorno a la normalidad.</w:t>
      </w:r>
    </w:p>
    <w:p w:rsidR="00CA50D2" w:rsidRPr="00873A2A" w:rsidRDefault="0074233E">
      <w:pPr>
        <w:rPr>
          <w:lang w:val="es-SV"/>
        </w:rPr>
      </w:pPr>
      <w:r w:rsidRPr="00873A2A">
        <w:rPr>
          <w:lang w:val="es-SV"/>
        </w:rPr>
        <w:br w:type="page"/>
      </w:r>
    </w:p>
    <w:p w:rsidR="00342B77" w:rsidRPr="00873A2A" w:rsidRDefault="0074233E" w:rsidP="002C2C5E">
      <w:pPr>
        <w:autoSpaceDE w:val="0"/>
        <w:autoSpaceDN w:val="0"/>
        <w:adjustRightInd w:val="0"/>
        <w:spacing w:line="276" w:lineRule="auto"/>
        <w:jc w:val="both"/>
        <w:rPr>
          <w:b/>
          <w:lang w:val="es-SV"/>
        </w:rPr>
      </w:pPr>
      <w:r w:rsidRPr="00873A2A">
        <w:rPr>
          <w:b/>
          <w:bCs/>
          <w:lang w:val="es-SV"/>
        </w:rPr>
        <w:lastRenderedPageBreak/>
        <w:t xml:space="preserve">DIAGNÓSTICO POR </w:t>
      </w:r>
      <w:r w:rsidRPr="00873A2A">
        <w:rPr>
          <w:b/>
          <w:lang w:val="es-SV"/>
        </w:rPr>
        <w:t>LABORATORIO Y GABINETE.</w:t>
      </w:r>
    </w:p>
    <w:p w:rsidR="00342B77" w:rsidRPr="00873A2A" w:rsidRDefault="00342B77" w:rsidP="002C2C5E">
      <w:pPr>
        <w:autoSpaceDE w:val="0"/>
        <w:autoSpaceDN w:val="0"/>
        <w:adjustRightInd w:val="0"/>
        <w:spacing w:line="276" w:lineRule="auto"/>
        <w:jc w:val="both"/>
        <w:rPr>
          <w:lang w:val="es-SV"/>
        </w:rPr>
      </w:pPr>
    </w:p>
    <w:p w:rsidR="00342B77" w:rsidRPr="00873A2A" w:rsidRDefault="0074233E" w:rsidP="002C2C5E">
      <w:pPr>
        <w:pStyle w:val="Prrafodelista"/>
        <w:numPr>
          <w:ilvl w:val="0"/>
          <w:numId w:val="27"/>
        </w:numPr>
        <w:autoSpaceDE w:val="0"/>
        <w:autoSpaceDN w:val="0"/>
        <w:adjustRightInd w:val="0"/>
        <w:spacing w:line="276" w:lineRule="auto"/>
        <w:jc w:val="both"/>
        <w:rPr>
          <w:lang w:val="es-SV"/>
        </w:rPr>
      </w:pPr>
      <w:r w:rsidRPr="00873A2A">
        <w:rPr>
          <w:lang w:val="es-SV"/>
        </w:rPr>
        <w:t xml:space="preserve">Medir en las primeras horas de nacido: </w:t>
      </w:r>
    </w:p>
    <w:p w:rsidR="00342B77" w:rsidRPr="00873A2A" w:rsidRDefault="0074233E" w:rsidP="002C2C5E">
      <w:pPr>
        <w:pStyle w:val="Prrafodelista"/>
        <w:numPr>
          <w:ilvl w:val="0"/>
          <w:numId w:val="34"/>
        </w:numPr>
        <w:autoSpaceDE w:val="0"/>
        <w:autoSpaceDN w:val="0"/>
        <w:adjustRightInd w:val="0"/>
        <w:spacing w:line="276" w:lineRule="auto"/>
        <w:jc w:val="both"/>
        <w:rPr>
          <w:lang w:val="es-SV"/>
        </w:rPr>
      </w:pPr>
      <w:r w:rsidRPr="00873A2A">
        <w:rPr>
          <w:lang w:val="es-SV"/>
        </w:rPr>
        <w:t xml:space="preserve">Gases arteriales tomando la muestra del cordón umbilical. Hemograma y recuento plaquetario. </w:t>
      </w:r>
    </w:p>
    <w:p w:rsidR="00342B77" w:rsidRPr="00873A2A" w:rsidRDefault="0074233E" w:rsidP="002C2C5E">
      <w:pPr>
        <w:pStyle w:val="Prrafodelista"/>
        <w:numPr>
          <w:ilvl w:val="0"/>
          <w:numId w:val="34"/>
        </w:numPr>
        <w:autoSpaceDE w:val="0"/>
        <w:autoSpaceDN w:val="0"/>
        <w:adjustRightInd w:val="0"/>
        <w:spacing w:line="276" w:lineRule="auto"/>
        <w:jc w:val="both"/>
        <w:rPr>
          <w:lang w:val="es-SV"/>
        </w:rPr>
      </w:pPr>
      <w:r w:rsidRPr="00873A2A">
        <w:rPr>
          <w:lang w:val="es-SV"/>
        </w:rPr>
        <w:t>Glicemia.</w:t>
      </w:r>
    </w:p>
    <w:p w:rsidR="00342B77" w:rsidRPr="00873A2A" w:rsidRDefault="00342B77" w:rsidP="002C2C5E">
      <w:pPr>
        <w:pStyle w:val="Prrafodelista"/>
        <w:autoSpaceDE w:val="0"/>
        <w:autoSpaceDN w:val="0"/>
        <w:adjustRightInd w:val="0"/>
        <w:spacing w:line="276" w:lineRule="auto"/>
        <w:jc w:val="both"/>
        <w:rPr>
          <w:lang w:val="es-SV"/>
        </w:rPr>
      </w:pPr>
    </w:p>
    <w:p w:rsidR="00342B77" w:rsidRPr="00873A2A" w:rsidRDefault="0074233E" w:rsidP="002C2C5E">
      <w:pPr>
        <w:pStyle w:val="Prrafodelista"/>
        <w:numPr>
          <w:ilvl w:val="0"/>
          <w:numId w:val="27"/>
        </w:numPr>
        <w:autoSpaceDE w:val="0"/>
        <w:autoSpaceDN w:val="0"/>
        <w:adjustRightInd w:val="0"/>
        <w:spacing w:line="276" w:lineRule="auto"/>
        <w:jc w:val="both"/>
        <w:rPr>
          <w:lang w:val="es-SV"/>
        </w:rPr>
      </w:pPr>
      <w:r w:rsidRPr="00873A2A">
        <w:rPr>
          <w:lang w:val="es-SV"/>
        </w:rPr>
        <w:t>Después de 12 horas de nacido, se deben tomar los siguientes exámenes:</w:t>
      </w:r>
    </w:p>
    <w:p w:rsidR="00342B77" w:rsidRPr="00873A2A" w:rsidRDefault="0074233E" w:rsidP="002C2C5E">
      <w:pPr>
        <w:pStyle w:val="Prrafodelista"/>
        <w:numPr>
          <w:ilvl w:val="0"/>
          <w:numId w:val="35"/>
        </w:numPr>
        <w:autoSpaceDE w:val="0"/>
        <w:autoSpaceDN w:val="0"/>
        <w:adjustRightInd w:val="0"/>
        <w:spacing w:line="276" w:lineRule="auto"/>
        <w:jc w:val="both"/>
        <w:rPr>
          <w:lang w:val="es-SV"/>
        </w:rPr>
      </w:pPr>
      <w:r w:rsidRPr="00873A2A">
        <w:rPr>
          <w:lang w:val="es-SV"/>
        </w:rPr>
        <w:t xml:space="preserve">Pruebas de coagulación: TPT, TP y fibrinógeno </w:t>
      </w:r>
    </w:p>
    <w:p w:rsidR="00342B77" w:rsidRPr="00873A2A" w:rsidRDefault="0074233E" w:rsidP="002C2C5E">
      <w:pPr>
        <w:pStyle w:val="Prrafodelista"/>
        <w:numPr>
          <w:ilvl w:val="0"/>
          <w:numId w:val="35"/>
        </w:numPr>
        <w:autoSpaceDE w:val="0"/>
        <w:autoSpaceDN w:val="0"/>
        <w:adjustRightInd w:val="0"/>
        <w:spacing w:line="276" w:lineRule="auto"/>
        <w:jc w:val="both"/>
        <w:rPr>
          <w:lang w:val="es-SV"/>
        </w:rPr>
      </w:pPr>
      <w:r w:rsidRPr="00873A2A">
        <w:rPr>
          <w:lang w:val="es-SV"/>
        </w:rPr>
        <w:t xml:space="preserve">Electrolitos séricos: sodio, potasio, calcio, fósforo y magnesio </w:t>
      </w:r>
    </w:p>
    <w:p w:rsidR="00342B77" w:rsidRPr="00873A2A" w:rsidRDefault="0074233E" w:rsidP="002C2C5E">
      <w:pPr>
        <w:pStyle w:val="Prrafodelista"/>
        <w:numPr>
          <w:ilvl w:val="0"/>
          <w:numId w:val="35"/>
        </w:numPr>
        <w:autoSpaceDE w:val="0"/>
        <w:autoSpaceDN w:val="0"/>
        <w:adjustRightInd w:val="0"/>
        <w:spacing w:line="276" w:lineRule="auto"/>
        <w:jc w:val="both"/>
        <w:rPr>
          <w:lang w:val="es-SV"/>
        </w:rPr>
      </w:pPr>
      <w:r w:rsidRPr="00873A2A">
        <w:rPr>
          <w:lang w:val="es-SV"/>
        </w:rPr>
        <w:t xml:space="preserve">Nitrógeno ureico y creatinina </w:t>
      </w:r>
    </w:p>
    <w:p w:rsidR="00342B77" w:rsidRPr="00873A2A" w:rsidRDefault="0074233E" w:rsidP="002C2C5E">
      <w:pPr>
        <w:pStyle w:val="Prrafodelista"/>
        <w:numPr>
          <w:ilvl w:val="0"/>
          <w:numId w:val="35"/>
        </w:numPr>
        <w:autoSpaceDE w:val="0"/>
        <w:autoSpaceDN w:val="0"/>
        <w:adjustRightInd w:val="0"/>
        <w:spacing w:line="276" w:lineRule="auto"/>
        <w:jc w:val="both"/>
        <w:rPr>
          <w:lang w:val="es-SV"/>
        </w:rPr>
      </w:pPr>
      <w:proofErr w:type="spellStart"/>
      <w:r w:rsidRPr="00873A2A">
        <w:rPr>
          <w:lang w:val="es-SV"/>
        </w:rPr>
        <w:t>Osmolaridad</w:t>
      </w:r>
      <w:proofErr w:type="spellEnd"/>
      <w:r w:rsidRPr="00873A2A">
        <w:rPr>
          <w:lang w:val="es-SV"/>
        </w:rPr>
        <w:t xml:space="preserve"> sérica y urinaria </w:t>
      </w:r>
    </w:p>
    <w:p w:rsidR="00342B77" w:rsidRPr="00873A2A" w:rsidRDefault="0074233E" w:rsidP="002C2C5E">
      <w:pPr>
        <w:pStyle w:val="Prrafodelista"/>
        <w:numPr>
          <w:ilvl w:val="0"/>
          <w:numId w:val="35"/>
        </w:numPr>
        <w:autoSpaceDE w:val="0"/>
        <w:autoSpaceDN w:val="0"/>
        <w:adjustRightInd w:val="0"/>
        <w:spacing w:line="276" w:lineRule="auto"/>
        <w:jc w:val="both"/>
        <w:rPr>
          <w:lang w:val="es-SV"/>
        </w:rPr>
      </w:pPr>
      <w:proofErr w:type="spellStart"/>
      <w:r w:rsidRPr="00873A2A">
        <w:rPr>
          <w:lang w:val="es-SV"/>
        </w:rPr>
        <w:t>Urianálisis</w:t>
      </w:r>
      <w:proofErr w:type="spellEnd"/>
      <w:r w:rsidRPr="00873A2A">
        <w:rPr>
          <w:lang w:val="es-SV"/>
        </w:rPr>
        <w:t xml:space="preserve">, densidad urinaria </w:t>
      </w:r>
    </w:p>
    <w:p w:rsidR="00342B77" w:rsidRPr="00873A2A" w:rsidRDefault="0074233E" w:rsidP="002C2C5E">
      <w:pPr>
        <w:pStyle w:val="Prrafodelista"/>
        <w:numPr>
          <w:ilvl w:val="0"/>
          <w:numId w:val="35"/>
        </w:numPr>
        <w:autoSpaceDE w:val="0"/>
        <w:autoSpaceDN w:val="0"/>
        <w:adjustRightInd w:val="0"/>
        <w:spacing w:line="276" w:lineRule="auto"/>
        <w:jc w:val="both"/>
        <w:rPr>
          <w:lang w:val="es-SV"/>
        </w:rPr>
      </w:pPr>
      <w:r w:rsidRPr="00873A2A">
        <w:rPr>
          <w:lang w:val="es-SV"/>
        </w:rPr>
        <w:t xml:space="preserve">Perfil hepático: transaminasas, bilirrubina </w:t>
      </w:r>
    </w:p>
    <w:p w:rsidR="00342B77" w:rsidRPr="00873A2A" w:rsidRDefault="0074233E" w:rsidP="002C2C5E">
      <w:pPr>
        <w:pStyle w:val="Prrafodelista"/>
        <w:numPr>
          <w:ilvl w:val="0"/>
          <w:numId w:val="35"/>
        </w:numPr>
        <w:autoSpaceDE w:val="0"/>
        <w:autoSpaceDN w:val="0"/>
        <w:adjustRightInd w:val="0"/>
        <w:spacing w:line="276" w:lineRule="auto"/>
        <w:jc w:val="both"/>
        <w:rPr>
          <w:lang w:val="es-SV"/>
        </w:rPr>
      </w:pPr>
      <w:r w:rsidRPr="00873A2A">
        <w:rPr>
          <w:lang w:val="es-SV"/>
        </w:rPr>
        <w:t>CPK fracciones MB y MM, si se sospecha daño cardiaco</w:t>
      </w:r>
      <w:r w:rsidRPr="00873A2A">
        <w:rPr>
          <w:vertAlign w:val="superscript"/>
          <w:lang w:val="es-SV"/>
        </w:rPr>
        <w:t>49</w:t>
      </w:r>
      <w:r w:rsidRPr="00873A2A">
        <w:rPr>
          <w:lang w:val="es-SV"/>
        </w:rPr>
        <w:t xml:space="preserve">. </w:t>
      </w:r>
    </w:p>
    <w:p w:rsidR="00342B77" w:rsidRPr="00873A2A" w:rsidRDefault="00342B77" w:rsidP="002C2C5E">
      <w:pPr>
        <w:autoSpaceDE w:val="0"/>
        <w:autoSpaceDN w:val="0"/>
        <w:adjustRightInd w:val="0"/>
        <w:spacing w:line="276" w:lineRule="auto"/>
        <w:jc w:val="both"/>
        <w:rPr>
          <w:lang w:val="es-SV"/>
        </w:rPr>
      </w:pPr>
    </w:p>
    <w:p w:rsidR="00342B77" w:rsidRPr="00873A2A" w:rsidRDefault="0074233E" w:rsidP="002C2C5E">
      <w:pPr>
        <w:spacing w:line="276" w:lineRule="auto"/>
        <w:ind w:left="360"/>
        <w:jc w:val="both"/>
        <w:rPr>
          <w:lang w:val="es-SV"/>
        </w:rPr>
      </w:pPr>
      <w:r w:rsidRPr="00873A2A">
        <w:rPr>
          <w:lang w:val="es-SV"/>
        </w:rPr>
        <w:t>Las siguientes evaluaciones se harán de acuerdo a la evolución de cada paciente: según se observa en el cuadro</w:t>
      </w:r>
      <w:r w:rsidR="00E13F0D" w:rsidRPr="00873A2A">
        <w:rPr>
          <w:lang w:val="es-SV"/>
        </w:rPr>
        <w:t xml:space="preserve"> 2</w:t>
      </w:r>
      <w:r w:rsidRPr="00873A2A">
        <w:rPr>
          <w:lang w:val="es-SV"/>
        </w:rPr>
        <w:t>.</w:t>
      </w:r>
    </w:p>
    <w:p w:rsidR="00342B77" w:rsidRPr="00873A2A" w:rsidRDefault="00342B77" w:rsidP="002C2C5E">
      <w:pPr>
        <w:spacing w:line="276" w:lineRule="auto"/>
        <w:ind w:left="360"/>
        <w:jc w:val="both"/>
        <w:rPr>
          <w:lang w:val="es-SV"/>
        </w:rPr>
      </w:pPr>
    </w:p>
    <w:p w:rsidR="001739D5" w:rsidRPr="00873A2A" w:rsidRDefault="00E13F0D" w:rsidP="00F60CF9">
      <w:pPr>
        <w:spacing w:line="276" w:lineRule="auto"/>
        <w:ind w:left="1440" w:hanging="1440"/>
        <w:jc w:val="both"/>
        <w:rPr>
          <w:lang w:val="es-SV"/>
        </w:rPr>
      </w:pPr>
      <w:r w:rsidRPr="00873A2A">
        <w:rPr>
          <w:lang w:val="es-SV"/>
        </w:rPr>
        <w:t>Cuadro 2.</w:t>
      </w:r>
      <w:r w:rsidRPr="00873A2A">
        <w:rPr>
          <w:lang w:val="es-SV"/>
        </w:rPr>
        <w:tab/>
      </w:r>
      <w:r w:rsidR="0074233E" w:rsidRPr="00873A2A">
        <w:rPr>
          <w:lang w:val="es-SV"/>
        </w:rPr>
        <w:t>Exámenes y tiempo de realización, según comité técnico para la actualización del protocolo para la atención hospitalaria del neonato, Ministerio de Salud de El Salvador, 2011</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4226"/>
        <w:gridCol w:w="4108"/>
      </w:tblGrid>
      <w:tr w:rsidR="00342B77" w:rsidRPr="00873A2A" w:rsidTr="00EC19BC">
        <w:trPr>
          <w:trHeight w:val="461"/>
          <w:jc w:val="center"/>
        </w:trPr>
        <w:tc>
          <w:tcPr>
            <w:tcW w:w="4226" w:type="dxa"/>
            <w:shd w:val="clear" w:color="auto" w:fill="F2F2F2"/>
            <w:vAlign w:val="center"/>
          </w:tcPr>
          <w:p w:rsidR="00342B77" w:rsidRPr="00873A2A" w:rsidRDefault="0074233E" w:rsidP="002C2C5E">
            <w:pPr>
              <w:pStyle w:val="Prrafodelista"/>
              <w:spacing w:line="276" w:lineRule="auto"/>
              <w:ind w:left="0"/>
              <w:jc w:val="center"/>
              <w:rPr>
                <w:b/>
                <w:bCs/>
                <w:lang w:val="es-SV"/>
              </w:rPr>
            </w:pPr>
            <w:r w:rsidRPr="00873A2A">
              <w:rPr>
                <w:b/>
                <w:bCs/>
                <w:lang w:val="es-SV"/>
              </w:rPr>
              <w:t>EXÁMENES</w:t>
            </w:r>
          </w:p>
        </w:tc>
        <w:tc>
          <w:tcPr>
            <w:tcW w:w="4108" w:type="dxa"/>
            <w:shd w:val="clear" w:color="auto" w:fill="F2F2F2"/>
            <w:vAlign w:val="center"/>
          </w:tcPr>
          <w:p w:rsidR="00342B77" w:rsidRPr="00873A2A" w:rsidRDefault="0074233E" w:rsidP="002C2C5E">
            <w:pPr>
              <w:pStyle w:val="Prrafodelista"/>
              <w:spacing w:line="276" w:lineRule="auto"/>
              <w:ind w:left="0"/>
              <w:jc w:val="center"/>
              <w:rPr>
                <w:b/>
                <w:bCs/>
                <w:lang w:val="es-SV"/>
              </w:rPr>
            </w:pPr>
            <w:r w:rsidRPr="00873A2A">
              <w:rPr>
                <w:b/>
                <w:bCs/>
                <w:lang w:val="es-SV"/>
              </w:rPr>
              <w:t>TIEMPO DE REALIZACIÓN</w:t>
            </w:r>
          </w:p>
        </w:tc>
      </w:tr>
      <w:tr w:rsidR="00342B77" w:rsidRPr="00873A2A" w:rsidTr="00EC19BC">
        <w:trPr>
          <w:jc w:val="center"/>
        </w:trPr>
        <w:tc>
          <w:tcPr>
            <w:tcW w:w="4226" w:type="dxa"/>
            <w:tcBorders>
              <w:top w:val="single" w:sz="4" w:space="0" w:color="7F7F7F"/>
              <w:bottom w:val="single" w:sz="4" w:space="0" w:color="7F7F7F"/>
            </w:tcBorders>
            <w:shd w:val="clear" w:color="auto" w:fill="auto"/>
          </w:tcPr>
          <w:p w:rsidR="00342B77" w:rsidRPr="00873A2A" w:rsidRDefault="0074233E" w:rsidP="002C2C5E">
            <w:pPr>
              <w:pStyle w:val="Prrafodelista"/>
              <w:spacing w:line="276" w:lineRule="auto"/>
              <w:ind w:left="0"/>
              <w:jc w:val="both"/>
              <w:rPr>
                <w:bCs/>
                <w:lang w:val="es-SV"/>
              </w:rPr>
            </w:pPr>
            <w:r w:rsidRPr="00873A2A">
              <w:rPr>
                <w:bCs/>
                <w:lang w:val="es-SV"/>
              </w:rPr>
              <w:t>Radiografía de tórax</w:t>
            </w:r>
          </w:p>
        </w:tc>
        <w:tc>
          <w:tcPr>
            <w:tcW w:w="4108" w:type="dxa"/>
            <w:tcBorders>
              <w:top w:val="single" w:sz="4" w:space="0" w:color="7F7F7F"/>
              <w:bottom w:val="single" w:sz="4" w:space="0" w:color="7F7F7F"/>
            </w:tcBorders>
            <w:shd w:val="clear" w:color="auto" w:fill="auto"/>
          </w:tcPr>
          <w:p w:rsidR="00342B77" w:rsidRPr="00873A2A" w:rsidRDefault="0074233E" w:rsidP="002C2C5E">
            <w:pPr>
              <w:pStyle w:val="Prrafodelista"/>
              <w:spacing w:line="276" w:lineRule="auto"/>
              <w:ind w:left="0"/>
              <w:jc w:val="both"/>
              <w:rPr>
                <w:lang w:val="es-SV"/>
              </w:rPr>
            </w:pPr>
            <w:r w:rsidRPr="00873A2A">
              <w:rPr>
                <w:lang w:val="es-SV"/>
              </w:rPr>
              <w:t>Ingreso</w:t>
            </w:r>
          </w:p>
        </w:tc>
      </w:tr>
      <w:tr w:rsidR="00342B77" w:rsidRPr="00873A2A" w:rsidTr="00EC19BC">
        <w:trPr>
          <w:jc w:val="center"/>
        </w:trPr>
        <w:tc>
          <w:tcPr>
            <w:tcW w:w="4226" w:type="dxa"/>
            <w:shd w:val="clear" w:color="auto" w:fill="auto"/>
          </w:tcPr>
          <w:p w:rsidR="00342B77" w:rsidRPr="00873A2A" w:rsidRDefault="0074233E" w:rsidP="002C2C5E">
            <w:pPr>
              <w:pStyle w:val="Prrafodelista"/>
              <w:spacing w:line="276" w:lineRule="auto"/>
              <w:ind w:left="0"/>
              <w:jc w:val="both"/>
              <w:rPr>
                <w:bCs/>
                <w:lang w:val="es-SV"/>
              </w:rPr>
            </w:pPr>
            <w:r w:rsidRPr="00873A2A">
              <w:rPr>
                <w:bCs/>
                <w:lang w:val="es-SV"/>
              </w:rPr>
              <w:t>Ultrasonografía cerebral</w:t>
            </w:r>
          </w:p>
        </w:tc>
        <w:tc>
          <w:tcPr>
            <w:tcW w:w="4108" w:type="dxa"/>
            <w:shd w:val="clear" w:color="auto" w:fill="auto"/>
          </w:tcPr>
          <w:p w:rsidR="00342B77" w:rsidRPr="00873A2A" w:rsidRDefault="0074233E" w:rsidP="002C2C5E">
            <w:pPr>
              <w:pStyle w:val="Prrafodelista"/>
              <w:spacing w:line="276" w:lineRule="auto"/>
              <w:ind w:left="0"/>
              <w:jc w:val="both"/>
              <w:rPr>
                <w:lang w:val="es-SV"/>
              </w:rPr>
            </w:pPr>
            <w:r w:rsidRPr="00873A2A">
              <w:rPr>
                <w:lang w:val="es-SV"/>
              </w:rPr>
              <w:t>Primeras 24 horas y seguimiento</w:t>
            </w:r>
          </w:p>
        </w:tc>
      </w:tr>
      <w:tr w:rsidR="00342B77" w:rsidRPr="00873A2A" w:rsidTr="00EC19BC">
        <w:trPr>
          <w:jc w:val="center"/>
        </w:trPr>
        <w:tc>
          <w:tcPr>
            <w:tcW w:w="4226" w:type="dxa"/>
            <w:tcBorders>
              <w:top w:val="single" w:sz="4" w:space="0" w:color="7F7F7F"/>
              <w:bottom w:val="single" w:sz="4" w:space="0" w:color="7F7F7F"/>
            </w:tcBorders>
            <w:shd w:val="clear" w:color="auto" w:fill="auto"/>
          </w:tcPr>
          <w:p w:rsidR="00342B77" w:rsidRPr="00873A2A" w:rsidRDefault="0074233E" w:rsidP="002C2C5E">
            <w:pPr>
              <w:pStyle w:val="Prrafodelista"/>
              <w:spacing w:line="276" w:lineRule="auto"/>
              <w:ind w:left="0"/>
              <w:jc w:val="both"/>
              <w:rPr>
                <w:bCs/>
                <w:lang w:val="es-SV"/>
              </w:rPr>
            </w:pPr>
            <w:r w:rsidRPr="00873A2A">
              <w:rPr>
                <w:bCs/>
                <w:lang w:val="es-SV"/>
              </w:rPr>
              <w:t>Tomografía cerebral</w:t>
            </w:r>
          </w:p>
        </w:tc>
        <w:tc>
          <w:tcPr>
            <w:tcW w:w="4108" w:type="dxa"/>
            <w:tcBorders>
              <w:top w:val="single" w:sz="4" w:space="0" w:color="7F7F7F"/>
              <w:bottom w:val="single" w:sz="4" w:space="0" w:color="7F7F7F"/>
            </w:tcBorders>
            <w:shd w:val="clear" w:color="auto" w:fill="auto"/>
          </w:tcPr>
          <w:p w:rsidR="00342B77" w:rsidRPr="00873A2A" w:rsidRDefault="0074233E" w:rsidP="002C2C5E">
            <w:pPr>
              <w:pStyle w:val="Prrafodelista"/>
              <w:spacing w:line="276" w:lineRule="auto"/>
              <w:ind w:left="0"/>
              <w:jc w:val="both"/>
              <w:rPr>
                <w:lang w:val="es-SV"/>
              </w:rPr>
            </w:pPr>
            <w:r w:rsidRPr="00873A2A">
              <w:rPr>
                <w:lang w:val="es-SV"/>
              </w:rPr>
              <w:t>Después de la segunda semana</w:t>
            </w:r>
          </w:p>
        </w:tc>
      </w:tr>
      <w:tr w:rsidR="00342B77" w:rsidRPr="00873A2A" w:rsidTr="00EC19BC">
        <w:trPr>
          <w:jc w:val="center"/>
        </w:trPr>
        <w:tc>
          <w:tcPr>
            <w:tcW w:w="4226" w:type="dxa"/>
            <w:shd w:val="clear" w:color="auto" w:fill="auto"/>
          </w:tcPr>
          <w:p w:rsidR="00342B77" w:rsidRPr="00873A2A" w:rsidRDefault="0074233E" w:rsidP="002C2C5E">
            <w:pPr>
              <w:pStyle w:val="Prrafodelista"/>
              <w:spacing w:line="276" w:lineRule="auto"/>
              <w:ind w:left="0"/>
              <w:jc w:val="both"/>
              <w:rPr>
                <w:bCs/>
                <w:lang w:val="es-SV"/>
              </w:rPr>
            </w:pPr>
            <w:r w:rsidRPr="00873A2A">
              <w:rPr>
                <w:bCs/>
                <w:lang w:val="es-SV"/>
              </w:rPr>
              <w:t>Electroencefalograma</w:t>
            </w:r>
          </w:p>
        </w:tc>
        <w:tc>
          <w:tcPr>
            <w:tcW w:w="4108" w:type="dxa"/>
            <w:shd w:val="clear" w:color="auto" w:fill="auto"/>
          </w:tcPr>
          <w:p w:rsidR="00342B77" w:rsidRPr="00873A2A" w:rsidRDefault="0074233E" w:rsidP="002C2C5E">
            <w:pPr>
              <w:pStyle w:val="Prrafodelista"/>
              <w:spacing w:line="276" w:lineRule="auto"/>
              <w:ind w:left="0"/>
              <w:jc w:val="both"/>
              <w:rPr>
                <w:lang w:val="es-SV"/>
              </w:rPr>
            </w:pPr>
            <w:r w:rsidRPr="00873A2A">
              <w:rPr>
                <w:lang w:val="es-SV"/>
              </w:rPr>
              <w:t>Segunda semana</w:t>
            </w:r>
          </w:p>
        </w:tc>
      </w:tr>
      <w:tr w:rsidR="00342B77" w:rsidRPr="00873A2A" w:rsidTr="00EC19BC">
        <w:trPr>
          <w:jc w:val="center"/>
        </w:trPr>
        <w:tc>
          <w:tcPr>
            <w:tcW w:w="4226" w:type="dxa"/>
            <w:tcBorders>
              <w:top w:val="single" w:sz="4" w:space="0" w:color="7F7F7F"/>
              <w:bottom w:val="single" w:sz="4" w:space="0" w:color="7F7F7F"/>
            </w:tcBorders>
            <w:shd w:val="clear" w:color="auto" w:fill="auto"/>
          </w:tcPr>
          <w:p w:rsidR="00342B77" w:rsidRPr="00873A2A" w:rsidRDefault="0074233E" w:rsidP="002C2C5E">
            <w:pPr>
              <w:pStyle w:val="Prrafodelista"/>
              <w:spacing w:line="276" w:lineRule="auto"/>
              <w:ind w:left="0"/>
              <w:jc w:val="both"/>
              <w:rPr>
                <w:bCs/>
                <w:lang w:val="es-SV"/>
              </w:rPr>
            </w:pPr>
            <w:r w:rsidRPr="00873A2A">
              <w:rPr>
                <w:bCs/>
                <w:lang w:val="es-SV"/>
              </w:rPr>
              <w:t>Potenciales evocados auditivos</w:t>
            </w:r>
          </w:p>
        </w:tc>
        <w:tc>
          <w:tcPr>
            <w:tcW w:w="4108" w:type="dxa"/>
            <w:tcBorders>
              <w:top w:val="single" w:sz="4" w:space="0" w:color="7F7F7F"/>
              <w:bottom w:val="single" w:sz="4" w:space="0" w:color="7F7F7F"/>
            </w:tcBorders>
            <w:shd w:val="clear" w:color="auto" w:fill="auto"/>
          </w:tcPr>
          <w:p w:rsidR="00342B77" w:rsidRPr="00873A2A" w:rsidRDefault="0074233E" w:rsidP="002C2C5E">
            <w:pPr>
              <w:pStyle w:val="Prrafodelista"/>
              <w:spacing w:line="276" w:lineRule="auto"/>
              <w:ind w:left="0"/>
              <w:jc w:val="both"/>
              <w:rPr>
                <w:lang w:val="es-SV"/>
              </w:rPr>
            </w:pPr>
            <w:r w:rsidRPr="00873A2A">
              <w:rPr>
                <w:lang w:val="es-SV"/>
              </w:rPr>
              <w:t>Al alta</w:t>
            </w:r>
          </w:p>
        </w:tc>
      </w:tr>
      <w:tr w:rsidR="00342B77" w:rsidRPr="00873A2A" w:rsidTr="00EC19BC">
        <w:trPr>
          <w:jc w:val="center"/>
        </w:trPr>
        <w:tc>
          <w:tcPr>
            <w:tcW w:w="4226" w:type="dxa"/>
            <w:shd w:val="clear" w:color="auto" w:fill="auto"/>
          </w:tcPr>
          <w:p w:rsidR="00342B77" w:rsidRPr="00873A2A" w:rsidRDefault="0074233E" w:rsidP="002C2C5E">
            <w:pPr>
              <w:pStyle w:val="Prrafodelista"/>
              <w:spacing w:line="276" w:lineRule="auto"/>
              <w:ind w:left="0"/>
              <w:jc w:val="both"/>
              <w:rPr>
                <w:bCs/>
                <w:lang w:val="es-SV"/>
              </w:rPr>
            </w:pPr>
            <w:r w:rsidRPr="00873A2A">
              <w:rPr>
                <w:bCs/>
                <w:lang w:val="es-SV"/>
              </w:rPr>
              <w:t xml:space="preserve">Potenciales evocados visuales y </w:t>
            </w:r>
            <w:proofErr w:type="spellStart"/>
            <w:r w:rsidRPr="00873A2A">
              <w:rPr>
                <w:bCs/>
                <w:lang w:val="es-SV"/>
              </w:rPr>
              <w:t>somatosensoriales</w:t>
            </w:r>
            <w:proofErr w:type="spellEnd"/>
          </w:p>
        </w:tc>
        <w:tc>
          <w:tcPr>
            <w:tcW w:w="4108" w:type="dxa"/>
            <w:shd w:val="clear" w:color="auto" w:fill="auto"/>
          </w:tcPr>
          <w:p w:rsidR="00342B77" w:rsidRPr="00873A2A" w:rsidRDefault="0074233E" w:rsidP="002C2C5E">
            <w:pPr>
              <w:pStyle w:val="Prrafodelista"/>
              <w:spacing w:line="276" w:lineRule="auto"/>
              <w:ind w:left="0"/>
              <w:jc w:val="both"/>
              <w:rPr>
                <w:lang w:val="es-SV"/>
              </w:rPr>
            </w:pPr>
            <w:r w:rsidRPr="00873A2A">
              <w:rPr>
                <w:lang w:val="es-SV"/>
              </w:rPr>
              <w:t>Al alta</w:t>
            </w:r>
          </w:p>
        </w:tc>
      </w:tr>
      <w:tr w:rsidR="00342B77" w:rsidRPr="00873A2A" w:rsidTr="00EC19BC">
        <w:trPr>
          <w:jc w:val="center"/>
        </w:trPr>
        <w:tc>
          <w:tcPr>
            <w:tcW w:w="4226" w:type="dxa"/>
            <w:tcBorders>
              <w:top w:val="single" w:sz="4" w:space="0" w:color="7F7F7F"/>
              <w:bottom w:val="single" w:sz="4" w:space="0" w:color="7F7F7F"/>
            </w:tcBorders>
            <w:shd w:val="clear" w:color="auto" w:fill="auto"/>
          </w:tcPr>
          <w:p w:rsidR="00342B77" w:rsidRPr="00873A2A" w:rsidRDefault="0074233E" w:rsidP="002C2C5E">
            <w:pPr>
              <w:pStyle w:val="Prrafodelista"/>
              <w:spacing w:line="276" w:lineRule="auto"/>
              <w:ind w:left="0"/>
              <w:jc w:val="both"/>
              <w:rPr>
                <w:bCs/>
                <w:lang w:val="es-SV"/>
              </w:rPr>
            </w:pPr>
            <w:r w:rsidRPr="00873A2A">
              <w:rPr>
                <w:bCs/>
                <w:lang w:val="es-SV"/>
              </w:rPr>
              <w:t>Electrocardiograma</w:t>
            </w:r>
          </w:p>
        </w:tc>
        <w:tc>
          <w:tcPr>
            <w:tcW w:w="4108" w:type="dxa"/>
            <w:tcBorders>
              <w:top w:val="single" w:sz="4" w:space="0" w:color="7F7F7F"/>
              <w:bottom w:val="single" w:sz="4" w:space="0" w:color="7F7F7F"/>
            </w:tcBorders>
            <w:shd w:val="clear" w:color="auto" w:fill="auto"/>
          </w:tcPr>
          <w:p w:rsidR="00342B77" w:rsidRPr="00873A2A" w:rsidRDefault="0074233E" w:rsidP="002C2C5E">
            <w:pPr>
              <w:pStyle w:val="Prrafodelista"/>
              <w:spacing w:line="276" w:lineRule="auto"/>
              <w:ind w:left="0"/>
              <w:jc w:val="both"/>
              <w:rPr>
                <w:lang w:val="es-SV"/>
              </w:rPr>
            </w:pPr>
            <w:r w:rsidRPr="00873A2A">
              <w:rPr>
                <w:lang w:val="es-SV"/>
              </w:rPr>
              <w:t>Al sospechar miocardiopatía</w:t>
            </w:r>
          </w:p>
        </w:tc>
      </w:tr>
      <w:tr w:rsidR="00342B77" w:rsidRPr="00873A2A" w:rsidTr="00EC19BC">
        <w:trPr>
          <w:jc w:val="center"/>
        </w:trPr>
        <w:tc>
          <w:tcPr>
            <w:tcW w:w="4226" w:type="dxa"/>
            <w:shd w:val="clear" w:color="auto" w:fill="auto"/>
          </w:tcPr>
          <w:p w:rsidR="00342B77" w:rsidRPr="00873A2A" w:rsidRDefault="0074233E" w:rsidP="002C2C5E">
            <w:pPr>
              <w:pStyle w:val="Prrafodelista"/>
              <w:spacing w:line="276" w:lineRule="auto"/>
              <w:ind w:left="0"/>
              <w:jc w:val="both"/>
              <w:rPr>
                <w:bCs/>
                <w:lang w:val="es-SV"/>
              </w:rPr>
            </w:pPr>
            <w:r w:rsidRPr="00873A2A">
              <w:rPr>
                <w:bCs/>
                <w:lang w:val="es-SV"/>
              </w:rPr>
              <w:t>Ecocardiograma</w:t>
            </w:r>
          </w:p>
        </w:tc>
        <w:tc>
          <w:tcPr>
            <w:tcW w:w="4108" w:type="dxa"/>
            <w:shd w:val="clear" w:color="auto" w:fill="auto"/>
          </w:tcPr>
          <w:p w:rsidR="00342B77" w:rsidRPr="00873A2A" w:rsidRDefault="0074233E" w:rsidP="002C2C5E">
            <w:pPr>
              <w:pStyle w:val="Prrafodelista"/>
              <w:spacing w:line="276" w:lineRule="auto"/>
              <w:ind w:left="0"/>
              <w:jc w:val="both"/>
              <w:rPr>
                <w:lang w:val="es-SV"/>
              </w:rPr>
            </w:pPr>
            <w:r w:rsidRPr="00873A2A">
              <w:rPr>
                <w:lang w:val="es-SV"/>
              </w:rPr>
              <w:t>Al sospechar miocardiopatía</w:t>
            </w:r>
          </w:p>
        </w:tc>
      </w:tr>
    </w:tbl>
    <w:p w:rsidR="00342B77" w:rsidRPr="00873A2A" w:rsidRDefault="0074233E" w:rsidP="00575D31">
      <w:pPr>
        <w:spacing w:line="276" w:lineRule="auto"/>
        <w:ind w:left="720" w:hanging="720"/>
        <w:jc w:val="both"/>
        <w:rPr>
          <w:sz w:val="20"/>
          <w:lang w:val="es-SV"/>
        </w:rPr>
      </w:pPr>
      <w:r w:rsidRPr="00873A2A">
        <w:rPr>
          <w:sz w:val="20"/>
          <w:lang w:val="es-SV"/>
        </w:rPr>
        <w:t>Fuente:</w:t>
      </w:r>
      <w:r w:rsidRPr="00873A2A">
        <w:rPr>
          <w:sz w:val="20"/>
          <w:lang w:val="es-SV"/>
        </w:rPr>
        <w:tab/>
        <w:t>Comité técnico para la actualización del protocolo para la atención hospitalaria del neonato, Ministerio de Salud de El Salvador, 2011.</w:t>
      </w:r>
    </w:p>
    <w:p w:rsidR="00CA50D2" w:rsidRPr="00873A2A" w:rsidRDefault="0074233E">
      <w:pPr>
        <w:rPr>
          <w:lang w:val="es-SV"/>
        </w:rPr>
      </w:pPr>
      <w:r w:rsidRPr="00873A2A">
        <w:rPr>
          <w:lang w:val="es-SV"/>
        </w:rPr>
        <w:br w:type="page"/>
      </w:r>
    </w:p>
    <w:p w:rsidR="00342B77" w:rsidRPr="00873A2A" w:rsidRDefault="0074233E" w:rsidP="002C2C5E">
      <w:pPr>
        <w:autoSpaceDE w:val="0"/>
        <w:autoSpaceDN w:val="0"/>
        <w:adjustRightInd w:val="0"/>
        <w:spacing w:line="276" w:lineRule="auto"/>
        <w:jc w:val="both"/>
        <w:rPr>
          <w:lang w:val="es-SV"/>
        </w:rPr>
      </w:pPr>
      <w:r w:rsidRPr="00873A2A">
        <w:rPr>
          <w:b/>
          <w:bCs/>
          <w:lang w:val="es-SV"/>
        </w:rPr>
        <w:lastRenderedPageBreak/>
        <w:t xml:space="preserve">TRATAMIENTO. </w:t>
      </w:r>
    </w:p>
    <w:p w:rsidR="00342B77" w:rsidRPr="00873A2A" w:rsidRDefault="00342B77" w:rsidP="002C2C5E">
      <w:pPr>
        <w:autoSpaceDE w:val="0"/>
        <w:autoSpaceDN w:val="0"/>
        <w:adjustRightInd w:val="0"/>
        <w:spacing w:line="276" w:lineRule="auto"/>
        <w:jc w:val="both"/>
        <w:rPr>
          <w:lang w:val="es-SV"/>
        </w:rPr>
      </w:pPr>
    </w:p>
    <w:p w:rsidR="00342B77" w:rsidRPr="00873A2A" w:rsidRDefault="0074233E" w:rsidP="005217D0">
      <w:pPr>
        <w:numPr>
          <w:ilvl w:val="1"/>
          <w:numId w:val="28"/>
        </w:numPr>
        <w:autoSpaceDE w:val="0"/>
        <w:autoSpaceDN w:val="0"/>
        <w:adjustRightInd w:val="0"/>
        <w:spacing w:line="276" w:lineRule="auto"/>
        <w:ind w:left="360"/>
        <w:jc w:val="both"/>
        <w:rPr>
          <w:lang w:val="es-SV"/>
        </w:rPr>
      </w:pPr>
      <w:r w:rsidRPr="00873A2A">
        <w:rPr>
          <w:lang w:val="es-SV"/>
        </w:rPr>
        <w:t xml:space="preserve">Prevención de asfixia intrauterina: </w:t>
      </w:r>
    </w:p>
    <w:p w:rsidR="00342B77" w:rsidRPr="00873A2A" w:rsidRDefault="0074233E" w:rsidP="005217D0">
      <w:pPr>
        <w:numPr>
          <w:ilvl w:val="0"/>
          <w:numId w:val="31"/>
        </w:numPr>
        <w:autoSpaceDE w:val="0"/>
        <w:autoSpaceDN w:val="0"/>
        <w:adjustRightInd w:val="0"/>
        <w:spacing w:line="276" w:lineRule="auto"/>
        <w:jc w:val="both"/>
        <w:rPr>
          <w:lang w:val="es-SV"/>
        </w:rPr>
      </w:pPr>
      <w:r w:rsidRPr="00873A2A">
        <w:rPr>
          <w:lang w:val="es-SV"/>
        </w:rPr>
        <w:t xml:space="preserve">Evaluación </w:t>
      </w:r>
      <w:proofErr w:type="spellStart"/>
      <w:r w:rsidRPr="00873A2A">
        <w:rPr>
          <w:lang w:val="es-SV"/>
        </w:rPr>
        <w:t>anteparto</w:t>
      </w:r>
      <w:proofErr w:type="spellEnd"/>
      <w:r w:rsidRPr="00873A2A">
        <w:rPr>
          <w:lang w:val="es-SV"/>
        </w:rPr>
        <w:t xml:space="preserve"> e identificación del embarazo de alto riesgo </w:t>
      </w:r>
    </w:p>
    <w:p w:rsidR="00342B77" w:rsidRPr="00873A2A" w:rsidRDefault="0074233E" w:rsidP="005217D0">
      <w:pPr>
        <w:numPr>
          <w:ilvl w:val="0"/>
          <w:numId w:val="31"/>
        </w:numPr>
        <w:autoSpaceDE w:val="0"/>
        <w:autoSpaceDN w:val="0"/>
        <w:adjustRightInd w:val="0"/>
        <w:spacing w:line="276" w:lineRule="auto"/>
        <w:jc w:val="both"/>
        <w:rPr>
          <w:lang w:val="es-SV"/>
        </w:rPr>
      </w:pPr>
      <w:r w:rsidRPr="00873A2A">
        <w:rPr>
          <w:lang w:val="es-SV"/>
        </w:rPr>
        <w:t xml:space="preserve">Monitoreo fetal electrónico </w:t>
      </w:r>
    </w:p>
    <w:p w:rsidR="00342B77" w:rsidRPr="00873A2A" w:rsidRDefault="0074233E" w:rsidP="005217D0">
      <w:pPr>
        <w:numPr>
          <w:ilvl w:val="0"/>
          <w:numId w:val="31"/>
        </w:numPr>
        <w:autoSpaceDE w:val="0"/>
        <w:autoSpaceDN w:val="0"/>
        <w:adjustRightInd w:val="0"/>
        <w:spacing w:line="276" w:lineRule="auto"/>
        <w:jc w:val="both"/>
        <w:rPr>
          <w:lang w:val="es-SV"/>
        </w:rPr>
      </w:pPr>
      <w:r w:rsidRPr="00873A2A">
        <w:rPr>
          <w:lang w:val="es-SV"/>
        </w:rPr>
        <w:t xml:space="preserve">Muestra de sangre fetal </w:t>
      </w:r>
    </w:p>
    <w:p w:rsidR="00342B77" w:rsidRPr="00873A2A" w:rsidRDefault="0074233E" w:rsidP="005217D0">
      <w:pPr>
        <w:numPr>
          <w:ilvl w:val="0"/>
          <w:numId w:val="31"/>
        </w:numPr>
        <w:autoSpaceDE w:val="0"/>
        <w:autoSpaceDN w:val="0"/>
        <w:adjustRightInd w:val="0"/>
        <w:spacing w:line="276" w:lineRule="auto"/>
        <w:jc w:val="both"/>
        <w:rPr>
          <w:lang w:val="es-SV"/>
        </w:rPr>
      </w:pPr>
      <w:r w:rsidRPr="00873A2A">
        <w:rPr>
          <w:lang w:val="es-SV"/>
        </w:rPr>
        <w:t xml:space="preserve">Intervención oportuna de acuerdo al caso (ejemplo: parto vía cesárea). </w:t>
      </w:r>
    </w:p>
    <w:p w:rsidR="00342B77" w:rsidRPr="00873A2A" w:rsidRDefault="0074233E" w:rsidP="005217D0">
      <w:pPr>
        <w:numPr>
          <w:ilvl w:val="1"/>
          <w:numId w:val="28"/>
        </w:numPr>
        <w:autoSpaceDE w:val="0"/>
        <w:autoSpaceDN w:val="0"/>
        <w:adjustRightInd w:val="0"/>
        <w:spacing w:line="276" w:lineRule="auto"/>
        <w:ind w:left="360"/>
        <w:jc w:val="both"/>
        <w:rPr>
          <w:lang w:val="es-SV"/>
        </w:rPr>
      </w:pPr>
      <w:r w:rsidRPr="00873A2A">
        <w:rPr>
          <w:lang w:val="es-SV"/>
        </w:rPr>
        <w:t xml:space="preserve">Suspender la vía oral y colocar sonda </w:t>
      </w:r>
      <w:proofErr w:type="spellStart"/>
      <w:r w:rsidRPr="00873A2A">
        <w:rPr>
          <w:lang w:val="es-SV"/>
        </w:rPr>
        <w:t>orogástrica</w:t>
      </w:r>
      <w:proofErr w:type="spellEnd"/>
      <w:r w:rsidRPr="00873A2A">
        <w:rPr>
          <w:lang w:val="es-SV"/>
        </w:rPr>
        <w:t xml:space="preserve">. </w:t>
      </w:r>
    </w:p>
    <w:p w:rsidR="00342B77" w:rsidRPr="00873A2A" w:rsidRDefault="0074233E" w:rsidP="005217D0">
      <w:pPr>
        <w:numPr>
          <w:ilvl w:val="1"/>
          <w:numId w:val="28"/>
        </w:numPr>
        <w:autoSpaceDE w:val="0"/>
        <w:autoSpaceDN w:val="0"/>
        <w:adjustRightInd w:val="0"/>
        <w:spacing w:line="276" w:lineRule="auto"/>
        <w:ind w:left="360"/>
        <w:jc w:val="both"/>
        <w:rPr>
          <w:lang w:val="es-SV"/>
        </w:rPr>
      </w:pPr>
      <w:r w:rsidRPr="00873A2A">
        <w:rPr>
          <w:lang w:val="es-SV"/>
        </w:rPr>
        <w:t xml:space="preserve">Indicar respaldo a 30 grados y mantener la cabeza en la línea media. </w:t>
      </w:r>
    </w:p>
    <w:p w:rsidR="00342B77" w:rsidRPr="00873A2A" w:rsidRDefault="0074233E" w:rsidP="005217D0">
      <w:pPr>
        <w:numPr>
          <w:ilvl w:val="1"/>
          <w:numId w:val="28"/>
        </w:numPr>
        <w:autoSpaceDE w:val="0"/>
        <w:autoSpaceDN w:val="0"/>
        <w:adjustRightInd w:val="0"/>
        <w:spacing w:line="276" w:lineRule="auto"/>
        <w:ind w:left="360"/>
        <w:jc w:val="both"/>
        <w:rPr>
          <w:lang w:val="es-SV"/>
        </w:rPr>
      </w:pPr>
      <w:r w:rsidRPr="00873A2A">
        <w:rPr>
          <w:lang w:val="es-SV"/>
        </w:rPr>
        <w:t xml:space="preserve">Manipulación mínima. </w:t>
      </w:r>
    </w:p>
    <w:p w:rsidR="00342B77" w:rsidRPr="00873A2A" w:rsidRDefault="0074233E" w:rsidP="005217D0">
      <w:pPr>
        <w:numPr>
          <w:ilvl w:val="1"/>
          <w:numId w:val="28"/>
        </w:numPr>
        <w:autoSpaceDE w:val="0"/>
        <w:autoSpaceDN w:val="0"/>
        <w:adjustRightInd w:val="0"/>
        <w:spacing w:line="276" w:lineRule="auto"/>
        <w:ind w:left="360"/>
        <w:jc w:val="both"/>
        <w:rPr>
          <w:lang w:val="es-SV"/>
        </w:rPr>
      </w:pPr>
      <w:r w:rsidRPr="00873A2A">
        <w:rPr>
          <w:lang w:val="es-SV"/>
        </w:rPr>
        <w:t xml:space="preserve">Monitoreo de signos vitales continuos: </w:t>
      </w:r>
    </w:p>
    <w:p w:rsidR="00342B77" w:rsidRPr="00873A2A" w:rsidRDefault="0074233E" w:rsidP="005217D0">
      <w:pPr>
        <w:numPr>
          <w:ilvl w:val="0"/>
          <w:numId w:val="32"/>
        </w:numPr>
        <w:autoSpaceDE w:val="0"/>
        <w:autoSpaceDN w:val="0"/>
        <w:adjustRightInd w:val="0"/>
        <w:spacing w:line="276" w:lineRule="auto"/>
        <w:jc w:val="both"/>
        <w:rPr>
          <w:lang w:val="es-SV"/>
        </w:rPr>
      </w:pPr>
      <w:r w:rsidRPr="00873A2A">
        <w:rPr>
          <w:lang w:val="es-SV"/>
        </w:rPr>
        <w:t xml:space="preserve">Presión arterial: </w:t>
      </w:r>
    </w:p>
    <w:p w:rsidR="00342B77" w:rsidRPr="00873A2A" w:rsidRDefault="0074233E" w:rsidP="005217D0">
      <w:pPr>
        <w:autoSpaceDE w:val="0"/>
        <w:autoSpaceDN w:val="0"/>
        <w:adjustRightInd w:val="0"/>
        <w:spacing w:line="276" w:lineRule="auto"/>
        <w:jc w:val="both"/>
        <w:rPr>
          <w:lang w:val="es-SV"/>
        </w:rPr>
      </w:pPr>
      <w:r w:rsidRPr="00873A2A">
        <w:rPr>
          <w:lang w:val="es-SV"/>
        </w:rPr>
        <w:t xml:space="preserve">Mantener una perfusión y presión arterial media (PAM) de acuerdo a los siguientes parámetros: </w:t>
      </w:r>
    </w:p>
    <w:p w:rsidR="00342B77" w:rsidRPr="00873A2A" w:rsidRDefault="0074233E" w:rsidP="002C2C5E">
      <w:pPr>
        <w:numPr>
          <w:ilvl w:val="0"/>
          <w:numId w:val="33"/>
        </w:numPr>
        <w:autoSpaceDE w:val="0"/>
        <w:autoSpaceDN w:val="0"/>
        <w:adjustRightInd w:val="0"/>
        <w:spacing w:line="276" w:lineRule="auto"/>
        <w:jc w:val="both"/>
        <w:rPr>
          <w:lang w:val="es-SV"/>
        </w:rPr>
      </w:pPr>
      <w:r w:rsidRPr="00873A2A">
        <w:rPr>
          <w:lang w:val="es-SV"/>
        </w:rPr>
        <w:t xml:space="preserve">45 - 50mmHg (neonatos de término) </w:t>
      </w:r>
    </w:p>
    <w:p w:rsidR="00342B77" w:rsidRPr="00873A2A" w:rsidRDefault="0074233E" w:rsidP="002C2C5E">
      <w:pPr>
        <w:numPr>
          <w:ilvl w:val="0"/>
          <w:numId w:val="33"/>
        </w:numPr>
        <w:autoSpaceDE w:val="0"/>
        <w:autoSpaceDN w:val="0"/>
        <w:adjustRightInd w:val="0"/>
        <w:spacing w:line="276" w:lineRule="auto"/>
        <w:jc w:val="both"/>
        <w:rPr>
          <w:lang w:val="es-SV"/>
        </w:rPr>
      </w:pPr>
      <w:r w:rsidRPr="00873A2A">
        <w:rPr>
          <w:lang w:val="es-SV"/>
        </w:rPr>
        <w:t xml:space="preserve">35 - 40mmHg (prematuros con peso de 1000-2000 gramos) </w:t>
      </w:r>
    </w:p>
    <w:p w:rsidR="00342B77" w:rsidRPr="00873A2A" w:rsidRDefault="0074233E" w:rsidP="002C2C5E">
      <w:pPr>
        <w:numPr>
          <w:ilvl w:val="0"/>
          <w:numId w:val="33"/>
        </w:numPr>
        <w:autoSpaceDE w:val="0"/>
        <w:autoSpaceDN w:val="0"/>
        <w:adjustRightInd w:val="0"/>
        <w:spacing w:line="276" w:lineRule="auto"/>
        <w:jc w:val="both"/>
        <w:rPr>
          <w:lang w:val="es-SV"/>
        </w:rPr>
      </w:pPr>
      <w:r w:rsidRPr="00873A2A">
        <w:rPr>
          <w:lang w:val="es-SV"/>
        </w:rPr>
        <w:t xml:space="preserve">30 - 35mmHg (prematuro menores de 1000 gramos.) </w:t>
      </w:r>
    </w:p>
    <w:p w:rsidR="00342B77" w:rsidRPr="00873A2A" w:rsidRDefault="0074233E" w:rsidP="002C2C5E">
      <w:pPr>
        <w:numPr>
          <w:ilvl w:val="0"/>
          <w:numId w:val="32"/>
        </w:numPr>
        <w:autoSpaceDE w:val="0"/>
        <w:autoSpaceDN w:val="0"/>
        <w:adjustRightInd w:val="0"/>
        <w:spacing w:line="276" w:lineRule="auto"/>
        <w:jc w:val="both"/>
        <w:rPr>
          <w:lang w:val="es-SV"/>
        </w:rPr>
      </w:pPr>
      <w:r w:rsidRPr="00873A2A">
        <w:rPr>
          <w:lang w:val="es-SV"/>
        </w:rPr>
        <w:t>Frecuencia cardíaca</w:t>
      </w:r>
      <w:r w:rsidRPr="00873A2A">
        <w:rPr>
          <w:i/>
          <w:iCs/>
          <w:lang w:val="es-SV"/>
        </w:rPr>
        <w:t xml:space="preserve">, </w:t>
      </w:r>
      <w:r w:rsidRPr="00873A2A">
        <w:rPr>
          <w:lang w:val="es-SV"/>
        </w:rPr>
        <w:t xml:space="preserve">mantenerla entre 120 -160 latidos por minuto. </w:t>
      </w:r>
    </w:p>
    <w:p w:rsidR="00342B77" w:rsidRPr="00873A2A" w:rsidRDefault="0074233E" w:rsidP="002C2C5E">
      <w:pPr>
        <w:numPr>
          <w:ilvl w:val="0"/>
          <w:numId w:val="32"/>
        </w:numPr>
        <w:autoSpaceDE w:val="0"/>
        <w:autoSpaceDN w:val="0"/>
        <w:adjustRightInd w:val="0"/>
        <w:spacing w:line="276" w:lineRule="auto"/>
        <w:jc w:val="both"/>
        <w:rPr>
          <w:lang w:val="es-SV"/>
        </w:rPr>
      </w:pPr>
      <w:r w:rsidRPr="00873A2A">
        <w:rPr>
          <w:lang w:val="es-SV"/>
        </w:rPr>
        <w:t>Frecuencia respiratoria</w:t>
      </w:r>
      <w:r w:rsidRPr="00873A2A">
        <w:rPr>
          <w:i/>
          <w:iCs/>
          <w:lang w:val="es-SV"/>
        </w:rPr>
        <w:t xml:space="preserve">: </w:t>
      </w:r>
      <w:r w:rsidRPr="00873A2A">
        <w:rPr>
          <w:lang w:val="es-SV"/>
        </w:rPr>
        <w:t xml:space="preserve">mantenerla entre 30-40 respiraciones por minuto. </w:t>
      </w:r>
    </w:p>
    <w:p w:rsidR="00342B77" w:rsidRPr="00873A2A" w:rsidRDefault="0074233E" w:rsidP="002C2C5E">
      <w:pPr>
        <w:numPr>
          <w:ilvl w:val="1"/>
          <w:numId w:val="28"/>
        </w:numPr>
        <w:autoSpaceDE w:val="0"/>
        <w:autoSpaceDN w:val="0"/>
        <w:adjustRightInd w:val="0"/>
        <w:spacing w:line="276" w:lineRule="auto"/>
        <w:ind w:left="426"/>
        <w:jc w:val="both"/>
        <w:rPr>
          <w:lang w:val="es-SV"/>
        </w:rPr>
      </w:pPr>
      <w:r w:rsidRPr="00873A2A">
        <w:rPr>
          <w:lang w:val="es-SV"/>
        </w:rPr>
        <w:t xml:space="preserve">Mantener un ambiente térmico neutro: realizar el monitoreo continuo de la temperatura. Si presenta hipotermia, medirla cada 30 minutos hasta estabilizar (mayor de 36.5ºC) y luego mantenerla dentro de los límites normales. </w:t>
      </w:r>
    </w:p>
    <w:p w:rsidR="00342B77" w:rsidRPr="00873A2A" w:rsidRDefault="0074233E" w:rsidP="002C2C5E">
      <w:pPr>
        <w:numPr>
          <w:ilvl w:val="1"/>
          <w:numId w:val="28"/>
        </w:numPr>
        <w:autoSpaceDE w:val="0"/>
        <w:autoSpaceDN w:val="0"/>
        <w:adjustRightInd w:val="0"/>
        <w:spacing w:line="276" w:lineRule="auto"/>
        <w:ind w:left="426"/>
        <w:jc w:val="both"/>
        <w:rPr>
          <w:lang w:val="es-SV"/>
        </w:rPr>
      </w:pPr>
      <w:r w:rsidRPr="00873A2A">
        <w:rPr>
          <w:lang w:val="es-SV"/>
        </w:rPr>
        <w:t xml:space="preserve">Balance hídrico y diuresis horaria, mantener el balance neutro y el gasto urinario mayor de 1ml/Kg/hora. </w:t>
      </w:r>
    </w:p>
    <w:p w:rsidR="00342B77" w:rsidRPr="00873A2A" w:rsidRDefault="0074233E" w:rsidP="002C2C5E">
      <w:pPr>
        <w:numPr>
          <w:ilvl w:val="1"/>
          <w:numId w:val="28"/>
        </w:numPr>
        <w:autoSpaceDE w:val="0"/>
        <w:autoSpaceDN w:val="0"/>
        <w:adjustRightInd w:val="0"/>
        <w:spacing w:line="276" w:lineRule="auto"/>
        <w:ind w:left="426"/>
        <w:jc w:val="both"/>
        <w:rPr>
          <w:lang w:val="es-SV"/>
        </w:rPr>
      </w:pPr>
      <w:r w:rsidRPr="00873A2A">
        <w:rPr>
          <w:lang w:val="es-SV"/>
        </w:rPr>
        <w:t>Soporte de oxígeno: mantener una oximetría de pulso mayor del 90%. Considerar la ventilación mecánica, cuando el paciente no logre mantener una PaO</w:t>
      </w:r>
      <w:r w:rsidRPr="00873A2A">
        <w:rPr>
          <w:vertAlign w:val="subscript"/>
          <w:lang w:val="es-SV"/>
        </w:rPr>
        <w:t>2</w:t>
      </w:r>
      <w:r w:rsidRPr="00873A2A">
        <w:rPr>
          <w:lang w:val="es-SV"/>
        </w:rPr>
        <w:t>, mayor de 50 mm</w:t>
      </w:r>
      <w:r w:rsidR="00BA181B" w:rsidRPr="00873A2A">
        <w:rPr>
          <w:lang w:val="es-SV"/>
        </w:rPr>
        <w:t>/</w:t>
      </w:r>
      <w:r w:rsidRPr="00873A2A">
        <w:rPr>
          <w:lang w:val="es-SV"/>
        </w:rPr>
        <w:t>Hg, con una FiO</w:t>
      </w:r>
      <w:r w:rsidRPr="00873A2A">
        <w:rPr>
          <w:vertAlign w:val="subscript"/>
          <w:lang w:val="es-SV"/>
        </w:rPr>
        <w:t>2</w:t>
      </w:r>
      <w:r w:rsidRPr="00873A2A">
        <w:rPr>
          <w:lang w:val="es-SV"/>
        </w:rPr>
        <w:t xml:space="preserve"> mayor de 50%. Si no se dispone de gases arteriales, evaluar en base a criterios clínicos. </w:t>
      </w:r>
    </w:p>
    <w:p w:rsidR="00342B77" w:rsidRPr="00873A2A" w:rsidRDefault="0074233E" w:rsidP="002C2C5E">
      <w:pPr>
        <w:numPr>
          <w:ilvl w:val="1"/>
          <w:numId w:val="28"/>
        </w:numPr>
        <w:autoSpaceDE w:val="0"/>
        <w:autoSpaceDN w:val="0"/>
        <w:adjustRightInd w:val="0"/>
        <w:spacing w:line="276" w:lineRule="auto"/>
        <w:ind w:left="426"/>
        <w:jc w:val="both"/>
        <w:rPr>
          <w:lang w:val="es-SV"/>
        </w:rPr>
      </w:pPr>
      <w:r w:rsidRPr="00873A2A">
        <w:rPr>
          <w:lang w:val="es-SV"/>
        </w:rPr>
        <w:t xml:space="preserve">Aporte de líquidos, restricción de líquidos intravenosos. La administración de volumen debe estar restringida para cubrir las pérdidas insensibles y mantener las pérdidas urinarias, así como la carga suficiente de glucosa, minimizando el catabolismo y evitando la hipoglicemia. </w:t>
      </w:r>
    </w:p>
    <w:p w:rsidR="00CA50D2" w:rsidRPr="00873A2A" w:rsidRDefault="0074233E">
      <w:pPr>
        <w:rPr>
          <w:lang w:val="es-SV"/>
        </w:rPr>
      </w:pPr>
      <w:r w:rsidRPr="00873A2A">
        <w:rPr>
          <w:lang w:val="es-SV"/>
        </w:rPr>
        <w:br w:type="page"/>
      </w:r>
    </w:p>
    <w:p w:rsidR="00342B77" w:rsidRPr="00873A2A" w:rsidRDefault="0074233E" w:rsidP="002C2C5E">
      <w:pPr>
        <w:numPr>
          <w:ilvl w:val="1"/>
          <w:numId w:val="28"/>
        </w:numPr>
        <w:autoSpaceDE w:val="0"/>
        <w:autoSpaceDN w:val="0"/>
        <w:adjustRightInd w:val="0"/>
        <w:spacing w:line="276" w:lineRule="auto"/>
        <w:ind w:left="426"/>
        <w:jc w:val="both"/>
        <w:rPr>
          <w:lang w:val="es-SV"/>
        </w:rPr>
      </w:pPr>
      <w:r w:rsidRPr="00873A2A">
        <w:rPr>
          <w:lang w:val="es-SV"/>
        </w:rPr>
        <w:lastRenderedPageBreak/>
        <w:t xml:space="preserve">Mantener glicemia entre 75 – 100 mg/dl, a través de infusión de dextrosa entre 5 - 8 mg/Kg/minuto. Se debe evitar la hipoglicemia (valores menores de 50 mg/dl) y la hiperglicemia (mayores de 150 mg/dl). </w:t>
      </w:r>
    </w:p>
    <w:p w:rsidR="00342B77" w:rsidRPr="00873A2A" w:rsidRDefault="00342B77" w:rsidP="002C2C5E">
      <w:pPr>
        <w:pStyle w:val="Prrafodelista"/>
        <w:spacing w:line="276" w:lineRule="auto"/>
        <w:rPr>
          <w:lang w:val="es-SV"/>
        </w:rPr>
      </w:pPr>
    </w:p>
    <w:p w:rsidR="00342B77" w:rsidRPr="00873A2A" w:rsidRDefault="0074233E" w:rsidP="002C2C5E">
      <w:pPr>
        <w:numPr>
          <w:ilvl w:val="1"/>
          <w:numId w:val="28"/>
        </w:numPr>
        <w:autoSpaceDE w:val="0"/>
        <w:autoSpaceDN w:val="0"/>
        <w:adjustRightInd w:val="0"/>
        <w:spacing w:line="276" w:lineRule="auto"/>
        <w:ind w:left="426"/>
        <w:jc w:val="both"/>
        <w:rPr>
          <w:lang w:val="es-SV"/>
        </w:rPr>
      </w:pPr>
      <w:r w:rsidRPr="00873A2A">
        <w:rPr>
          <w:lang w:val="es-SV"/>
        </w:rPr>
        <w:t xml:space="preserve"> El aporte de electrolitos de mantenimiento se inicia después de las primeras 24 horas. Posteriormente, se debe individualizar la terapia con electrolitos en base al curso clínico de la enfermedad, cambios en el peso diario, gasto urinario y el resultado de los electrolitos séricos y los estudios de función renal. </w:t>
      </w:r>
    </w:p>
    <w:p w:rsidR="00342B77" w:rsidRPr="00873A2A" w:rsidRDefault="00342B77" w:rsidP="002C2C5E">
      <w:pPr>
        <w:pStyle w:val="Prrafodelista"/>
        <w:spacing w:line="276" w:lineRule="auto"/>
        <w:rPr>
          <w:lang w:val="es-SV"/>
        </w:rPr>
      </w:pPr>
    </w:p>
    <w:p w:rsidR="00342B77" w:rsidRPr="00873A2A" w:rsidRDefault="0074233E" w:rsidP="002C2C5E">
      <w:pPr>
        <w:numPr>
          <w:ilvl w:val="1"/>
          <w:numId w:val="28"/>
        </w:numPr>
        <w:autoSpaceDE w:val="0"/>
        <w:autoSpaceDN w:val="0"/>
        <w:adjustRightInd w:val="0"/>
        <w:spacing w:line="276" w:lineRule="auto"/>
        <w:ind w:left="426"/>
        <w:jc w:val="both"/>
        <w:rPr>
          <w:lang w:val="es-SV"/>
        </w:rPr>
      </w:pPr>
      <w:r w:rsidRPr="00873A2A">
        <w:rPr>
          <w:lang w:val="es-SV"/>
        </w:rPr>
        <w:t>Mantener niveles de calcio entre 8-10 mg/dl. La hipocalcemia es la anormalidad metabólica más frecuentemente encontrada, y se define como la concentración de calcio sérico total menor a 7.0 mg/dl o una concentración de calcio ionizado menor de 4.0 mg/dl.</w:t>
      </w:r>
    </w:p>
    <w:p w:rsidR="00342B77" w:rsidRPr="00873A2A" w:rsidRDefault="00342B77" w:rsidP="002C2C5E">
      <w:pPr>
        <w:pStyle w:val="Prrafodelista"/>
        <w:spacing w:line="276" w:lineRule="auto"/>
        <w:rPr>
          <w:lang w:val="es-SV"/>
        </w:rPr>
      </w:pPr>
    </w:p>
    <w:p w:rsidR="00342B77" w:rsidRPr="00873A2A" w:rsidRDefault="0074233E" w:rsidP="002C2C5E">
      <w:pPr>
        <w:numPr>
          <w:ilvl w:val="1"/>
          <w:numId w:val="28"/>
        </w:numPr>
        <w:autoSpaceDE w:val="0"/>
        <w:autoSpaceDN w:val="0"/>
        <w:adjustRightInd w:val="0"/>
        <w:spacing w:line="276" w:lineRule="auto"/>
        <w:ind w:left="426"/>
        <w:jc w:val="both"/>
        <w:rPr>
          <w:lang w:val="es-SV"/>
        </w:rPr>
      </w:pPr>
      <w:r w:rsidRPr="00873A2A">
        <w:rPr>
          <w:lang w:val="es-SV"/>
        </w:rPr>
        <w:t xml:space="preserve">Mantener un estado ácido- base en los gases arteriales en rangos fisiológicos: </w:t>
      </w:r>
    </w:p>
    <w:p w:rsidR="00342B77" w:rsidRPr="00873A2A" w:rsidRDefault="0074233E" w:rsidP="002C2C5E">
      <w:pPr>
        <w:numPr>
          <w:ilvl w:val="0"/>
          <w:numId w:val="36"/>
        </w:numPr>
        <w:autoSpaceDE w:val="0"/>
        <w:autoSpaceDN w:val="0"/>
        <w:adjustRightInd w:val="0"/>
        <w:spacing w:line="276" w:lineRule="auto"/>
        <w:rPr>
          <w:lang w:val="es-SV"/>
        </w:rPr>
      </w:pPr>
      <w:r w:rsidRPr="00873A2A">
        <w:rPr>
          <w:lang w:val="es-SV"/>
        </w:rPr>
        <w:t>Presión parcial de oxígeno (PaO2), entre 60-80 mm</w:t>
      </w:r>
      <w:r w:rsidR="00BA181B" w:rsidRPr="00873A2A">
        <w:rPr>
          <w:lang w:val="es-SV"/>
        </w:rPr>
        <w:t>/</w:t>
      </w:r>
      <w:r w:rsidRPr="00873A2A">
        <w:rPr>
          <w:lang w:val="es-SV"/>
        </w:rPr>
        <w:t>Hg</w:t>
      </w:r>
      <w:r w:rsidR="00BA181B" w:rsidRPr="00873A2A">
        <w:rPr>
          <w:lang w:val="es-SV"/>
        </w:rPr>
        <w:t>.</w:t>
      </w:r>
    </w:p>
    <w:p w:rsidR="00342B77" w:rsidRPr="00873A2A" w:rsidRDefault="0074233E" w:rsidP="002C2C5E">
      <w:pPr>
        <w:numPr>
          <w:ilvl w:val="0"/>
          <w:numId w:val="36"/>
        </w:numPr>
        <w:autoSpaceDE w:val="0"/>
        <w:autoSpaceDN w:val="0"/>
        <w:adjustRightInd w:val="0"/>
        <w:spacing w:line="276" w:lineRule="auto"/>
        <w:rPr>
          <w:lang w:val="es-SV"/>
        </w:rPr>
      </w:pPr>
      <w:r w:rsidRPr="00873A2A">
        <w:rPr>
          <w:lang w:val="es-SV"/>
        </w:rPr>
        <w:t>Presión Parcial de dióxido de carbono (PaCO2) entre 35-40 mm</w:t>
      </w:r>
      <w:r w:rsidR="00BA181B" w:rsidRPr="00873A2A">
        <w:rPr>
          <w:lang w:val="es-SV"/>
        </w:rPr>
        <w:t>/</w:t>
      </w:r>
      <w:r w:rsidRPr="00873A2A">
        <w:rPr>
          <w:lang w:val="es-SV"/>
        </w:rPr>
        <w:t xml:space="preserve">Hg; </w:t>
      </w:r>
    </w:p>
    <w:p w:rsidR="00342B77" w:rsidRPr="00873A2A" w:rsidRDefault="0074233E" w:rsidP="002C2C5E">
      <w:pPr>
        <w:numPr>
          <w:ilvl w:val="0"/>
          <w:numId w:val="36"/>
        </w:numPr>
        <w:autoSpaceDE w:val="0"/>
        <w:autoSpaceDN w:val="0"/>
        <w:adjustRightInd w:val="0"/>
        <w:spacing w:line="276" w:lineRule="auto"/>
        <w:rPr>
          <w:lang w:val="es-SV"/>
        </w:rPr>
      </w:pPr>
      <w:r w:rsidRPr="00873A2A">
        <w:rPr>
          <w:lang w:val="es-SV"/>
        </w:rPr>
        <w:t>pH entre 7.35 – 7.45</w:t>
      </w:r>
      <w:r w:rsidRPr="00873A2A">
        <w:rPr>
          <w:vertAlign w:val="superscript"/>
          <w:lang w:val="es-SV"/>
        </w:rPr>
        <w:t>50, 51, 52</w:t>
      </w:r>
      <w:r w:rsidRPr="00873A2A">
        <w:rPr>
          <w:lang w:val="es-SV"/>
        </w:rPr>
        <w:t>.</w:t>
      </w:r>
    </w:p>
    <w:p w:rsidR="00342B77" w:rsidRPr="00873A2A" w:rsidRDefault="00342B77" w:rsidP="002C2C5E">
      <w:pPr>
        <w:spacing w:line="276" w:lineRule="auto"/>
        <w:rPr>
          <w:lang w:val="es-SV"/>
        </w:rPr>
      </w:pPr>
    </w:p>
    <w:p w:rsidR="00342B77" w:rsidRPr="00873A2A" w:rsidRDefault="0074233E" w:rsidP="002C2C5E">
      <w:pPr>
        <w:spacing w:line="276" w:lineRule="auto"/>
        <w:rPr>
          <w:b/>
          <w:lang w:val="es-SV"/>
        </w:rPr>
      </w:pPr>
      <w:r w:rsidRPr="00873A2A">
        <w:rPr>
          <w:b/>
          <w:lang w:val="es-SV"/>
        </w:rPr>
        <w:t>PRONÓSTICO Y SECUELAS.</w:t>
      </w:r>
    </w:p>
    <w:p w:rsidR="005064A3" w:rsidRPr="00873A2A" w:rsidRDefault="005064A3" w:rsidP="002C2C5E">
      <w:pPr>
        <w:spacing w:line="276" w:lineRule="auto"/>
        <w:rPr>
          <w:b/>
          <w:lang w:val="es-SV"/>
        </w:rPr>
      </w:pPr>
    </w:p>
    <w:p w:rsidR="00342B77" w:rsidRPr="00873A2A" w:rsidRDefault="0074233E" w:rsidP="002C2C5E">
      <w:pPr>
        <w:autoSpaceDE w:val="0"/>
        <w:autoSpaceDN w:val="0"/>
        <w:adjustRightInd w:val="0"/>
        <w:spacing w:line="276" w:lineRule="auto"/>
        <w:jc w:val="both"/>
        <w:rPr>
          <w:lang w:val="es-SV"/>
        </w:rPr>
      </w:pPr>
      <w:r w:rsidRPr="00873A2A">
        <w:rPr>
          <w:lang w:val="es-SV"/>
        </w:rPr>
        <w:t xml:space="preserve">La incidencia de secuelas neurológicas en los supervivientes es de 20 a 45%, de estas 40% </w:t>
      </w:r>
      <w:proofErr w:type="gramStart"/>
      <w:r w:rsidRPr="00873A2A">
        <w:rPr>
          <w:lang w:val="es-SV"/>
        </w:rPr>
        <w:t>son</w:t>
      </w:r>
      <w:proofErr w:type="gramEnd"/>
      <w:r w:rsidRPr="00873A2A">
        <w:rPr>
          <w:lang w:val="es-SV"/>
        </w:rPr>
        <w:t xml:space="preserve"> mínimas y 60% graves. De los que sufren encefalopatía grado I, según medición basada en la escala de </w:t>
      </w:r>
      <w:proofErr w:type="spellStart"/>
      <w:r w:rsidRPr="00873A2A">
        <w:rPr>
          <w:lang w:val="es-SV"/>
        </w:rPr>
        <w:t>Sarnat</w:t>
      </w:r>
      <w:proofErr w:type="spellEnd"/>
      <w:r w:rsidRPr="00873A2A">
        <w:rPr>
          <w:lang w:val="es-SV"/>
        </w:rPr>
        <w:t xml:space="preserve">, el 100% tiene una evolución normal, los que cursan con encefalopatía grado II en un 80% pueden recuperarse, el 3% pueden fallecer y pueden haber secuelas neurológica en el 20-45%. Desafortunadamente, los que cursan con encefalopatía grado III fallecen en un aproximado del 50% de los casos, y los restantes presentan severas secuelas </w:t>
      </w:r>
      <w:r w:rsidR="00342B77" w:rsidRPr="00873A2A">
        <w:rPr>
          <w:lang w:val="es-SV"/>
        </w:rPr>
        <w:t>neurológicas</w:t>
      </w:r>
      <w:r w:rsidRPr="00873A2A">
        <w:rPr>
          <w:vertAlign w:val="superscript"/>
          <w:lang w:val="es-SV"/>
        </w:rPr>
        <w:t>53</w:t>
      </w:r>
      <w:r w:rsidRPr="00873A2A">
        <w:rPr>
          <w:lang w:val="es-SV"/>
        </w:rPr>
        <w:t xml:space="preserve">. </w:t>
      </w:r>
    </w:p>
    <w:p w:rsidR="00342B77" w:rsidRPr="00873A2A" w:rsidRDefault="00342B77" w:rsidP="002C2C5E">
      <w:pPr>
        <w:autoSpaceDE w:val="0"/>
        <w:autoSpaceDN w:val="0"/>
        <w:adjustRightInd w:val="0"/>
        <w:spacing w:line="276" w:lineRule="auto"/>
        <w:rPr>
          <w:lang w:val="es-SV"/>
        </w:rPr>
      </w:pPr>
    </w:p>
    <w:p w:rsidR="00342B77" w:rsidRPr="00873A2A" w:rsidRDefault="0074233E" w:rsidP="002C2C5E">
      <w:pPr>
        <w:autoSpaceDE w:val="0"/>
        <w:autoSpaceDN w:val="0"/>
        <w:adjustRightInd w:val="0"/>
        <w:spacing w:line="276" w:lineRule="auto"/>
        <w:rPr>
          <w:b/>
          <w:lang w:val="es-SV"/>
        </w:rPr>
      </w:pPr>
      <w:r w:rsidRPr="00873A2A">
        <w:rPr>
          <w:b/>
          <w:lang w:val="es-SV"/>
        </w:rPr>
        <w:t>RESUMEN DE INDICADORES DE MAL PRONÓSTICO:</w:t>
      </w:r>
    </w:p>
    <w:p w:rsidR="00342B77" w:rsidRPr="00873A2A" w:rsidRDefault="0074233E" w:rsidP="002C2C5E">
      <w:pPr>
        <w:numPr>
          <w:ilvl w:val="1"/>
          <w:numId w:val="37"/>
        </w:numPr>
        <w:autoSpaceDE w:val="0"/>
        <w:autoSpaceDN w:val="0"/>
        <w:adjustRightInd w:val="0"/>
        <w:spacing w:line="276" w:lineRule="auto"/>
        <w:ind w:left="851"/>
        <w:jc w:val="both"/>
        <w:rPr>
          <w:lang w:val="es-SV"/>
        </w:rPr>
      </w:pPr>
      <w:r w:rsidRPr="00873A2A">
        <w:rPr>
          <w:lang w:val="es-SV"/>
        </w:rPr>
        <w:t xml:space="preserve">Asfixia severa y prolongada </w:t>
      </w:r>
      <w:proofErr w:type="spellStart"/>
      <w:r w:rsidRPr="00873A2A">
        <w:rPr>
          <w:lang w:val="es-SV"/>
        </w:rPr>
        <w:t>Apgar</w:t>
      </w:r>
      <w:proofErr w:type="spellEnd"/>
      <w:r w:rsidRPr="00873A2A">
        <w:rPr>
          <w:lang w:val="es-SV"/>
        </w:rPr>
        <w:t>&lt; 3 a los 10 minutos de reanimación.</w:t>
      </w:r>
    </w:p>
    <w:p w:rsidR="00342B77" w:rsidRPr="00873A2A" w:rsidRDefault="0074233E" w:rsidP="002C2C5E">
      <w:pPr>
        <w:numPr>
          <w:ilvl w:val="1"/>
          <w:numId w:val="37"/>
        </w:numPr>
        <w:autoSpaceDE w:val="0"/>
        <w:autoSpaceDN w:val="0"/>
        <w:adjustRightInd w:val="0"/>
        <w:spacing w:line="276" w:lineRule="auto"/>
        <w:ind w:left="851"/>
        <w:jc w:val="both"/>
        <w:rPr>
          <w:lang w:val="es-SV"/>
        </w:rPr>
      </w:pPr>
      <w:r w:rsidRPr="00873A2A">
        <w:rPr>
          <w:lang w:val="es-SV"/>
        </w:rPr>
        <w:t xml:space="preserve">Estadio 3 de clasificación de </w:t>
      </w:r>
      <w:proofErr w:type="spellStart"/>
      <w:r w:rsidRPr="00873A2A">
        <w:rPr>
          <w:lang w:val="es-SV"/>
        </w:rPr>
        <w:t>Sarnat</w:t>
      </w:r>
      <w:proofErr w:type="spellEnd"/>
      <w:r w:rsidR="005305EC">
        <w:rPr>
          <w:lang w:val="es-SV"/>
        </w:rPr>
        <w:t>.</w:t>
      </w:r>
    </w:p>
    <w:p w:rsidR="00342B77" w:rsidRPr="00873A2A" w:rsidRDefault="0074233E" w:rsidP="002C2C5E">
      <w:pPr>
        <w:numPr>
          <w:ilvl w:val="1"/>
          <w:numId w:val="37"/>
        </w:numPr>
        <w:autoSpaceDE w:val="0"/>
        <w:autoSpaceDN w:val="0"/>
        <w:adjustRightInd w:val="0"/>
        <w:spacing w:line="276" w:lineRule="auto"/>
        <w:ind w:left="851"/>
        <w:jc w:val="both"/>
        <w:rPr>
          <w:lang w:val="es-SV"/>
        </w:rPr>
      </w:pPr>
      <w:r w:rsidRPr="00873A2A">
        <w:rPr>
          <w:lang w:val="es-SV"/>
        </w:rPr>
        <w:t>Convulsiones difíciles de tratar y prolongadas</w:t>
      </w:r>
      <w:r w:rsidR="005305EC">
        <w:rPr>
          <w:lang w:val="es-SV"/>
        </w:rPr>
        <w:t>.</w:t>
      </w:r>
    </w:p>
    <w:p w:rsidR="00342B77" w:rsidRPr="00873A2A" w:rsidRDefault="0074233E" w:rsidP="002C2C5E">
      <w:pPr>
        <w:numPr>
          <w:ilvl w:val="1"/>
          <w:numId w:val="37"/>
        </w:numPr>
        <w:autoSpaceDE w:val="0"/>
        <w:autoSpaceDN w:val="0"/>
        <w:adjustRightInd w:val="0"/>
        <w:spacing w:line="276" w:lineRule="auto"/>
        <w:ind w:left="851"/>
        <w:jc w:val="both"/>
        <w:rPr>
          <w:lang w:val="es-SV"/>
        </w:rPr>
      </w:pPr>
      <w:r w:rsidRPr="00873A2A">
        <w:rPr>
          <w:lang w:val="es-SV"/>
        </w:rPr>
        <w:t>Signos de anormalidades neurológicas a las 2 semanas de vida</w:t>
      </w:r>
      <w:r w:rsidR="005305EC">
        <w:rPr>
          <w:lang w:val="es-SV"/>
        </w:rPr>
        <w:t>.</w:t>
      </w:r>
    </w:p>
    <w:p w:rsidR="00342B77" w:rsidRPr="00873A2A" w:rsidRDefault="0074233E" w:rsidP="002C2C5E">
      <w:pPr>
        <w:numPr>
          <w:ilvl w:val="1"/>
          <w:numId w:val="37"/>
        </w:numPr>
        <w:autoSpaceDE w:val="0"/>
        <w:autoSpaceDN w:val="0"/>
        <w:adjustRightInd w:val="0"/>
        <w:spacing w:line="276" w:lineRule="auto"/>
        <w:ind w:left="851"/>
        <w:jc w:val="both"/>
        <w:rPr>
          <w:lang w:val="es-SV"/>
        </w:rPr>
      </w:pPr>
      <w:r w:rsidRPr="00873A2A">
        <w:rPr>
          <w:lang w:val="es-SV"/>
        </w:rPr>
        <w:t xml:space="preserve">Persistencia de </w:t>
      </w:r>
      <w:proofErr w:type="gramStart"/>
      <w:r w:rsidRPr="00873A2A">
        <w:rPr>
          <w:lang w:val="es-SV"/>
        </w:rPr>
        <w:t>hipo-densidades extensas</w:t>
      </w:r>
      <w:proofErr w:type="gramEnd"/>
      <w:r w:rsidRPr="00873A2A">
        <w:rPr>
          <w:lang w:val="es-SV"/>
        </w:rPr>
        <w:t xml:space="preserve"> en la ecografía al mes de vida</w:t>
      </w:r>
      <w:r w:rsidR="005305EC">
        <w:rPr>
          <w:lang w:val="es-SV"/>
        </w:rPr>
        <w:t>.</w:t>
      </w:r>
    </w:p>
    <w:p w:rsidR="00342B77" w:rsidRPr="00873A2A" w:rsidRDefault="0074233E" w:rsidP="002C2C5E">
      <w:pPr>
        <w:numPr>
          <w:ilvl w:val="1"/>
          <w:numId w:val="37"/>
        </w:numPr>
        <w:autoSpaceDE w:val="0"/>
        <w:autoSpaceDN w:val="0"/>
        <w:adjustRightInd w:val="0"/>
        <w:spacing w:line="276" w:lineRule="auto"/>
        <w:ind w:left="851"/>
        <w:jc w:val="both"/>
        <w:rPr>
          <w:lang w:val="es-SV"/>
        </w:rPr>
      </w:pPr>
      <w:r w:rsidRPr="00873A2A">
        <w:rPr>
          <w:lang w:val="es-SV"/>
        </w:rPr>
        <w:t xml:space="preserve">TAC con anormalidades sugerentes de </w:t>
      </w:r>
      <w:proofErr w:type="spellStart"/>
      <w:r w:rsidRPr="00873A2A">
        <w:rPr>
          <w:lang w:val="es-SV"/>
        </w:rPr>
        <w:t>encefalomalacia</w:t>
      </w:r>
      <w:proofErr w:type="spellEnd"/>
      <w:r w:rsidRPr="00873A2A">
        <w:rPr>
          <w:lang w:val="es-SV"/>
        </w:rPr>
        <w:t xml:space="preserve"> al mes de vida</w:t>
      </w:r>
      <w:r w:rsidR="005305EC">
        <w:rPr>
          <w:lang w:val="es-SV"/>
        </w:rPr>
        <w:t>.</w:t>
      </w:r>
    </w:p>
    <w:p w:rsidR="006A495D" w:rsidRPr="00873A2A" w:rsidRDefault="0074233E" w:rsidP="002C2C5E">
      <w:pPr>
        <w:numPr>
          <w:ilvl w:val="1"/>
          <w:numId w:val="37"/>
        </w:numPr>
        <w:spacing w:line="276" w:lineRule="auto"/>
        <w:ind w:left="851"/>
        <w:jc w:val="both"/>
        <w:rPr>
          <w:lang w:val="es-SV"/>
        </w:rPr>
      </w:pPr>
      <w:r w:rsidRPr="00873A2A">
        <w:rPr>
          <w:lang w:val="es-SV"/>
        </w:rPr>
        <w:t>Oliguria persistente por más de 36 horas.</w:t>
      </w:r>
    </w:p>
    <w:p w:rsidR="00BF3DAD" w:rsidRPr="00873A2A" w:rsidRDefault="0074233E" w:rsidP="002C2C5E">
      <w:pPr>
        <w:spacing w:line="276" w:lineRule="auto"/>
        <w:rPr>
          <w:lang w:val="es-SV"/>
        </w:rPr>
      </w:pPr>
      <w:r w:rsidRPr="00873A2A">
        <w:rPr>
          <w:lang w:val="es-SV"/>
        </w:rPr>
        <w:br w:type="page"/>
      </w:r>
    </w:p>
    <w:p w:rsidR="00943EE2" w:rsidRPr="00873A2A" w:rsidRDefault="0074233E" w:rsidP="006A495D">
      <w:pPr>
        <w:pStyle w:val="Ttulo1"/>
        <w:numPr>
          <w:ilvl w:val="0"/>
          <w:numId w:val="22"/>
        </w:numPr>
        <w:spacing w:before="0" w:after="0" w:line="276" w:lineRule="auto"/>
        <w:jc w:val="center"/>
        <w:rPr>
          <w:rFonts w:ascii="Times New Roman" w:hAnsi="Times New Roman"/>
          <w:sz w:val="24"/>
          <w:szCs w:val="24"/>
          <w:lang w:val="es-SV"/>
        </w:rPr>
      </w:pPr>
      <w:bookmarkStart w:id="12" w:name="_Toc402513918"/>
      <w:r w:rsidRPr="00873A2A">
        <w:rPr>
          <w:rFonts w:ascii="Times New Roman" w:hAnsi="Times New Roman"/>
          <w:sz w:val="24"/>
          <w:szCs w:val="24"/>
          <w:lang w:val="es-SV"/>
        </w:rPr>
        <w:lastRenderedPageBreak/>
        <w:t>MATERIALES Y MÉTODOS</w:t>
      </w:r>
      <w:bookmarkEnd w:id="12"/>
    </w:p>
    <w:p w:rsidR="00BF3DAD" w:rsidRPr="00873A2A" w:rsidRDefault="00BF3DAD" w:rsidP="002C2C5E">
      <w:pPr>
        <w:spacing w:line="276" w:lineRule="auto"/>
        <w:rPr>
          <w:lang w:val="es-SV"/>
        </w:rPr>
      </w:pPr>
    </w:p>
    <w:p w:rsidR="00001DBB" w:rsidRPr="00873A2A" w:rsidRDefault="0074233E" w:rsidP="002C2C5E">
      <w:pPr>
        <w:pStyle w:val="Ttulo2"/>
        <w:numPr>
          <w:ilvl w:val="0"/>
          <w:numId w:val="7"/>
        </w:numPr>
        <w:spacing w:after="0" w:line="276" w:lineRule="auto"/>
        <w:rPr>
          <w:rFonts w:ascii="Times New Roman" w:hAnsi="Times New Roman"/>
          <w:i w:val="0"/>
          <w:sz w:val="24"/>
          <w:szCs w:val="24"/>
          <w:lang w:val="es-SV"/>
        </w:rPr>
      </w:pPr>
      <w:bookmarkStart w:id="13" w:name="_Toc402513919"/>
      <w:r w:rsidRPr="00873A2A">
        <w:rPr>
          <w:rFonts w:ascii="Times New Roman" w:hAnsi="Times New Roman"/>
          <w:i w:val="0"/>
          <w:sz w:val="24"/>
          <w:szCs w:val="24"/>
          <w:lang w:val="es-SV"/>
        </w:rPr>
        <w:t>DISEÑO</w:t>
      </w:r>
      <w:bookmarkEnd w:id="13"/>
    </w:p>
    <w:p w:rsidR="00943EE2" w:rsidRPr="00873A2A" w:rsidRDefault="0074233E" w:rsidP="002C2C5E">
      <w:pPr>
        <w:pStyle w:val="Prrafodelista"/>
        <w:spacing w:line="276" w:lineRule="auto"/>
        <w:ind w:left="360"/>
        <w:jc w:val="both"/>
        <w:rPr>
          <w:lang w:val="es-SV"/>
        </w:rPr>
      </w:pPr>
      <w:r w:rsidRPr="00873A2A">
        <w:rPr>
          <w:lang w:val="es-SV"/>
        </w:rPr>
        <w:t>Se desarrolló un estudio descriptivo transversal, donde se describen</w:t>
      </w:r>
      <w:r w:rsidR="00987632">
        <w:rPr>
          <w:lang w:val="es-SV"/>
        </w:rPr>
        <w:t xml:space="preserve"> </w:t>
      </w:r>
      <w:r w:rsidRPr="00873A2A">
        <w:rPr>
          <w:lang w:val="es-SV"/>
        </w:rPr>
        <w:t xml:space="preserve">las variables seleccionadas según cada objetivo, en el periodo de tiempo comprendido de enero a diciembre de 2013. </w:t>
      </w:r>
    </w:p>
    <w:p w:rsidR="00053C84" w:rsidRPr="00873A2A" w:rsidRDefault="00053C84" w:rsidP="002C2C5E">
      <w:pPr>
        <w:pStyle w:val="Prrafodelista"/>
        <w:spacing w:line="276" w:lineRule="auto"/>
        <w:ind w:left="360"/>
        <w:rPr>
          <w:lang w:val="es-SV"/>
        </w:rPr>
      </w:pPr>
    </w:p>
    <w:p w:rsidR="00943EE2" w:rsidRPr="00873A2A" w:rsidRDefault="0074233E" w:rsidP="002C2C5E">
      <w:pPr>
        <w:pStyle w:val="Ttulo2"/>
        <w:numPr>
          <w:ilvl w:val="0"/>
          <w:numId w:val="7"/>
        </w:numPr>
        <w:spacing w:before="0" w:after="0" w:line="276" w:lineRule="auto"/>
        <w:rPr>
          <w:rFonts w:ascii="Times New Roman" w:hAnsi="Times New Roman"/>
          <w:i w:val="0"/>
          <w:sz w:val="24"/>
          <w:szCs w:val="24"/>
          <w:lang w:val="es-SV"/>
        </w:rPr>
      </w:pPr>
      <w:bookmarkStart w:id="14" w:name="_Toc402513920"/>
      <w:r w:rsidRPr="00873A2A">
        <w:rPr>
          <w:rFonts w:ascii="Times New Roman" w:hAnsi="Times New Roman"/>
          <w:i w:val="0"/>
          <w:sz w:val="24"/>
          <w:szCs w:val="24"/>
          <w:lang w:val="es-SV"/>
        </w:rPr>
        <w:t>POBLACIÓN DE ESTUDIO</w:t>
      </w:r>
      <w:bookmarkEnd w:id="14"/>
    </w:p>
    <w:p w:rsidR="00645847" w:rsidRPr="00873A2A" w:rsidRDefault="0074233E" w:rsidP="002C2C5E">
      <w:pPr>
        <w:pStyle w:val="Prrafodelista"/>
        <w:spacing w:line="276" w:lineRule="auto"/>
        <w:ind w:left="360"/>
        <w:jc w:val="both"/>
        <w:rPr>
          <w:lang w:val="es-SV"/>
        </w:rPr>
      </w:pPr>
      <w:r w:rsidRPr="00873A2A">
        <w:rPr>
          <w:lang w:val="es-SV"/>
        </w:rPr>
        <w:t xml:space="preserve">Estuvo conformado por </w:t>
      </w:r>
      <w:r w:rsidR="00AF57EE" w:rsidRPr="00873A2A">
        <w:rPr>
          <w:lang w:val="es-SV"/>
        </w:rPr>
        <w:t>11</w:t>
      </w:r>
      <w:r w:rsidRPr="00873A2A">
        <w:rPr>
          <w:lang w:val="es-SV"/>
        </w:rPr>
        <w:t>,</w:t>
      </w:r>
      <w:r w:rsidR="00AF57EE" w:rsidRPr="00873A2A">
        <w:rPr>
          <w:lang w:val="es-SV"/>
        </w:rPr>
        <w:t>401</w:t>
      </w:r>
      <w:r w:rsidRPr="00873A2A">
        <w:rPr>
          <w:lang w:val="es-SV"/>
        </w:rPr>
        <w:t xml:space="preserve"> niños que nacieron entre el 1 de enero al 31 de diciembre de 2013, de los cuales se discriminaron</w:t>
      </w:r>
      <w:r w:rsidR="00987632">
        <w:rPr>
          <w:lang w:val="es-SV"/>
        </w:rPr>
        <w:t xml:space="preserve"> </w:t>
      </w:r>
      <w:r w:rsidRPr="00873A2A">
        <w:rPr>
          <w:lang w:val="es-SV"/>
        </w:rPr>
        <w:t>en su selección por el diagnóstico de APN; se estudiaron 70casos que fueron diagnosticados con asfixia perinatal; se incluyeron</w:t>
      </w:r>
      <w:r w:rsidR="00987632">
        <w:rPr>
          <w:lang w:val="es-SV"/>
        </w:rPr>
        <w:t xml:space="preserve"> </w:t>
      </w:r>
      <w:r w:rsidRPr="00873A2A">
        <w:rPr>
          <w:lang w:val="es-SV"/>
        </w:rPr>
        <w:t>las altas</w:t>
      </w:r>
      <w:r w:rsidR="00C44015" w:rsidRPr="00873A2A">
        <w:rPr>
          <w:lang w:val="es-SV"/>
        </w:rPr>
        <w:t>,</w:t>
      </w:r>
      <w:r w:rsidR="00987632">
        <w:rPr>
          <w:lang w:val="es-SV"/>
        </w:rPr>
        <w:t xml:space="preserve"> </w:t>
      </w:r>
      <w:r w:rsidR="00C44015" w:rsidRPr="00873A2A">
        <w:rPr>
          <w:lang w:val="es-SV"/>
        </w:rPr>
        <w:t xml:space="preserve">y </w:t>
      </w:r>
      <w:r w:rsidR="009E062C">
        <w:rPr>
          <w:lang w:val="es-SV"/>
        </w:rPr>
        <w:t xml:space="preserve"> tanto </w:t>
      </w:r>
      <w:r w:rsidR="00C44015" w:rsidRPr="00873A2A">
        <w:rPr>
          <w:lang w:val="es-SV"/>
        </w:rPr>
        <w:t>la condición de</w:t>
      </w:r>
      <w:r w:rsidR="009E062C">
        <w:rPr>
          <w:lang w:val="es-SV"/>
        </w:rPr>
        <w:t xml:space="preserve"> egreso</w:t>
      </w:r>
      <w:r w:rsidR="00987632">
        <w:rPr>
          <w:lang w:val="es-SV"/>
        </w:rPr>
        <w:t xml:space="preserve"> </w:t>
      </w:r>
      <w:r w:rsidRPr="00873A2A">
        <w:rPr>
          <w:lang w:val="es-SV"/>
        </w:rPr>
        <w:t>vivo</w:t>
      </w:r>
      <w:r w:rsidR="00566C3F" w:rsidRPr="00873A2A">
        <w:rPr>
          <w:lang w:val="es-SV"/>
        </w:rPr>
        <w:t xml:space="preserve">, como </w:t>
      </w:r>
      <w:r w:rsidRPr="00873A2A">
        <w:rPr>
          <w:lang w:val="es-SV"/>
        </w:rPr>
        <w:t>fal</w:t>
      </w:r>
      <w:r w:rsidR="00C44015" w:rsidRPr="00873A2A">
        <w:rPr>
          <w:lang w:val="es-SV"/>
        </w:rPr>
        <w:t>lecido</w:t>
      </w:r>
      <w:r w:rsidRPr="00873A2A">
        <w:rPr>
          <w:lang w:val="es-SV"/>
        </w:rPr>
        <w:t>.</w:t>
      </w:r>
    </w:p>
    <w:p w:rsidR="00AD35ED" w:rsidRPr="00873A2A" w:rsidRDefault="00AD35ED" w:rsidP="002C2C5E">
      <w:pPr>
        <w:pStyle w:val="Ttulo2"/>
        <w:spacing w:before="0" w:after="0" w:line="276" w:lineRule="auto"/>
        <w:ind w:left="720"/>
        <w:rPr>
          <w:rFonts w:ascii="Times New Roman" w:hAnsi="Times New Roman"/>
          <w:i w:val="0"/>
          <w:sz w:val="24"/>
          <w:szCs w:val="24"/>
          <w:lang w:val="es-SV"/>
        </w:rPr>
      </w:pPr>
    </w:p>
    <w:p w:rsidR="00943EE2" w:rsidRPr="00873A2A" w:rsidRDefault="0074233E" w:rsidP="002C2C5E">
      <w:pPr>
        <w:pStyle w:val="Ttulo2"/>
        <w:numPr>
          <w:ilvl w:val="0"/>
          <w:numId w:val="7"/>
        </w:numPr>
        <w:spacing w:before="0" w:after="0" w:line="276" w:lineRule="auto"/>
        <w:rPr>
          <w:rFonts w:ascii="Times New Roman" w:hAnsi="Times New Roman"/>
          <w:i w:val="0"/>
          <w:sz w:val="24"/>
          <w:szCs w:val="24"/>
          <w:lang w:val="es-SV"/>
        </w:rPr>
      </w:pPr>
      <w:bookmarkStart w:id="15" w:name="_Toc402513921"/>
      <w:r w:rsidRPr="00873A2A">
        <w:rPr>
          <w:rFonts w:ascii="Times New Roman" w:hAnsi="Times New Roman"/>
          <w:i w:val="0"/>
          <w:sz w:val="24"/>
          <w:szCs w:val="24"/>
          <w:lang w:val="es-SV"/>
        </w:rPr>
        <w:t>MUESTRA</w:t>
      </w:r>
      <w:bookmarkEnd w:id="15"/>
    </w:p>
    <w:p w:rsidR="000311DA" w:rsidRPr="00873A2A" w:rsidRDefault="0074233E" w:rsidP="002C2C5E">
      <w:pPr>
        <w:pStyle w:val="Prrafodelista"/>
        <w:spacing w:before="240" w:line="276" w:lineRule="auto"/>
        <w:ind w:left="360"/>
        <w:rPr>
          <w:lang w:val="es-SV"/>
        </w:rPr>
      </w:pPr>
      <w:r w:rsidRPr="00873A2A">
        <w:rPr>
          <w:lang w:val="es-SV"/>
        </w:rPr>
        <w:t xml:space="preserve">En el presente estudio se tomó 70 casos de recién nacidos con diagnóstico de asfixia perinatal que cumplían con los criterios de </w:t>
      </w:r>
      <w:r w:rsidR="00E621EA" w:rsidRPr="00873A2A">
        <w:rPr>
          <w:lang w:val="es-SV"/>
        </w:rPr>
        <w:t>inclusión</w:t>
      </w:r>
    </w:p>
    <w:p w:rsidR="000311DA" w:rsidRPr="00873A2A" w:rsidRDefault="000311DA" w:rsidP="002C2C5E">
      <w:pPr>
        <w:pStyle w:val="Prrafodelista"/>
        <w:spacing w:line="276" w:lineRule="auto"/>
        <w:ind w:left="360"/>
        <w:rPr>
          <w:lang w:val="es-SV"/>
        </w:rPr>
      </w:pPr>
    </w:p>
    <w:p w:rsidR="00F42E6C" w:rsidRPr="00873A2A" w:rsidRDefault="0074233E" w:rsidP="002C2C5E">
      <w:pPr>
        <w:pStyle w:val="Ttulo2"/>
        <w:numPr>
          <w:ilvl w:val="0"/>
          <w:numId w:val="7"/>
        </w:numPr>
        <w:spacing w:before="0" w:after="0" w:line="276" w:lineRule="auto"/>
        <w:rPr>
          <w:rFonts w:ascii="Times New Roman" w:hAnsi="Times New Roman"/>
          <w:i w:val="0"/>
          <w:sz w:val="24"/>
          <w:szCs w:val="24"/>
          <w:lang w:val="es-SV"/>
        </w:rPr>
      </w:pPr>
      <w:bookmarkStart w:id="16" w:name="_Toc402513922"/>
      <w:r w:rsidRPr="00873A2A">
        <w:rPr>
          <w:rFonts w:ascii="Times New Roman" w:hAnsi="Times New Roman"/>
          <w:i w:val="0"/>
          <w:sz w:val="24"/>
          <w:szCs w:val="24"/>
          <w:lang w:val="es-SV"/>
        </w:rPr>
        <w:t>CRITERIOS DE INCLUSIÓN Y EXCLUSIÓN</w:t>
      </w:r>
      <w:bookmarkEnd w:id="16"/>
    </w:p>
    <w:p w:rsidR="00F42E6C" w:rsidRPr="00873A2A" w:rsidRDefault="0074233E" w:rsidP="002C2C5E">
      <w:pPr>
        <w:pStyle w:val="Prrafodelista"/>
        <w:numPr>
          <w:ilvl w:val="0"/>
          <w:numId w:val="3"/>
        </w:numPr>
        <w:spacing w:line="276" w:lineRule="auto"/>
        <w:rPr>
          <w:lang w:val="es-SV"/>
        </w:rPr>
      </w:pPr>
      <w:r w:rsidRPr="00873A2A">
        <w:rPr>
          <w:lang w:val="es-SV"/>
        </w:rPr>
        <w:t>CRITERIOS DE INCLUSIÓN</w:t>
      </w:r>
    </w:p>
    <w:p w:rsidR="005B19FF" w:rsidRPr="00873A2A" w:rsidRDefault="0074233E" w:rsidP="002C2C5E">
      <w:pPr>
        <w:pStyle w:val="Prrafodelista"/>
        <w:numPr>
          <w:ilvl w:val="0"/>
          <w:numId w:val="4"/>
        </w:numPr>
        <w:spacing w:line="276" w:lineRule="auto"/>
        <w:jc w:val="both"/>
        <w:rPr>
          <w:lang w:val="es-SV"/>
        </w:rPr>
      </w:pPr>
      <w:r w:rsidRPr="00873A2A">
        <w:rPr>
          <w:lang w:val="es-SV"/>
        </w:rPr>
        <w:t xml:space="preserve">Neonato nacido(a) institucionalmente, ingresado </w:t>
      </w:r>
      <w:r w:rsidR="000D392B" w:rsidRPr="00873A2A">
        <w:rPr>
          <w:lang w:val="es-SV"/>
        </w:rPr>
        <w:t>en las unidades de neonatología</w:t>
      </w:r>
      <w:r w:rsidRPr="00873A2A">
        <w:rPr>
          <w:lang w:val="es-SV"/>
        </w:rPr>
        <w:t xml:space="preserve"> del Hospital Nacional de Maternidad</w:t>
      </w:r>
      <w:r w:rsidR="009C7509">
        <w:rPr>
          <w:lang w:val="es-SV"/>
        </w:rPr>
        <w:t xml:space="preserve"> </w:t>
      </w:r>
      <w:r w:rsidRPr="00873A2A">
        <w:rPr>
          <w:lang w:val="es-SV"/>
        </w:rPr>
        <w:t>durante el período de estudio.</w:t>
      </w:r>
    </w:p>
    <w:p w:rsidR="00F14A39" w:rsidRPr="00873A2A" w:rsidRDefault="0074233E" w:rsidP="002C2C5E">
      <w:pPr>
        <w:pStyle w:val="Prrafodelista"/>
        <w:numPr>
          <w:ilvl w:val="0"/>
          <w:numId w:val="4"/>
        </w:numPr>
        <w:spacing w:line="276" w:lineRule="auto"/>
        <w:jc w:val="both"/>
        <w:rPr>
          <w:lang w:val="es-SV"/>
        </w:rPr>
      </w:pPr>
      <w:r w:rsidRPr="00873A2A">
        <w:rPr>
          <w:lang w:val="es-SV"/>
        </w:rPr>
        <w:t>Neonato en cuyo expediente clínico se informe como egreso el diagnóstico de asfixia perinatal durante el período referido del estudio.</w:t>
      </w:r>
    </w:p>
    <w:p w:rsidR="005B19FF" w:rsidRPr="00873A2A" w:rsidRDefault="005B19FF" w:rsidP="002C2C5E">
      <w:pPr>
        <w:autoSpaceDE w:val="0"/>
        <w:autoSpaceDN w:val="0"/>
        <w:adjustRightInd w:val="0"/>
        <w:spacing w:line="276" w:lineRule="auto"/>
        <w:ind w:left="720"/>
        <w:rPr>
          <w:rFonts w:eastAsia="Calibri"/>
          <w:lang w:val="es-SV" w:eastAsia="es-SV"/>
        </w:rPr>
      </w:pPr>
    </w:p>
    <w:p w:rsidR="00F42E6C" w:rsidRPr="00873A2A" w:rsidRDefault="0074233E" w:rsidP="002C2C5E">
      <w:pPr>
        <w:pStyle w:val="Prrafodelista"/>
        <w:numPr>
          <w:ilvl w:val="0"/>
          <w:numId w:val="3"/>
        </w:numPr>
        <w:spacing w:line="276" w:lineRule="auto"/>
        <w:rPr>
          <w:lang w:val="es-SV"/>
        </w:rPr>
      </w:pPr>
      <w:r w:rsidRPr="00873A2A">
        <w:rPr>
          <w:lang w:val="es-SV"/>
        </w:rPr>
        <w:t>CRITERIOS DE EXCLUSIÓN</w:t>
      </w:r>
    </w:p>
    <w:p w:rsidR="00F42E6C" w:rsidRPr="00873A2A" w:rsidRDefault="0074233E" w:rsidP="002C2C5E">
      <w:pPr>
        <w:pStyle w:val="Prrafodelista"/>
        <w:numPr>
          <w:ilvl w:val="0"/>
          <w:numId w:val="4"/>
        </w:numPr>
        <w:spacing w:line="276" w:lineRule="auto"/>
        <w:jc w:val="both"/>
        <w:rPr>
          <w:lang w:val="es-SV"/>
        </w:rPr>
      </w:pPr>
      <w:r w:rsidRPr="00873A2A">
        <w:rPr>
          <w:lang w:val="es-SV"/>
        </w:rPr>
        <w:t>Paciente que aunque cumplió los c</w:t>
      </w:r>
      <w:r w:rsidR="000D392B" w:rsidRPr="00873A2A">
        <w:rPr>
          <w:lang w:val="es-SV"/>
        </w:rPr>
        <w:t xml:space="preserve">riterios de inclusión, </w:t>
      </w:r>
      <w:r w:rsidRPr="00873A2A">
        <w:rPr>
          <w:lang w:val="es-SV"/>
        </w:rPr>
        <w:t>no se encuentre el expediente médico para su revisión.</w:t>
      </w:r>
    </w:p>
    <w:p w:rsidR="00F14A39" w:rsidRPr="00873A2A" w:rsidRDefault="0074233E" w:rsidP="002C2C5E">
      <w:pPr>
        <w:pStyle w:val="Prrafodelista"/>
        <w:numPr>
          <w:ilvl w:val="0"/>
          <w:numId w:val="4"/>
        </w:numPr>
        <w:spacing w:line="276" w:lineRule="auto"/>
        <w:jc w:val="both"/>
        <w:rPr>
          <w:lang w:val="es-SV"/>
        </w:rPr>
      </w:pPr>
      <w:r w:rsidRPr="00873A2A">
        <w:rPr>
          <w:lang w:val="es-SV"/>
        </w:rPr>
        <w:t>Paciente que a pesar de que haya cumplido los criterios de inclusión, no se encuentre en el expediente información sobre el resultado neonatal, ni se precise el diagnóstico de asfixia perinatal en la hoja de egreso.</w:t>
      </w:r>
    </w:p>
    <w:p w:rsidR="00B74AD6" w:rsidRPr="00873A2A" w:rsidRDefault="00B74AD6" w:rsidP="002C2C5E">
      <w:pPr>
        <w:pStyle w:val="Prrafodelista"/>
        <w:spacing w:line="276" w:lineRule="auto"/>
        <w:rPr>
          <w:lang w:val="es-SV"/>
        </w:rPr>
      </w:pPr>
    </w:p>
    <w:p w:rsidR="0083555A" w:rsidRPr="00873A2A" w:rsidRDefault="0074233E" w:rsidP="002C2C5E">
      <w:pPr>
        <w:pStyle w:val="Ttulo2"/>
        <w:numPr>
          <w:ilvl w:val="0"/>
          <w:numId w:val="7"/>
        </w:numPr>
        <w:spacing w:before="0" w:after="0" w:line="276" w:lineRule="auto"/>
        <w:rPr>
          <w:rFonts w:ascii="Times New Roman" w:hAnsi="Times New Roman"/>
          <w:i w:val="0"/>
          <w:sz w:val="24"/>
          <w:szCs w:val="24"/>
          <w:lang w:val="es-SV"/>
        </w:rPr>
      </w:pPr>
      <w:bookmarkStart w:id="17" w:name="_Toc402513923"/>
      <w:r w:rsidRPr="00873A2A">
        <w:rPr>
          <w:rFonts w:ascii="Times New Roman" w:hAnsi="Times New Roman"/>
          <w:i w:val="0"/>
          <w:sz w:val="24"/>
          <w:szCs w:val="24"/>
          <w:lang w:val="es-SV"/>
        </w:rPr>
        <w:t>PROCEDENCIA DE LOS SUJETOS EN ESTUDIO</w:t>
      </w:r>
      <w:bookmarkEnd w:id="17"/>
    </w:p>
    <w:p w:rsidR="0083555A" w:rsidRPr="00873A2A" w:rsidRDefault="0074233E" w:rsidP="002C2C5E">
      <w:pPr>
        <w:pStyle w:val="Prrafodelista"/>
        <w:spacing w:line="276" w:lineRule="auto"/>
        <w:ind w:left="360"/>
        <w:jc w:val="both"/>
        <w:rPr>
          <w:lang w:val="es-SV"/>
        </w:rPr>
      </w:pPr>
      <w:r w:rsidRPr="00873A2A">
        <w:rPr>
          <w:lang w:val="es-SV"/>
        </w:rPr>
        <w:t>Corresponde a la información de los neonatos egresados con diagnóstico de asfixia perinatal durante el año 2013 y que cumplieron los criterios de inclusión en el estudio.</w:t>
      </w:r>
    </w:p>
    <w:p w:rsidR="0083555A" w:rsidRPr="00873A2A" w:rsidRDefault="0074233E" w:rsidP="002C2C5E">
      <w:pPr>
        <w:pStyle w:val="Ttulo2"/>
        <w:spacing w:before="0" w:after="0" w:line="276" w:lineRule="auto"/>
        <w:ind w:left="720"/>
        <w:rPr>
          <w:rFonts w:ascii="Times New Roman" w:hAnsi="Times New Roman"/>
          <w:i w:val="0"/>
          <w:sz w:val="24"/>
          <w:szCs w:val="24"/>
          <w:lang w:val="es-SV"/>
        </w:rPr>
      </w:pPr>
      <w:r w:rsidRPr="00873A2A">
        <w:rPr>
          <w:rFonts w:ascii="Times New Roman" w:hAnsi="Times New Roman"/>
          <w:i w:val="0"/>
          <w:sz w:val="24"/>
          <w:szCs w:val="24"/>
          <w:lang w:val="es-SV"/>
        </w:rPr>
        <w:br w:type="page"/>
      </w:r>
    </w:p>
    <w:p w:rsidR="00943EE2" w:rsidRPr="00873A2A" w:rsidRDefault="0074233E" w:rsidP="002C2C5E">
      <w:pPr>
        <w:pStyle w:val="Ttulo2"/>
        <w:numPr>
          <w:ilvl w:val="0"/>
          <w:numId w:val="7"/>
        </w:numPr>
        <w:spacing w:before="0" w:after="0" w:line="276" w:lineRule="auto"/>
        <w:rPr>
          <w:rFonts w:ascii="Times New Roman" w:hAnsi="Times New Roman"/>
          <w:i w:val="0"/>
          <w:sz w:val="24"/>
          <w:szCs w:val="24"/>
          <w:lang w:val="es-SV"/>
        </w:rPr>
      </w:pPr>
      <w:bookmarkStart w:id="18" w:name="_Toc402513924"/>
      <w:r w:rsidRPr="00873A2A">
        <w:rPr>
          <w:rFonts w:ascii="Times New Roman" w:hAnsi="Times New Roman"/>
          <w:i w:val="0"/>
          <w:sz w:val="24"/>
          <w:szCs w:val="24"/>
          <w:lang w:val="es-SV"/>
        </w:rPr>
        <w:lastRenderedPageBreak/>
        <w:t>MÉTODOS DE RECOLECCIÓN DE INFORMACIÓN</w:t>
      </w:r>
      <w:bookmarkEnd w:id="18"/>
    </w:p>
    <w:p w:rsidR="00CC3C1D" w:rsidRPr="00873A2A" w:rsidRDefault="00CC3C1D" w:rsidP="002C2C5E">
      <w:pPr>
        <w:spacing w:line="276" w:lineRule="auto"/>
        <w:rPr>
          <w:lang w:val="es-SV"/>
        </w:rPr>
      </w:pPr>
    </w:p>
    <w:p w:rsidR="00CC3C1D" w:rsidRPr="00873A2A" w:rsidRDefault="0074233E" w:rsidP="002C2C5E">
      <w:pPr>
        <w:spacing w:line="276" w:lineRule="auto"/>
        <w:jc w:val="both"/>
        <w:rPr>
          <w:lang w:val="es-SV"/>
        </w:rPr>
      </w:pPr>
      <w:r w:rsidRPr="00873A2A">
        <w:rPr>
          <w:lang w:val="es-SV"/>
        </w:rPr>
        <w:t>Con base al listado seleccionado se procedió a solicitar al área de archivo, un total de 10 expedientes por día, que fueron revisados; la información que se recolectó</w:t>
      </w:r>
      <w:r w:rsidR="009C7509">
        <w:rPr>
          <w:lang w:val="es-SV"/>
        </w:rPr>
        <w:t xml:space="preserve"> </w:t>
      </w:r>
      <w:r w:rsidRPr="00873A2A">
        <w:rPr>
          <w:lang w:val="es-SV"/>
        </w:rPr>
        <w:t>fue</w:t>
      </w:r>
      <w:r w:rsidR="009C7509">
        <w:rPr>
          <w:lang w:val="es-SV"/>
        </w:rPr>
        <w:t xml:space="preserve"> </w:t>
      </w:r>
      <w:r w:rsidRPr="00873A2A">
        <w:rPr>
          <w:lang w:val="es-SV"/>
        </w:rPr>
        <w:t>anotada en la guía de revisión documental.</w:t>
      </w:r>
      <w:r w:rsidR="009C7509">
        <w:rPr>
          <w:lang w:val="es-SV"/>
        </w:rPr>
        <w:t xml:space="preserve"> </w:t>
      </w:r>
      <w:r w:rsidRPr="00873A2A">
        <w:rPr>
          <w:lang w:val="es-SV"/>
        </w:rPr>
        <w:t>El instrumento de recolección de información fue piloteado previamente, aplicándose a 5 expedientes médicos que no formaron parte de la muestra en estudio. De este pilotaje se hizo una valoración sobre la comprensión y redacción de las preguntas, durante el pilotaje, no hubo necesidad de modificar el contenido ni forma del instrumento final.</w:t>
      </w:r>
    </w:p>
    <w:p w:rsidR="00CC3C1D" w:rsidRPr="00873A2A" w:rsidRDefault="00CC3C1D" w:rsidP="002C2C5E">
      <w:pPr>
        <w:pStyle w:val="Ttulo2"/>
        <w:spacing w:before="0" w:after="0" w:line="276" w:lineRule="auto"/>
        <w:ind w:left="720"/>
        <w:rPr>
          <w:rFonts w:ascii="Times New Roman" w:hAnsi="Times New Roman"/>
          <w:i w:val="0"/>
          <w:sz w:val="24"/>
          <w:szCs w:val="24"/>
          <w:lang w:val="es-SV"/>
        </w:rPr>
      </w:pPr>
    </w:p>
    <w:p w:rsidR="00D7306F" w:rsidRPr="00873A2A" w:rsidRDefault="0074233E" w:rsidP="002C2C5E">
      <w:pPr>
        <w:pStyle w:val="Ttulo2"/>
        <w:numPr>
          <w:ilvl w:val="0"/>
          <w:numId w:val="7"/>
        </w:numPr>
        <w:spacing w:before="0" w:after="0" w:line="276" w:lineRule="auto"/>
        <w:rPr>
          <w:rFonts w:ascii="Times New Roman" w:hAnsi="Times New Roman"/>
          <w:i w:val="0"/>
          <w:sz w:val="24"/>
          <w:szCs w:val="24"/>
          <w:lang w:val="es-SV"/>
        </w:rPr>
      </w:pPr>
      <w:bookmarkStart w:id="19" w:name="_Toc402513925"/>
      <w:r w:rsidRPr="00873A2A">
        <w:rPr>
          <w:rFonts w:ascii="Times New Roman" w:hAnsi="Times New Roman"/>
          <w:i w:val="0"/>
          <w:sz w:val="24"/>
          <w:szCs w:val="24"/>
          <w:lang w:val="es-SV"/>
        </w:rPr>
        <w:t>FUENTE DE INFORMACIÓN</w:t>
      </w:r>
      <w:bookmarkEnd w:id="19"/>
    </w:p>
    <w:p w:rsidR="0083555A" w:rsidRPr="00873A2A" w:rsidRDefault="0074233E" w:rsidP="002C2C5E">
      <w:pPr>
        <w:pStyle w:val="Prrafodelista"/>
        <w:spacing w:line="276" w:lineRule="auto"/>
        <w:ind w:left="0"/>
        <w:jc w:val="both"/>
        <w:rPr>
          <w:lang w:val="es-SV"/>
        </w:rPr>
      </w:pPr>
      <w:r w:rsidRPr="00873A2A">
        <w:rPr>
          <w:lang w:val="es-SV"/>
        </w:rPr>
        <w:t>Se utilizó</w:t>
      </w:r>
      <w:r w:rsidR="009C7509">
        <w:rPr>
          <w:lang w:val="es-SV"/>
        </w:rPr>
        <w:t xml:space="preserve"> </w:t>
      </w:r>
      <w:r w:rsidRPr="00873A2A">
        <w:rPr>
          <w:lang w:val="es-SV"/>
        </w:rPr>
        <w:t>los expedientes médicos como fuente de información secundaria; se hizo una revisión d</w:t>
      </w:r>
      <w:r w:rsidR="00F434A4" w:rsidRPr="00873A2A">
        <w:rPr>
          <w:lang w:val="es-SV"/>
        </w:rPr>
        <w:t xml:space="preserve">ocumental </w:t>
      </w:r>
      <w:r w:rsidRPr="00873A2A">
        <w:rPr>
          <w:lang w:val="es-SV"/>
        </w:rPr>
        <w:t xml:space="preserve">utilizando una guía de revisión documental (Ver anexo 1). </w:t>
      </w:r>
    </w:p>
    <w:p w:rsidR="00645847" w:rsidRPr="00873A2A" w:rsidRDefault="00645847" w:rsidP="002C2C5E">
      <w:pPr>
        <w:pStyle w:val="Prrafodelista"/>
        <w:spacing w:line="276" w:lineRule="auto"/>
        <w:ind w:left="0"/>
        <w:jc w:val="both"/>
        <w:rPr>
          <w:lang w:val="es-SV"/>
        </w:rPr>
        <w:sectPr w:rsidR="00645847" w:rsidRPr="00873A2A" w:rsidSect="00751823">
          <w:footerReference w:type="default" r:id="rId13"/>
          <w:endnotePr>
            <w:numFmt w:val="decimal"/>
          </w:endnotePr>
          <w:pgSz w:w="12240" w:h="15840"/>
          <w:pgMar w:top="2268" w:right="1418" w:bottom="1418" w:left="2268" w:header="720" w:footer="907" w:gutter="0"/>
          <w:pgNumType w:start="1"/>
          <w:cols w:space="720"/>
          <w:docGrid w:linePitch="360"/>
        </w:sectPr>
      </w:pPr>
    </w:p>
    <w:p w:rsidR="00843058" w:rsidRPr="00873A2A" w:rsidRDefault="00843058" w:rsidP="002C2C5E">
      <w:pPr>
        <w:pStyle w:val="Ttulo2"/>
        <w:spacing w:before="0" w:after="0" w:line="276" w:lineRule="auto"/>
        <w:ind w:left="720"/>
        <w:rPr>
          <w:rFonts w:ascii="Times New Roman" w:hAnsi="Times New Roman"/>
          <w:i w:val="0"/>
          <w:sz w:val="24"/>
          <w:szCs w:val="24"/>
          <w:lang w:val="es-SV"/>
        </w:rPr>
      </w:pPr>
    </w:p>
    <w:p w:rsidR="0083555A" w:rsidRPr="00873A2A" w:rsidRDefault="0074233E" w:rsidP="002C2C5E">
      <w:pPr>
        <w:pStyle w:val="Ttulo2"/>
        <w:numPr>
          <w:ilvl w:val="0"/>
          <w:numId w:val="7"/>
        </w:numPr>
        <w:spacing w:before="0" w:after="0" w:line="276" w:lineRule="auto"/>
        <w:rPr>
          <w:rFonts w:ascii="Times New Roman" w:hAnsi="Times New Roman"/>
          <w:i w:val="0"/>
          <w:sz w:val="24"/>
          <w:szCs w:val="24"/>
          <w:lang w:val="es-SV"/>
        </w:rPr>
      </w:pPr>
      <w:bookmarkStart w:id="20" w:name="_Toc402513926"/>
      <w:r w:rsidRPr="00873A2A">
        <w:rPr>
          <w:rFonts w:ascii="Times New Roman" w:hAnsi="Times New Roman"/>
          <w:i w:val="0"/>
          <w:sz w:val="24"/>
          <w:szCs w:val="24"/>
          <w:lang w:val="es-SV"/>
        </w:rPr>
        <w:t>VARIABLES Y SU OPERACIONALIZACIÓN</w:t>
      </w:r>
      <w:bookmarkEnd w:id="20"/>
    </w:p>
    <w:tbl>
      <w:tblPr>
        <w:tblW w:w="129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2"/>
        <w:gridCol w:w="3686"/>
        <w:gridCol w:w="3118"/>
        <w:gridCol w:w="1985"/>
      </w:tblGrid>
      <w:tr w:rsidR="002C4ACE" w:rsidRPr="00873A2A" w:rsidTr="00D543E3">
        <w:trPr>
          <w:tblHeader/>
        </w:trPr>
        <w:tc>
          <w:tcPr>
            <w:tcW w:w="12900" w:type="dxa"/>
            <w:gridSpan w:val="5"/>
            <w:shd w:val="clear" w:color="auto" w:fill="F2F2F2"/>
            <w:vAlign w:val="center"/>
          </w:tcPr>
          <w:p w:rsidR="002C4ACE" w:rsidRPr="00873A2A" w:rsidRDefault="0074233E" w:rsidP="002C2C5E">
            <w:pPr>
              <w:pStyle w:val="Prrafodelista"/>
              <w:spacing w:line="276" w:lineRule="auto"/>
              <w:ind w:left="0"/>
              <w:jc w:val="center"/>
              <w:rPr>
                <w:b/>
                <w:sz w:val="22"/>
                <w:szCs w:val="22"/>
                <w:lang w:val="es-SV"/>
              </w:rPr>
            </w:pPr>
            <w:r w:rsidRPr="00873A2A">
              <w:rPr>
                <w:b/>
                <w:sz w:val="22"/>
                <w:szCs w:val="22"/>
                <w:lang w:val="es-SV"/>
              </w:rPr>
              <w:t>OPERACIONALIZACIÓN DE VARIABLES</w:t>
            </w:r>
          </w:p>
        </w:tc>
      </w:tr>
      <w:tr w:rsidR="000C07FE" w:rsidRPr="00873A2A" w:rsidTr="00D543E3">
        <w:trPr>
          <w:tblHeader/>
        </w:trPr>
        <w:tc>
          <w:tcPr>
            <w:tcW w:w="2269" w:type="dxa"/>
            <w:shd w:val="clear" w:color="auto" w:fill="F2F2F2"/>
            <w:vAlign w:val="center"/>
          </w:tcPr>
          <w:p w:rsidR="00D7306F" w:rsidRPr="00873A2A" w:rsidRDefault="0074233E" w:rsidP="002C2C5E">
            <w:pPr>
              <w:pStyle w:val="Prrafodelista"/>
              <w:spacing w:line="276" w:lineRule="auto"/>
              <w:ind w:left="0"/>
              <w:jc w:val="center"/>
              <w:rPr>
                <w:b/>
                <w:sz w:val="22"/>
                <w:szCs w:val="22"/>
                <w:lang w:val="es-SV"/>
              </w:rPr>
            </w:pPr>
            <w:r w:rsidRPr="00873A2A">
              <w:rPr>
                <w:b/>
                <w:sz w:val="22"/>
                <w:szCs w:val="22"/>
                <w:lang w:val="es-SV"/>
              </w:rPr>
              <w:t>OBJETIVOS ESPECÍFICOS</w:t>
            </w:r>
          </w:p>
        </w:tc>
        <w:tc>
          <w:tcPr>
            <w:tcW w:w="1842" w:type="dxa"/>
            <w:shd w:val="clear" w:color="auto" w:fill="F2F2F2"/>
            <w:vAlign w:val="center"/>
          </w:tcPr>
          <w:p w:rsidR="008408A0" w:rsidRPr="00873A2A" w:rsidRDefault="0074233E" w:rsidP="002C2C5E">
            <w:pPr>
              <w:pStyle w:val="Prrafodelista"/>
              <w:spacing w:line="276" w:lineRule="auto"/>
              <w:ind w:left="0"/>
              <w:jc w:val="center"/>
              <w:rPr>
                <w:b/>
                <w:sz w:val="22"/>
                <w:szCs w:val="22"/>
                <w:lang w:val="es-SV"/>
              </w:rPr>
            </w:pPr>
            <w:r w:rsidRPr="00873A2A">
              <w:rPr>
                <w:b/>
                <w:sz w:val="22"/>
                <w:szCs w:val="22"/>
                <w:lang w:val="es-SV"/>
              </w:rPr>
              <w:t>VARIABLES</w:t>
            </w:r>
          </w:p>
        </w:tc>
        <w:tc>
          <w:tcPr>
            <w:tcW w:w="3686" w:type="dxa"/>
            <w:shd w:val="clear" w:color="auto" w:fill="F2F2F2"/>
            <w:vAlign w:val="center"/>
          </w:tcPr>
          <w:p w:rsidR="00D7306F" w:rsidRPr="00873A2A" w:rsidRDefault="0074233E" w:rsidP="002C2C5E">
            <w:pPr>
              <w:pStyle w:val="Prrafodelista"/>
              <w:spacing w:line="276" w:lineRule="auto"/>
              <w:ind w:left="0"/>
              <w:jc w:val="center"/>
              <w:rPr>
                <w:b/>
                <w:sz w:val="22"/>
                <w:szCs w:val="22"/>
                <w:lang w:val="es-SV"/>
              </w:rPr>
            </w:pPr>
            <w:r w:rsidRPr="00873A2A">
              <w:rPr>
                <w:b/>
                <w:sz w:val="22"/>
                <w:szCs w:val="22"/>
                <w:lang w:val="es-SV"/>
              </w:rPr>
              <w:t>DEFINICIÓN OPERACIONAL</w:t>
            </w:r>
          </w:p>
        </w:tc>
        <w:tc>
          <w:tcPr>
            <w:tcW w:w="3118" w:type="dxa"/>
            <w:shd w:val="clear" w:color="auto" w:fill="F2F2F2"/>
            <w:vAlign w:val="center"/>
          </w:tcPr>
          <w:p w:rsidR="00D7306F" w:rsidRPr="00873A2A" w:rsidRDefault="0074233E" w:rsidP="002C2C5E">
            <w:pPr>
              <w:pStyle w:val="Prrafodelista"/>
              <w:spacing w:line="276" w:lineRule="auto"/>
              <w:ind w:left="0"/>
              <w:jc w:val="center"/>
              <w:rPr>
                <w:b/>
                <w:sz w:val="22"/>
                <w:szCs w:val="22"/>
                <w:lang w:val="es-SV"/>
              </w:rPr>
            </w:pPr>
            <w:r w:rsidRPr="00873A2A">
              <w:rPr>
                <w:b/>
                <w:sz w:val="22"/>
                <w:szCs w:val="22"/>
                <w:lang w:val="es-SV"/>
              </w:rPr>
              <w:t>VALORES</w:t>
            </w:r>
          </w:p>
        </w:tc>
        <w:tc>
          <w:tcPr>
            <w:tcW w:w="1985" w:type="dxa"/>
            <w:shd w:val="clear" w:color="auto" w:fill="F2F2F2"/>
            <w:vAlign w:val="center"/>
          </w:tcPr>
          <w:p w:rsidR="00D7306F" w:rsidRPr="00873A2A" w:rsidRDefault="0074233E" w:rsidP="002C2C5E">
            <w:pPr>
              <w:pStyle w:val="Prrafodelista"/>
              <w:spacing w:line="276" w:lineRule="auto"/>
              <w:ind w:left="0"/>
              <w:jc w:val="center"/>
              <w:rPr>
                <w:b/>
                <w:sz w:val="22"/>
                <w:szCs w:val="22"/>
                <w:lang w:val="es-SV"/>
              </w:rPr>
            </w:pPr>
            <w:r w:rsidRPr="00873A2A">
              <w:rPr>
                <w:b/>
                <w:sz w:val="22"/>
                <w:szCs w:val="22"/>
                <w:lang w:val="es-SV"/>
              </w:rPr>
              <w:t>FUENTE INFORMACIÓN</w:t>
            </w:r>
          </w:p>
        </w:tc>
      </w:tr>
      <w:tr w:rsidR="009457A1" w:rsidRPr="00873A2A" w:rsidTr="00D543E3">
        <w:tc>
          <w:tcPr>
            <w:tcW w:w="2269" w:type="dxa"/>
            <w:vMerge w:val="restart"/>
            <w:shd w:val="clear" w:color="auto" w:fill="auto"/>
          </w:tcPr>
          <w:p w:rsidR="009457A1" w:rsidRPr="00873A2A" w:rsidRDefault="0074233E" w:rsidP="004E3D80">
            <w:pPr>
              <w:pStyle w:val="Prrafodelista"/>
              <w:spacing w:line="276" w:lineRule="auto"/>
              <w:ind w:left="0"/>
              <w:jc w:val="both"/>
              <w:rPr>
                <w:sz w:val="22"/>
                <w:szCs w:val="22"/>
                <w:lang w:val="es-SV"/>
              </w:rPr>
            </w:pPr>
            <w:r w:rsidRPr="00873A2A">
              <w:rPr>
                <w:b/>
                <w:sz w:val="22"/>
                <w:szCs w:val="22"/>
                <w:lang w:val="es-SV"/>
              </w:rPr>
              <w:t xml:space="preserve">OBJETIVO 1: </w:t>
            </w:r>
            <w:r w:rsidRPr="00873A2A">
              <w:rPr>
                <w:sz w:val="22"/>
                <w:szCs w:val="22"/>
                <w:lang w:val="es-SV"/>
              </w:rPr>
              <w:t>Determinar los datos demográficos y de control prenatal de las madres de los neonatos con diagnóstico de asfixia perinatal.</w:t>
            </w:r>
          </w:p>
        </w:tc>
        <w:tc>
          <w:tcPr>
            <w:tcW w:w="1842"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Fecha de consulta:</w:t>
            </w:r>
          </w:p>
        </w:tc>
        <w:tc>
          <w:tcPr>
            <w:tcW w:w="3686"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Fecha de la consulta médica, consignada en el expediente medico</w:t>
            </w:r>
          </w:p>
        </w:tc>
        <w:tc>
          <w:tcPr>
            <w:tcW w:w="3118"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Fecha consignado en el expediente</w:t>
            </w:r>
          </w:p>
        </w:tc>
        <w:tc>
          <w:tcPr>
            <w:tcW w:w="1985" w:type="dxa"/>
            <w:vMerge w:val="restart"/>
            <w:shd w:val="clear" w:color="auto" w:fill="auto"/>
            <w:vAlign w:val="center"/>
          </w:tcPr>
          <w:p w:rsidR="009457A1" w:rsidRPr="00873A2A" w:rsidRDefault="0074233E" w:rsidP="007974E1">
            <w:pPr>
              <w:pStyle w:val="Prrafodelista"/>
              <w:spacing w:line="276" w:lineRule="auto"/>
              <w:ind w:left="0"/>
              <w:jc w:val="center"/>
              <w:rPr>
                <w:sz w:val="22"/>
                <w:szCs w:val="22"/>
                <w:lang w:val="es-SV"/>
              </w:rPr>
            </w:pPr>
            <w:r w:rsidRPr="00873A2A">
              <w:rPr>
                <w:sz w:val="22"/>
                <w:szCs w:val="22"/>
                <w:lang w:val="es-SV"/>
              </w:rPr>
              <w:t xml:space="preserve">Expedientes </w:t>
            </w:r>
            <w:r w:rsidR="0057709F" w:rsidRPr="00873A2A">
              <w:rPr>
                <w:sz w:val="22"/>
                <w:szCs w:val="22"/>
                <w:lang w:val="es-SV"/>
              </w:rPr>
              <w:t>médicos clínicos</w:t>
            </w:r>
          </w:p>
        </w:tc>
      </w:tr>
      <w:tr w:rsidR="009457A1" w:rsidRPr="00873A2A" w:rsidTr="00D543E3">
        <w:tc>
          <w:tcPr>
            <w:tcW w:w="2269" w:type="dxa"/>
            <w:vMerge/>
            <w:shd w:val="clear" w:color="auto" w:fill="auto"/>
          </w:tcPr>
          <w:p w:rsidR="009457A1" w:rsidRPr="00873A2A" w:rsidRDefault="009457A1" w:rsidP="002C2C5E">
            <w:pPr>
              <w:pStyle w:val="Prrafodelista"/>
              <w:keepNext/>
              <w:spacing w:before="240" w:after="60" w:line="276" w:lineRule="auto"/>
              <w:ind w:left="0"/>
              <w:outlineLvl w:val="0"/>
              <w:rPr>
                <w:sz w:val="22"/>
                <w:szCs w:val="22"/>
                <w:lang w:val="es-SV"/>
              </w:rPr>
            </w:pPr>
          </w:p>
        </w:tc>
        <w:tc>
          <w:tcPr>
            <w:tcW w:w="1842"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Departamento</w:t>
            </w:r>
          </w:p>
        </w:tc>
        <w:tc>
          <w:tcPr>
            <w:tcW w:w="3686"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Departamento de procedencia de la madre</w:t>
            </w:r>
          </w:p>
        </w:tc>
        <w:tc>
          <w:tcPr>
            <w:tcW w:w="3118"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Nombre del departamento</w:t>
            </w:r>
          </w:p>
        </w:tc>
        <w:tc>
          <w:tcPr>
            <w:tcW w:w="1985" w:type="dxa"/>
            <w:vMerge/>
            <w:shd w:val="clear" w:color="auto" w:fill="auto"/>
          </w:tcPr>
          <w:p w:rsidR="009457A1" w:rsidRPr="00873A2A" w:rsidRDefault="009457A1" w:rsidP="002C2C5E">
            <w:pPr>
              <w:spacing w:line="276" w:lineRule="auto"/>
              <w:rPr>
                <w:sz w:val="22"/>
                <w:szCs w:val="22"/>
                <w:lang w:val="es-SV"/>
              </w:rPr>
            </w:pPr>
          </w:p>
        </w:tc>
      </w:tr>
      <w:tr w:rsidR="009457A1" w:rsidRPr="00873A2A" w:rsidTr="00D543E3">
        <w:tc>
          <w:tcPr>
            <w:tcW w:w="2269" w:type="dxa"/>
            <w:vMerge/>
            <w:shd w:val="clear" w:color="auto" w:fill="auto"/>
          </w:tcPr>
          <w:p w:rsidR="009457A1" w:rsidRPr="00873A2A" w:rsidRDefault="009457A1" w:rsidP="002C2C5E">
            <w:pPr>
              <w:pStyle w:val="Prrafodelista"/>
              <w:spacing w:line="276" w:lineRule="auto"/>
              <w:ind w:left="0"/>
              <w:rPr>
                <w:sz w:val="22"/>
                <w:szCs w:val="22"/>
                <w:lang w:val="es-SV"/>
              </w:rPr>
            </w:pPr>
          </w:p>
        </w:tc>
        <w:tc>
          <w:tcPr>
            <w:tcW w:w="1842"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Municipio</w:t>
            </w:r>
          </w:p>
        </w:tc>
        <w:tc>
          <w:tcPr>
            <w:tcW w:w="3686"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Municipio de procedencia de la madre</w:t>
            </w:r>
          </w:p>
        </w:tc>
        <w:tc>
          <w:tcPr>
            <w:tcW w:w="3118"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Nombre del municipio</w:t>
            </w:r>
          </w:p>
        </w:tc>
        <w:tc>
          <w:tcPr>
            <w:tcW w:w="1985" w:type="dxa"/>
            <w:vMerge/>
            <w:shd w:val="clear" w:color="auto" w:fill="auto"/>
          </w:tcPr>
          <w:p w:rsidR="009457A1" w:rsidRPr="00873A2A" w:rsidRDefault="009457A1" w:rsidP="002C2C5E">
            <w:pPr>
              <w:spacing w:line="276" w:lineRule="auto"/>
              <w:rPr>
                <w:sz w:val="22"/>
                <w:szCs w:val="22"/>
                <w:lang w:val="es-SV"/>
              </w:rPr>
            </w:pPr>
          </w:p>
        </w:tc>
      </w:tr>
      <w:tr w:rsidR="009457A1" w:rsidRPr="00873A2A" w:rsidTr="00D543E3">
        <w:tc>
          <w:tcPr>
            <w:tcW w:w="2269" w:type="dxa"/>
            <w:vMerge/>
            <w:shd w:val="clear" w:color="auto" w:fill="auto"/>
          </w:tcPr>
          <w:p w:rsidR="009457A1" w:rsidRPr="00873A2A" w:rsidRDefault="009457A1" w:rsidP="002C2C5E">
            <w:pPr>
              <w:pStyle w:val="Prrafodelista"/>
              <w:spacing w:line="276" w:lineRule="auto"/>
              <w:ind w:left="0"/>
              <w:rPr>
                <w:sz w:val="22"/>
                <w:szCs w:val="22"/>
                <w:lang w:val="es-SV"/>
              </w:rPr>
            </w:pPr>
          </w:p>
        </w:tc>
        <w:tc>
          <w:tcPr>
            <w:tcW w:w="1842"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Edad materna (años):</w:t>
            </w:r>
          </w:p>
        </w:tc>
        <w:tc>
          <w:tcPr>
            <w:tcW w:w="3686"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Edad de la madre consignada en el expediente medico</w:t>
            </w:r>
          </w:p>
        </w:tc>
        <w:tc>
          <w:tcPr>
            <w:tcW w:w="3118" w:type="dxa"/>
            <w:shd w:val="clear" w:color="auto" w:fill="auto"/>
          </w:tcPr>
          <w:p w:rsidR="009457A1" w:rsidRPr="00873A2A" w:rsidRDefault="0074233E" w:rsidP="006071E4">
            <w:pPr>
              <w:pStyle w:val="Prrafodelista"/>
              <w:numPr>
                <w:ilvl w:val="0"/>
                <w:numId w:val="36"/>
              </w:numPr>
              <w:spacing w:line="276" w:lineRule="auto"/>
              <w:ind w:left="459"/>
              <w:jc w:val="both"/>
              <w:rPr>
                <w:sz w:val="22"/>
                <w:szCs w:val="22"/>
                <w:lang w:val="es-SV"/>
              </w:rPr>
            </w:pPr>
            <w:r w:rsidRPr="00873A2A">
              <w:rPr>
                <w:sz w:val="22"/>
                <w:szCs w:val="22"/>
                <w:lang w:val="es-SV"/>
              </w:rPr>
              <w:t>Valor de la edad, registrada en años cumplidos</w:t>
            </w:r>
          </w:p>
        </w:tc>
        <w:tc>
          <w:tcPr>
            <w:tcW w:w="1985" w:type="dxa"/>
            <w:vMerge/>
            <w:shd w:val="clear" w:color="auto" w:fill="auto"/>
          </w:tcPr>
          <w:p w:rsidR="009457A1" w:rsidRPr="00873A2A" w:rsidRDefault="009457A1" w:rsidP="002C2C5E">
            <w:pPr>
              <w:spacing w:line="276" w:lineRule="auto"/>
              <w:rPr>
                <w:sz w:val="22"/>
                <w:szCs w:val="22"/>
                <w:lang w:val="es-SV"/>
              </w:rPr>
            </w:pPr>
          </w:p>
        </w:tc>
      </w:tr>
      <w:tr w:rsidR="009457A1" w:rsidRPr="00873A2A" w:rsidTr="00D543E3">
        <w:tc>
          <w:tcPr>
            <w:tcW w:w="2269" w:type="dxa"/>
            <w:vMerge/>
            <w:shd w:val="clear" w:color="auto" w:fill="auto"/>
          </w:tcPr>
          <w:p w:rsidR="009457A1" w:rsidRPr="00873A2A" w:rsidRDefault="009457A1" w:rsidP="002C2C5E">
            <w:pPr>
              <w:pStyle w:val="Prrafodelista"/>
              <w:spacing w:line="276" w:lineRule="auto"/>
              <w:ind w:left="0"/>
              <w:rPr>
                <w:sz w:val="22"/>
                <w:szCs w:val="22"/>
                <w:lang w:val="es-SV"/>
              </w:rPr>
            </w:pPr>
          </w:p>
        </w:tc>
        <w:tc>
          <w:tcPr>
            <w:tcW w:w="1842"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Formula obstétrica:</w:t>
            </w:r>
          </w:p>
        </w:tc>
        <w:tc>
          <w:tcPr>
            <w:tcW w:w="3686"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Formula obstétrica de la madre</w:t>
            </w:r>
          </w:p>
        </w:tc>
        <w:tc>
          <w:tcPr>
            <w:tcW w:w="3118" w:type="dxa"/>
            <w:shd w:val="clear" w:color="auto" w:fill="auto"/>
          </w:tcPr>
          <w:p w:rsidR="009457A1" w:rsidRPr="00873A2A" w:rsidRDefault="0074233E" w:rsidP="006071E4">
            <w:pPr>
              <w:pStyle w:val="Prrafodelista"/>
              <w:numPr>
                <w:ilvl w:val="0"/>
                <w:numId w:val="6"/>
              </w:numPr>
              <w:spacing w:line="276" w:lineRule="auto"/>
              <w:jc w:val="both"/>
              <w:rPr>
                <w:sz w:val="22"/>
                <w:szCs w:val="22"/>
                <w:lang w:val="es-SV"/>
              </w:rPr>
            </w:pPr>
            <w:r w:rsidRPr="00873A2A">
              <w:rPr>
                <w:sz w:val="22"/>
                <w:szCs w:val="22"/>
                <w:lang w:val="es-SV"/>
              </w:rPr>
              <w:t>Gravidez</w:t>
            </w:r>
          </w:p>
          <w:p w:rsidR="009457A1" w:rsidRPr="00873A2A" w:rsidRDefault="0074233E" w:rsidP="006071E4">
            <w:pPr>
              <w:pStyle w:val="Prrafodelista"/>
              <w:numPr>
                <w:ilvl w:val="0"/>
                <w:numId w:val="6"/>
              </w:numPr>
              <w:spacing w:line="276" w:lineRule="auto"/>
              <w:jc w:val="both"/>
              <w:rPr>
                <w:sz w:val="22"/>
                <w:szCs w:val="22"/>
                <w:lang w:val="es-SV"/>
              </w:rPr>
            </w:pPr>
            <w:r w:rsidRPr="00873A2A">
              <w:rPr>
                <w:sz w:val="22"/>
                <w:szCs w:val="22"/>
                <w:lang w:val="es-SV"/>
              </w:rPr>
              <w:t>Paridad/Partos</w:t>
            </w:r>
          </w:p>
          <w:p w:rsidR="009457A1" w:rsidRPr="00873A2A" w:rsidRDefault="0074233E" w:rsidP="006071E4">
            <w:pPr>
              <w:pStyle w:val="Prrafodelista"/>
              <w:numPr>
                <w:ilvl w:val="0"/>
                <w:numId w:val="6"/>
              </w:numPr>
              <w:spacing w:line="276" w:lineRule="auto"/>
              <w:jc w:val="both"/>
              <w:rPr>
                <w:sz w:val="22"/>
                <w:szCs w:val="22"/>
                <w:lang w:val="es-SV"/>
              </w:rPr>
            </w:pPr>
            <w:r w:rsidRPr="00873A2A">
              <w:rPr>
                <w:sz w:val="22"/>
                <w:szCs w:val="22"/>
                <w:lang w:val="es-SV"/>
              </w:rPr>
              <w:t>Prematuro</w:t>
            </w:r>
          </w:p>
          <w:p w:rsidR="009457A1" w:rsidRPr="00873A2A" w:rsidRDefault="0074233E" w:rsidP="006071E4">
            <w:pPr>
              <w:pStyle w:val="Prrafodelista"/>
              <w:numPr>
                <w:ilvl w:val="0"/>
                <w:numId w:val="6"/>
              </w:numPr>
              <w:spacing w:line="276" w:lineRule="auto"/>
              <w:jc w:val="both"/>
              <w:rPr>
                <w:sz w:val="22"/>
                <w:szCs w:val="22"/>
                <w:lang w:val="es-SV"/>
              </w:rPr>
            </w:pPr>
            <w:r w:rsidRPr="00873A2A">
              <w:rPr>
                <w:sz w:val="22"/>
                <w:szCs w:val="22"/>
                <w:lang w:val="es-SV"/>
              </w:rPr>
              <w:t>Abortos</w:t>
            </w:r>
          </w:p>
          <w:p w:rsidR="009457A1" w:rsidRPr="00873A2A" w:rsidRDefault="0074233E" w:rsidP="006071E4">
            <w:pPr>
              <w:pStyle w:val="Prrafodelista"/>
              <w:numPr>
                <w:ilvl w:val="0"/>
                <w:numId w:val="6"/>
              </w:numPr>
              <w:spacing w:line="276" w:lineRule="auto"/>
              <w:jc w:val="both"/>
              <w:rPr>
                <w:sz w:val="22"/>
                <w:szCs w:val="22"/>
                <w:lang w:val="es-SV"/>
              </w:rPr>
            </w:pPr>
            <w:r w:rsidRPr="00873A2A">
              <w:rPr>
                <w:sz w:val="22"/>
                <w:szCs w:val="22"/>
                <w:lang w:val="es-SV"/>
              </w:rPr>
              <w:t>Vivos</w:t>
            </w:r>
          </w:p>
        </w:tc>
        <w:tc>
          <w:tcPr>
            <w:tcW w:w="1985" w:type="dxa"/>
            <w:vMerge/>
            <w:shd w:val="clear" w:color="auto" w:fill="auto"/>
          </w:tcPr>
          <w:p w:rsidR="009457A1" w:rsidRPr="00873A2A" w:rsidRDefault="009457A1" w:rsidP="002C2C5E">
            <w:pPr>
              <w:spacing w:line="276" w:lineRule="auto"/>
              <w:rPr>
                <w:sz w:val="22"/>
                <w:szCs w:val="22"/>
                <w:lang w:val="es-SV"/>
              </w:rPr>
            </w:pPr>
          </w:p>
        </w:tc>
      </w:tr>
      <w:tr w:rsidR="009457A1" w:rsidRPr="00873A2A" w:rsidTr="00D543E3">
        <w:tc>
          <w:tcPr>
            <w:tcW w:w="2269" w:type="dxa"/>
            <w:vMerge/>
            <w:shd w:val="clear" w:color="auto" w:fill="auto"/>
          </w:tcPr>
          <w:p w:rsidR="009457A1" w:rsidRPr="00873A2A" w:rsidRDefault="009457A1" w:rsidP="002C2C5E">
            <w:pPr>
              <w:pStyle w:val="Prrafodelista"/>
              <w:spacing w:line="276" w:lineRule="auto"/>
              <w:ind w:left="0"/>
              <w:rPr>
                <w:sz w:val="22"/>
                <w:szCs w:val="22"/>
                <w:lang w:val="es-SV"/>
              </w:rPr>
            </w:pPr>
          </w:p>
        </w:tc>
        <w:tc>
          <w:tcPr>
            <w:tcW w:w="1842"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Tiempo de espera para la atención del parto.</w:t>
            </w:r>
          </w:p>
        </w:tc>
        <w:tc>
          <w:tcPr>
            <w:tcW w:w="3686"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Tiempo transcurrido desde el ingreso de la madre hasta el nacimiento del recién nacido.</w:t>
            </w:r>
          </w:p>
        </w:tc>
        <w:tc>
          <w:tcPr>
            <w:tcW w:w="3118" w:type="dxa"/>
            <w:shd w:val="clear" w:color="auto" w:fill="auto"/>
          </w:tcPr>
          <w:p w:rsidR="009457A1" w:rsidRPr="00873A2A" w:rsidRDefault="0074233E" w:rsidP="006071E4">
            <w:pPr>
              <w:pStyle w:val="Prrafodelista"/>
              <w:numPr>
                <w:ilvl w:val="0"/>
                <w:numId w:val="6"/>
              </w:numPr>
              <w:spacing w:line="276" w:lineRule="auto"/>
              <w:jc w:val="both"/>
              <w:rPr>
                <w:sz w:val="22"/>
                <w:szCs w:val="22"/>
                <w:lang w:val="es-SV"/>
              </w:rPr>
            </w:pPr>
            <w:r w:rsidRPr="00873A2A">
              <w:rPr>
                <w:sz w:val="22"/>
                <w:szCs w:val="22"/>
                <w:lang w:val="es-SV"/>
              </w:rPr>
              <w:t>Número de horas transcurridas hasta el nacimiento del neonato.</w:t>
            </w:r>
          </w:p>
        </w:tc>
        <w:tc>
          <w:tcPr>
            <w:tcW w:w="1985" w:type="dxa"/>
            <w:vMerge/>
            <w:shd w:val="clear" w:color="auto" w:fill="auto"/>
          </w:tcPr>
          <w:p w:rsidR="009457A1" w:rsidRPr="00873A2A" w:rsidRDefault="009457A1" w:rsidP="002C2C5E">
            <w:pPr>
              <w:spacing w:line="276" w:lineRule="auto"/>
              <w:rPr>
                <w:sz w:val="22"/>
                <w:szCs w:val="22"/>
                <w:lang w:val="es-SV"/>
              </w:rPr>
            </w:pPr>
          </w:p>
        </w:tc>
      </w:tr>
      <w:tr w:rsidR="009457A1" w:rsidRPr="00873A2A" w:rsidTr="00D543E3">
        <w:tc>
          <w:tcPr>
            <w:tcW w:w="2269" w:type="dxa"/>
            <w:vMerge/>
            <w:shd w:val="clear" w:color="auto" w:fill="auto"/>
          </w:tcPr>
          <w:p w:rsidR="009457A1" w:rsidRPr="00873A2A" w:rsidRDefault="009457A1" w:rsidP="002C2C5E">
            <w:pPr>
              <w:pStyle w:val="Prrafodelista"/>
              <w:spacing w:line="276" w:lineRule="auto"/>
              <w:ind w:left="0"/>
              <w:rPr>
                <w:sz w:val="22"/>
                <w:szCs w:val="22"/>
                <w:lang w:val="es-SV"/>
              </w:rPr>
            </w:pPr>
          </w:p>
        </w:tc>
        <w:tc>
          <w:tcPr>
            <w:tcW w:w="1842"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¿Llevo control prenatal?</w:t>
            </w:r>
          </w:p>
        </w:tc>
        <w:tc>
          <w:tcPr>
            <w:tcW w:w="3686" w:type="dxa"/>
            <w:shd w:val="clear" w:color="auto" w:fill="auto"/>
          </w:tcPr>
          <w:p w:rsidR="009457A1" w:rsidRPr="00873A2A" w:rsidRDefault="0074233E" w:rsidP="006071E4">
            <w:pPr>
              <w:pStyle w:val="Prrafodelista"/>
              <w:spacing w:line="276" w:lineRule="auto"/>
              <w:ind w:left="0"/>
              <w:jc w:val="both"/>
              <w:rPr>
                <w:sz w:val="22"/>
                <w:szCs w:val="22"/>
                <w:lang w:val="es-SV"/>
              </w:rPr>
            </w:pPr>
            <w:r w:rsidRPr="00873A2A">
              <w:rPr>
                <w:sz w:val="22"/>
                <w:szCs w:val="22"/>
                <w:lang w:val="es-SV"/>
              </w:rPr>
              <w:t>Control prenatal de la madre durante el embarazo</w:t>
            </w:r>
          </w:p>
        </w:tc>
        <w:tc>
          <w:tcPr>
            <w:tcW w:w="3118" w:type="dxa"/>
            <w:shd w:val="clear" w:color="auto" w:fill="auto"/>
          </w:tcPr>
          <w:p w:rsidR="009457A1" w:rsidRPr="00873A2A" w:rsidRDefault="0074233E" w:rsidP="006071E4">
            <w:pPr>
              <w:pStyle w:val="Prrafodelista"/>
              <w:numPr>
                <w:ilvl w:val="0"/>
                <w:numId w:val="6"/>
              </w:numPr>
              <w:spacing w:line="276" w:lineRule="auto"/>
              <w:jc w:val="both"/>
              <w:rPr>
                <w:sz w:val="22"/>
                <w:szCs w:val="22"/>
                <w:lang w:val="es-SV"/>
              </w:rPr>
            </w:pPr>
            <w:r w:rsidRPr="00873A2A">
              <w:rPr>
                <w:sz w:val="22"/>
                <w:szCs w:val="22"/>
                <w:lang w:val="es-SV"/>
              </w:rPr>
              <w:t>Si</w:t>
            </w:r>
          </w:p>
          <w:p w:rsidR="009457A1" w:rsidRPr="00873A2A" w:rsidRDefault="0074233E" w:rsidP="006071E4">
            <w:pPr>
              <w:pStyle w:val="Prrafodelista"/>
              <w:numPr>
                <w:ilvl w:val="0"/>
                <w:numId w:val="6"/>
              </w:numPr>
              <w:spacing w:line="276" w:lineRule="auto"/>
              <w:jc w:val="both"/>
              <w:rPr>
                <w:sz w:val="22"/>
                <w:szCs w:val="22"/>
                <w:lang w:val="es-SV"/>
              </w:rPr>
            </w:pPr>
            <w:r w:rsidRPr="00873A2A">
              <w:rPr>
                <w:sz w:val="22"/>
                <w:szCs w:val="22"/>
                <w:lang w:val="es-SV"/>
              </w:rPr>
              <w:t>No</w:t>
            </w:r>
          </w:p>
        </w:tc>
        <w:tc>
          <w:tcPr>
            <w:tcW w:w="1985" w:type="dxa"/>
            <w:vMerge/>
            <w:shd w:val="clear" w:color="auto" w:fill="auto"/>
          </w:tcPr>
          <w:p w:rsidR="009457A1" w:rsidRPr="00873A2A" w:rsidRDefault="009457A1" w:rsidP="002C2C5E">
            <w:pPr>
              <w:spacing w:line="276" w:lineRule="auto"/>
              <w:rPr>
                <w:sz w:val="22"/>
                <w:szCs w:val="22"/>
                <w:lang w:val="es-SV"/>
              </w:rPr>
            </w:pPr>
          </w:p>
        </w:tc>
      </w:tr>
      <w:tr w:rsidR="009457A1" w:rsidRPr="00873A2A" w:rsidTr="00D543E3">
        <w:tc>
          <w:tcPr>
            <w:tcW w:w="2269" w:type="dxa"/>
            <w:vMerge/>
            <w:shd w:val="clear" w:color="auto" w:fill="auto"/>
          </w:tcPr>
          <w:p w:rsidR="009457A1" w:rsidRPr="00873A2A" w:rsidRDefault="009457A1" w:rsidP="002C2C5E">
            <w:pPr>
              <w:pStyle w:val="Prrafodelista"/>
              <w:spacing w:line="276" w:lineRule="auto"/>
              <w:ind w:left="0"/>
              <w:rPr>
                <w:b/>
                <w:sz w:val="22"/>
                <w:szCs w:val="22"/>
                <w:lang w:val="es-SV"/>
              </w:rPr>
            </w:pPr>
          </w:p>
        </w:tc>
        <w:tc>
          <w:tcPr>
            <w:tcW w:w="1842" w:type="dxa"/>
            <w:shd w:val="clear" w:color="auto" w:fill="auto"/>
          </w:tcPr>
          <w:p w:rsidR="009457A1" w:rsidRPr="00873A2A" w:rsidRDefault="0074233E" w:rsidP="002C2C5E">
            <w:pPr>
              <w:pStyle w:val="Prrafodelista"/>
              <w:spacing w:line="276" w:lineRule="auto"/>
              <w:ind w:left="0"/>
              <w:rPr>
                <w:sz w:val="22"/>
                <w:szCs w:val="22"/>
                <w:lang w:val="es-SV"/>
              </w:rPr>
            </w:pPr>
            <w:r w:rsidRPr="00873A2A">
              <w:rPr>
                <w:sz w:val="22"/>
                <w:szCs w:val="22"/>
                <w:lang w:val="es-SV"/>
              </w:rPr>
              <w:t>Edad gestacional del primer control prenatal:</w:t>
            </w:r>
          </w:p>
        </w:tc>
        <w:tc>
          <w:tcPr>
            <w:tcW w:w="3686" w:type="dxa"/>
            <w:shd w:val="clear" w:color="auto" w:fill="auto"/>
          </w:tcPr>
          <w:p w:rsidR="009457A1" w:rsidRPr="00873A2A" w:rsidRDefault="0074233E" w:rsidP="002C2C5E">
            <w:pPr>
              <w:pStyle w:val="Prrafodelista"/>
              <w:spacing w:line="276" w:lineRule="auto"/>
              <w:ind w:left="0"/>
              <w:jc w:val="both"/>
              <w:rPr>
                <w:sz w:val="22"/>
                <w:szCs w:val="22"/>
                <w:lang w:val="es-SV"/>
              </w:rPr>
            </w:pPr>
            <w:r w:rsidRPr="00873A2A">
              <w:rPr>
                <w:sz w:val="22"/>
                <w:szCs w:val="22"/>
                <w:lang w:val="es-SV"/>
              </w:rPr>
              <w:t>Edad gestacional del primer control prenatal consignado en el expediente clínico</w:t>
            </w:r>
            <w:r w:rsidR="0088723F" w:rsidRPr="00873A2A">
              <w:rPr>
                <w:sz w:val="22"/>
                <w:szCs w:val="22"/>
                <w:lang w:val="es-SV"/>
              </w:rPr>
              <w:t>.</w:t>
            </w:r>
          </w:p>
          <w:p w:rsidR="0088723F" w:rsidRPr="00873A2A" w:rsidRDefault="0088723F" w:rsidP="002C2C5E">
            <w:pPr>
              <w:pStyle w:val="Prrafodelista"/>
              <w:spacing w:line="276" w:lineRule="auto"/>
              <w:ind w:left="0"/>
              <w:jc w:val="both"/>
              <w:rPr>
                <w:sz w:val="22"/>
                <w:szCs w:val="22"/>
                <w:lang w:val="es-SV"/>
              </w:rPr>
            </w:pPr>
          </w:p>
          <w:p w:rsidR="00D543E3" w:rsidRPr="00873A2A" w:rsidRDefault="00D543E3" w:rsidP="002C2C5E">
            <w:pPr>
              <w:pStyle w:val="Prrafodelista"/>
              <w:spacing w:line="276" w:lineRule="auto"/>
              <w:ind w:left="0"/>
              <w:jc w:val="both"/>
              <w:rPr>
                <w:sz w:val="22"/>
                <w:szCs w:val="22"/>
                <w:lang w:val="es-SV"/>
              </w:rPr>
            </w:pPr>
          </w:p>
          <w:p w:rsidR="00D543E3" w:rsidRPr="00873A2A" w:rsidRDefault="00D543E3" w:rsidP="002C2C5E">
            <w:pPr>
              <w:pStyle w:val="Prrafodelista"/>
              <w:spacing w:line="276" w:lineRule="auto"/>
              <w:ind w:left="0"/>
              <w:jc w:val="both"/>
              <w:rPr>
                <w:sz w:val="22"/>
                <w:szCs w:val="22"/>
                <w:lang w:val="es-SV"/>
              </w:rPr>
            </w:pPr>
          </w:p>
        </w:tc>
        <w:tc>
          <w:tcPr>
            <w:tcW w:w="3118" w:type="dxa"/>
            <w:shd w:val="clear" w:color="auto" w:fill="auto"/>
          </w:tcPr>
          <w:p w:rsidR="009457A1" w:rsidRPr="00873A2A" w:rsidRDefault="0074233E" w:rsidP="002C2C5E">
            <w:pPr>
              <w:pStyle w:val="Prrafodelista"/>
              <w:spacing w:line="276" w:lineRule="auto"/>
              <w:ind w:left="0"/>
              <w:rPr>
                <w:sz w:val="22"/>
                <w:szCs w:val="22"/>
                <w:lang w:val="es-SV"/>
              </w:rPr>
            </w:pPr>
            <w:r w:rsidRPr="00873A2A">
              <w:rPr>
                <w:sz w:val="22"/>
                <w:szCs w:val="22"/>
                <w:lang w:val="es-SV"/>
              </w:rPr>
              <w:t xml:space="preserve">Semanas de edad gestacional </w:t>
            </w:r>
          </w:p>
        </w:tc>
        <w:tc>
          <w:tcPr>
            <w:tcW w:w="1985" w:type="dxa"/>
            <w:vMerge/>
            <w:shd w:val="clear" w:color="auto" w:fill="auto"/>
          </w:tcPr>
          <w:p w:rsidR="009457A1" w:rsidRPr="00873A2A" w:rsidRDefault="009457A1" w:rsidP="002C2C5E">
            <w:pPr>
              <w:spacing w:line="276" w:lineRule="auto"/>
              <w:rPr>
                <w:sz w:val="22"/>
                <w:szCs w:val="22"/>
                <w:lang w:val="es-SV"/>
              </w:rPr>
            </w:pPr>
          </w:p>
        </w:tc>
      </w:tr>
      <w:tr w:rsidR="009457A1" w:rsidRPr="00873A2A" w:rsidTr="00D543E3">
        <w:tc>
          <w:tcPr>
            <w:tcW w:w="2269" w:type="dxa"/>
            <w:vMerge/>
            <w:tcBorders>
              <w:bottom w:val="nil"/>
            </w:tcBorders>
            <w:shd w:val="clear" w:color="auto" w:fill="auto"/>
          </w:tcPr>
          <w:p w:rsidR="009457A1" w:rsidRPr="00873A2A" w:rsidRDefault="009457A1" w:rsidP="002C2C5E">
            <w:pPr>
              <w:pStyle w:val="Prrafodelista"/>
              <w:spacing w:line="276" w:lineRule="auto"/>
              <w:ind w:left="0"/>
              <w:rPr>
                <w:b/>
                <w:sz w:val="22"/>
                <w:szCs w:val="22"/>
                <w:lang w:val="es-SV"/>
              </w:rPr>
            </w:pPr>
          </w:p>
        </w:tc>
        <w:tc>
          <w:tcPr>
            <w:tcW w:w="1842" w:type="dxa"/>
            <w:shd w:val="clear" w:color="auto" w:fill="auto"/>
          </w:tcPr>
          <w:p w:rsidR="009457A1" w:rsidRPr="00873A2A" w:rsidRDefault="0074233E" w:rsidP="002C2C5E">
            <w:pPr>
              <w:pStyle w:val="Prrafodelista"/>
              <w:spacing w:line="276" w:lineRule="auto"/>
              <w:ind w:left="0"/>
              <w:rPr>
                <w:sz w:val="22"/>
                <w:szCs w:val="22"/>
                <w:lang w:val="es-SV"/>
              </w:rPr>
            </w:pPr>
            <w:r w:rsidRPr="00873A2A">
              <w:rPr>
                <w:sz w:val="22"/>
                <w:szCs w:val="22"/>
                <w:lang w:val="es-SV"/>
              </w:rPr>
              <w:t>Número de controles prenatales al momento del ingreso hospitalario</w:t>
            </w:r>
          </w:p>
        </w:tc>
        <w:tc>
          <w:tcPr>
            <w:tcW w:w="3686" w:type="dxa"/>
            <w:shd w:val="clear" w:color="auto" w:fill="auto"/>
          </w:tcPr>
          <w:p w:rsidR="009457A1" w:rsidRPr="00873A2A" w:rsidRDefault="0074233E" w:rsidP="002C2C5E">
            <w:pPr>
              <w:pStyle w:val="Prrafodelista"/>
              <w:spacing w:line="276" w:lineRule="auto"/>
              <w:ind w:left="0"/>
              <w:jc w:val="both"/>
              <w:rPr>
                <w:sz w:val="22"/>
                <w:szCs w:val="22"/>
                <w:lang w:val="es-SV"/>
              </w:rPr>
            </w:pPr>
            <w:r w:rsidRPr="00873A2A">
              <w:rPr>
                <w:sz w:val="22"/>
                <w:szCs w:val="22"/>
                <w:lang w:val="es-SV"/>
              </w:rPr>
              <w:t>Número de controles prenatales al momento del ingreso hospitalario</w:t>
            </w:r>
          </w:p>
        </w:tc>
        <w:tc>
          <w:tcPr>
            <w:tcW w:w="3118" w:type="dxa"/>
            <w:shd w:val="clear" w:color="auto" w:fill="auto"/>
          </w:tcPr>
          <w:p w:rsidR="009457A1" w:rsidRPr="00873A2A" w:rsidRDefault="0074233E" w:rsidP="002C2C5E">
            <w:pPr>
              <w:pStyle w:val="Prrafodelista"/>
              <w:spacing w:line="276" w:lineRule="auto"/>
              <w:ind w:left="0"/>
              <w:rPr>
                <w:sz w:val="22"/>
                <w:szCs w:val="22"/>
                <w:lang w:val="es-SV"/>
              </w:rPr>
            </w:pPr>
            <w:r w:rsidRPr="00873A2A">
              <w:rPr>
                <w:sz w:val="22"/>
                <w:szCs w:val="22"/>
                <w:lang w:val="es-SV"/>
              </w:rPr>
              <w:t>Número de controles prenatales</w:t>
            </w:r>
          </w:p>
          <w:p w:rsidR="009457A1" w:rsidRPr="00873A2A" w:rsidRDefault="009457A1" w:rsidP="002C2C5E">
            <w:pPr>
              <w:pStyle w:val="Prrafodelista"/>
              <w:spacing w:line="276" w:lineRule="auto"/>
              <w:ind w:left="0"/>
              <w:rPr>
                <w:sz w:val="22"/>
                <w:szCs w:val="22"/>
                <w:lang w:val="es-SV"/>
              </w:rPr>
            </w:pPr>
          </w:p>
        </w:tc>
        <w:tc>
          <w:tcPr>
            <w:tcW w:w="1985" w:type="dxa"/>
            <w:vMerge/>
            <w:shd w:val="clear" w:color="auto" w:fill="auto"/>
          </w:tcPr>
          <w:p w:rsidR="009457A1" w:rsidRPr="00873A2A" w:rsidRDefault="009457A1" w:rsidP="002C2C5E">
            <w:pPr>
              <w:spacing w:line="276" w:lineRule="auto"/>
              <w:rPr>
                <w:sz w:val="22"/>
                <w:szCs w:val="22"/>
                <w:lang w:val="es-SV"/>
              </w:rPr>
            </w:pPr>
          </w:p>
        </w:tc>
      </w:tr>
      <w:tr w:rsidR="009457A1" w:rsidRPr="00873A2A" w:rsidTr="00D543E3">
        <w:tc>
          <w:tcPr>
            <w:tcW w:w="2269" w:type="dxa"/>
            <w:tcBorders>
              <w:top w:val="nil"/>
            </w:tcBorders>
            <w:shd w:val="clear" w:color="auto" w:fill="auto"/>
          </w:tcPr>
          <w:p w:rsidR="009457A1" w:rsidRPr="00873A2A" w:rsidRDefault="009457A1" w:rsidP="002C2C5E">
            <w:pPr>
              <w:pStyle w:val="Prrafodelista"/>
              <w:spacing w:line="276" w:lineRule="auto"/>
              <w:ind w:left="0"/>
              <w:rPr>
                <w:b/>
                <w:sz w:val="22"/>
                <w:szCs w:val="22"/>
                <w:lang w:val="es-SV"/>
              </w:rPr>
            </w:pPr>
          </w:p>
        </w:tc>
        <w:tc>
          <w:tcPr>
            <w:tcW w:w="1842" w:type="dxa"/>
            <w:shd w:val="clear" w:color="auto" w:fill="auto"/>
          </w:tcPr>
          <w:p w:rsidR="009457A1" w:rsidRPr="00873A2A" w:rsidRDefault="0074233E" w:rsidP="002C2C5E">
            <w:pPr>
              <w:pStyle w:val="Prrafodelista"/>
              <w:spacing w:line="276" w:lineRule="auto"/>
              <w:ind w:left="0"/>
              <w:jc w:val="both"/>
              <w:rPr>
                <w:sz w:val="22"/>
                <w:szCs w:val="22"/>
                <w:lang w:val="es-SV"/>
              </w:rPr>
            </w:pPr>
            <w:r w:rsidRPr="00873A2A">
              <w:rPr>
                <w:sz w:val="22"/>
                <w:szCs w:val="22"/>
                <w:lang w:val="es-SV"/>
              </w:rPr>
              <w:t>Morbilidades asociadas no relacionadas con el embarazo</w:t>
            </w:r>
          </w:p>
          <w:p w:rsidR="009457A1" w:rsidRPr="00873A2A" w:rsidRDefault="009457A1" w:rsidP="002C2C5E">
            <w:pPr>
              <w:pStyle w:val="Prrafodelista"/>
              <w:keepNext/>
              <w:spacing w:before="240" w:after="60" w:line="276" w:lineRule="auto"/>
              <w:ind w:left="0"/>
              <w:outlineLvl w:val="2"/>
              <w:rPr>
                <w:sz w:val="22"/>
                <w:szCs w:val="22"/>
                <w:lang w:val="es-SV"/>
              </w:rPr>
            </w:pPr>
          </w:p>
        </w:tc>
        <w:tc>
          <w:tcPr>
            <w:tcW w:w="3686" w:type="dxa"/>
            <w:shd w:val="clear" w:color="auto" w:fill="auto"/>
          </w:tcPr>
          <w:p w:rsidR="009457A1" w:rsidRPr="00873A2A" w:rsidRDefault="0074233E" w:rsidP="002C2C5E">
            <w:pPr>
              <w:pStyle w:val="Prrafodelista"/>
              <w:spacing w:line="276" w:lineRule="auto"/>
              <w:ind w:left="0"/>
              <w:jc w:val="both"/>
              <w:rPr>
                <w:sz w:val="22"/>
                <w:szCs w:val="22"/>
                <w:lang w:val="es-SV"/>
              </w:rPr>
            </w:pPr>
            <w:r w:rsidRPr="00873A2A">
              <w:rPr>
                <w:sz w:val="22"/>
                <w:szCs w:val="22"/>
                <w:lang w:val="es-SV"/>
              </w:rPr>
              <w:t>Enfermedades previas que padece la madre y que están consignadas en el expediente medico</w:t>
            </w:r>
          </w:p>
        </w:tc>
        <w:tc>
          <w:tcPr>
            <w:tcW w:w="3118" w:type="dxa"/>
            <w:shd w:val="clear" w:color="auto" w:fill="auto"/>
          </w:tcPr>
          <w:p w:rsidR="009457A1" w:rsidRPr="00873A2A" w:rsidRDefault="0074233E" w:rsidP="002C2C5E">
            <w:pPr>
              <w:pStyle w:val="Prrafodelista"/>
              <w:numPr>
                <w:ilvl w:val="0"/>
                <w:numId w:val="5"/>
              </w:numPr>
              <w:spacing w:line="276" w:lineRule="auto"/>
              <w:jc w:val="both"/>
              <w:rPr>
                <w:sz w:val="22"/>
                <w:szCs w:val="22"/>
                <w:lang w:val="es-SV"/>
              </w:rPr>
            </w:pPr>
            <w:r w:rsidRPr="00873A2A">
              <w:rPr>
                <w:sz w:val="22"/>
                <w:szCs w:val="22"/>
                <w:lang w:val="es-SV"/>
              </w:rPr>
              <w:t>HTA</w:t>
            </w:r>
          </w:p>
          <w:p w:rsidR="009457A1" w:rsidRPr="00873A2A" w:rsidRDefault="0074233E" w:rsidP="002C2C5E">
            <w:pPr>
              <w:pStyle w:val="Prrafodelista"/>
              <w:numPr>
                <w:ilvl w:val="0"/>
                <w:numId w:val="5"/>
              </w:numPr>
              <w:spacing w:line="276" w:lineRule="auto"/>
              <w:jc w:val="both"/>
              <w:rPr>
                <w:sz w:val="22"/>
                <w:szCs w:val="22"/>
                <w:lang w:val="es-SV"/>
              </w:rPr>
            </w:pPr>
            <w:r w:rsidRPr="00873A2A">
              <w:rPr>
                <w:sz w:val="22"/>
                <w:szCs w:val="22"/>
                <w:lang w:val="es-SV"/>
              </w:rPr>
              <w:t>Diabetes mellitus</w:t>
            </w:r>
          </w:p>
          <w:p w:rsidR="009457A1" w:rsidRPr="00873A2A" w:rsidRDefault="0074233E" w:rsidP="002C2C5E">
            <w:pPr>
              <w:pStyle w:val="Prrafodelista"/>
              <w:numPr>
                <w:ilvl w:val="0"/>
                <w:numId w:val="5"/>
              </w:numPr>
              <w:spacing w:line="276" w:lineRule="auto"/>
              <w:jc w:val="both"/>
              <w:rPr>
                <w:sz w:val="22"/>
                <w:szCs w:val="22"/>
                <w:lang w:val="es-SV"/>
              </w:rPr>
            </w:pPr>
            <w:r w:rsidRPr="00873A2A">
              <w:rPr>
                <w:sz w:val="22"/>
                <w:szCs w:val="22"/>
                <w:lang w:val="es-SV"/>
              </w:rPr>
              <w:t>Problemas de tiroides</w:t>
            </w:r>
          </w:p>
          <w:p w:rsidR="009457A1" w:rsidRPr="00873A2A" w:rsidRDefault="0074233E" w:rsidP="002C2C5E">
            <w:pPr>
              <w:pStyle w:val="Prrafodelista"/>
              <w:numPr>
                <w:ilvl w:val="0"/>
                <w:numId w:val="5"/>
              </w:numPr>
              <w:spacing w:line="276" w:lineRule="auto"/>
              <w:jc w:val="both"/>
              <w:rPr>
                <w:sz w:val="22"/>
                <w:szCs w:val="22"/>
                <w:lang w:val="es-SV"/>
              </w:rPr>
            </w:pPr>
            <w:r w:rsidRPr="00873A2A">
              <w:rPr>
                <w:sz w:val="22"/>
                <w:szCs w:val="22"/>
                <w:lang w:val="es-SV"/>
              </w:rPr>
              <w:t>ITS (sífilis, gonorrea, etc.)</w:t>
            </w:r>
          </w:p>
          <w:p w:rsidR="009457A1" w:rsidRPr="00873A2A" w:rsidRDefault="0074233E" w:rsidP="002C2C5E">
            <w:pPr>
              <w:pStyle w:val="Prrafodelista"/>
              <w:numPr>
                <w:ilvl w:val="0"/>
                <w:numId w:val="5"/>
              </w:numPr>
              <w:spacing w:line="276" w:lineRule="auto"/>
              <w:jc w:val="both"/>
              <w:rPr>
                <w:sz w:val="22"/>
                <w:szCs w:val="22"/>
                <w:lang w:val="es-SV"/>
              </w:rPr>
            </w:pPr>
            <w:r w:rsidRPr="00873A2A">
              <w:rPr>
                <w:sz w:val="22"/>
                <w:szCs w:val="22"/>
                <w:lang w:val="es-SV"/>
              </w:rPr>
              <w:t>VIH</w:t>
            </w:r>
          </w:p>
          <w:p w:rsidR="009457A1" w:rsidRPr="00873A2A" w:rsidRDefault="0074233E" w:rsidP="002C2C5E">
            <w:pPr>
              <w:pStyle w:val="Prrafodelista"/>
              <w:numPr>
                <w:ilvl w:val="0"/>
                <w:numId w:val="5"/>
              </w:numPr>
              <w:spacing w:line="276" w:lineRule="auto"/>
              <w:jc w:val="both"/>
              <w:rPr>
                <w:sz w:val="22"/>
                <w:szCs w:val="22"/>
                <w:lang w:val="es-SV"/>
              </w:rPr>
            </w:pPr>
            <w:r w:rsidRPr="00873A2A">
              <w:rPr>
                <w:sz w:val="22"/>
                <w:szCs w:val="22"/>
                <w:lang w:val="es-SV"/>
              </w:rPr>
              <w:t>Infección de  vías urinarias</w:t>
            </w:r>
          </w:p>
          <w:p w:rsidR="00CD2C1E" w:rsidRPr="00873A2A" w:rsidRDefault="0074233E" w:rsidP="00325134">
            <w:pPr>
              <w:pStyle w:val="Prrafodelista"/>
              <w:numPr>
                <w:ilvl w:val="0"/>
                <w:numId w:val="5"/>
              </w:numPr>
              <w:spacing w:line="276" w:lineRule="auto"/>
              <w:jc w:val="both"/>
              <w:rPr>
                <w:sz w:val="22"/>
                <w:szCs w:val="22"/>
                <w:lang w:val="es-SV"/>
              </w:rPr>
            </w:pPr>
            <w:r w:rsidRPr="00873A2A">
              <w:rPr>
                <w:sz w:val="22"/>
                <w:szCs w:val="22"/>
                <w:lang w:val="es-SV"/>
              </w:rPr>
              <w:t>Otras</w:t>
            </w:r>
          </w:p>
        </w:tc>
        <w:tc>
          <w:tcPr>
            <w:tcW w:w="1985" w:type="dxa"/>
            <w:shd w:val="clear" w:color="auto" w:fill="auto"/>
            <w:vAlign w:val="center"/>
          </w:tcPr>
          <w:p w:rsidR="009457A1" w:rsidRPr="00873A2A" w:rsidRDefault="0057709F" w:rsidP="00F434A4">
            <w:pPr>
              <w:jc w:val="center"/>
              <w:rPr>
                <w:sz w:val="22"/>
                <w:szCs w:val="22"/>
                <w:lang w:val="es-SV"/>
              </w:rPr>
            </w:pPr>
            <w:r w:rsidRPr="00873A2A">
              <w:rPr>
                <w:sz w:val="22"/>
                <w:szCs w:val="22"/>
                <w:lang w:val="es-SV"/>
              </w:rPr>
              <w:t>Expedientes clínicos</w:t>
            </w:r>
          </w:p>
        </w:tc>
      </w:tr>
      <w:tr w:rsidR="0030324F" w:rsidRPr="00873A2A" w:rsidTr="00D543E3">
        <w:tc>
          <w:tcPr>
            <w:tcW w:w="2269" w:type="dxa"/>
            <w:vMerge w:val="restart"/>
            <w:shd w:val="clear" w:color="auto" w:fill="auto"/>
          </w:tcPr>
          <w:p w:rsidR="0030324F" w:rsidRPr="00873A2A" w:rsidRDefault="0074233E" w:rsidP="00783E50">
            <w:pPr>
              <w:rPr>
                <w:sz w:val="22"/>
                <w:szCs w:val="22"/>
                <w:lang w:val="es-SV"/>
              </w:rPr>
            </w:pPr>
            <w:r w:rsidRPr="00873A2A">
              <w:rPr>
                <w:sz w:val="22"/>
                <w:szCs w:val="22"/>
                <w:lang w:val="es-SV"/>
              </w:rPr>
              <w:t>OBJETIVO 2:</w:t>
            </w:r>
          </w:p>
          <w:p w:rsidR="0030324F" w:rsidRPr="00873A2A" w:rsidRDefault="0074233E" w:rsidP="004E3D80">
            <w:pPr>
              <w:jc w:val="both"/>
              <w:rPr>
                <w:sz w:val="22"/>
                <w:szCs w:val="22"/>
                <w:lang w:val="es-SV"/>
              </w:rPr>
            </w:pPr>
            <w:r w:rsidRPr="00873A2A">
              <w:rPr>
                <w:sz w:val="22"/>
                <w:szCs w:val="22"/>
                <w:lang w:val="es-SV"/>
              </w:rPr>
              <w:t>Identificar los factores de riesgo perinatales y el tip</w:t>
            </w:r>
            <w:r w:rsidR="006071E4" w:rsidRPr="00873A2A">
              <w:rPr>
                <w:sz w:val="22"/>
                <w:szCs w:val="22"/>
                <w:lang w:val="es-SV"/>
              </w:rPr>
              <w:t xml:space="preserve">o </w:t>
            </w:r>
            <w:proofErr w:type="spellStart"/>
            <w:r w:rsidR="006071E4" w:rsidRPr="00873A2A">
              <w:rPr>
                <w:sz w:val="22"/>
                <w:szCs w:val="22"/>
                <w:lang w:val="es-SV"/>
              </w:rPr>
              <w:t>de</w:t>
            </w:r>
            <w:r w:rsidR="004E3D80">
              <w:rPr>
                <w:sz w:val="22"/>
                <w:szCs w:val="22"/>
                <w:lang w:val="es-SV"/>
              </w:rPr>
              <w:t>monitoreo</w:t>
            </w:r>
            <w:proofErr w:type="spellEnd"/>
            <w:r w:rsidR="004E3D80">
              <w:rPr>
                <w:sz w:val="22"/>
                <w:szCs w:val="22"/>
                <w:lang w:val="es-SV"/>
              </w:rPr>
              <w:t xml:space="preserve"> fetal preparto o </w:t>
            </w:r>
            <w:proofErr w:type="spellStart"/>
            <w:r w:rsidR="004E3D80">
              <w:rPr>
                <w:sz w:val="22"/>
                <w:szCs w:val="22"/>
                <w:lang w:val="es-SV"/>
              </w:rPr>
              <w:t>in</w:t>
            </w:r>
            <w:r w:rsidRPr="00873A2A">
              <w:rPr>
                <w:sz w:val="22"/>
                <w:szCs w:val="22"/>
                <w:lang w:val="es-SV"/>
              </w:rPr>
              <w:t>traparto</w:t>
            </w:r>
            <w:proofErr w:type="spellEnd"/>
            <w:r w:rsidRPr="00873A2A">
              <w:rPr>
                <w:sz w:val="22"/>
                <w:szCs w:val="22"/>
                <w:lang w:val="es-SV"/>
              </w:rPr>
              <w:t xml:space="preserve"> utilizado.</w:t>
            </w:r>
          </w:p>
        </w:tc>
        <w:tc>
          <w:tcPr>
            <w:tcW w:w="1842" w:type="dxa"/>
            <w:shd w:val="clear" w:color="auto" w:fill="auto"/>
          </w:tcPr>
          <w:p w:rsidR="0030324F" w:rsidRPr="00873A2A" w:rsidRDefault="0074233E" w:rsidP="00783E50">
            <w:pPr>
              <w:rPr>
                <w:sz w:val="22"/>
                <w:szCs w:val="22"/>
                <w:lang w:val="es-SV"/>
              </w:rPr>
            </w:pPr>
            <w:r w:rsidRPr="00873A2A">
              <w:rPr>
                <w:sz w:val="22"/>
                <w:szCs w:val="22"/>
                <w:lang w:val="es-SV"/>
              </w:rPr>
              <w:t>Morbilidades  relacionadas con el embarazo</w:t>
            </w:r>
          </w:p>
          <w:p w:rsidR="0030324F" w:rsidRPr="00873A2A" w:rsidRDefault="0030324F" w:rsidP="00783E50">
            <w:pPr>
              <w:rPr>
                <w:sz w:val="22"/>
                <w:szCs w:val="22"/>
                <w:lang w:val="es-SV"/>
              </w:rPr>
            </w:pPr>
          </w:p>
        </w:tc>
        <w:tc>
          <w:tcPr>
            <w:tcW w:w="3686" w:type="dxa"/>
            <w:shd w:val="clear" w:color="auto" w:fill="auto"/>
          </w:tcPr>
          <w:p w:rsidR="0030324F" w:rsidRPr="00873A2A" w:rsidRDefault="0074233E" w:rsidP="00783E50">
            <w:pPr>
              <w:rPr>
                <w:sz w:val="22"/>
                <w:szCs w:val="22"/>
                <w:lang w:val="es-SV"/>
              </w:rPr>
            </w:pPr>
            <w:r w:rsidRPr="00873A2A">
              <w:rPr>
                <w:sz w:val="22"/>
                <w:szCs w:val="22"/>
                <w:lang w:val="es-SV"/>
              </w:rPr>
              <w:t>Enfermedades desarrolladas a causa o como consecuencia del embarazo actual consignadas en el expediente medico</w:t>
            </w:r>
          </w:p>
        </w:tc>
        <w:tc>
          <w:tcPr>
            <w:tcW w:w="3118" w:type="dxa"/>
            <w:shd w:val="clear" w:color="auto" w:fill="auto"/>
          </w:tcPr>
          <w:p w:rsidR="0030324F" w:rsidRPr="00873A2A" w:rsidRDefault="0074233E" w:rsidP="00783E50">
            <w:pPr>
              <w:rPr>
                <w:sz w:val="22"/>
                <w:szCs w:val="22"/>
                <w:lang w:val="es-SV"/>
              </w:rPr>
            </w:pPr>
            <w:r w:rsidRPr="00873A2A">
              <w:rPr>
                <w:sz w:val="22"/>
                <w:szCs w:val="22"/>
                <w:lang w:val="es-SV"/>
              </w:rPr>
              <w:t>Trastornos Hipertensivos del Embarazo</w:t>
            </w:r>
          </w:p>
          <w:p w:rsidR="0030324F" w:rsidRPr="00873A2A" w:rsidRDefault="0074233E" w:rsidP="00783E50">
            <w:pPr>
              <w:rPr>
                <w:sz w:val="22"/>
                <w:szCs w:val="22"/>
                <w:lang w:val="es-SV"/>
              </w:rPr>
            </w:pPr>
            <w:r w:rsidRPr="00873A2A">
              <w:rPr>
                <w:sz w:val="22"/>
                <w:szCs w:val="22"/>
                <w:lang w:val="es-SV"/>
              </w:rPr>
              <w:t>Diabetes gestacional</w:t>
            </w:r>
          </w:p>
          <w:p w:rsidR="0030324F" w:rsidRPr="00873A2A" w:rsidRDefault="0074233E" w:rsidP="00783E50">
            <w:pPr>
              <w:rPr>
                <w:sz w:val="22"/>
                <w:szCs w:val="22"/>
                <w:lang w:val="es-SV"/>
              </w:rPr>
            </w:pPr>
            <w:r w:rsidRPr="00873A2A">
              <w:rPr>
                <w:sz w:val="22"/>
                <w:szCs w:val="22"/>
                <w:lang w:val="es-SV"/>
              </w:rPr>
              <w:t>Placenta previa</w:t>
            </w:r>
          </w:p>
          <w:p w:rsidR="0030324F" w:rsidRPr="00873A2A" w:rsidRDefault="0074233E" w:rsidP="00783E50">
            <w:pPr>
              <w:rPr>
                <w:sz w:val="22"/>
                <w:szCs w:val="22"/>
                <w:lang w:val="es-SV"/>
              </w:rPr>
            </w:pPr>
            <w:r w:rsidRPr="00873A2A">
              <w:rPr>
                <w:sz w:val="22"/>
                <w:szCs w:val="22"/>
                <w:lang w:val="es-SV"/>
              </w:rPr>
              <w:t>Desprendimiento de placenta</w:t>
            </w:r>
          </w:p>
          <w:p w:rsidR="0030324F" w:rsidRPr="00873A2A" w:rsidRDefault="0074233E" w:rsidP="00783E50">
            <w:pPr>
              <w:rPr>
                <w:sz w:val="22"/>
                <w:szCs w:val="22"/>
                <w:lang w:val="es-SV"/>
              </w:rPr>
            </w:pPr>
            <w:r w:rsidRPr="00873A2A">
              <w:rPr>
                <w:sz w:val="22"/>
                <w:szCs w:val="22"/>
                <w:lang w:val="es-SV"/>
              </w:rPr>
              <w:t>Otras</w:t>
            </w:r>
          </w:p>
        </w:tc>
        <w:tc>
          <w:tcPr>
            <w:tcW w:w="1985" w:type="dxa"/>
            <w:vMerge w:val="restart"/>
            <w:shd w:val="clear" w:color="auto" w:fill="auto"/>
            <w:vAlign w:val="center"/>
          </w:tcPr>
          <w:p w:rsidR="0030324F" w:rsidRPr="00873A2A" w:rsidRDefault="0074233E" w:rsidP="00F434A4">
            <w:pPr>
              <w:jc w:val="center"/>
              <w:rPr>
                <w:sz w:val="22"/>
                <w:szCs w:val="22"/>
                <w:lang w:val="es-SV"/>
              </w:rPr>
            </w:pPr>
            <w:r w:rsidRPr="00873A2A">
              <w:rPr>
                <w:sz w:val="22"/>
                <w:szCs w:val="22"/>
                <w:lang w:val="es-SV"/>
              </w:rPr>
              <w:t xml:space="preserve">Expedientes </w:t>
            </w:r>
            <w:r w:rsidR="0057709F" w:rsidRPr="00873A2A">
              <w:rPr>
                <w:sz w:val="22"/>
                <w:szCs w:val="22"/>
                <w:lang w:val="es-SV"/>
              </w:rPr>
              <w:t>clínicos</w:t>
            </w:r>
          </w:p>
        </w:tc>
      </w:tr>
      <w:tr w:rsidR="009457A1" w:rsidRPr="00873A2A" w:rsidTr="00D543E3">
        <w:tc>
          <w:tcPr>
            <w:tcW w:w="2269" w:type="dxa"/>
            <w:vMerge/>
            <w:shd w:val="clear" w:color="auto" w:fill="auto"/>
          </w:tcPr>
          <w:p w:rsidR="009457A1" w:rsidRPr="00873A2A" w:rsidRDefault="009457A1" w:rsidP="002C2C5E">
            <w:pPr>
              <w:pStyle w:val="Prrafodelista"/>
              <w:keepNext/>
              <w:spacing w:before="240" w:after="60" w:line="276" w:lineRule="auto"/>
              <w:ind w:left="0"/>
              <w:outlineLvl w:val="0"/>
              <w:rPr>
                <w:sz w:val="22"/>
                <w:szCs w:val="22"/>
                <w:lang w:val="es-SV"/>
              </w:rPr>
            </w:pPr>
          </w:p>
        </w:tc>
        <w:tc>
          <w:tcPr>
            <w:tcW w:w="1842" w:type="dxa"/>
            <w:shd w:val="clear" w:color="auto" w:fill="auto"/>
          </w:tcPr>
          <w:p w:rsidR="00D543E3" w:rsidRPr="00873A2A" w:rsidRDefault="0074233E" w:rsidP="002C2C5E">
            <w:pPr>
              <w:pStyle w:val="Prrafodelista"/>
              <w:autoSpaceDE w:val="0"/>
              <w:autoSpaceDN w:val="0"/>
              <w:adjustRightInd w:val="0"/>
              <w:spacing w:line="276" w:lineRule="auto"/>
              <w:ind w:left="0"/>
              <w:jc w:val="both"/>
              <w:rPr>
                <w:sz w:val="22"/>
                <w:szCs w:val="22"/>
                <w:lang w:val="es-SV"/>
              </w:rPr>
            </w:pPr>
            <w:r w:rsidRPr="00873A2A">
              <w:rPr>
                <w:sz w:val="22"/>
                <w:szCs w:val="22"/>
                <w:lang w:val="es-SV"/>
              </w:rPr>
              <w:t xml:space="preserve">Monitoreo fetal </w:t>
            </w:r>
            <w:proofErr w:type="spellStart"/>
            <w:r w:rsidRPr="00873A2A">
              <w:rPr>
                <w:sz w:val="22"/>
                <w:szCs w:val="22"/>
                <w:lang w:val="es-SV"/>
              </w:rPr>
              <w:t>anteparto</w:t>
            </w:r>
            <w:proofErr w:type="spellEnd"/>
            <w:r w:rsidRPr="00873A2A">
              <w:rPr>
                <w:sz w:val="22"/>
                <w:szCs w:val="22"/>
                <w:lang w:val="es-SV"/>
              </w:rPr>
              <w:t xml:space="preserve"> o </w:t>
            </w:r>
            <w:proofErr w:type="spellStart"/>
            <w:r w:rsidRPr="00873A2A">
              <w:rPr>
                <w:sz w:val="22"/>
                <w:szCs w:val="22"/>
                <w:lang w:val="es-SV"/>
              </w:rPr>
              <w:t>intraparto</w:t>
            </w:r>
            <w:proofErr w:type="spellEnd"/>
            <w:r w:rsidRPr="00873A2A">
              <w:rPr>
                <w:sz w:val="22"/>
                <w:szCs w:val="22"/>
                <w:lang w:val="es-SV"/>
              </w:rPr>
              <w:t xml:space="preserve"> usado en el recién nacido</w:t>
            </w:r>
          </w:p>
        </w:tc>
        <w:tc>
          <w:tcPr>
            <w:tcW w:w="3686" w:type="dxa"/>
            <w:shd w:val="clear" w:color="auto" w:fill="auto"/>
          </w:tcPr>
          <w:p w:rsidR="009457A1" w:rsidRPr="00873A2A" w:rsidRDefault="0074233E" w:rsidP="002C2C5E">
            <w:pPr>
              <w:pStyle w:val="Prrafodelista"/>
              <w:autoSpaceDE w:val="0"/>
              <w:autoSpaceDN w:val="0"/>
              <w:adjustRightInd w:val="0"/>
              <w:spacing w:line="276" w:lineRule="auto"/>
              <w:ind w:left="0"/>
              <w:jc w:val="both"/>
              <w:rPr>
                <w:sz w:val="22"/>
                <w:szCs w:val="22"/>
                <w:lang w:val="es-SV"/>
              </w:rPr>
            </w:pPr>
            <w:r w:rsidRPr="00873A2A">
              <w:rPr>
                <w:sz w:val="22"/>
                <w:szCs w:val="22"/>
                <w:lang w:val="es-SV"/>
              </w:rPr>
              <w:t xml:space="preserve">Monitoreo fetal </w:t>
            </w:r>
            <w:proofErr w:type="spellStart"/>
            <w:r w:rsidRPr="00873A2A">
              <w:rPr>
                <w:sz w:val="22"/>
                <w:szCs w:val="22"/>
                <w:lang w:val="es-SV"/>
              </w:rPr>
              <w:t>anteparto</w:t>
            </w:r>
            <w:proofErr w:type="spellEnd"/>
            <w:r w:rsidRPr="00873A2A">
              <w:rPr>
                <w:sz w:val="22"/>
                <w:szCs w:val="22"/>
                <w:lang w:val="es-SV"/>
              </w:rPr>
              <w:t xml:space="preserve"> o </w:t>
            </w:r>
            <w:proofErr w:type="spellStart"/>
            <w:r w:rsidRPr="00873A2A">
              <w:rPr>
                <w:sz w:val="22"/>
                <w:szCs w:val="22"/>
                <w:lang w:val="es-SV"/>
              </w:rPr>
              <w:t>intraparto</w:t>
            </w:r>
            <w:proofErr w:type="spellEnd"/>
            <w:r w:rsidRPr="00873A2A">
              <w:rPr>
                <w:sz w:val="22"/>
                <w:szCs w:val="22"/>
                <w:lang w:val="es-SV"/>
              </w:rPr>
              <w:t>, registrado en el expediente medico</w:t>
            </w:r>
          </w:p>
          <w:p w:rsidR="009457A1" w:rsidRPr="00873A2A" w:rsidRDefault="009457A1" w:rsidP="002C2C5E">
            <w:pPr>
              <w:pStyle w:val="Prrafodelista"/>
              <w:keepNext/>
              <w:spacing w:before="240" w:after="60" w:line="276" w:lineRule="auto"/>
              <w:ind w:left="0"/>
              <w:outlineLvl w:val="2"/>
              <w:rPr>
                <w:sz w:val="22"/>
                <w:szCs w:val="22"/>
                <w:lang w:val="es-SV"/>
              </w:rPr>
            </w:pPr>
          </w:p>
        </w:tc>
        <w:tc>
          <w:tcPr>
            <w:tcW w:w="3118" w:type="dxa"/>
            <w:shd w:val="clear" w:color="auto" w:fill="auto"/>
          </w:tcPr>
          <w:p w:rsidR="009457A1" w:rsidRPr="00873A2A" w:rsidRDefault="0074233E" w:rsidP="002C2C5E">
            <w:pPr>
              <w:pStyle w:val="Prrafodelista"/>
              <w:numPr>
                <w:ilvl w:val="0"/>
                <w:numId w:val="5"/>
              </w:numPr>
              <w:autoSpaceDE w:val="0"/>
              <w:autoSpaceDN w:val="0"/>
              <w:adjustRightInd w:val="0"/>
              <w:spacing w:line="276" w:lineRule="auto"/>
              <w:rPr>
                <w:sz w:val="22"/>
                <w:szCs w:val="22"/>
                <w:lang w:val="es-SV"/>
              </w:rPr>
            </w:pPr>
            <w:r w:rsidRPr="00873A2A">
              <w:rPr>
                <w:sz w:val="22"/>
                <w:szCs w:val="22"/>
                <w:lang w:val="es-SV"/>
              </w:rPr>
              <w:t>Perfil biofísico</w:t>
            </w:r>
          </w:p>
          <w:p w:rsidR="009457A1" w:rsidRPr="00873A2A" w:rsidRDefault="0074233E" w:rsidP="002C2C5E">
            <w:pPr>
              <w:pStyle w:val="Prrafodelista"/>
              <w:numPr>
                <w:ilvl w:val="0"/>
                <w:numId w:val="5"/>
              </w:numPr>
              <w:autoSpaceDE w:val="0"/>
              <w:autoSpaceDN w:val="0"/>
              <w:adjustRightInd w:val="0"/>
              <w:spacing w:line="276" w:lineRule="auto"/>
              <w:rPr>
                <w:sz w:val="22"/>
                <w:szCs w:val="22"/>
                <w:lang w:val="es-SV"/>
              </w:rPr>
            </w:pPr>
            <w:proofErr w:type="spellStart"/>
            <w:r w:rsidRPr="00873A2A">
              <w:rPr>
                <w:sz w:val="22"/>
                <w:szCs w:val="22"/>
                <w:lang w:val="es-SV"/>
              </w:rPr>
              <w:t>Cardiotocografía</w:t>
            </w:r>
            <w:proofErr w:type="spellEnd"/>
          </w:p>
          <w:p w:rsidR="009457A1" w:rsidRPr="00873A2A" w:rsidRDefault="0074233E" w:rsidP="002C2C5E">
            <w:pPr>
              <w:pStyle w:val="Prrafodelista"/>
              <w:numPr>
                <w:ilvl w:val="0"/>
                <w:numId w:val="5"/>
              </w:numPr>
              <w:autoSpaceDE w:val="0"/>
              <w:autoSpaceDN w:val="0"/>
              <w:adjustRightInd w:val="0"/>
              <w:spacing w:line="276" w:lineRule="auto"/>
              <w:rPr>
                <w:sz w:val="22"/>
                <w:szCs w:val="22"/>
                <w:lang w:val="es-SV"/>
              </w:rPr>
            </w:pPr>
            <w:r w:rsidRPr="00873A2A">
              <w:rPr>
                <w:sz w:val="22"/>
                <w:szCs w:val="22"/>
                <w:lang w:val="es-SV"/>
              </w:rPr>
              <w:t xml:space="preserve">Ultrasonido </w:t>
            </w:r>
            <w:proofErr w:type="spellStart"/>
            <w:r w:rsidRPr="00873A2A">
              <w:rPr>
                <w:sz w:val="22"/>
                <w:szCs w:val="22"/>
                <w:lang w:val="es-SV"/>
              </w:rPr>
              <w:t>doppler</w:t>
            </w:r>
            <w:proofErr w:type="spellEnd"/>
          </w:p>
          <w:p w:rsidR="009457A1" w:rsidRPr="00873A2A" w:rsidRDefault="0074233E" w:rsidP="002C2C5E">
            <w:pPr>
              <w:pStyle w:val="Prrafodelista"/>
              <w:numPr>
                <w:ilvl w:val="0"/>
                <w:numId w:val="5"/>
              </w:numPr>
              <w:spacing w:line="276" w:lineRule="auto"/>
              <w:rPr>
                <w:sz w:val="22"/>
                <w:szCs w:val="22"/>
                <w:lang w:val="es-SV"/>
              </w:rPr>
            </w:pPr>
            <w:r w:rsidRPr="00873A2A">
              <w:rPr>
                <w:sz w:val="22"/>
                <w:szCs w:val="22"/>
                <w:lang w:val="es-SV"/>
              </w:rPr>
              <w:t>Otro</w:t>
            </w:r>
          </w:p>
          <w:p w:rsidR="00D543E3" w:rsidRPr="00873A2A" w:rsidRDefault="00D543E3" w:rsidP="00D543E3">
            <w:pPr>
              <w:spacing w:line="276" w:lineRule="auto"/>
              <w:rPr>
                <w:sz w:val="22"/>
                <w:szCs w:val="22"/>
                <w:lang w:val="es-SV"/>
              </w:rPr>
            </w:pPr>
          </w:p>
          <w:p w:rsidR="00D543E3" w:rsidRPr="00873A2A" w:rsidRDefault="00D543E3" w:rsidP="00D543E3">
            <w:pPr>
              <w:spacing w:line="276" w:lineRule="auto"/>
              <w:rPr>
                <w:sz w:val="22"/>
                <w:szCs w:val="22"/>
                <w:lang w:val="es-SV"/>
              </w:rPr>
            </w:pPr>
          </w:p>
          <w:p w:rsidR="00D543E3" w:rsidRPr="00873A2A" w:rsidRDefault="00D543E3" w:rsidP="00D543E3">
            <w:pPr>
              <w:spacing w:line="276" w:lineRule="auto"/>
              <w:rPr>
                <w:sz w:val="22"/>
                <w:szCs w:val="22"/>
                <w:lang w:val="es-SV"/>
              </w:rPr>
            </w:pPr>
          </w:p>
        </w:tc>
        <w:tc>
          <w:tcPr>
            <w:tcW w:w="1985" w:type="dxa"/>
            <w:vMerge/>
            <w:shd w:val="clear" w:color="auto" w:fill="auto"/>
          </w:tcPr>
          <w:p w:rsidR="009457A1" w:rsidRPr="00873A2A" w:rsidRDefault="009457A1" w:rsidP="002C2C5E">
            <w:pPr>
              <w:spacing w:line="276" w:lineRule="auto"/>
              <w:rPr>
                <w:sz w:val="22"/>
                <w:szCs w:val="22"/>
                <w:lang w:val="es-SV"/>
              </w:rPr>
            </w:pPr>
          </w:p>
        </w:tc>
      </w:tr>
      <w:tr w:rsidR="009457A1" w:rsidRPr="00873A2A" w:rsidTr="00D543E3">
        <w:tc>
          <w:tcPr>
            <w:tcW w:w="2269" w:type="dxa"/>
            <w:vMerge/>
            <w:shd w:val="clear" w:color="auto" w:fill="auto"/>
          </w:tcPr>
          <w:p w:rsidR="009457A1" w:rsidRPr="00873A2A" w:rsidRDefault="009457A1" w:rsidP="002C2C5E">
            <w:pPr>
              <w:pStyle w:val="Prrafodelista"/>
              <w:spacing w:line="276" w:lineRule="auto"/>
              <w:ind w:left="0"/>
              <w:rPr>
                <w:sz w:val="22"/>
                <w:szCs w:val="22"/>
                <w:lang w:val="es-SV"/>
              </w:rPr>
            </w:pPr>
          </w:p>
        </w:tc>
        <w:tc>
          <w:tcPr>
            <w:tcW w:w="1842" w:type="dxa"/>
            <w:shd w:val="clear" w:color="auto" w:fill="auto"/>
          </w:tcPr>
          <w:p w:rsidR="009457A1" w:rsidRPr="00873A2A" w:rsidRDefault="0074233E" w:rsidP="002C2C5E">
            <w:pPr>
              <w:pStyle w:val="Prrafodelista"/>
              <w:spacing w:line="276" w:lineRule="auto"/>
              <w:ind w:left="0"/>
              <w:rPr>
                <w:sz w:val="22"/>
                <w:szCs w:val="22"/>
                <w:lang w:val="es-SV"/>
              </w:rPr>
            </w:pPr>
            <w:r w:rsidRPr="00873A2A">
              <w:rPr>
                <w:sz w:val="22"/>
                <w:szCs w:val="22"/>
                <w:lang w:val="es-SV"/>
              </w:rPr>
              <w:t>Factores de riesgo perinatales: en el trabajo de parto</w:t>
            </w:r>
          </w:p>
        </w:tc>
        <w:tc>
          <w:tcPr>
            <w:tcW w:w="3686" w:type="dxa"/>
            <w:shd w:val="clear" w:color="auto" w:fill="auto"/>
          </w:tcPr>
          <w:p w:rsidR="009457A1" w:rsidRPr="00873A2A" w:rsidRDefault="0074233E" w:rsidP="002C2C5E">
            <w:pPr>
              <w:pStyle w:val="Prrafodelista"/>
              <w:spacing w:line="276" w:lineRule="auto"/>
              <w:ind w:left="0"/>
              <w:rPr>
                <w:sz w:val="22"/>
                <w:szCs w:val="22"/>
                <w:lang w:val="es-SV"/>
              </w:rPr>
            </w:pPr>
            <w:r w:rsidRPr="00873A2A">
              <w:rPr>
                <w:sz w:val="22"/>
                <w:szCs w:val="22"/>
                <w:lang w:val="es-SV"/>
              </w:rPr>
              <w:t>Factores de riesgo perinatales en el trabajo de parto, registrados en el expediente médico</w:t>
            </w:r>
          </w:p>
        </w:tc>
        <w:tc>
          <w:tcPr>
            <w:tcW w:w="3118" w:type="dxa"/>
            <w:shd w:val="clear" w:color="auto" w:fill="auto"/>
          </w:tcPr>
          <w:p w:rsidR="009457A1" w:rsidRPr="00873A2A" w:rsidRDefault="0074233E" w:rsidP="002C2C5E">
            <w:pPr>
              <w:pStyle w:val="Prrafodelista"/>
              <w:numPr>
                <w:ilvl w:val="0"/>
                <w:numId w:val="5"/>
              </w:numPr>
              <w:autoSpaceDE w:val="0"/>
              <w:autoSpaceDN w:val="0"/>
              <w:adjustRightInd w:val="0"/>
              <w:spacing w:line="276" w:lineRule="auto"/>
              <w:rPr>
                <w:sz w:val="22"/>
                <w:szCs w:val="22"/>
                <w:lang w:val="es-SV"/>
              </w:rPr>
            </w:pPr>
            <w:r w:rsidRPr="00873A2A">
              <w:rPr>
                <w:sz w:val="22"/>
                <w:szCs w:val="22"/>
                <w:lang w:val="es-SV"/>
              </w:rPr>
              <w:t>Tipo de parto</w:t>
            </w:r>
          </w:p>
          <w:p w:rsidR="009457A1" w:rsidRPr="00873A2A" w:rsidRDefault="0074233E" w:rsidP="002C2C5E">
            <w:pPr>
              <w:pStyle w:val="Prrafodelista"/>
              <w:numPr>
                <w:ilvl w:val="0"/>
                <w:numId w:val="5"/>
              </w:numPr>
              <w:autoSpaceDE w:val="0"/>
              <w:autoSpaceDN w:val="0"/>
              <w:adjustRightInd w:val="0"/>
              <w:spacing w:line="276" w:lineRule="auto"/>
              <w:rPr>
                <w:sz w:val="22"/>
                <w:szCs w:val="22"/>
                <w:lang w:val="es-SV"/>
              </w:rPr>
            </w:pPr>
            <w:r w:rsidRPr="00873A2A">
              <w:rPr>
                <w:sz w:val="22"/>
                <w:szCs w:val="22"/>
                <w:lang w:val="es-SV"/>
              </w:rPr>
              <w:t>Sufrimiento Fetal Agudo</w:t>
            </w:r>
          </w:p>
          <w:p w:rsidR="009457A1" w:rsidRPr="00873A2A" w:rsidRDefault="0074233E" w:rsidP="002C2C5E">
            <w:pPr>
              <w:pStyle w:val="Prrafodelista"/>
              <w:numPr>
                <w:ilvl w:val="0"/>
                <w:numId w:val="5"/>
              </w:numPr>
              <w:autoSpaceDE w:val="0"/>
              <w:autoSpaceDN w:val="0"/>
              <w:adjustRightInd w:val="0"/>
              <w:spacing w:line="276" w:lineRule="auto"/>
              <w:rPr>
                <w:sz w:val="22"/>
                <w:szCs w:val="22"/>
                <w:lang w:val="es-SV"/>
              </w:rPr>
            </w:pPr>
            <w:r w:rsidRPr="00873A2A">
              <w:rPr>
                <w:sz w:val="22"/>
                <w:szCs w:val="22"/>
                <w:lang w:val="es-SV"/>
              </w:rPr>
              <w:t>Ruptura Prematura de Membranas</w:t>
            </w:r>
          </w:p>
          <w:p w:rsidR="009457A1" w:rsidRPr="00873A2A" w:rsidRDefault="0074233E" w:rsidP="002C2C5E">
            <w:pPr>
              <w:pStyle w:val="Prrafodelista"/>
              <w:numPr>
                <w:ilvl w:val="0"/>
                <w:numId w:val="5"/>
              </w:numPr>
              <w:autoSpaceDE w:val="0"/>
              <w:autoSpaceDN w:val="0"/>
              <w:adjustRightInd w:val="0"/>
              <w:spacing w:line="276" w:lineRule="auto"/>
              <w:rPr>
                <w:sz w:val="22"/>
                <w:szCs w:val="22"/>
                <w:lang w:val="es-SV"/>
              </w:rPr>
            </w:pPr>
            <w:r w:rsidRPr="00873A2A">
              <w:rPr>
                <w:sz w:val="22"/>
                <w:szCs w:val="22"/>
                <w:lang w:val="es-SV"/>
              </w:rPr>
              <w:t xml:space="preserve">Líquido Amniótico </w:t>
            </w:r>
            <w:proofErr w:type="spellStart"/>
            <w:r w:rsidRPr="00873A2A">
              <w:rPr>
                <w:sz w:val="22"/>
                <w:szCs w:val="22"/>
                <w:lang w:val="es-SV"/>
              </w:rPr>
              <w:t>Meconial</w:t>
            </w:r>
            <w:proofErr w:type="spellEnd"/>
          </w:p>
          <w:p w:rsidR="009457A1" w:rsidRPr="00873A2A" w:rsidRDefault="0074233E" w:rsidP="002C2C5E">
            <w:pPr>
              <w:pStyle w:val="Prrafodelista"/>
              <w:numPr>
                <w:ilvl w:val="0"/>
                <w:numId w:val="5"/>
              </w:numPr>
              <w:autoSpaceDE w:val="0"/>
              <w:autoSpaceDN w:val="0"/>
              <w:adjustRightInd w:val="0"/>
              <w:spacing w:line="276" w:lineRule="auto"/>
              <w:rPr>
                <w:sz w:val="22"/>
                <w:szCs w:val="22"/>
                <w:lang w:val="es-SV"/>
              </w:rPr>
            </w:pPr>
            <w:r w:rsidRPr="00873A2A">
              <w:rPr>
                <w:sz w:val="22"/>
                <w:szCs w:val="22"/>
                <w:lang w:val="es-SV"/>
              </w:rPr>
              <w:t>Posición Distócica</w:t>
            </w:r>
          </w:p>
          <w:p w:rsidR="009457A1" w:rsidRPr="00873A2A" w:rsidRDefault="0074233E" w:rsidP="002C2C5E">
            <w:pPr>
              <w:pStyle w:val="Prrafodelista"/>
              <w:numPr>
                <w:ilvl w:val="0"/>
                <w:numId w:val="5"/>
              </w:numPr>
              <w:autoSpaceDE w:val="0"/>
              <w:autoSpaceDN w:val="0"/>
              <w:adjustRightInd w:val="0"/>
              <w:spacing w:line="276" w:lineRule="auto"/>
              <w:rPr>
                <w:sz w:val="22"/>
                <w:szCs w:val="22"/>
                <w:lang w:val="es-SV"/>
              </w:rPr>
            </w:pPr>
            <w:r w:rsidRPr="00873A2A">
              <w:rPr>
                <w:sz w:val="22"/>
                <w:szCs w:val="22"/>
                <w:lang w:val="es-SV"/>
              </w:rPr>
              <w:t>Desprendimiento de placenta</w:t>
            </w:r>
          </w:p>
          <w:p w:rsidR="009457A1" w:rsidRPr="00873A2A" w:rsidRDefault="0074233E" w:rsidP="002C2C5E">
            <w:pPr>
              <w:pStyle w:val="Prrafodelista"/>
              <w:numPr>
                <w:ilvl w:val="0"/>
                <w:numId w:val="5"/>
              </w:numPr>
              <w:autoSpaceDE w:val="0"/>
              <w:autoSpaceDN w:val="0"/>
              <w:adjustRightInd w:val="0"/>
              <w:spacing w:line="276" w:lineRule="auto"/>
              <w:rPr>
                <w:sz w:val="22"/>
                <w:szCs w:val="22"/>
                <w:lang w:val="es-SV"/>
              </w:rPr>
            </w:pPr>
            <w:r w:rsidRPr="00873A2A">
              <w:rPr>
                <w:sz w:val="22"/>
                <w:szCs w:val="22"/>
                <w:lang w:val="es-SV"/>
              </w:rPr>
              <w:t>Trabajo de Parto Prolongado</w:t>
            </w:r>
          </w:p>
          <w:p w:rsidR="009457A1" w:rsidRPr="00873A2A" w:rsidRDefault="0074233E" w:rsidP="002C2C5E">
            <w:pPr>
              <w:pStyle w:val="Prrafodelista"/>
              <w:numPr>
                <w:ilvl w:val="0"/>
                <w:numId w:val="5"/>
              </w:numPr>
              <w:autoSpaceDE w:val="0"/>
              <w:autoSpaceDN w:val="0"/>
              <w:adjustRightInd w:val="0"/>
              <w:spacing w:line="276" w:lineRule="auto"/>
              <w:rPr>
                <w:sz w:val="22"/>
                <w:szCs w:val="22"/>
                <w:lang w:val="es-SV"/>
              </w:rPr>
            </w:pPr>
            <w:r w:rsidRPr="00873A2A">
              <w:rPr>
                <w:sz w:val="22"/>
                <w:szCs w:val="22"/>
                <w:lang w:val="es-SV"/>
              </w:rPr>
              <w:t>Uso de Oxitócicos</w:t>
            </w:r>
          </w:p>
        </w:tc>
        <w:tc>
          <w:tcPr>
            <w:tcW w:w="1985" w:type="dxa"/>
            <w:vMerge/>
            <w:shd w:val="clear" w:color="auto" w:fill="auto"/>
          </w:tcPr>
          <w:p w:rsidR="009457A1" w:rsidRPr="00873A2A" w:rsidRDefault="009457A1" w:rsidP="002C2C5E">
            <w:pPr>
              <w:spacing w:line="276" w:lineRule="auto"/>
              <w:rPr>
                <w:sz w:val="22"/>
                <w:szCs w:val="22"/>
                <w:lang w:val="es-SV"/>
              </w:rPr>
            </w:pPr>
          </w:p>
        </w:tc>
      </w:tr>
      <w:tr w:rsidR="009457A1" w:rsidRPr="00873A2A" w:rsidTr="00D543E3">
        <w:tc>
          <w:tcPr>
            <w:tcW w:w="2269" w:type="dxa"/>
            <w:vMerge/>
            <w:shd w:val="clear" w:color="auto" w:fill="auto"/>
          </w:tcPr>
          <w:p w:rsidR="009457A1" w:rsidRPr="00873A2A" w:rsidRDefault="009457A1" w:rsidP="002C2C5E">
            <w:pPr>
              <w:pStyle w:val="Prrafodelista"/>
              <w:spacing w:line="276" w:lineRule="auto"/>
              <w:ind w:left="0"/>
              <w:rPr>
                <w:sz w:val="22"/>
                <w:szCs w:val="22"/>
                <w:lang w:val="es-SV"/>
              </w:rPr>
            </w:pPr>
          </w:p>
        </w:tc>
        <w:tc>
          <w:tcPr>
            <w:tcW w:w="1842" w:type="dxa"/>
            <w:shd w:val="clear" w:color="auto" w:fill="auto"/>
          </w:tcPr>
          <w:p w:rsidR="009457A1" w:rsidRPr="00873A2A" w:rsidRDefault="0074233E" w:rsidP="002C2C5E">
            <w:pPr>
              <w:pStyle w:val="Prrafodelista"/>
              <w:spacing w:line="276" w:lineRule="auto"/>
              <w:ind w:left="0"/>
              <w:rPr>
                <w:sz w:val="22"/>
                <w:szCs w:val="22"/>
                <w:lang w:val="es-SV"/>
              </w:rPr>
            </w:pPr>
            <w:r w:rsidRPr="00873A2A">
              <w:rPr>
                <w:sz w:val="22"/>
                <w:szCs w:val="22"/>
                <w:lang w:val="es-SV"/>
              </w:rPr>
              <w:t xml:space="preserve">Factores de riesgo perinatales: en expulsión </w:t>
            </w:r>
          </w:p>
        </w:tc>
        <w:tc>
          <w:tcPr>
            <w:tcW w:w="3686" w:type="dxa"/>
            <w:shd w:val="clear" w:color="auto" w:fill="auto"/>
          </w:tcPr>
          <w:p w:rsidR="005217D0" w:rsidRPr="00873A2A" w:rsidRDefault="0074233E" w:rsidP="00D543E3">
            <w:pPr>
              <w:pStyle w:val="Prrafodelista"/>
              <w:spacing w:line="276" w:lineRule="auto"/>
              <w:ind w:left="0"/>
              <w:rPr>
                <w:sz w:val="22"/>
                <w:szCs w:val="22"/>
                <w:lang w:val="es-SV"/>
              </w:rPr>
            </w:pPr>
            <w:r w:rsidRPr="00873A2A">
              <w:rPr>
                <w:sz w:val="22"/>
                <w:szCs w:val="22"/>
                <w:lang w:val="es-SV"/>
              </w:rPr>
              <w:t>Factores de riesgo perinatales en expulsión, registrados en el expediente medico</w:t>
            </w:r>
          </w:p>
        </w:tc>
        <w:tc>
          <w:tcPr>
            <w:tcW w:w="3118" w:type="dxa"/>
            <w:shd w:val="clear" w:color="auto" w:fill="auto"/>
          </w:tcPr>
          <w:p w:rsidR="009457A1" w:rsidRPr="00873A2A" w:rsidRDefault="0074233E" w:rsidP="002C2C5E">
            <w:pPr>
              <w:pStyle w:val="Prrafodelista"/>
              <w:numPr>
                <w:ilvl w:val="0"/>
                <w:numId w:val="5"/>
              </w:numPr>
              <w:spacing w:line="276" w:lineRule="auto"/>
              <w:jc w:val="both"/>
              <w:rPr>
                <w:sz w:val="22"/>
                <w:szCs w:val="22"/>
                <w:lang w:val="es-SV"/>
              </w:rPr>
            </w:pPr>
            <w:r w:rsidRPr="00873A2A">
              <w:rPr>
                <w:sz w:val="22"/>
                <w:szCs w:val="22"/>
                <w:lang w:val="es-SV"/>
              </w:rPr>
              <w:t>Circular de Cordón</w:t>
            </w:r>
          </w:p>
          <w:p w:rsidR="009457A1" w:rsidRPr="00873A2A" w:rsidRDefault="0074233E" w:rsidP="002C2C5E">
            <w:pPr>
              <w:pStyle w:val="Prrafodelista"/>
              <w:numPr>
                <w:ilvl w:val="0"/>
                <w:numId w:val="5"/>
              </w:numPr>
              <w:spacing w:line="276" w:lineRule="auto"/>
              <w:jc w:val="both"/>
              <w:rPr>
                <w:sz w:val="22"/>
                <w:szCs w:val="22"/>
                <w:lang w:val="es-SV"/>
              </w:rPr>
            </w:pPr>
            <w:r w:rsidRPr="00873A2A">
              <w:rPr>
                <w:sz w:val="22"/>
                <w:szCs w:val="22"/>
                <w:lang w:val="es-SV"/>
              </w:rPr>
              <w:t>Prolapso de cordón</w:t>
            </w:r>
            <w:r w:rsidRPr="00873A2A">
              <w:rPr>
                <w:sz w:val="22"/>
                <w:szCs w:val="22"/>
                <w:lang w:val="es-SV"/>
              </w:rPr>
              <w:tab/>
            </w:r>
          </w:p>
        </w:tc>
        <w:tc>
          <w:tcPr>
            <w:tcW w:w="1985" w:type="dxa"/>
            <w:vMerge/>
            <w:shd w:val="clear" w:color="auto" w:fill="auto"/>
          </w:tcPr>
          <w:p w:rsidR="009457A1" w:rsidRPr="00873A2A" w:rsidRDefault="009457A1" w:rsidP="002C2C5E">
            <w:pPr>
              <w:keepNext/>
              <w:spacing w:before="240" w:after="60" w:line="276" w:lineRule="auto"/>
              <w:outlineLvl w:val="2"/>
              <w:rPr>
                <w:sz w:val="22"/>
                <w:szCs w:val="22"/>
                <w:lang w:val="es-SV"/>
              </w:rPr>
            </w:pPr>
          </w:p>
        </w:tc>
      </w:tr>
      <w:tr w:rsidR="009457A1" w:rsidRPr="00873A2A" w:rsidTr="00D543E3">
        <w:tc>
          <w:tcPr>
            <w:tcW w:w="2269" w:type="dxa"/>
            <w:vMerge/>
            <w:tcBorders>
              <w:bottom w:val="nil"/>
            </w:tcBorders>
            <w:shd w:val="clear" w:color="auto" w:fill="auto"/>
          </w:tcPr>
          <w:p w:rsidR="009457A1" w:rsidRPr="00873A2A" w:rsidRDefault="009457A1" w:rsidP="002C2C5E">
            <w:pPr>
              <w:pStyle w:val="Prrafodelista"/>
              <w:keepNext/>
              <w:spacing w:before="240" w:after="60" w:line="276" w:lineRule="auto"/>
              <w:ind w:left="0"/>
              <w:outlineLvl w:val="2"/>
              <w:rPr>
                <w:sz w:val="22"/>
                <w:szCs w:val="22"/>
                <w:lang w:val="es-SV"/>
              </w:rPr>
            </w:pPr>
          </w:p>
        </w:tc>
        <w:tc>
          <w:tcPr>
            <w:tcW w:w="1842" w:type="dxa"/>
            <w:shd w:val="clear" w:color="auto" w:fill="auto"/>
          </w:tcPr>
          <w:p w:rsidR="009457A1" w:rsidRPr="00873A2A" w:rsidRDefault="0074233E" w:rsidP="00CA1D44">
            <w:pPr>
              <w:pStyle w:val="Prrafodelista"/>
              <w:spacing w:line="276" w:lineRule="auto"/>
              <w:ind w:left="0"/>
              <w:jc w:val="both"/>
              <w:rPr>
                <w:sz w:val="22"/>
                <w:szCs w:val="22"/>
                <w:lang w:val="es-SV"/>
              </w:rPr>
            </w:pPr>
            <w:r w:rsidRPr="00873A2A">
              <w:rPr>
                <w:sz w:val="22"/>
                <w:szCs w:val="22"/>
                <w:lang w:val="es-SV"/>
              </w:rPr>
              <w:t>Factores de riesgo perinatales: recurso humano que atiende al neonato</w:t>
            </w:r>
          </w:p>
        </w:tc>
        <w:tc>
          <w:tcPr>
            <w:tcW w:w="3686" w:type="dxa"/>
            <w:shd w:val="clear" w:color="auto" w:fill="auto"/>
          </w:tcPr>
          <w:p w:rsidR="009457A1" w:rsidRPr="00873A2A" w:rsidRDefault="0074233E" w:rsidP="002C2C5E">
            <w:pPr>
              <w:pStyle w:val="Prrafodelista"/>
              <w:spacing w:line="276" w:lineRule="auto"/>
              <w:ind w:left="0"/>
              <w:rPr>
                <w:sz w:val="22"/>
                <w:szCs w:val="22"/>
                <w:lang w:val="es-SV"/>
              </w:rPr>
            </w:pPr>
            <w:r w:rsidRPr="00873A2A">
              <w:rPr>
                <w:sz w:val="22"/>
                <w:szCs w:val="22"/>
                <w:lang w:val="es-SV"/>
              </w:rPr>
              <w:t>Tipo de recurso humano que atiende al neonato al momento del parto</w:t>
            </w:r>
          </w:p>
        </w:tc>
        <w:tc>
          <w:tcPr>
            <w:tcW w:w="3118" w:type="dxa"/>
            <w:shd w:val="clear" w:color="auto" w:fill="auto"/>
          </w:tcPr>
          <w:p w:rsidR="0030324F" w:rsidRPr="00873A2A" w:rsidRDefault="0074233E" w:rsidP="00D543E3">
            <w:pPr>
              <w:pStyle w:val="Prrafodelista"/>
              <w:numPr>
                <w:ilvl w:val="0"/>
                <w:numId w:val="5"/>
              </w:numPr>
              <w:spacing w:line="276" w:lineRule="auto"/>
              <w:rPr>
                <w:sz w:val="22"/>
                <w:szCs w:val="22"/>
                <w:lang w:val="es-SV"/>
              </w:rPr>
            </w:pPr>
            <w:r w:rsidRPr="00873A2A">
              <w:rPr>
                <w:sz w:val="22"/>
                <w:szCs w:val="22"/>
                <w:lang w:val="es-SV"/>
              </w:rPr>
              <w:t>Médico Interno</w:t>
            </w:r>
          </w:p>
          <w:p w:rsidR="0030324F" w:rsidRPr="00873A2A" w:rsidRDefault="0074233E" w:rsidP="00D543E3">
            <w:pPr>
              <w:pStyle w:val="Prrafodelista"/>
              <w:numPr>
                <w:ilvl w:val="0"/>
                <w:numId w:val="5"/>
              </w:numPr>
              <w:spacing w:line="276" w:lineRule="auto"/>
              <w:rPr>
                <w:sz w:val="22"/>
                <w:szCs w:val="22"/>
                <w:lang w:val="es-SV"/>
              </w:rPr>
            </w:pPr>
            <w:r w:rsidRPr="00873A2A">
              <w:rPr>
                <w:sz w:val="22"/>
                <w:szCs w:val="22"/>
                <w:lang w:val="es-SV"/>
              </w:rPr>
              <w:t>Residente de Ginecología</w:t>
            </w:r>
          </w:p>
          <w:p w:rsidR="0030324F" w:rsidRPr="00873A2A" w:rsidRDefault="0074233E" w:rsidP="00D543E3">
            <w:pPr>
              <w:pStyle w:val="Prrafodelista"/>
              <w:numPr>
                <w:ilvl w:val="0"/>
                <w:numId w:val="5"/>
              </w:numPr>
              <w:spacing w:line="276" w:lineRule="auto"/>
              <w:rPr>
                <w:sz w:val="22"/>
                <w:szCs w:val="22"/>
                <w:lang w:val="es-SV"/>
              </w:rPr>
            </w:pPr>
            <w:r w:rsidRPr="00873A2A">
              <w:rPr>
                <w:sz w:val="22"/>
                <w:szCs w:val="22"/>
                <w:lang w:val="es-SV"/>
              </w:rPr>
              <w:t>Residente de Neonatología</w:t>
            </w:r>
          </w:p>
          <w:p w:rsidR="0030324F" w:rsidRPr="00873A2A" w:rsidRDefault="0074233E" w:rsidP="00D543E3">
            <w:pPr>
              <w:pStyle w:val="Prrafodelista"/>
              <w:numPr>
                <w:ilvl w:val="0"/>
                <w:numId w:val="5"/>
              </w:numPr>
              <w:spacing w:line="276" w:lineRule="auto"/>
              <w:rPr>
                <w:sz w:val="22"/>
                <w:szCs w:val="22"/>
                <w:lang w:val="es-SV"/>
              </w:rPr>
            </w:pPr>
            <w:proofErr w:type="spellStart"/>
            <w:r w:rsidRPr="00873A2A">
              <w:rPr>
                <w:sz w:val="22"/>
                <w:szCs w:val="22"/>
                <w:lang w:val="es-SV"/>
              </w:rPr>
              <w:t>Neonatólogo</w:t>
            </w:r>
            <w:proofErr w:type="spellEnd"/>
          </w:p>
          <w:p w:rsidR="009457A1" w:rsidRPr="00873A2A" w:rsidRDefault="0074233E" w:rsidP="002C2C5E">
            <w:pPr>
              <w:pStyle w:val="Prrafodelista"/>
              <w:numPr>
                <w:ilvl w:val="0"/>
                <w:numId w:val="5"/>
              </w:numPr>
              <w:spacing w:line="276" w:lineRule="auto"/>
              <w:rPr>
                <w:sz w:val="22"/>
                <w:szCs w:val="22"/>
                <w:lang w:val="es-SV"/>
              </w:rPr>
            </w:pPr>
            <w:r w:rsidRPr="00873A2A">
              <w:rPr>
                <w:sz w:val="22"/>
                <w:szCs w:val="22"/>
                <w:lang w:val="es-SV"/>
              </w:rPr>
              <w:t xml:space="preserve">Otro </w:t>
            </w:r>
          </w:p>
        </w:tc>
        <w:tc>
          <w:tcPr>
            <w:tcW w:w="1985" w:type="dxa"/>
            <w:vMerge/>
            <w:shd w:val="clear" w:color="auto" w:fill="auto"/>
          </w:tcPr>
          <w:p w:rsidR="009457A1" w:rsidRPr="00873A2A" w:rsidRDefault="009457A1" w:rsidP="002C2C5E">
            <w:pPr>
              <w:spacing w:line="276" w:lineRule="auto"/>
              <w:rPr>
                <w:sz w:val="22"/>
                <w:szCs w:val="22"/>
                <w:lang w:val="es-SV"/>
              </w:rPr>
            </w:pPr>
          </w:p>
        </w:tc>
      </w:tr>
      <w:tr w:rsidR="00BA243C" w:rsidRPr="00873A2A" w:rsidTr="00D543E3">
        <w:tc>
          <w:tcPr>
            <w:tcW w:w="2269" w:type="dxa"/>
            <w:vMerge w:val="restart"/>
            <w:tcBorders>
              <w:top w:val="nil"/>
            </w:tcBorders>
            <w:shd w:val="clear" w:color="auto" w:fill="auto"/>
          </w:tcPr>
          <w:p w:rsidR="00BA243C" w:rsidRPr="00873A2A" w:rsidRDefault="00BA243C" w:rsidP="002C2C5E">
            <w:pPr>
              <w:pStyle w:val="Prrafodelista"/>
              <w:spacing w:line="276" w:lineRule="auto"/>
              <w:ind w:left="0"/>
              <w:rPr>
                <w:sz w:val="22"/>
                <w:szCs w:val="22"/>
                <w:lang w:val="es-SV"/>
              </w:rPr>
            </w:pPr>
          </w:p>
        </w:tc>
        <w:tc>
          <w:tcPr>
            <w:tcW w:w="1842" w:type="dxa"/>
            <w:tcBorders>
              <w:top w:val="nil"/>
            </w:tcBorders>
            <w:shd w:val="clear" w:color="auto" w:fill="auto"/>
          </w:tcPr>
          <w:p w:rsidR="00BA243C" w:rsidRPr="00873A2A" w:rsidRDefault="0074233E" w:rsidP="002C2C5E">
            <w:pPr>
              <w:pStyle w:val="Prrafodelista"/>
              <w:spacing w:line="276" w:lineRule="auto"/>
              <w:ind w:left="0"/>
              <w:rPr>
                <w:sz w:val="22"/>
                <w:szCs w:val="22"/>
                <w:lang w:val="es-SV"/>
              </w:rPr>
            </w:pPr>
            <w:r w:rsidRPr="00873A2A">
              <w:rPr>
                <w:sz w:val="22"/>
                <w:szCs w:val="22"/>
                <w:lang w:val="es-SV"/>
              </w:rPr>
              <w:t xml:space="preserve">Edad gestacional del recién nacido (en semanas), según </w:t>
            </w:r>
            <w:proofErr w:type="spellStart"/>
            <w:r w:rsidRPr="00873A2A">
              <w:rPr>
                <w:sz w:val="22"/>
                <w:szCs w:val="22"/>
                <w:lang w:val="es-SV"/>
              </w:rPr>
              <w:t>Ballard</w:t>
            </w:r>
            <w:proofErr w:type="spellEnd"/>
            <w:r w:rsidR="00CA1D44" w:rsidRPr="00873A2A">
              <w:rPr>
                <w:sz w:val="22"/>
                <w:szCs w:val="22"/>
                <w:lang w:val="es-SV"/>
              </w:rPr>
              <w:t>.</w:t>
            </w:r>
          </w:p>
        </w:tc>
        <w:tc>
          <w:tcPr>
            <w:tcW w:w="3686" w:type="dxa"/>
            <w:tcBorders>
              <w:top w:val="nil"/>
            </w:tcBorders>
            <w:shd w:val="clear" w:color="auto" w:fill="auto"/>
          </w:tcPr>
          <w:p w:rsidR="00BA243C" w:rsidRPr="00873A2A" w:rsidRDefault="0074233E" w:rsidP="002C2C5E">
            <w:pPr>
              <w:pStyle w:val="Prrafodelista"/>
              <w:spacing w:line="276" w:lineRule="auto"/>
              <w:ind w:left="0"/>
              <w:rPr>
                <w:sz w:val="22"/>
                <w:szCs w:val="22"/>
                <w:lang w:val="es-SV"/>
              </w:rPr>
            </w:pPr>
            <w:r w:rsidRPr="00873A2A">
              <w:rPr>
                <w:sz w:val="22"/>
                <w:szCs w:val="22"/>
                <w:lang w:val="es-SV"/>
              </w:rPr>
              <w:t xml:space="preserve">Edad gestacional calculada en semanas según clasificación de </w:t>
            </w:r>
            <w:proofErr w:type="spellStart"/>
            <w:r w:rsidRPr="00873A2A">
              <w:rPr>
                <w:sz w:val="22"/>
                <w:szCs w:val="22"/>
                <w:lang w:val="es-SV"/>
              </w:rPr>
              <w:t>Ballard</w:t>
            </w:r>
            <w:proofErr w:type="spellEnd"/>
            <w:r w:rsidRPr="00873A2A">
              <w:rPr>
                <w:sz w:val="22"/>
                <w:szCs w:val="22"/>
                <w:lang w:val="es-SV"/>
              </w:rPr>
              <w:t xml:space="preserve">, registrados en el expediente clínico </w:t>
            </w:r>
          </w:p>
        </w:tc>
        <w:tc>
          <w:tcPr>
            <w:tcW w:w="3118" w:type="dxa"/>
            <w:tcBorders>
              <w:top w:val="nil"/>
            </w:tcBorders>
            <w:shd w:val="clear" w:color="auto" w:fill="auto"/>
          </w:tcPr>
          <w:p w:rsidR="00BA243C" w:rsidRPr="00873A2A" w:rsidRDefault="0074233E" w:rsidP="002C2C5E">
            <w:pPr>
              <w:pStyle w:val="Prrafodelista"/>
              <w:numPr>
                <w:ilvl w:val="0"/>
                <w:numId w:val="5"/>
              </w:numPr>
              <w:spacing w:line="276" w:lineRule="auto"/>
              <w:rPr>
                <w:sz w:val="22"/>
                <w:szCs w:val="22"/>
                <w:lang w:val="es-SV"/>
              </w:rPr>
            </w:pPr>
            <w:r w:rsidRPr="00873A2A">
              <w:rPr>
                <w:sz w:val="22"/>
                <w:szCs w:val="22"/>
                <w:lang w:val="es-SV"/>
              </w:rPr>
              <w:t>De 23 a 26 semanas</w:t>
            </w:r>
          </w:p>
          <w:p w:rsidR="00BA243C" w:rsidRPr="00873A2A" w:rsidRDefault="0074233E" w:rsidP="002C2C5E">
            <w:pPr>
              <w:pStyle w:val="Prrafodelista"/>
              <w:numPr>
                <w:ilvl w:val="0"/>
                <w:numId w:val="5"/>
              </w:numPr>
              <w:spacing w:line="276" w:lineRule="auto"/>
              <w:rPr>
                <w:sz w:val="22"/>
                <w:szCs w:val="22"/>
                <w:lang w:val="es-SV"/>
              </w:rPr>
            </w:pPr>
            <w:r w:rsidRPr="00873A2A">
              <w:rPr>
                <w:sz w:val="22"/>
                <w:szCs w:val="22"/>
                <w:lang w:val="es-SV"/>
              </w:rPr>
              <w:t>De 27 a 33 semanas</w:t>
            </w:r>
          </w:p>
          <w:p w:rsidR="00BA243C" w:rsidRPr="00873A2A" w:rsidRDefault="0074233E" w:rsidP="002C2C5E">
            <w:pPr>
              <w:pStyle w:val="Prrafodelista"/>
              <w:numPr>
                <w:ilvl w:val="0"/>
                <w:numId w:val="5"/>
              </w:numPr>
              <w:spacing w:line="276" w:lineRule="auto"/>
              <w:rPr>
                <w:sz w:val="22"/>
                <w:szCs w:val="22"/>
                <w:lang w:val="es-SV"/>
              </w:rPr>
            </w:pPr>
            <w:r w:rsidRPr="00873A2A">
              <w:rPr>
                <w:sz w:val="22"/>
                <w:szCs w:val="22"/>
                <w:lang w:val="es-SV"/>
              </w:rPr>
              <w:t>De 34 a 36 semanas</w:t>
            </w:r>
          </w:p>
          <w:p w:rsidR="00BA243C" w:rsidRPr="00873A2A" w:rsidRDefault="0074233E" w:rsidP="002C2C5E">
            <w:pPr>
              <w:pStyle w:val="Prrafodelista"/>
              <w:numPr>
                <w:ilvl w:val="0"/>
                <w:numId w:val="5"/>
              </w:numPr>
              <w:spacing w:line="276" w:lineRule="auto"/>
              <w:rPr>
                <w:sz w:val="22"/>
                <w:szCs w:val="22"/>
                <w:lang w:val="es-SV"/>
              </w:rPr>
            </w:pPr>
            <w:r w:rsidRPr="00873A2A">
              <w:rPr>
                <w:sz w:val="22"/>
                <w:szCs w:val="22"/>
                <w:lang w:val="es-SV"/>
              </w:rPr>
              <w:t>De 37 a 42 semanas</w:t>
            </w:r>
          </w:p>
          <w:p w:rsidR="00BA243C" w:rsidRPr="00873A2A" w:rsidRDefault="0074233E" w:rsidP="002C2C5E">
            <w:pPr>
              <w:pStyle w:val="Prrafodelista"/>
              <w:numPr>
                <w:ilvl w:val="0"/>
                <w:numId w:val="5"/>
              </w:numPr>
              <w:spacing w:line="276" w:lineRule="auto"/>
              <w:rPr>
                <w:sz w:val="22"/>
                <w:szCs w:val="22"/>
                <w:lang w:val="es-SV"/>
              </w:rPr>
            </w:pPr>
            <w:r w:rsidRPr="00873A2A">
              <w:rPr>
                <w:sz w:val="22"/>
                <w:szCs w:val="22"/>
                <w:lang w:val="es-SV"/>
              </w:rPr>
              <w:t>≥ 42 semanas</w:t>
            </w:r>
          </w:p>
        </w:tc>
        <w:tc>
          <w:tcPr>
            <w:tcW w:w="1985" w:type="dxa"/>
            <w:vMerge w:val="restart"/>
            <w:tcBorders>
              <w:top w:val="nil"/>
            </w:tcBorders>
            <w:shd w:val="clear" w:color="auto" w:fill="auto"/>
            <w:vAlign w:val="center"/>
          </w:tcPr>
          <w:p w:rsidR="00BA243C" w:rsidRPr="00873A2A" w:rsidRDefault="0074233E" w:rsidP="00F434A4">
            <w:pPr>
              <w:spacing w:line="276" w:lineRule="auto"/>
              <w:jc w:val="center"/>
              <w:rPr>
                <w:sz w:val="22"/>
                <w:szCs w:val="22"/>
                <w:lang w:val="es-SV"/>
              </w:rPr>
            </w:pPr>
            <w:r w:rsidRPr="00873A2A">
              <w:rPr>
                <w:sz w:val="22"/>
                <w:szCs w:val="22"/>
                <w:lang w:val="es-SV"/>
              </w:rPr>
              <w:t xml:space="preserve">Expedientes </w:t>
            </w:r>
            <w:r w:rsidR="00840042" w:rsidRPr="00873A2A">
              <w:rPr>
                <w:sz w:val="22"/>
                <w:szCs w:val="22"/>
                <w:lang w:val="es-SV"/>
              </w:rPr>
              <w:t>clínicos</w:t>
            </w:r>
          </w:p>
        </w:tc>
      </w:tr>
      <w:tr w:rsidR="00BA243C" w:rsidRPr="00873A2A" w:rsidTr="00D543E3">
        <w:tc>
          <w:tcPr>
            <w:tcW w:w="2269" w:type="dxa"/>
            <w:vMerge/>
            <w:tcBorders>
              <w:top w:val="single" w:sz="4" w:space="0" w:color="auto"/>
            </w:tcBorders>
            <w:shd w:val="clear" w:color="auto" w:fill="auto"/>
          </w:tcPr>
          <w:p w:rsidR="00BA243C" w:rsidRPr="00873A2A" w:rsidRDefault="00BA243C" w:rsidP="002C2C5E">
            <w:pPr>
              <w:pStyle w:val="Prrafodelista"/>
              <w:keepNext/>
              <w:spacing w:before="240" w:after="60" w:line="276" w:lineRule="auto"/>
              <w:ind w:left="0"/>
              <w:outlineLvl w:val="0"/>
              <w:rPr>
                <w:sz w:val="22"/>
                <w:szCs w:val="22"/>
                <w:lang w:val="es-SV"/>
              </w:rPr>
            </w:pPr>
          </w:p>
        </w:tc>
        <w:tc>
          <w:tcPr>
            <w:tcW w:w="1842" w:type="dxa"/>
            <w:shd w:val="clear" w:color="auto" w:fill="auto"/>
          </w:tcPr>
          <w:p w:rsidR="00BA243C" w:rsidRPr="00873A2A" w:rsidRDefault="0074233E" w:rsidP="002C2C5E">
            <w:pPr>
              <w:pStyle w:val="Prrafodelista"/>
              <w:spacing w:line="276" w:lineRule="auto"/>
              <w:ind w:left="0"/>
              <w:rPr>
                <w:sz w:val="22"/>
                <w:szCs w:val="22"/>
                <w:lang w:val="es-SV"/>
              </w:rPr>
            </w:pPr>
            <w:r w:rsidRPr="00873A2A">
              <w:rPr>
                <w:sz w:val="22"/>
                <w:szCs w:val="22"/>
                <w:lang w:val="es-SV"/>
              </w:rPr>
              <w:t>Peso al nacer en gramos.</w:t>
            </w:r>
          </w:p>
        </w:tc>
        <w:tc>
          <w:tcPr>
            <w:tcW w:w="3686" w:type="dxa"/>
            <w:shd w:val="clear" w:color="auto" w:fill="auto"/>
          </w:tcPr>
          <w:p w:rsidR="00BA243C" w:rsidRPr="00873A2A" w:rsidRDefault="0074233E" w:rsidP="002C2C5E">
            <w:pPr>
              <w:pStyle w:val="Prrafodelista"/>
              <w:spacing w:line="276" w:lineRule="auto"/>
              <w:ind w:left="0"/>
              <w:rPr>
                <w:sz w:val="22"/>
                <w:szCs w:val="22"/>
                <w:lang w:val="es-SV"/>
              </w:rPr>
            </w:pPr>
            <w:r w:rsidRPr="00873A2A">
              <w:rPr>
                <w:sz w:val="22"/>
                <w:szCs w:val="22"/>
                <w:lang w:val="es-SV"/>
              </w:rPr>
              <w:t>Peso al nacer del recién nacido al momento del parto</w:t>
            </w:r>
          </w:p>
        </w:tc>
        <w:tc>
          <w:tcPr>
            <w:tcW w:w="3118" w:type="dxa"/>
            <w:shd w:val="clear" w:color="auto" w:fill="auto"/>
          </w:tcPr>
          <w:p w:rsidR="00BA243C" w:rsidRPr="00873A2A" w:rsidRDefault="0074233E" w:rsidP="002C2C5E">
            <w:pPr>
              <w:pStyle w:val="Prrafodelista"/>
              <w:numPr>
                <w:ilvl w:val="0"/>
                <w:numId w:val="5"/>
              </w:numPr>
              <w:autoSpaceDE w:val="0"/>
              <w:autoSpaceDN w:val="0"/>
              <w:adjustRightInd w:val="0"/>
              <w:spacing w:line="276" w:lineRule="auto"/>
              <w:jc w:val="both"/>
              <w:rPr>
                <w:sz w:val="22"/>
                <w:szCs w:val="22"/>
                <w:lang w:val="es-SV"/>
              </w:rPr>
            </w:pPr>
            <w:r w:rsidRPr="00873A2A">
              <w:rPr>
                <w:sz w:val="22"/>
                <w:szCs w:val="22"/>
                <w:lang w:val="es-SV"/>
              </w:rPr>
              <w:t>Extremo bajo peso al nacer (Menor de 1000 gramos)</w:t>
            </w:r>
          </w:p>
          <w:p w:rsidR="00BA243C" w:rsidRPr="00873A2A" w:rsidRDefault="0074233E" w:rsidP="002C2C5E">
            <w:pPr>
              <w:pStyle w:val="Prrafodelista"/>
              <w:numPr>
                <w:ilvl w:val="0"/>
                <w:numId w:val="5"/>
              </w:numPr>
              <w:autoSpaceDE w:val="0"/>
              <w:autoSpaceDN w:val="0"/>
              <w:adjustRightInd w:val="0"/>
              <w:spacing w:line="276" w:lineRule="auto"/>
              <w:jc w:val="both"/>
              <w:rPr>
                <w:sz w:val="22"/>
                <w:szCs w:val="22"/>
                <w:lang w:val="es-SV"/>
              </w:rPr>
            </w:pPr>
            <w:r w:rsidRPr="00873A2A">
              <w:rPr>
                <w:sz w:val="22"/>
                <w:szCs w:val="22"/>
                <w:lang w:val="es-SV"/>
              </w:rPr>
              <w:t>Muy Bajo peso al nacer (de 1000 a 1499 gramos)</w:t>
            </w:r>
          </w:p>
          <w:p w:rsidR="00BA243C" w:rsidRPr="00873A2A" w:rsidRDefault="0074233E" w:rsidP="002C2C5E">
            <w:pPr>
              <w:pStyle w:val="Prrafodelista"/>
              <w:numPr>
                <w:ilvl w:val="0"/>
                <w:numId w:val="5"/>
              </w:numPr>
              <w:autoSpaceDE w:val="0"/>
              <w:autoSpaceDN w:val="0"/>
              <w:adjustRightInd w:val="0"/>
              <w:spacing w:line="276" w:lineRule="auto"/>
              <w:jc w:val="both"/>
              <w:rPr>
                <w:sz w:val="22"/>
                <w:szCs w:val="22"/>
                <w:lang w:val="es-SV"/>
              </w:rPr>
            </w:pPr>
            <w:r w:rsidRPr="00873A2A">
              <w:rPr>
                <w:sz w:val="22"/>
                <w:szCs w:val="22"/>
                <w:lang w:val="es-SV"/>
              </w:rPr>
              <w:t>Bajo peso al nacer (1500-2499 gramos)</w:t>
            </w:r>
          </w:p>
          <w:p w:rsidR="00BA243C" w:rsidRPr="00873A2A" w:rsidRDefault="0074233E" w:rsidP="002C2C5E">
            <w:pPr>
              <w:pStyle w:val="Prrafodelista"/>
              <w:numPr>
                <w:ilvl w:val="0"/>
                <w:numId w:val="5"/>
              </w:numPr>
              <w:autoSpaceDE w:val="0"/>
              <w:autoSpaceDN w:val="0"/>
              <w:adjustRightInd w:val="0"/>
              <w:spacing w:line="276" w:lineRule="auto"/>
              <w:jc w:val="both"/>
              <w:rPr>
                <w:sz w:val="22"/>
                <w:szCs w:val="22"/>
                <w:lang w:val="es-SV"/>
              </w:rPr>
            </w:pPr>
            <w:r w:rsidRPr="00873A2A">
              <w:rPr>
                <w:sz w:val="22"/>
                <w:szCs w:val="22"/>
                <w:lang w:val="es-SV"/>
              </w:rPr>
              <w:t>Adecuado peso al nacer (2500-3999 gramos)</w:t>
            </w:r>
          </w:p>
          <w:p w:rsidR="00BA243C" w:rsidRPr="00873A2A" w:rsidRDefault="0074233E" w:rsidP="002C2C5E">
            <w:pPr>
              <w:pStyle w:val="Prrafodelista"/>
              <w:numPr>
                <w:ilvl w:val="0"/>
                <w:numId w:val="5"/>
              </w:numPr>
              <w:autoSpaceDE w:val="0"/>
              <w:autoSpaceDN w:val="0"/>
              <w:adjustRightInd w:val="0"/>
              <w:spacing w:line="276" w:lineRule="auto"/>
              <w:rPr>
                <w:sz w:val="22"/>
                <w:szCs w:val="22"/>
                <w:lang w:val="es-SV"/>
              </w:rPr>
            </w:pPr>
            <w:proofErr w:type="spellStart"/>
            <w:r w:rsidRPr="00873A2A">
              <w:rPr>
                <w:sz w:val="22"/>
                <w:szCs w:val="22"/>
                <w:lang w:val="es-SV"/>
              </w:rPr>
              <w:t>Macrosomia</w:t>
            </w:r>
            <w:proofErr w:type="spellEnd"/>
            <w:r w:rsidRPr="00873A2A">
              <w:rPr>
                <w:sz w:val="22"/>
                <w:szCs w:val="22"/>
                <w:lang w:val="es-SV"/>
              </w:rPr>
              <w:t xml:space="preserve"> (Igual o &gt; 4000 gramos)</w:t>
            </w:r>
          </w:p>
        </w:tc>
        <w:tc>
          <w:tcPr>
            <w:tcW w:w="1985" w:type="dxa"/>
            <w:vMerge/>
            <w:shd w:val="clear" w:color="auto" w:fill="auto"/>
          </w:tcPr>
          <w:p w:rsidR="00BA243C" w:rsidRPr="00873A2A" w:rsidRDefault="00BA243C" w:rsidP="002C2C5E">
            <w:pPr>
              <w:spacing w:line="276" w:lineRule="auto"/>
              <w:rPr>
                <w:sz w:val="22"/>
                <w:szCs w:val="22"/>
                <w:lang w:val="es-SV"/>
              </w:rPr>
            </w:pPr>
          </w:p>
        </w:tc>
      </w:tr>
      <w:tr w:rsidR="00BA243C" w:rsidRPr="00873A2A" w:rsidTr="00D543E3">
        <w:tc>
          <w:tcPr>
            <w:tcW w:w="2269" w:type="dxa"/>
            <w:vMerge/>
            <w:tcBorders>
              <w:top w:val="single" w:sz="4" w:space="0" w:color="auto"/>
            </w:tcBorders>
            <w:shd w:val="clear" w:color="auto" w:fill="auto"/>
          </w:tcPr>
          <w:p w:rsidR="00BA243C" w:rsidRPr="00873A2A" w:rsidRDefault="00BA243C" w:rsidP="002C2C5E">
            <w:pPr>
              <w:pStyle w:val="Prrafodelista"/>
              <w:spacing w:line="276" w:lineRule="auto"/>
              <w:ind w:left="0"/>
              <w:rPr>
                <w:sz w:val="22"/>
                <w:szCs w:val="22"/>
                <w:lang w:val="es-SV"/>
              </w:rPr>
            </w:pPr>
          </w:p>
        </w:tc>
        <w:tc>
          <w:tcPr>
            <w:tcW w:w="1842" w:type="dxa"/>
            <w:shd w:val="clear" w:color="auto" w:fill="auto"/>
          </w:tcPr>
          <w:p w:rsidR="00BA243C" w:rsidRPr="00873A2A" w:rsidRDefault="0074233E" w:rsidP="002C2C5E">
            <w:pPr>
              <w:pStyle w:val="Prrafodelista"/>
              <w:autoSpaceDE w:val="0"/>
              <w:autoSpaceDN w:val="0"/>
              <w:adjustRightInd w:val="0"/>
              <w:spacing w:line="276" w:lineRule="auto"/>
              <w:ind w:left="0"/>
              <w:rPr>
                <w:sz w:val="22"/>
                <w:szCs w:val="22"/>
                <w:lang w:val="es-SV"/>
              </w:rPr>
            </w:pPr>
            <w:r w:rsidRPr="00873A2A">
              <w:rPr>
                <w:sz w:val="22"/>
                <w:szCs w:val="22"/>
                <w:lang w:val="es-SV"/>
              </w:rPr>
              <w:t>Gestación Múltiple</w:t>
            </w:r>
          </w:p>
        </w:tc>
        <w:tc>
          <w:tcPr>
            <w:tcW w:w="3686" w:type="dxa"/>
            <w:shd w:val="clear" w:color="auto" w:fill="auto"/>
          </w:tcPr>
          <w:p w:rsidR="00BA243C" w:rsidRPr="00873A2A" w:rsidRDefault="0074233E" w:rsidP="002C2C5E">
            <w:pPr>
              <w:pStyle w:val="Prrafodelista"/>
              <w:autoSpaceDE w:val="0"/>
              <w:autoSpaceDN w:val="0"/>
              <w:adjustRightInd w:val="0"/>
              <w:spacing w:line="276" w:lineRule="auto"/>
              <w:ind w:left="0"/>
              <w:rPr>
                <w:sz w:val="22"/>
                <w:szCs w:val="22"/>
                <w:lang w:val="es-SV"/>
              </w:rPr>
            </w:pPr>
            <w:r w:rsidRPr="00873A2A">
              <w:rPr>
                <w:sz w:val="22"/>
                <w:szCs w:val="22"/>
                <w:lang w:val="es-SV"/>
              </w:rPr>
              <w:t>Gestación Múltiple, registrado en el expediente medico</w:t>
            </w:r>
          </w:p>
        </w:tc>
        <w:tc>
          <w:tcPr>
            <w:tcW w:w="3118" w:type="dxa"/>
            <w:shd w:val="clear" w:color="auto" w:fill="auto"/>
          </w:tcPr>
          <w:p w:rsidR="00BA243C" w:rsidRPr="00873A2A" w:rsidRDefault="0074233E" w:rsidP="002C2C5E">
            <w:pPr>
              <w:spacing w:line="276" w:lineRule="auto"/>
              <w:rPr>
                <w:sz w:val="22"/>
                <w:szCs w:val="22"/>
                <w:lang w:val="es-SV"/>
              </w:rPr>
            </w:pPr>
            <w:r w:rsidRPr="00873A2A">
              <w:rPr>
                <w:sz w:val="22"/>
                <w:szCs w:val="22"/>
                <w:lang w:val="es-SV"/>
              </w:rPr>
              <w:t>Si, No</w:t>
            </w:r>
          </w:p>
        </w:tc>
        <w:tc>
          <w:tcPr>
            <w:tcW w:w="1985" w:type="dxa"/>
            <w:vMerge/>
            <w:shd w:val="clear" w:color="auto" w:fill="auto"/>
          </w:tcPr>
          <w:p w:rsidR="00BA243C" w:rsidRPr="00873A2A" w:rsidRDefault="00BA243C" w:rsidP="002C2C5E">
            <w:pPr>
              <w:spacing w:line="276" w:lineRule="auto"/>
              <w:rPr>
                <w:sz w:val="22"/>
                <w:szCs w:val="22"/>
                <w:lang w:val="es-SV"/>
              </w:rPr>
            </w:pPr>
          </w:p>
        </w:tc>
      </w:tr>
      <w:tr w:rsidR="00BA243C" w:rsidRPr="00873A2A" w:rsidTr="00D543E3">
        <w:trPr>
          <w:trHeight w:val="89"/>
        </w:trPr>
        <w:tc>
          <w:tcPr>
            <w:tcW w:w="2269" w:type="dxa"/>
            <w:vMerge/>
            <w:tcBorders>
              <w:top w:val="single" w:sz="4" w:space="0" w:color="auto"/>
            </w:tcBorders>
            <w:shd w:val="clear" w:color="auto" w:fill="auto"/>
          </w:tcPr>
          <w:p w:rsidR="00BA243C" w:rsidRPr="00873A2A" w:rsidRDefault="00BA243C" w:rsidP="002C2C5E">
            <w:pPr>
              <w:pStyle w:val="Prrafodelista"/>
              <w:spacing w:line="276" w:lineRule="auto"/>
              <w:ind w:left="0"/>
              <w:rPr>
                <w:sz w:val="22"/>
                <w:szCs w:val="22"/>
                <w:lang w:val="es-SV"/>
              </w:rPr>
            </w:pPr>
          </w:p>
        </w:tc>
        <w:tc>
          <w:tcPr>
            <w:tcW w:w="1842" w:type="dxa"/>
            <w:shd w:val="clear" w:color="auto" w:fill="auto"/>
          </w:tcPr>
          <w:p w:rsidR="00BA243C" w:rsidRPr="00873A2A" w:rsidRDefault="0074233E" w:rsidP="002C2C5E">
            <w:pPr>
              <w:pStyle w:val="Prrafodelista"/>
              <w:spacing w:line="276" w:lineRule="auto"/>
              <w:ind w:left="0"/>
              <w:rPr>
                <w:sz w:val="22"/>
                <w:szCs w:val="22"/>
                <w:lang w:val="es-SV"/>
              </w:rPr>
            </w:pPr>
            <w:r w:rsidRPr="00873A2A">
              <w:rPr>
                <w:sz w:val="22"/>
                <w:szCs w:val="22"/>
                <w:lang w:val="es-SV"/>
              </w:rPr>
              <w:t xml:space="preserve">Líquido amniótico </w:t>
            </w:r>
            <w:proofErr w:type="spellStart"/>
            <w:r w:rsidRPr="00873A2A">
              <w:rPr>
                <w:sz w:val="22"/>
                <w:szCs w:val="22"/>
                <w:lang w:val="es-SV"/>
              </w:rPr>
              <w:t>meconial</w:t>
            </w:r>
            <w:proofErr w:type="spellEnd"/>
          </w:p>
        </w:tc>
        <w:tc>
          <w:tcPr>
            <w:tcW w:w="3686" w:type="dxa"/>
            <w:shd w:val="clear" w:color="auto" w:fill="auto"/>
          </w:tcPr>
          <w:p w:rsidR="00BA243C" w:rsidRPr="00873A2A" w:rsidRDefault="0074233E" w:rsidP="002C2C5E">
            <w:pPr>
              <w:pStyle w:val="Prrafodelista"/>
              <w:spacing w:line="276" w:lineRule="auto"/>
              <w:ind w:left="0"/>
              <w:rPr>
                <w:sz w:val="22"/>
                <w:szCs w:val="22"/>
                <w:lang w:val="es-SV"/>
              </w:rPr>
            </w:pPr>
            <w:r w:rsidRPr="00873A2A">
              <w:rPr>
                <w:sz w:val="22"/>
                <w:szCs w:val="22"/>
                <w:lang w:val="es-SV"/>
              </w:rPr>
              <w:t xml:space="preserve">Presencia de líquido amniótico </w:t>
            </w:r>
            <w:proofErr w:type="spellStart"/>
            <w:r w:rsidRPr="00873A2A">
              <w:rPr>
                <w:sz w:val="22"/>
                <w:szCs w:val="22"/>
                <w:lang w:val="es-SV"/>
              </w:rPr>
              <w:t>meconial</w:t>
            </w:r>
            <w:proofErr w:type="spellEnd"/>
            <w:r w:rsidRPr="00873A2A">
              <w:rPr>
                <w:sz w:val="22"/>
                <w:szCs w:val="22"/>
                <w:lang w:val="es-SV"/>
              </w:rPr>
              <w:t>, registrado en el expediente medico</w:t>
            </w:r>
          </w:p>
          <w:p w:rsidR="00D543E3" w:rsidRPr="00873A2A" w:rsidRDefault="00D543E3" w:rsidP="002C2C5E">
            <w:pPr>
              <w:pStyle w:val="Prrafodelista"/>
              <w:spacing w:line="276" w:lineRule="auto"/>
              <w:ind w:left="0"/>
              <w:rPr>
                <w:sz w:val="22"/>
                <w:szCs w:val="22"/>
                <w:lang w:val="es-SV"/>
              </w:rPr>
            </w:pPr>
          </w:p>
        </w:tc>
        <w:tc>
          <w:tcPr>
            <w:tcW w:w="3118" w:type="dxa"/>
            <w:shd w:val="clear" w:color="auto" w:fill="auto"/>
          </w:tcPr>
          <w:p w:rsidR="00BA243C" w:rsidRPr="00873A2A" w:rsidRDefault="0074233E" w:rsidP="002C2C5E">
            <w:pPr>
              <w:spacing w:line="276" w:lineRule="auto"/>
              <w:rPr>
                <w:sz w:val="22"/>
                <w:szCs w:val="22"/>
                <w:lang w:val="es-SV"/>
              </w:rPr>
            </w:pPr>
            <w:r w:rsidRPr="00873A2A">
              <w:rPr>
                <w:sz w:val="22"/>
                <w:szCs w:val="22"/>
                <w:lang w:val="es-SV"/>
              </w:rPr>
              <w:t>Si, No</w:t>
            </w:r>
          </w:p>
        </w:tc>
        <w:tc>
          <w:tcPr>
            <w:tcW w:w="1985" w:type="dxa"/>
            <w:vMerge/>
            <w:shd w:val="clear" w:color="auto" w:fill="auto"/>
          </w:tcPr>
          <w:p w:rsidR="00BA243C" w:rsidRPr="00873A2A" w:rsidRDefault="00BA243C" w:rsidP="002C2C5E">
            <w:pPr>
              <w:spacing w:line="276" w:lineRule="auto"/>
              <w:rPr>
                <w:sz w:val="22"/>
                <w:szCs w:val="22"/>
                <w:lang w:val="es-SV"/>
              </w:rPr>
            </w:pPr>
          </w:p>
        </w:tc>
      </w:tr>
      <w:tr w:rsidR="00BA243C" w:rsidRPr="00873A2A" w:rsidTr="00D543E3">
        <w:trPr>
          <w:trHeight w:val="89"/>
        </w:trPr>
        <w:tc>
          <w:tcPr>
            <w:tcW w:w="2269" w:type="dxa"/>
            <w:vMerge w:val="restart"/>
            <w:shd w:val="clear" w:color="auto" w:fill="auto"/>
          </w:tcPr>
          <w:p w:rsidR="00BA243C" w:rsidRPr="00873A2A" w:rsidRDefault="0074233E" w:rsidP="002C2C5E">
            <w:pPr>
              <w:pStyle w:val="Prrafodelista"/>
              <w:spacing w:line="276" w:lineRule="auto"/>
              <w:ind w:left="0"/>
              <w:rPr>
                <w:b/>
                <w:sz w:val="22"/>
                <w:szCs w:val="22"/>
                <w:lang w:val="es-SV"/>
              </w:rPr>
            </w:pPr>
            <w:r w:rsidRPr="00873A2A">
              <w:rPr>
                <w:b/>
                <w:sz w:val="22"/>
                <w:szCs w:val="22"/>
                <w:lang w:val="es-SV"/>
              </w:rPr>
              <w:lastRenderedPageBreak/>
              <w:t>OBJETIVO 3:</w:t>
            </w:r>
          </w:p>
          <w:p w:rsidR="00BA243C" w:rsidRPr="00873A2A" w:rsidRDefault="0074233E" w:rsidP="004E3D80">
            <w:pPr>
              <w:pStyle w:val="Prrafodelista"/>
              <w:spacing w:line="276" w:lineRule="auto"/>
              <w:ind w:left="0"/>
              <w:jc w:val="both"/>
              <w:rPr>
                <w:sz w:val="22"/>
                <w:szCs w:val="22"/>
                <w:lang w:val="es-SV"/>
              </w:rPr>
            </w:pPr>
            <w:r w:rsidRPr="00873A2A">
              <w:rPr>
                <w:sz w:val="22"/>
                <w:szCs w:val="22"/>
                <w:lang w:val="es-SV"/>
              </w:rPr>
              <w:t xml:space="preserve">Caracterizar los criterios diagnósticos clínicos y </w:t>
            </w:r>
            <w:proofErr w:type="spellStart"/>
            <w:r w:rsidRPr="00873A2A">
              <w:rPr>
                <w:sz w:val="22"/>
                <w:szCs w:val="22"/>
                <w:lang w:val="es-SV"/>
              </w:rPr>
              <w:t>delaboratorio</w:t>
            </w:r>
            <w:proofErr w:type="spellEnd"/>
            <w:r w:rsidRPr="00873A2A">
              <w:rPr>
                <w:sz w:val="22"/>
                <w:szCs w:val="22"/>
                <w:lang w:val="es-SV"/>
              </w:rPr>
              <w:t xml:space="preserve"> usados para el diagnóstico de asfixia perinatal.</w:t>
            </w:r>
          </w:p>
          <w:p w:rsidR="00BA243C" w:rsidRPr="00873A2A" w:rsidRDefault="00BA243C" w:rsidP="002C2C5E">
            <w:pPr>
              <w:pStyle w:val="Prrafodelista"/>
              <w:spacing w:line="276" w:lineRule="auto"/>
              <w:ind w:left="0"/>
              <w:rPr>
                <w:sz w:val="22"/>
                <w:szCs w:val="22"/>
                <w:lang w:val="es-SV"/>
              </w:rPr>
            </w:pPr>
          </w:p>
        </w:tc>
        <w:tc>
          <w:tcPr>
            <w:tcW w:w="1842" w:type="dxa"/>
            <w:shd w:val="clear" w:color="auto" w:fill="auto"/>
          </w:tcPr>
          <w:p w:rsidR="00BA243C" w:rsidRPr="00873A2A" w:rsidRDefault="0074233E" w:rsidP="009D6A1A">
            <w:pPr>
              <w:pStyle w:val="Prrafodelista"/>
              <w:autoSpaceDE w:val="0"/>
              <w:autoSpaceDN w:val="0"/>
              <w:adjustRightInd w:val="0"/>
              <w:spacing w:line="276" w:lineRule="auto"/>
              <w:ind w:left="0"/>
              <w:rPr>
                <w:sz w:val="22"/>
                <w:szCs w:val="22"/>
                <w:lang w:val="es-SV"/>
              </w:rPr>
            </w:pPr>
            <w:r w:rsidRPr="00873A2A">
              <w:rPr>
                <w:sz w:val="22"/>
                <w:szCs w:val="22"/>
                <w:lang w:val="es-SV"/>
              </w:rPr>
              <w:t>APGAR &lt;4 al 5º minuto de vida.</w:t>
            </w:r>
          </w:p>
        </w:tc>
        <w:tc>
          <w:tcPr>
            <w:tcW w:w="3686" w:type="dxa"/>
            <w:shd w:val="clear" w:color="auto" w:fill="auto"/>
          </w:tcPr>
          <w:p w:rsidR="00BA243C" w:rsidRPr="00873A2A" w:rsidRDefault="0074233E" w:rsidP="002C2C5E">
            <w:pPr>
              <w:pStyle w:val="Prrafodelista"/>
              <w:autoSpaceDE w:val="0"/>
              <w:autoSpaceDN w:val="0"/>
              <w:adjustRightInd w:val="0"/>
              <w:spacing w:line="276" w:lineRule="auto"/>
              <w:ind w:left="0"/>
              <w:rPr>
                <w:sz w:val="22"/>
                <w:szCs w:val="22"/>
                <w:lang w:val="es-SV"/>
              </w:rPr>
            </w:pPr>
            <w:r w:rsidRPr="00873A2A">
              <w:rPr>
                <w:sz w:val="22"/>
                <w:szCs w:val="22"/>
                <w:lang w:val="es-SV"/>
              </w:rPr>
              <w:t>APGAR &lt;4, registrado en el expediente medico</w:t>
            </w:r>
          </w:p>
        </w:tc>
        <w:tc>
          <w:tcPr>
            <w:tcW w:w="3118" w:type="dxa"/>
            <w:shd w:val="clear" w:color="auto" w:fill="auto"/>
          </w:tcPr>
          <w:p w:rsidR="00BA243C" w:rsidRPr="00873A2A" w:rsidRDefault="0074233E" w:rsidP="002C2C5E">
            <w:pPr>
              <w:spacing w:line="276" w:lineRule="auto"/>
              <w:rPr>
                <w:sz w:val="22"/>
                <w:szCs w:val="22"/>
                <w:lang w:val="es-SV"/>
              </w:rPr>
            </w:pPr>
            <w:r w:rsidRPr="00873A2A">
              <w:rPr>
                <w:sz w:val="22"/>
                <w:szCs w:val="22"/>
                <w:lang w:val="es-SV"/>
              </w:rPr>
              <w:t>Si, No</w:t>
            </w:r>
          </w:p>
        </w:tc>
        <w:tc>
          <w:tcPr>
            <w:tcW w:w="1985" w:type="dxa"/>
            <w:vMerge/>
            <w:shd w:val="clear" w:color="auto" w:fill="auto"/>
          </w:tcPr>
          <w:p w:rsidR="00BA243C" w:rsidRPr="00873A2A" w:rsidRDefault="00BA243C" w:rsidP="002C2C5E">
            <w:pPr>
              <w:spacing w:line="276" w:lineRule="auto"/>
              <w:rPr>
                <w:sz w:val="22"/>
                <w:szCs w:val="22"/>
                <w:lang w:val="es-SV"/>
              </w:rPr>
            </w:pPr>
          </w:p>
        </w:tc>
      </w:tr>
      <w:tr w:rsidR="00F52280" w:rsidRPr="00873A2A" w:rsidTr="00D543E3">
        <w:trPr>
          <w:trHeight w:val="89"/>
        </w:trPr>
        <w:tc>
          <w:tcPr>
            <w:tcW w:w="2269" w:type="dxa"/>
            <w:vMerge/>
            <w:shd w:val="clear" w:color="auto" w:fill="auto"/>
          </w:tcPr>
          <w:p w:rsidR="00F52280" w:rsidRPr="00873A2A" w:rsidRDefault="00F52280" w:rsidP="002C2C5E">
            <w:pPr>
              <w:pStyle w:val="Prrafodelista"/>
              <w:spacing w:line="276" w:lineRule="auto"/>
              <w:ind w:left="0"/>
              <w:rPr>
                <w:sz w:val="22"/>
                <w:szCs w:val="22"/>
                <w:lang w:val="es-SV"/>
              </w:rPr>
            </w:pPr>
          </w:p>
        </w:tc>
        <w:tc>
          <w:tcPr>
            <w:tcW w:w="1842" w:type="dxa"/>
            <w:shd w:val="clear" w:color="auto" w:fill="auto"/>
          </w:tcPr>
          <w:p w:rsidR="00F52280" w:rsidRPr="00873A2A" w:rsidRDefault="0074233E" w:rsidP="00447E5D">
            <w:pPr>
              <w:pStyle w:val="Prrafodelista"/>
              <w:ind w:left="0"/>
              <w:rPr>
                <w:sz w:val="22"/>
                <w:szCs w:val="22"/>
                <w:lang w:val="es-SV"/>
              </w:rPr>
            </w:pPr>
            <w:r w:rsidRPr="00873A2A">
              <w:rPr>
                <w:sz w:val="22"/>
                <w:szCs w:val="22"/>
                <w:lang w:val="es-SV"/>
              </w:rPr>
              <w:t>pH umbilical o arterial &lt; 7</w:t>
            </w:r>
          </w:p>
        </w:tc>
        <w:tc>
          <w:tcPr>
            <w:tcW w:w="3686" w:type="dxa"/>
            <w:shd w:val="clear" w:color="auto" w:fill="auto"/>
          </w:tcPr>
          <w:p w:rsidR="00F52280" w:rsidRPr="00873A2A" w:rsidRDefault="0074233E" w:rsidP="00447E5D">
            <w:pPr>
              <w:pStyle w:val="Prrafodelista"/>
              <w:ind w:left="0"/>
              <w:rPr>
                <w:sz w:val="22"/>
                <w:szCs w:val="22"/>
                <w:lang w:val="es-SV"/>
              </w:rPr>
            </w:pPr>
            <w:r w:rsidRPr="00873A2A">
              <w:rPr>
                <w:sz w:val="22"/>
                <w:szCs w:val="22"/>
                <w:lang w:val="es-SV"/>
              </w:rPr>
              <w:t>pH umbilical o arterial &lt; 7, registrado en el expediente medico</w:t>
            </w:r>
          </w:p>
        </w:tc>
        <w:tc>
          <w:tcPr>
            <w:tcW w:w="3118" w:type="dxa"/>
            <w:shd w:val="clear" w:color="auto" w:fill="auto"/>
          </w:tcPr>
          <w:p w:rsidR="00F52280" w:rsidRPr="00873A2A" w:rsidRDefault="0074233E" w:rsidP="00447E5D">
            <w:pPr>
              <w:rPr>
                <w:sz w:val="22"/>
                <w:szCs w:val="22"/>
                <w:lang w:val="es-SV"/>
              </w:rPr>
            </w:pPr>
            <w:r w:rsidRPr="00873A2A">
              <w:rPr>
                <w:sz w:val="22"/>
                <w:szCs w:val="22"/>
                <w:lang w:val="es-SV"/>
              </w:rPr>
              <w:t>Si, No</w:t>
            </w:r>
          </w:p>
        </w:tc>
        <w:tc>
          <w:tcPr>
            <w:tcW w:w="1985" w:type="dxa"/>
            <w:vMerge/>
            <w:shd w:val="clear" w:color="auto" w:fill="auto"/>
          </w:tcPr>
          <w:p w:rsidR="00F52280" w:rsidRPr="00873A2A" w:rsidRDefault="00F52280" w:rsidP="002C2C5E">
            <w:pPr>
              <w:spacing w:line="276" w:lineRule="auto"/>
              <w:rPr>
                <w:sz w:val="22"/>
                <w:szCs w:val="22"/>
                <w:lang w:val="es-SV"/>
              </w:rPr>
            </w:pPr>
          </w:p>
        </w:tc>
      </w:tr>
      <w:tr w:rsidR="00F52280" w:rsidRPr="00873A2A" w:rsidTr="00D543E3">
        <w:trPr>
          <w:trHeight w:val="89"/>
        </w:trPr>
        <w:tc>
          <w:tcPr>
            <w:tcW w:w="2269" w:type="dxa"/>
            <w:vMerge/>
            <w:shd w:val="clear" w:color="auto" w:fill="auto"/>
          </w:tcPr>
          <w:p w:rsidR="00F52280" w:rsidRPr="00873A2A" w:rsidRDefault="00F52280" w:rsidP="002C2C5E">
            <w:pPr>
              <w:pStyle w:val="Prrafodelista"/>
              <w:spacing w:line="276" w:lineRule="auto"/>
              <w:ind w:left="0"/>
              <w:rPr>
                <w:sz w:val="22"/>
                <w:szCs w:val="22"/>
                <w:lang w:val="es-SV"/>
              </w:rPr>
            </w:pPr>
          </w:p>
        </w:tc>
        <w:tc>
          <w:tcPr>
            <w:tcW w:w="1842" w:type="dxa"/>
            <w:shd w:val="clear" w:color="auto" w:fill="auto"/>
          </w:tcPr>
          <w:p w:rsidR="00F52280" w:rsidRPr="00873A2A" w:rsidRDefault="0074233E" w:rsidP="002C2C5E">
            <w:pPr>
              <w:pStyle w:val="Prrafodelista"/>
              <w:autoSpaceDE w:val="0"/>
              <w:autoSpaceDN w:val="0"/>
              <w:adjustRightInd w:val="0"/>
              <w:spacing w:line="276" w:lineRule="auto"/>
              <w:ind w:left="0"/>
              <w:rPr>
                <w:sz w:val="22"/>
                <w:szCs w:val="22"/>
                <w:lang w:val="es-SV"/>
              </w:rPr>
            </w:pPr>
            <w:r w:rsidRPr="00873A2A">
              <w:rPr>
                <w:sz w:val="22"/>
                <w:szCs w:val="22"/>
                <w:lang w:val="es-SV"/>
              </w:rPr>
              <w:t xml:space="preserve">Disfunción de múltiples órganos </w:t>
            </w:r>
          </w:p>
        </w:tc>
        <w:tc>
          <w:tcPr>
            <w:tcW w:w="3686" w:type="dxa"/>
            <w:shd w:val="clear" w:color="auto" w:fill="auto"/>
          </w:tcPr>
          <w:p w:rsidR="00F52280" w:rsidRPr="00873A2A" w:rsidRDefault="0074233E" w:rsidP="002C2C5E">
            <w:pPr>
              <w:pStyle w:val="Prrafodelista"/>
              <w:autoSpaceDE w:val="0"/>
              <w:autoSpaceDN w:val="0"/>
              <w:adjustRightInd w:val="0"/>
              <w:spacing w:line="276" w:lineRule="auto"/>
              <w:ind w:left="0"/>
              <w:rPr>
                <w:sz w:val="22"/>
                <w:szCs w:val="22"/>
                <w:lang w:val="es-SV"/>
              </w:rPr>
            </w:pPr>
            <w:r w:rsidRPr="00873A2A">
              <w:rPr>
                <w:sz w:val="22"/>
                <w:szCs w:val="22"/>
                <w:lang w:val="es-SV"/>
              </w:rPr>
              <w:t>Disfunción de múltiples órganos, registrado en el expediente medico</w:t>
            </w:r>
          </w:p>
        </w:tc>
        <w:tc>
          <w:tcPr>
            <w:tcW w:w="3118" w:type="dxa"/>
            <w:shd w:val="clear" w:color="auto" w:fill="auto"/>
          </w:tcPr>
          <w:p w:rsidR="00F52280" w:rsidRPr="00873A2A" w:rsidRDefault="0074233E" w:rsidP="002C2C5E">
            <w:pPr>
              <w:spacing w:line="276" w:lineRule="auto"/>
              <w:rPr>
                <w:sz w:val="22"/>
                <w:szCs w:val="22"/>
                <w:lang w:val="es-SV"/>
              </w:rPr>
            </w:pPr>
            <w:r w:rsidRPr="00873A2A">
              <w:rPr>
                <w:sz w:val="22"/>
                <w:szCs w:val="22"/>
                <w:lang w:val="es-SV"/>
              </w:rPr>
              <w:t>Si, No</w:t>
            </w:r>
          </w:p>
        </w:tc>
        <w:tc>
          <w:tcPr>
            <w:tcW w:w="1985" w:type="dxa"/>
            <w:vMerge/>
            <w:shd w:val="clear" w:color="auto" w:fill="auto"/>
          </w:tcPr>
          <w:p w:rsidR="00F52280" w:rsidRPr="00873A2A" w:rsidRDefault="00F52280" w:rsidP="002C2C5E">
            <w:pPr>
              <w:spacing w:line="276" w:lineRule="auto"/>
              <w:rPr>
                <w:sz w:val="22"/>
                <w:szCs w:val="22"/>
                <w:lang w:val="es-SV"/>
              </w:rPr>
            </w:pPr>
          </w:p>
        </w:tc>
      </w:tr>
      <w:tr w:rsidR="00F52280" w:rsidRPr="00873A2A" w:rsidTr="00D543E3">
        <w:trPr>
          <w:trHeight w:val="89"/>
        </w:trPr>
        <w:tc>
          <w:tcPr>
            <w:tcW w:w="2269" w:type="dxa"/>
            <w:vMerge/>
            <w:shd w:val="clear" w:color="auto" w:fill="auto"/>
          </w:tcPr>
          <w:p w:rsidR="00F52280" w:rsidRPr="00873A2A" w:rsidRDefault="00F52280" w:rsidP="002C2C5E">
            <w:pPr>
              <w:pStyle w:val="Prrafodelista"/>
              <w:spacing w:line="276" w:lineRule="auto"/>
              <w:ind w:left="0"/>
              <w:rPr>
                <w:sz w:val="22"/>
                <w:szCs w:val="22"/>
                <w:lang w:val="es-SV"/>
              </w:rPr>
            </w:pPr>
          </w:p>
        </w:tc>
        <w:tc>
          <w:tcPr>
            <w:tcW w:w="1842" w:type="dxa"/>
            <w:shd w:val="clear" w:color="auto" w:fill="auto"/>
          </w:tcPr>
          <w:p w:rsidR="00F52280" w:rsidRPr="00873A2A" w:rsidRDefault="0074233E" w:rsidP="002C2C5E">
            <w:pPr>
              <w:pStyle w:val="Prrafodelista"/>
              <w:spacing w:line="276" w:lineRule="auto"/>
              <w:ind w:left="0"/>
              <w:rPr>
                <w:sz w:val="22"/>
                <w:szCs w:val="22"/>
                <w:lang w:val="es-SV"/>
              </w:rPr>
            </w:pPr>
            <w:r w:rsidRPr="00873A2A">
              <w:rPr>
                <w:sz w:val="22"/>
                <w:szCs w:val="22"/>
                <w:lang w:val="es-SV"/>
              </w:rPr>
              <w:t>Déficit neurológico inmediato</w:t>
            </w:r>
          </w:p>
        </w:tc>
        <w:tc>
          <w:tcPr>
            <w:tcW w:w="3686" w:type="dxa"/>
            <w:shd w:val="clear" w:color="auto" w:fill="auto"/>
          </w:tcPr>
          <w:p w:rsidR="00F52280" w:rsidRPr="00873A2A" w:rsidRDefault="0074233E" w:rsidP="002C2C5E">
            <w:pPr>
              <w:pStyle w:val="Prrafodelista"/>
              <w:spacing w:line="276" w:lineRule="auto"/>
              <w:ind w:left="0"/>
              <w:rPr>
                <w:sz w:val="22"/>
                <w:szCs w:val="22"/>
                <w:lang w:val="es-SV"/>
              </w:rPr>
            </w:pPr>
            <w:r w:rsidRPr="00873A2A">
              <w:rPr>
                <w:sz w:val="22"/>
                <w:szCs w:val="22"/>
                <w:lang w:val="es-SV"/>
              </w:rPr>
              <w:t>Déficit neurológico inmediato, registrado en el expediente medico</w:t>
            </w:r>
          </w:p>
        </w:tc>
        <w:tc>
          <w:tcPr>
            <w:tcW w:w="3118" w:type="dxa"/>
            <w:shd w:val="clear" w:color="auto" w:fill="auto"/>
          </w:tcPr>
          <w:p w:rsidR="00F52280" w:rsidRPr="00873A2A" w:rsidRDefault="0074233E" w:rsidP="002C2C5E">
            <w:pPr>
              <w:spacing w:line="276" w:lineRule="auto"/>
              <w:rPr>
                <w:sz w:val="22"/>
                <w:szCs w:val="22"/>
                <w:lang w:val="es-SV"/>
              </w:rPr>
            </w:pPr>
            <w:r w:rsidRPr="00873A2A">
              <w:rPr>
                <w:sz w:val="22"/>
                <w:szCs w:val="22"/>
                <w:lang w:val="es-SV"/>
              </w:rPr>
              <w:t>Si, No</w:t>
            </w:r>
          </w:p>
        </w:tc>
        <w:tc>
          <w:tcPr>
            <w:tcW w:w="1985" w:type="dxa"/>
            <w:vMerge/>
            <w:shd w:val="clear" w:color="auto" w:fill="auto"/>
          </w:tcPr>
          <w:p w:rsidR="00F52280" w:rsidRPr="00873A2A" w:rsidRDefault="00F52280" w:rsidP="002C2C5E">
            <w:pPr>
              <w:spacing w:line="276" w:lineRule="auto"/>
              <w:rPr>
                <w:sz w:val="22"/>
                <w:szCs w:val="22"/>
                <w:lang w:val="es-SV"/>
              </w:rPr>
            </w:pPr>
          </w:p>
        </w:tc>
      </w:tr>
      <w:tr w:rsidR="00F52280" w:rsidRPr="00873A2A" w:rsidTr="00D543E3">
        <w:trPr>
          <w:trHeight w:val="89"/>
        </w:trPr>
        <w:tc>
          <w:tcPr>
            <w:tcW w:w="2269" w:type="dxa"/>
            <w:vMerge/>
            <w:shd w:val="clear" w:color="auto" w:fill="auto"/>
          </w:tcPr>
          <w:p w:rsidR="00F52280" w:rsidRPr="00873A2A" w:rsidRDefault="00F52280" w:rsidP="002C2C5E">
            <w:pPr>
              <w:pStyle w:val="Prrafodelista"/>
              <w:spacing w:line="276" w:lineRule="auto"/>
              <w:ind w:left="0"/>
              <w:rPr>
                <w:sz w:val="22"/>
                <w:szCs w:val="22"/>
                <w:lang w:val="es-SV"/>
              </w:rPr>
            </w:pPr>
          </w:p>
        </w:tc>
        <w:tc>
          <w:tcPr>
            <w:tcW w:w="1842" w:type="dxa"/>
            <w:shd w:val="clear" w:color="auto" w:fill="auto"/>
          </w:tcPr>
          <w:p w:rsidR="00F52280" w:rsidRPr="00873A2A" w:rsidRDefault="0074233E" w:rsidP="002C2C5E">
            <w:pPr>
              <w:pStyle w:val="Prrafodelista"/>
              <w:spacing w:line="276" w:lineRule="auto"/>
              <w:ind w:left="0"/>
              <w:rPr>
                <w:sz w:val="22"/>
                <w:szCs w:val="22"/>
                <w:lang w:val="es-SV"/>
              </w:rPr>
            </w:pPr>
            <w:r w:rsidRPr="00873A2A">
              <w:rPr>
                <w:sz w:val="22"/>
                <w:szCs w:val="22"/>
                <w:lang w:val="es-SV"/>
              </w:rPr>
              <w:t>Condición de egreso</w:t>
            </w:r>
          </w:p>
        </w:tc>
        <w:tc>
          <w:tcPr>
            <w:tcW w:w="3686" w:type="dxa"/>
            <w:shd w:val="clear" w:color="auto" w:fill="auto"/>
          </w:tcPr>
          <w:p w:rsidR="00F52280" w:rsidRPr="00873A2A" w:rsidRDefault="0074233E" w:rsidP="002C2C5E">
            <w:pPr>
              <w:pStyle w:val="Prrafodelista"/>
              <w:spacing w:line="276" w:lineRule="auto"/>
              <w:ind w:left="0"/>
              <w:rPr>
                <w:sz w:val="22"/>
                <w:szCs w:val="22"/>
                <w:lang w:val="es-SV"/>
              </w:rPr>
            </w:pPr>
            <w:r w:rsidRPr="00873A2A">
              <w:rPr>
                <w:sz w:val="22"/>
                <w:szCs w:val="22"/>
                <w:lang w:val="es-SV"/>
              </w:rPr>
              <w:t>Condición de egreso del recién nacido, al momento del alta hospitalario, registrado en el expediente médico.</w:t>
            </w:r>
          </w:p>
        </w:tc>
        <w:tc>
          <w:tcPr>
            <w:tcW w:w="3118" w:type="dxa"/>
            <w:shd w:val="clear" w:color="auto" w:fill="auto"/>
          </w:tcPr>
          <w:p w:rsidR="00F52280" w:rsidRPr="00873A2A" w:rsidRDefault="0074233E" w:rsidP="002C2C5E">
            <w:pPr>
              <w:pStyle w:val="Prrafodelista"/>
              <w:numPr>
                <w:ilvl w:val="0"/>
                <w:numId w:val="42"/>
              </w:numPr>
              <w:spacing w:line="276" w:lineRule="auto"/>
              <w:rPr>
                <w:sz w:val="22"/>
                <w:szCs w:val="22"/>
                <w:lang w:val="es-SV"/>
              </w:rPr>
            </w:pPr>
            <w:r w:rsidRPr="00873A2A">
              <w:rPr>
                <w:sz w:val="22"/>
                <w:szCs w:val="22"/>
                <w:lang w:val="es-SV"/>
              </w:rPr>
              <w:t>Vivo</w:t>
            </w:r>
          </w:p>
          <w:p w:rsidR="00F52280" w:rsidRPr="00873A2A" w:rsidRDefault="0074233E" w:rsidP="002C2C5E">
            <w:pPr>
              <w:pStyle w:val="Prrafodelista"/>
              <w:numPr>
                <w:ilvl w:val="0"/>
                <w:numId w:val="42"/>
              </w:numPr>
              <w:spacing w:line="276" w:lineRule="auto"/>
              <w:rPr>
                <w:sz w:val="22"/>
                <w:szCs w:val="22"/>
                <w:lang w:val="es-SV"/>
              </w:rPr>
            </w:pPr>
            <w:r w:rsidRPr="00873A2A">
              <w:rPr>
                <w:sz w:val="22"/>
                <w:szCs w:val="22"/>
                <w:lang w:val="es-SV"/>
              </w:rPr>
              <w:t>Fallecido</w:t>
            </w:r>
          </w:p>
        </w:tc>
        <w:tc>
          <w:tcPr>
            <w:tcW w:w="1985" w:type="dxa"/>
            <w:vMerge/>
            <w:shd w:val="clear" w:color="auto" w:fill="auto"/>
          </w:tcPr>
          <w:p w:rsidR="00F52280" w:rsidRPr="00873A2A" w:rsidRDefault="00F52280" w:rsidP="002C2C5E">
            <w:pPr>
              <w:spacing w:line="276" w:lineRule="auto"/>
              <w:rPr>
                <w:sz w:val="22"/>
                <w:szCs w:val="22"/>
                <w:lang w:val="es-SV"/>
              </w:rPr>
            </w:pPr>
          </w:p>
        </w:tc>
      </w:tr>
    </w:tbl>
    <w:p w:rsidR="00AA2D95" w:rsidRPr="00873A2A" w:rsidRDefault="00AA2D95" w:rsidP="002C2C5E">
      <w:pPr>
        <w:pStyle w:val="Prrafodelista"/>
        <w:spacing w:line="276" w:lineRule="auto"/>
        <w:ind w:left="360"/>
        <w:rPr>
          <w:lang w:val="es-SV"/>
        </w:rPr>
      </w:pPr>
    </w:p>
    <w:p w:rsidR="00141C5B" w:rsidRPr="00873A2A" w:rsidRDefault="00141C5B" w:rsidP="002C2C5E">
      <w:pPr>
        <w:pStyle w:val="Prrafodelista"/>
        <w:spacing w:line="276" w:lineRule="auto"/>
        <w:ind w:left="360"/>
        <w:rPr>
          <w:lang w:val="es-SV"/>
        </w:rPr>
        <w:sectPr w:rsidR="00141C5B" w:rsidRPr="00873A2A" w:rsidSect="002C2C5E">
          <w:endnotePr>
            <w:numFmt w:val="decimal"/>
          </w:endnotePr>
          <w:pgSz w:w="15840" w:h="12240" w:orient="landscape"/>
          <w:pgMar w:top="2268" w:right="1418" w:bottom="1418" w:left="2268" w:header="720" w:footer="850" w:gutter="0"/>
          <w:cols w:space="720"/>
          <w:docGrid w:linePitch="360"/>
        </w:sectPr>
      </w:pPr>
    </w:p>
    <w:p w:rsidR="0083555A" w:rsidRPr="00873A2A" w:rsidRDefault="0074233E" w:rsidP="002C2C5E">
      <w:pPr>
        <w:pStyle w:val="Ttulo2"/>
        <w:numPr>
          <w:ilvl w:val="0"/>
          <w:numId w:val="7"/>
        </w:numPr>
        <w:spacing w:before="0" w:after="0" w:line="276" w:lineRule="auto"/>
        <w:rPr>
          <w:rFonts w:ascii="Times New Roman" w:hAnsi="Times New Roman"/>
          <w:i w:val="0"/>
          <w:sz w:val="24"/>
          <w:szCs w:val="24"/>
          <w:lang w:val="es-SV"/>
        </w:rPr>
      </w:pPr>
      <w:bookmarkStart w:id="21" w:name="_Toc402513927"/>
      <w:r w:rsidRPr="00873A2A">
        <w:rPr>
          <w:rFonts w:ascii="Times New Roman" w:hAnsi="Times New Roman"/>
          <w:i w:val="0"/>
          <w:sz w:val="24"/>
          <w:szCs w:val="24"/>
          <w:lang w:val="es-SV"/>
        </w:rPr>
        <w:lastRenderedPageBreak/>
        <w:t>DESCRIPCIÓN DEL SEGUIMIENTO DE LOS PACIENTES</w:t>
      </w:r>
      <w:bookmarkEnd w:id="21"/>
    </w:p>
    <w:p w:rsidR="00D7306F" w:rsidRPr="00873A2A" w:rsidRDefault="0074233E" w:rsidP="002C2C5E">
      <w:pPr>
        <w:pStyle w:val="Prrafodelista"/>
        <w:spacing w:line="276" w:lineRule="auto"/>
        <w:ind w:left="360"/>
        <w:jc w:val="both"/>
        <w:rPr>
          <w:lang w:val="es-SV"/>
        </w:rPr>
      </w:pPr>
      <w:r w:rsidRPr="00873A2A">
        <w:rPr>
          <w:lang w:val="es-SV"/>
        </w:rPr>
        <w:t>Debido a que se utilizó una fuente de información secundaria, no se tuvo contacto con los pacientes, y por tanto no hubo seguimiento del recién nacido.</w:t>
      </w:r>
    </w:p>
    <w:p w:rsidR="0046120A" w:rsidRPr="00873A2A" w:rsidRDefault="0046120A" w:rsidP="002C2C5E">
      <w:pPr>
        <w:pStyle w:val="Prrafodelista"/>
        <w:spacing w:line="276" w:lineRule="auto"/>
        <w:ind w:left="360"/>
        <w:jc w:val="both"/>
        <w:rPr>
          <w:lang w:val="es-SV"/>
        </w:rPr>
      </w:pPr>
    </w:p>
    <w:p w:rsidR="00D7306F" w:rsidRPr="00873A2A" w:rsidRDefault="0074233E" w:rsidP="002C2C5E">
      <w:pPr>
        <w:pStyle w:val="Ttulo2"/>
        <w:numPr>
          <w:ilvl w:val="0"/>
          <w:numId w:val="7"/>
        </w:numPr>
        <w:spacing w:before="0" w:after="0" w:line="276" w:lineRule="auto"/>
        <w:rPr>
          <w:rFonts w:ascii="Times New Roman" w:hAnsi="Times New Roman"/>
          <w:i w:val="0"/>
          <w:sz w:val="24"/>
          <w:szCs w:val="24"/>
          <w:lang w:val="es-SV"/>
        </w:rPr>
      </w:pPr>
      <w:bookmarkStart w:id="22" w:name="_Toc402513928"/>
      <w:r w:rsidRPr="00873A2A">
        <w:rPr>
          <w:rFonts w:ascii="Times New Roman" w:hAnsi="Times New Roman"/>
          <w:i w:val="0"/>
          <w:sz w:val="24"/>
          <w:szCs w:val="24"/>
          <w:lang w:val="es-SV"/>
        </w:rPr>
        <w:t>ENTRADA Y GESTIÓNINFORMÁTICA DE LOS DATOS</w:t>
      </w:r>
      <w:bookmarkEnd w:id="22"/>
    </w:p>
    <w:p w:rsidR="00D7306F" w:rsidRPr="00873A2A" w:rsidRDefault="0074233E" w:rsidP="002C2C5E">
      <w:pPr>
        <w:pStyle w:val="Prrafodelista"/>
        <w:spacing w:line="276" w:lineRule="auto"/>
        <w:ind w:left="360"/>
        <w:jc w:val="both"/>
        <w:rPr>
          <w:lang w:val="es-SV"/>
        </w:rPr>
      </w:pPr>
      <w:r w:rsidRPr="00873A2A">
        <w:rPr>
          <w:lang w:val="es-SV"/>
        </w:rPr>
        <w:t xml:space="preserve">Se elaboró una base de datos utilizando el programa informático </w:t>
      </w:r>
      <w:proofErr w:type="spellStart"/>
      <w:r w:rsidRPr="00873A2A">
        <w:rPr>
          <w:lang w:val="es-SV"/>
        </w:rPr>
        <w:t>EpiInfo</w:t>
      </w:r>
      <w:proofErr w:type="spellEnd"/>
      <w:r w:rsidRPr="00873A2A">
        <w:rPr>
          <w:lang w:val="es-SV"/>
        </w:rPr>
        <w:t xml:space="preserve"> 7, donde se digitó la información recolectada de la revisión de los expedientes médicos.</w:t>
      </w:r>
    </w:p>
    <w:p w:rsidR="00C12111" w:rsidRPr="00873A2A" w:rsidRDefault="00C12111" w:rsidP="002C2C5E">
      <w:pPr>
        <w:pStyle w:val="Prrafodelista"/>
        <w:spacing w:line="276" w:lineRule="auto"/>
        <w:ind w:left="360"/>
        <w:rPr>
          <w:lang w:val="es-SV"/>
        </w:rPr>
      </w:pPr>
    </w:p>
    <w:p w:rsidR="002C4ACE" w:rsidRPr="00873A2A" w:rsidRDefault="0074233E" w:rsidP="002C2C5E">
      <w:pPr>
        <w:pStyle w:val="Ttulo2"/>
        <w:numPr>
          <w:ilvl w:val="0"/>
          <w:numId w:val="7"/>
        </w:numPr>
        <w:spacing w:before="0" w:after="0" w:line="276" w:lineRule="auto"/>
        <w:rPr>
          <w:rFonts w:ascii="Times New Roman" w:hAnsi="Times New Roman"/>
          <w:i w:val="0"/>
          <w:sz w:val="24"/>
          <w:szCs w:val="24"/>
          <w:lang w:val="es-SV"/>
        </w:rPr>
      </w:pPr>
      <w:bookmarkStart w:id="23" w:name="_Toc402513929"/>
      <w:r w:rsidRPr="00873A2A">
        <w:rPr>
          <w:rFonts w:ascii="Times New Roman" w:hAnsi="Times New Roman"/>
          <w:i w:val="0"/>
          <w:sz w:val="24"/>
          <w:szCs w:val="24"/>
          <w:lang w:val="es-SV"/>
        </w:rPr>
        <w:t>ESTRATEGIA DE ANÁLISIS</w:t>
      </w:r>
      <w:bookmarkEnd w:id="23"/>
    </w:p>
    <w:p w:rsidR="00B131BB" w:rsidRPr="00873A2A" w:rsidRDefault="0074233E" w:rsidP="002C2C5E">
      <w:pPr>
        <w:pStyle w:val="Prrafodelista"/>
        <w:spacing w:line="276" w:lineRule="auto"/>
        <w:ind w:left="360"/>
        <w:jc w:val="both"/>
        <w:rPr>
          <w:lang w:val="es-SV"/>
        </w:rPr>
      </w:pPr>
      <w:r w:rsidRPr="00873A2A">
        <w:rPr>
          <w:lang w:val="es-SV"/>
        </w:rPr>
        <w:t xml:space="preserve">Se utilizó el </w:t>
      </w:r>
      <w:r w:rsidR="002B4E59" w:rsidRPr="00873A2A">
        <w:rPr>
          <w:lang w:val="es-SV"/>
        </w:rPr>
        <w:t>programa SPSS, a través de éste programa</w:t>
      </w:r>
      <w:r w:rsidRPr="00873A2A">
        <w:rPr>
          <w:lang w:val="es-SV"/>
        </w:rPr>
        <w:t xml:space="preserve"> se hizo un análisis </w:t>
      </w:r>
      <w:proofErr w:type="spellStart"/>
      <w:r w:rsidRPr="00873A2A">
        <w:rPr>
          <w:lang w:val="es-SV"/>
        </w:rPr>
        <w:t>univar</w:t>
      </w:r>
      <w:r w:rsidR="00D2738A">
        <w:rPr>
          <w:lang w:val="es-SV"/>
        </w:rPr>
        <w:t>i</w:t>
      </w:r>
      <w:r w:rsidRPr="00873A2A">
        <w:rPr>
          <w:lang w:val="es-SV"/>
        </w:rPr>
        <w:t>ado</w:t>
      </w:r>
      <w:proofErr w:type="spellEnd"/>
      <w:r w:rsidRPr="00873A2A">
        <w:rPr>
          <w:lang w:val="es-SV"/>
        </w:rPr>
        <w:t xml:space="preserve"> de las variables en el e</w:t>
      </w:r>
      <w:r w:rsidR="00D2738A">
        <w:rPr>
          <w:lang w:val="es-SV"/>
        </w:rPr>
        <w:t>studio utilizando frecuencias</w:t>
      </w:r>
      <w:r w:rsidR="009C7509">
        <w:rPr>
          <w:lang w:val="es-SV"/>
        </w:rPr>
        <w:t xml:space="preserve"> </w:t>
      </w:r>
      <w:r w:rsidRPr="00873A2A">
        <w:rPr>
          <w:lang w:val="es-SV"/>
        </w:rPr>
        <w:t xml:space="preserve">y porcentajes. Un análisis </w:t>
      </w:r>
      <w:proofErr w:type="spellStart"/>
      <w:r w:rsidRPr="00873A2A">
        <w:rPr>
          <w:lang w:val="es-SV"/>
        </w:rPr>
        <w:t>bivariado</w:t>
      </w:r>
      <w:proofErr w:type="spellEnd"/>
      <w:r w:rsidRPr="00873A2A">
        <w:rPr>
          <w:lang w:val="es-SV"/>
        </w:rPr>
        <w:t xml:space="preserve"> se hizo</w:t>
      </w:r>
      <w:r w:rsidR="009C7509">
        <w:rPr>
          <w:lang w:val="es-SV"/>
        </w:rPr>
        <w:t xml:space="preserve"> </w:t>
      </w:r>
      <w:r w:rsidRPr="00873A2A">
        <w:rPr>
          <w:lang w:val="es-SV"/>
        </w:rPr>
        <w:t>cruzando variables seleccionadas y los criterios diagnóstico de asfixia perinatal de la Academia Americana de Pediatría. Las tablas y graficas se hicieron utilizando el programa Microsoft Excel</w:t>
      </w:r>
      <w:r w:rsidRPr="00873A2A">
        <w:rPr>
          <w:vertAlign w:val="superscript"/>
          <w:lang w:val="es-SV"/>
        </w:rPr>
        <w:t>®</w:t>
      </w:r>
      <w:r w:rsidRPr="00873A2A">
        <w:rPr>
          <w:lang w:val="es-SV"/>
        </w:rPr>
        <w:t xml:space="preserve"> y el informe final utilizando Microsoft Word</w:t>
      </w:r>
      <w:r w:rsidRPr="00873A2A">
        <w:rPr>
          <w:vertAlign w:val="superscript"/>
          <w:lang w:val="es-SV"/>
        </w:rPr>
        <w:t>®</w:t>
      </w:r>
      <w:r w:rsidRPr="00873A2A">
        <w:rPr>
          <w:lang w:val="es-SV"/>
        </w:rPr>
        <w:t xml:space="preserve">. La presentación del informe final se desarrolló en el programa Microsoft </w:t>
      </w:r>
      <w:proofErr w:type="spellStart"/>
      <w:r w:rsidRPr="00873A2A">
        <w:rPr>
          <w:lang w:val="es-SV"/>
        </w:rPr>
        <w:t>Power</w:t>
      </w:r>
      <w:proofErr w:type="spellEnd"/>
      <w:r w:rsidRPr="00873A2A">
        <w:rPr>
          <w:lang w:val="es-SV"/>
        </w:rPr>
        <w:t xml:space="preserve"> Point</w:t>
      </w:r>
      <w:r w:rsidRPr="00873A2A">
        <w:rPr>
          <w:vertAlign w:val="superscript"/>
          <w:lang w:val="es-SV"/>
        </w:rPr>
        <w:t>®</w:t>
      </w:r>
      <w:r w:rsidRPr="00873A2A">
        <w:rPr>
          <w:lang w:val="es-SV"/>
        </w:rPr>
        <w:t>.</w:t>
      </w:r>
    </w:p>
    <w:p w:rsidR="009D6A1A" w:rsidRPr="00873A2A" w:rsidRDefault="009D6A1A" w:rsidP="002C2C5E">
      <w:pPr>
        <w:pStyle w:val="Prrafodelista"/>
        <w:spacing w:line="276" w:lineRule="auto"/>
        <w:ind w:left="360"/>
        <w:jc w:val="both"/>
        <w:rPr>
          <w:lang w:val="es-SV"/>
        </w:rPr>
      </w:pPr>
    </w:p>
    <w:p w:rsidR="002C4ACE" w:rsidRPr="00873A2A" w:rsidRDefault="0074233E" w:rsidP="002C2C5E">
      <w:pPr>
        <w:pStyle w:val="Ttulo1"/>
        <w:numPr>
          <w:ilvl w:val="0"/>
          <w:numId w:val="22"/>
        </w:numPr>
        <w:spacing w:after="0" w:line="276" w:lineRule="auto"/>
        <w:jc w:val="center"/>
        <w:rPr>
          <w:rFonts w:ascii="Times New Roman" w:hAnsi="Times New Roman"/>
          <w:sz w:val="24"/>
          <w:szCs w:val="24"/>
          <w:lang w:val="es-SV"/>
        </w:rPr>
      </w:pPr>
      <w:bookmarkStart w:id="24" w:name="_Toc372257724"/>
      <w:bookmarkStart w:id="25" w:name="_Toc372348753"/>
      <w:bookmarkStart w:id="26" w:name="_Toc402513930"/>
      <w:bookmarkEnd w:id="24"/>
      <w:bookmarkEnd w:id="25"/>
      <w:r w:rsidRPr="00873A2A">
        <w:rPr>
          <w:rFonts w:ascii="Times New Roman" w:hAnsi="Times New Roman"/>
          <w:sz w:val="24"/>
          <w:szCs w:val="24"/>
          <w:lang w:val="es-SV"/>
        </w:rPr>
        <w:t>LIMITACIONES Y SESGOS DEL ESTUDIO</w:t>
      </w:r>
      <w:bookmarkEnd w:id="26"/>
    </w:p>
    <w:p w:rsidR="00484315" w:rsidRPr="00873A2A" w:rsidRDefault="00484315" w:rsidP="002C2C5E">
      <w:pPr>
        <w:spacing w:line="276" w:lineRule="auto"/>
        <w:rPr>
          <w:lang w:val="es-SV"/>
        </w:rPr>
      </w:pPr>
    </w:p>
    <w:p w:rsidR="002C4ACE" w:rsidRPr="00873A2A" w:rsidRDefault="0074233E" w:rsidP="002C2C5E">
      <w:pPr>
        <w:spacing w:line="276" w:lineRule="auto"/>
        <w:jc w:val="both"/>
        <w:rPr>
          <w:lang w:val="es-SV"/>
        </w:rPr>
      </w:pPr>
      <w:r w:rsidRPr="00873A2A">
        <w:rPr>
          <w:lang w:val="es-SV"/>
        </w:rPr>
        <w:t xml:space="preserve">Las limitaciones del estudio estuvieron enfocadas a que no se encuentren los expedientes </w:t>
      </w:r>
      <w:r w:rsidR="00666E7E" w:rsidRPr="00873A2A">
        <w:rPr>
          <w:lang w:val="es-SV"/>
        </w:rPr>
        <w:t xml:space="preserve">clínicos </w:t>
      </w:r>
      <w:r w:rsidRPr="00873A2A">
        <w:rPr>
          <w:lang w:val="es-SV"/>
        </w:rPr>
        <w:t>que fueron seleccionados, así como a que la información consignada en el expediente médico, sea escasa o limitada. En el presente estudio, se encontró el 100% de los expedientes seleccionados.</w:t>
      </w:r>
    </w:p>
    <w:p w:rsidR="00A84341" w:rsidRPr="00873A2A" w:rsidRDefault="00A84341" w:rsidP="002C2C5E">
      <w:pPr>
        <w:spacing w:line="276" w:lineRule="auto"/>
        <w:jc w:val="both"/>
        <w:rPr>
          <w:lang w:val="es-SV"/>
        </w:rPr>
      </w:pPr>
    </w:p>
    <w:p w:rsidR="00B13348" w:rsidRPr="00873A2A" w:rsidRDefault="0074233E" w:rsidP="002C2C5E">
      <w:pPr>
        <w:spacing w:line="276" w:lineRule="auto"/>
        <w:jc w:val="both"/>
        <w:rPr>
          <w:lang w:val="es-SV"/>
        </w:rPr>
      </w:pPr>
      <w:r w:rsidRPr="00873A2A">
        <w:rPr>
          <w:lang w:val="es-SV"/>
        </w:rPr>
        <w:t xml:space="preserve">El sesgo del observador, es uno de los sesgos preconcebidos, y esperados, y se presenta al momento de que el observador puede tener expectativas preconcebidas de la información que debería de encontrar en el expediente médico y en su contenido, y fue </w:t>
      </w:r>
      <w:proofErr w:type="spellStart"/>
      <w:r w:rsidRPr="00873A2A">
        <w:rPr>
          <w:lang w:val="es-SV"/>
        </w:rPr>
        <w:t>minimizadodebido</w:t>
      </w:r>
      <w:proofErr w:type="spellEnd"/>
      <w:r w:rsidRPr="00873A2A">
        <w:rPr>
          <w:lang w:val="es-SV"/>
        </w:rPr>
        <w:t xml:space="preserve"> a que solo una persona realizó la revisión de los expedientes médicos, por tanto no hubo diferencia de criterios al momento del registro de la información.</w:t>
      </w:r>
    </w:p>
    <w:p w:rsidR="0026630B" w:rsidRPr="00873A2A" w:rsidRDefault="0074233E" w:rsidP="002C2C5E">
      <w:pPr>
        <w:spacing w:line="276" w:lineRule="auto"/>
        <w:jc w:val="both"/>
        <w:rPr>
          <w:lang w:val="es-SV"/>
        </w:rPr>
      </w:pPr>
      <w:r w:rsidRPr="00873A2A">
        <w:rPr>
          <w:lang w:val="es-SV"/>
        </w:rPr>
        <w:br w:type="page"/>
      </w:r>
    </w:p>
    <w:p w:rsidR="00276134" w:rsidRPr="00873A2A" w:rsidRDefault="0074233E" w:rsidP="002C2C5E">
      <w:pPr>
        <w:pStyle w:val="Ttulo1"/>
        <w:numPr>
          <w:ilvl w:val="0"/>
          <w:numId w:val="22"/>
        </w:numPr>
        <w:spacing w:after="0" w:line="276" w:lineRule="auto"/>
        <w:jc w:val="center"/>
        <w:rPr>
          <w:rFonts w:ascii="Times New Roman" w:hAnsi="Times New Roman"/>
          <w:sz w:val="24"/>
          <w:szCs w:val="24"/>
          <w:lang w:val="es-SV"/>
        </w:rPr>
      </w:pPr>
      <w:bookmarkStart w:id="27" w:name="_Toc372257725"/>
      <w:bookmarkStart w:id="28" w:name="_Toc372348754"/>
      <w:bookmarkStart w:id="29" w:name="_Toc372257726"/>
      <w:bookmarkStart w:id="30" w:name="_Toc372348755"/>
      <w:bookmarkStart w:id="31" w:name="_Toc372257727"/>
      <w:bookmarkStart w:id="32" w:name="_Toc372348756"/>
      <w:bookmarkStart w:id="33" w:name="_Toc372257728"/>
      <w:bookmarkStart w:id="34" w:name="_Toc372348757"/>
      <w:bookmarkStart w:id="35" w:name="_Toc372257729"/>
      <w:bookmarkStart w:id="36" w:name="_Toc372348758"/>
      <w:bookmarkStart w:id="37" w:name="_Toc372257730"/>
      <w:bookmarkStart w:id="38" w:name="_Toc372348759"/>
      <w:bookmarkStart w:id="39" w:name="_Toc372257731"/>
      <w:bookmarkStart w:id="40" w:name="_Toc372348760"/>
      <w:bookmarkStart w:id="41" w:name="_Toc372257732"/>
      <w:bookmarkStart w:id="42" w:name="_Toc372348761"/>
      <w:bookmarkStart w:id="43" w:name="_Toc372257733"/>
      <w:bookmarkStart w:id="44" w:name="_Toc372348762"/>
      <w:bookmarkStart w:id="45" w:name="_Toc372257734"/>
      <w:bookmarkStart w:id="46" w:name="_Toc372348763"/>
      <w:bookmarkStart w:id="47" w:name="_Toc372257735"/>
      <w:bookmarkStart w:id="48" w:name="_Toc372348764"/>
      <w:bookmarkStart w:id="49" w:name="_Toc372257736"/>
      <w:bookmarkStart w:id="50" w:name="_Toc372348765"/>
      <w:bookmarkStart w:id="51" w:name="_Toc372257737"/>
      <w:bookmarkStart w:id="52" w:name="_Toc372348766"/>
      <w:bookmarkStart w:id="53" w:name="_Toc372257738"/>
      <w:bookmarkStart w:id="54" w:name="_Toc372348767"/>
      <w:bookmarkStart w:id="55" w:name="_Toc372257739"/>
      <w:bookmarkStart w:id="56" w:name="_Toc372348768"/>
      <w:bookmarkStart w:id="57" w:name="_Toc372257740"/>
      <w:bookmarkStart w:id="58" w:name="_Toc372348769"/>
      <w:bookmarkStart w:id="59" w:name="_Toc372257741"/>
      <w:bookmarkStart w:id="60" w:name="_Toc372348770"/>
      <w:bookmarkStart w:id="61" w:name="_Toc372257742"/>
      <w:bookmarkStart w:id="62" w:name="_Toc372348771"/>
      <w:bookmarkStart w:id="63" w:name="_Toc40251393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73A2A">
        <w:rPr>
          <w:rFonts w:ascii="Times New Roman" w:hAnsi="Times New Roman"/>
          <w:sz w:val="24"/>
          <w:szCs w:val="24"/>
          <w:lang w:val="es-SV"/>
        </w:rPr>
        <w:lastRenderedPageBreak/>
        <w:t>CONSIDERACIONES ÉTICAS</w:t>
      </w:r>
      <w:bookmarkEnd w:id="63"/>
    </w:p>
    <w:p w:rsidR="00EE73B0" w:rsidRPr="00873A2A" w:rsidRDefault="00EE73B0" w:rsidP="002C2C5E">
      <w:pPr>
        <w:pStyle w:val="Prrafodelista"/>
        <w:spacing w:line="276" w:lineRule="auto"/>
        <w:ind w:left="360"/>
        <w:jc w:val="center"/>
        <w:rPr>
          <w:lang w:val="es-SV"/>
        </w:rPr>
      </w:pPr>
    </w:p>
    <w:p w:rsidR="00F3732D" w:rsidRPr="00873A2A" w:rsidRDefault="0074233E" w:rsidP="002C2C5E">
      <w:pPr>
        <w:tabs>
          <w:tab w:val="left" w:pos="5265"/>
        </w:tabs>
        <w:spacing w:line="276" w:lineRule="auto"/>
        <w:jc w:val="both"/>
        <w:rPr>
          <w:lang w:val="es-SV"/>
        </w:rPr>
      </w:pPr>
      <w:r w:rsidRPr="00873A2A">
        <w:rPr>
          <w:lang w:val="es-SV"/>
        </w:rPr>
        <w:t>La presente investigación obtuvo</w:t>
      </w:r>
      <w:r w:rsidR="009C7509">
        <w:rPr>
          <w:lang w:val="es-SV"/>
        </w:rPr>
        <w:t xml:space="preserve"> </w:t>
      </w:r>
      <w:r w:rsidRPr="00873A2A">
        <w:rPr>
          <w:lang w:val="es-SV"/>
        </w:rPr>
        <w:t>la información a través de la revisión de expedientes (fuente de información secundaria), por lo que no se necesitó autorización del paciente, o de su responsable.</w:t>
      </w:r>
    </w:p>
    <w:p w:rsidR="00505191" w:rsidRPr="00873A2A" w:rsidRDefault="00505191" w:rsidP="002C2C5E">
      <w:pPr>
        <w:tabs>
          <w:tab w:val="left" w:pos="5265"/>
        </w:tabs>
        <w:spacing w:line="276" w:lineRule="auto"/>
        <w:jc w:val="both"/>
        <w:rPr>
          <w:lang w:val="es-SV"/>
        </w:rPr>
      </w:pPr>
    </w:p>
    <w:p w:rsidR="00EE73B0" w:rsidRPr="00873A2A" w:rsidRDefault="0074233E" w:rsidP="002C2C5E">
      <w:pPr>
        <w:tabs>
          <w:tab w:val="left" w:pos="5265"/>
        </w:tabs>
        <w:spacing w:line="276" w:lineRule="auto"/>
        <w:jc w:val="both"/>
        <w:rPr>
          <w:lang w:val="es-SV"/>
        </w:rPr>
      </w:pPr>
      <w:r w:rsidRPr="00873A2A">
        <w:rPr>
          <w:lang w:val="es-SV"/>
        </w:rPr>
        <w:t>Se envió por parte de las autoridades del Hospital Nacional de Niños “Benjamín Bloom” la solicitud por escrito</w:t>
      </w:r>
      <w:r w:rsidR="006468FE" w:rsidRPr="00873A2A">
        <w:rPr>
          <w:lang w:val="es-SV"/>
        </w:rPr>
        <w:t xml:space="preserve"> al director del Hospital Nacional de Maternidad y posteriormente a la </w:t>
      </w:r>
      <w:r w:rsidR="009C4596">
        <w:rPr>
          <w:lang w:val="es-SV"/>
        </w:rPr>
        <w:t>Jefa del D</w:t>
      </w:r>
      <w:r w:rsidRPr="00873A2A">
        <w:rPr>
          <w:lang w:val="es-SV"/>
        </w:rPr>
        <w:t>epartamento</w:t>
      </w:r>
      <w:r w:rsidR="009C4596">
        <w:rPr>
          <w:lang w:val="es-SV"/>
        </w:rPr>
        <w:t xml:space="preserve"> de E</w:t>
      </w:r>
      <w:r w:rsidRPr="00873A2A">
        <w:rPr>
          <w:lang w:val="es-SV"/>
        </w:rPr>
        <w:t>pidemiologia de</w:t>
      </w:r>
      <w:r w:rsidR="00333639" w:rsidRPr="00873A2A">
        <w:rPr>
          <w:lang w:val="es-SV"/>
        </w:rPr>
        <w:t xml:space="preserve"> dicho centro </w:t>
      </w:r>
      <w:r w:rsidRPr="00873A2A">
        <w:rPr>
          <w:lang w:val="es-SV"/>
        </w:rPr>
        <w:t>a través del cual se obtuvo la autorización en el acceso y revisión de los expedientes de aquellos pacientes incluidos en el estudio.</w:t>
      </w:r>
    </w:p>
    <w:p w:rsidR="00F3732D" w:rsidRPr="00873A2A" w:rsidRDefault="00F3732D" w:rsidP="002C2C5E">
      <w:pPr>
        <w:tabs>
          <w:tab w:val="left" w:pos="5265"/>
        </w:tabs>
        <w:spacing w:line="276" w:lineRule="auto"/>
        <w:jc w:val="both"/>
        <w:rPr>
          <w:lang w:val="es-SV"/>
        </w:rPr>
      </w:pPr>
    </w:p>
    <w:p w:rsidR="008F1665" w:rsidRPr="00873A2A" w:rsidRDefault="0074233E" w:rsidP="009C4596">
      <w:pPr>
        <w:tabs>
          <w:tab w:val="left" w:pos="5265"/>
        </w:tabs>
        <w:spacing w:line="276" w:lineRule="auto"/>
        <w:jc w:val="both"/>
        <w:rPr>
          <w:lang w:val="es-SV"/>
        </w:rPr>
      </w:pPr>
      <w:r w:rsidRPr="00873A2A">
        <w:rPr>
          <w:lang w:val="es-SV"/>
        </w:rPr>
        <w:t>La principal consideración ética en este caso,</w:t>
      </w:r>
      <w:r w:rsidR="009C7509">
        <w:rPr>
          <w:lang w:val="es-SV"/>
        </w:rPr>
        <w:t xml:space="preserve"> </w:t>
      </w:r>
      <w:r w:rsidRPr="00873A2A">
        <w:rPr>
          <w:lang w:val="es-SV"/>
        </w:rPr>
        <w:t>fue mantener la confidencialidad de la información médica que se obtuvo al finalizar la revisión de expedientes, garantizando la protección y el uso de ésta en forma adecuada, de tal forma que no fue</w:t>
      </w:r>
      <w:r w:rsidR="009C7509">
        <w:rPr>
          <w:lang w:val="es-SV"/>
        </w:rPr>
        <w:t xml:space="preserve"> </w:t>
      </w:r>
      <w:r w:rsidRPr="00873A2A">
        <w:rPr>
          <w:lang w:val="es-SV"/>
        </w:rPr>
        <w:t>necesario colocar el nombre de los pacientes, únicamente el número de expediente médico para su referencia y análisis de la información.</w:t>
      </w:r>
      <w:r w:rsidR="009C4596">
        <w:rPr>
          <w:lang w:val="es-SV"/>
        </w:rPr>
        <w:t xml:space="preserve"> El protocolo del presente informe final</w:t>
      </w:r>
      <w:r w:rsidR="00FE6E4B" w:rsidRPr="00873A2A">
        <w:rPr>
          <w:lang w:val="es-SV"/>
        </w:rPr>
        <w:t xml:space="preserve"> de </w:t>
      </w:r>
      <w:proofErr w:type="spellStart"/>
      <w:r w:rsidR="00840042" w:rsidRPr="00873A2A">
        <w:rPr>
          <w:lang w:val="es-SV"/>
        </w:rPr>
        <w:t>investigación</w:t>
      </w:r>
      <w:r w:rsidR="003B7488" w:rsidRPr="00873A2A">
        <w:rPr>
          <w:lang w:val="es-SV"/>
        </w:rPr>
        <w:t>fue</w:t>
      </w:r>
      <w:proofErr w:type="spellEnd"/>
      <w:r w:rsidR="003B7488" w:rsidRPr="00873A2A">
        <w:rPr>
          <w:lang w:val="es-SV"/>
        </w:rPr>
        <w:t xml:space="preserve"> aprobado por el </w:t>
      </w:r>
      <w:r w:rsidR="00031375" w:rsidRPr="00873A2A">
        <w:rPr>
          <w:lang w:val="es-SV"/>
        </w:rPr>
        <w:t>comité</w:t>
      </w:r>
      <w:r w:rsidR="003B7488" w:rsidRPr="00873A2A">
        <w:rPr>
          <w:lang w:val="es-SV"/>
        </w:rPr>
        <w:t xml:space="preserve"> de ética del Hospital Nacional de Maternidad, y </w:t>
      </w:r>
      <w:proofErr w:type="spellStart"/>
      <w:r w:rsidR="0073598C" w:rsidRPr="00873A2A">
        <w:rPr>
          <w:lang w:val="es-SV"/>
        </w:rPr>
        <w:t>está</w:t>
      </w:r>
      <w:r w:rsidRPr="00873A2A">
        <w:rPr>
          <w:lang w:val="es-SV"/>
        </w:rPr>
        <w:t>in</w:t>
      </w:r>
      <w:r w:rsidR="003B7488" w:rsidRPr="00873A2A">
        <w:rPr>
          <w:lang w:val="es-SV"/>
        </w:rPr>
        <w:t>s</w:t>
      </w:r>
      <w:r w:rsidRPr="00873A2A">
        <w:rPr>
          <w:lang w:val="es-SV"/>
        </w:rPr>
        <w:t>crito</w:t>
      </w:r>
      <w:proofErr w:type="spellEnd"/>
      <w:r w:rsidRPr="00873A2A">
        <w:rPr>
          <w:lang w:val="es-SV"/>
        </w:rPr>
        <w:t xml:space="preserve"> en la administración </w:t>
      </w:r>
      <w:r w:rsidR="00031375" w:rsidRPr="00873A2A">
        <w:rPr>
          <w:lang w:val="es-SV"/>
        </w:rPr>
        <w:t>académica</w:t>
      </w:r>
      <w:r w:rsidR="003B7488" w:rsidRPr="00873A2A">
        <w:rPr>
          <w:lang w:val="es-SV"/>
        </w:rPr>
        <w:t xml:space="preserve"> de la Facultad de Medicina, de la Universidad de El Salvador</w:t>
      </w:r>
      <w:r w:rsidR="009C4596">
        <w:rPr>
          <w:lang w:val="es-SV"/>
        </w:rPr>
        <w:t>.</w:t>
      </w:r>
    </w:p>
    <w:p w:rsidR="003B7488" w:rsidRPr="00873A2A" w:rsidRDefault="003B7488" w:rsidP="002C2C5E">
      <w:pPr>
        <w:tabs>
          <w:tab w:val="left" w:pos="5265"/>
        </w:tabs>
        <w:spacing w:line="276" w:lineRule="auto"/>
        <w:jc w:val="both"/>
        <w:rPr>
          <w:lang w:val="es-SV"/>
        </w:rPr>
        <w:sectPr w:rsidR="003B7488" w:rsidRPr="00873A2A" w:rsidSect="002C2C5E">
          <w:endnotePr>
            <w:numFmt w:val="decimal"/>
          </w:endnotePr>
          <w:pgSz w:w="12240" w:h="15840"/>
          <w:pgMar w:top="2268" w:right="1418" w:bottom="1418" w:left="2268" w:header="720" w:footer="850" w:gutter="0"/>
          <w:cols w:space="720"/>
          <w:docGrid w:linePitch="360"/>
        </w:sectPr>
      </w:pPr>
    </w:p>
    <w:p w:rsidR="00001DBB" w:rsidRPr="00873A2A" w:rsidRDefault="00BB4520" w:rsidP="00912F59">
      <w:pPr>
        <w:pStyle w:val="Ttulo1"/>
        <w:numPr>
          <w:ilvl w:val="0"/>
          <w:numId w:val="22"/>
        </w:numPr>
        <w:spacing w:after="0" w:line="276" w:lineRule="auto"/>
        <w:jc w:val="center"/>
        <w:rPr>
          <w:rFonts w:ascii="Times New Roman" w:hAnsi="Times New Roman"/>
          <w:sz w:val="24"/>
          <w:szCs w:val="24"/>
          <w:lang w:val="es-SV"/>
        </w:rPr>
      </w:pPr>
      <w:bookmarkStart w:id="64" w:name="_Toc372257744"/>
      <w:bookmarkStart w:id="65" w:name="_Toc372348773"/>
      <w:bookmarkStart w:id="66" w:name="_Toc372257745"/>
      <w:bookmarkStart w:id="67" w:name="_Toc372348774"/>
      <w:bookmarkStart w:id="68" w:name="_Toc372257746"/>
      <w:bookmarkStart w:id="69" w:name="_Toc372348775"/>
      <w:bookmarkStart w:id="70" w:name="_Toc372257747"/>
      <w:bookmarkStart w:id="71" w:name="_Toc372348776"/>
      <w:bookmarkStart w:id="72" w:name="_Toc372257748"/>
      <w:bookmarkStart w:id="73" w:name="_Toc372348777"/>
      <w:bookmarkStart w:id="74" w:name="_Toc372257749"/>
      <w:bookmarkStart w:id="75" w:name="_Toc372348778"/>
      <w:bookmarkStart w:id="76" w:name="_Toc372257750"/>
      <w:bookmarkStart w:id="77" w:name="_Toc372348779"/>
      <w:bookmarkStart w:id="78" w:name="_Toc372257751"/>
      <w:bookmarkStart w:id="79" w:name="_Toc372348780"/>
      <w:bookmarkStart w:id="80" w:name="_Toc372257752"/>
      <w:bookmarkStart w:id="81" w:name="_Toc372348781"/>
      <w:bookmarkStart w:id="82" w:name="_Toc372257753"/>
      <w:bookmarkStart w:id="83" w:name="_Toc372348782"/>
      <w:bookmarkStart w:id="84" w:name="_Toc372257754"/>
      <w:bookmarkStart w:id="85" w:name="_Toc372348783"/>
      <w:bookmarkStart w:id="86" w:name="_Toc372257755"/>
      <w:bookmarkStart w:id="87" w:name="_Toc372348784"/>
      <w:bookmarkStart w:id="88" w:name="_Toc372257756"/>
      <w:bookmarkStart w:id="89" w:name="_Toc372348785"/>
      <w:bookmarkStart w:id="90" w:name="_Toc372257757"/>
      <w:bookmarkStart w:id="91" w:name="_Toc372348786"/>
      <w:bookmarkStart w:id="92" w:name="_Toc372257758"/>
      <w:bookmarkStart w:id="93" w:name="_Toc372348787"/>
      <w:bookmarkStart w:id="94" w:name="_Toc372257759"/>
      <w:bookmarkStart w:id="95" w:name="_Toc372348788"/>
      <w:bookmarkStart w:id="96" w:name="_Toc372257760"/>
      <w:bookmarkStart w:id="97" w:name="_Toc372348789"/>
      <w:bookmarkStart w:id="98" w:name="_Toc372257761"/>
      <w:bookmarkStart w:id="99" w:name="_Toc372348790"/>
      <w:bookmarkStart w:id="100" w:name="_Toc372257762"/>
      <w:bookmarkStart w:id="101" w:name="_Toc372348791"/>
      <w:bookmarkStart w:id="102" w:name="_Toc372257763"/>
      <w:bookmarkStart w:id="103" w:name="_Toc372348792"/>
      <w:bookmarkStart w:id="104" w:name="_Toc372257764"/>
      <w:bookmarkStart w:id="105" w:name="_Toc372348793"/>
      <w:bookmarkStart w:id="106" w:name="_Toc40251393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873A2A">
        <w:rPr>
          <w:rFonts w:ascii="Times New Roman" w:hAnsi="Times New Roman"/>
          <w:sz w:val="24"/>
          <w:szCs w:val="24"/>
          <w:lang w:val="es-SV"/>
        </w:rPr>
        <w:lastRenderedPageBreak/>
        <w:t xml:space="preserve">PRESENTACIÓN DE </w:t>
      </w:r>
      <w:r w:rsidR="00051AF7" w:rsidRPr="00873A2A">
        <w:rPr>
          <w:rFonts w:ascii="Times New Roman" w:hAnsi="Times New Roman"/>
          <w:sz w:val="24"/>
          <w:szCs w:val="24"/>
          <w:lang w:val="es-SV"/>
        </w:rPr>
        <w:t>RESULTADOS</w:t>
      </w:r>
      <w:bookmarkEnd w:id="106"/>
    </w:p>
    <w:p w:rsidR="00A17B53" w:rsidRPr="00873A2A" w:rsidRDefault="00A17B53" w:rsidP="002C2C5E">
      <w:pPr>
        <w:spacing w:line="276" w:lineRule="auto"/>
        <w:jc w:val="center"/>
        <w:rPr>
          <w:lang w:val="es-SV"/>
        </w:rPr>
      </w:pPr>
    </w:p>
    <w:p w:rsidR="00A17B53" w:rsidRPr="00873A2A" w:rsidRDefault="0074233E" w:rsidP="002C2C5E">
      <w:pPr>
        <w:pStyle w:val="Prrafodelista"/>
        <w:numPr>
          <w:ilvl w:val="0"/>
          <w:numId w:val="39"/>
        </w:numPr>
        <w:spacing w:line="276" w:lineRule="auto"/>
        <w:jc w:val="both"/>
        <w:rPr>
          <w:b/>
          <w:lang w:val="es-SV"/>
        </w:rPr>
      </w:pPr>
      <w:r w:rsidRPr="00873A2A">
        <w:rPr>
          <w:b/>
          <w:lang w:val="es-SV"/>
        </w:rPr>
        <w:t>DATOS GENERALES</w:t>
      </w:r>
    </w:p>
    <w:p w:rsidR="00A17B53" w:rsidRPr="00873A2A" w:rsidRDefault="00A17B53" w:rsidP="002C2C5E">
      <w:pPr>
        <w:spacing w:line="276" w:lineRule="auto"/>
        <w:ind w:left="720"/>
        <w:jc w:val="both"/>
        <w:rPr>
          <w:lang w:val="es-SV"/>
        </w:rPr>
      </w:pPr>
    </w:p>
    <w:p w:rsidR="00A17B53" w:rsidRPr="00873A2A" w:rsidRDefault="0074233E" w:rsidP="00840042">
      <w:pPr>
        <w:spacing w:line="276" w:lineRule="auto"/>
        <w:jc w:val="both"/>
        <w:rPr>
          <w:lang w:val="es-SV"/>
        </w:rPr>
      </w:pPr>
      <w:r w:rsidRPr="00873A2A">
        <w:rPr>
          <w:lang w:val="es-SV"/>
        </w:rPr>
        <w:t>De los 70 expedientes clínicos revisados, la tabla 1, muestra que el 40% (28) de las madres, procede del departamento de San Salvador, seguido por un 10% (7 casos) para La Libertad y San Vicente, respectivamente. El departamento de La Paz, no present</w:t>
      </w:r>
      <w:r w:rsidR="00373BD5" w:rsidRPr="00873A2A">
        <w:rPr>
          <w:lang w:val="es-SV"/>
        </w:rPr>
        <w:t>ó</w:t>
      </w:r>
      <w:r w:rsidRPr="00873A2A">
        <w:rPr>
          <w:lang w:val="es-SV"/>
        </w:rPr>
        <w:t xml:space="preserve"> ningún caso; otros porcentajes sobre la procedencia de otros departamentos pueden observarse en la tabla 1; una paciente procedía de Honduras.</w:t>
      </w:r>
    </w:p>
    <w:p w:rsidR="00A17B53" w:rsidRPr="00873A2A" w:rsidRDefault="00A17B53" w:rsidP="002C2C5E">
      <w:pPr>
        <w:spacing w:line="276" w:lineRule="auto"/>
        <w:ind w:left="720"/>
        <w:jc w:val="both"/>
        <w:rPr>
          <w:lang w:val="es-SV"/>
        </w:rPr>
      </w:pPr>
    </w:p>
    <w:p w:rsidR="00A17B53" w:rsidRPr="00873A2A" w:rsidRDefault="0074233E" w:rsidP="00840042">
      <w:pPr>
        <w:spacing w:line="276" w:lineRule="auto"/>
        <w:ind w:left="1440" w:hanging="1440"/>
        <w:jc w:val="both"/>
        <w:rPr>
          <w:lang w:val="es-SV"/>
        </w:rPr>
      </w:pPr>
      <w:r w:rsidRPr="00873A2A">
        <w:rPr>
          <w:lang w:val="es-SV"/>
        </w:rPr>
        <w:t xml:space="preserve">Tabla 1. </w:t>
      </w:r>
      <w:r w:rsidRPr="00873A2A">
        <w:rPr>
          <w:lang w:val="es-SV"/>
        </w:rPr>
        <w:tab/>
        <w:t>Departamentos de procedencia de las madres de los de los recién nacidos con diagnóstico al egreso de asfixia perinatal en el Hospital Nacional de Maternidad. Enero a diciembre de 2013. (n=70)</w:t>
      </w:r>
    </w:p>
    <w:p w:rsidR="00A17B53" w:rsidRPr="00873A2A" w:rsidRDefault="00A17B53" w:rsidP="002C2C5E">
      <w:pPr>
        <w:spacing w:line="276" w:lineRule="auto"/>
        <w:ind w:left="720"/>
        <w:jc w:val="both"/>
        <w:rPr>
          <w:lang w:val="es-SV"/>
        </w:rPr>
      </w:pPr>
    </w:p>
    <w:tbl>
      <w:tblPr>
        <w:tblW w:w="4520" w:type="dxa"/>
        <w:jc w:val="center"/>
        <w:tblBorders>
          <w:top w:val="single" w:sz="4" w:space="0" w:color="7F7F7F"/>
          <w:bottom w:val="single" w:sz="4" w:space="0" w:color="7F7F7F"/>
        </w:tblBorders>
        <w:tblLook w:val="04A0" w:firstRow="1" w:lastRow="0" w:firstColumn="1" w:lastColumn="0" w:noHBand="0" w:noVBand="1"/>
      </w:tblPr>
      <w:tblGrid>
        <w:gridCol w:w="2283"/>
        <w:gridCol w:w="1349"/>
        <w:gridCol w:w="1323"/>
      </w:tblGrid>
      <w:tr w:rsidR="00A17B53" w:rsidRPr="00873A2A" w:rsidTr="00A1298E">
        <w:trPr>
          <w:trHeight w:val="315"/>
          <w:jc w:val="center"/>
        </w:trPr>
        <w:tc>
          <w:tcPr>
            <w:tcW w:w="2140" w:type="dxa"/>
            <w:tcBorders>
              <w:bottom w:val="single" w:sz="4" w:space="0" w:color="7F7F7F"/>
            </w:tcBorders>
            <w:shd w:val="clear" w:color="auto" w:fill="F2F2F2"/>
            <w:hideMark/>
          </w:tcPr>
          <w:p w:rsidR="00A17B53" w:rsidRPr="00873A2A" w:rsidRDefault="00A17B53" w:rsidP="002C2C5E">
            <w:pPr>
              <w:spacing w:line="276" w:lineRule="auto"/>
              <w:jc w:val="center"/>
              <w:rPr>
                <w:b/>
                <w:bCs/>
                <w:lang w:val="es-SV" w:eastAsia="es-SV"/>
              </w:rPr>
            </w:pPr>
            <w:r w:rsidRPr="00873A2A">
              <w:rPr>
                <w:b/>
                <w:bCs/>
                <w:lang w:val="es-SV" w:eastAsia="es-SV"/>
              </w:rPr>
              <w:t>DEPARTAMENTO</w:t>
            </w:r>
          </w:p>
        </w:tc>
        <w:tc>
          <w:tcPr>
            <w:tcW w:w="1200" w:type="dxa"/>
            <w:tcBorders>
              <w:bottom w:val="single" w:sz="4" w:space="0" w:color="7F7F7F"/>
            </w:tcBorders>
            <w:shd w:val="clear" w:color="auto" w:fill="F2F2F2"/>
            <w:hideMark/>
          </w:tcPr>
          <w:p w:rsidR="00A17B53" w:rsidRPr="00873A2A" w:rsidRDefault="000048F8" w:rsidP="002C2C5E">
            <w:pPr>
              <w:spacing w:line="276" w:lineRule="auto"/>
              <w:jc w:val="center"/>
              <w:rPr>
                <w:b/>
                <w:bCs/>
                <w:lang w:val="es-SV" w:eastAsia="es-SV"/>
              </w:rPr>
            </w:pPr>
            <w:r w:rsidRPr="00873A2A">
              <w:rPr>
                <w:b/>
                <w:bCs/>
                <w:lang w:val="es-SV" w:eastAsia="es-SV"/>
              </w:rPr>
              <w:t>Frecuencia</w:t>
            </w:r>
          </w:p>
        </w:tc>
        <w:tc>
          <w:tcPr>
            <w:tcW w:w="1180" w:type="dxa"/>
            <w:tcBorders>
              <w:bottom w:val="single" w:sz="4" w:space="0" w:color="7F7F7F"/>
            </w:tcBorders>
            <w:shd w:val="clear" w:color="auto" w:fill="F2F2F2"/>
            <w:hideMark/>
          </w:tcPr>
          <w:p w:rsidR="00A17B53" w:rsidRPr="00873A2A" w:rsidRDefault="000048F8" w:rsidP="002C2C5E">
            <w:pPr>
              <w:spacing w:line="276" w:lineRule="auto"/>
              <w:jc w:val="center"/>
              <w:rPr>
                <w:b/>
                <w:bCs/>
                <w:lang w:val="es-SV" w:eastAsia="es-SV"/>
              </w:rPr>
            </w:pPr>
            <w:r w:rsidRPr="00873A2A">
              <w:rPr>
                <w:b/>
                <w:bCs/>
                <w:lang w:val="es-SV" w:eastAsia="es-SV"/>
              </w:rPr>
              <w:t>Porcentaje</w:t>
            </w:r>
          </w:p>
        </w:tc>
      </w:tr>
      <w:tr w:rsidR="00A17B53" w:rsidRPr="00873A2A" w:rsidTr="00A1298E">
        <w:trPr>
          <w:trHeight w:val="315"/>
          <w:jc w:val="center"/>
        </w:trPr>
        <w:tc>
          <w:tcPr>
            <w:tcW w:w="2140"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San Salvador</w:t>
            </w:r>
          </w:p>
        </w:tc>
        <w:tc>
          <w:tcPr>
            <w:tcW w:w="120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28</w:t>
            </w:r>
          </w:p>
        </w:tc>
        <w:tc>
          <w:tcPr>
            <w:tcW w:w="118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40.0</w:t>
            </w:r>
          </w:p>
        </w:tc>
      </w:tr>
      <w:tr w:rsidR="00A17B53" w:rsidRPr="00873A2A" w:rsidTr="00A1298E">
        <w:trPr>
          <w:trHeight w:val="315"/>
          <w:jc w:val="center"/>
        </w:trPr>
        <w:tc>
          <w:tcPr>
            <w:tcW w:w="2140"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La Libertad</w:t>
            </w:r>
          </w:p>
        </w:tc>
        <w:tc>
          <w:tcPr>
            <w:tcW w:w="120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7</w:t>
            </w:r>
          </w:p>
        </w:tc>
        <w:tc>
          <w:tcPr>
            <w:tcW w:w="118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10.0</w:t>
            </w:r>
          </w:p>
        </w:tc>
      </w:tr>
      <w:tr w:rsidR="00A17B53" w:rsidRPr="00873A2A" w:rsidTr="00A1298E">
        <w:trPr>
          <w:trHeight w:val="315"/>
          <w:jc w:val="center"/>
        </w:trPr>
        <w:tc>
          <w:tcPr>
            <w:tcW w:w="2140"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San Vicente</w:t>
            </w:r>
          </w:p>
        </w:tc>
        <w:tc>
          <w:tcPr>
            <w:tcW w:w="120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7</w:t>
            </w:r>
          </w:p>
        </w:tc>
        <w:tc>
          <w:tcPr>
            <w:tcW w:w="118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10.0</w:t>
            </w:r>
          </w:p>
        </w:tc>
      </w:tr>
      <w:tr w:rsidR="00A17B53" w:rsidRPr="00873A2A" w:rsidTr="00A1298E">
        <w:trPr>
          <w:trHeight w:val="315"/>
          <w:jc w:val="center"/>
        </w:trPr>
        <w:tc>
          <w:tcPr>
            <w:tcW w:w="2140"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Santa Ana</w:t>
            </w:r>
          </w:p>
        </w:tc>
        <w:tc>
          <w:tcPr>
            <w:tcW w:w="120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5</w:t>
            </w:r>
          </w:p>
        </w:tc>
        <w:tc>
          <w:tcPr>
            <w:tcW w:w="118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7.1</w:t>
            </w:r>
          </w:p>
        </w:tc>
      </w:tr>
      <w:tr w:rsidR="00A17B53" w:rsidRPr="00873A2A" w:rsidTr="00A1298E">
        <w:trPr>
          <w:trHeight w:val="315"/>
          <w:jc w:val="center"/>
        </w:trPr>
        <w:tc>
          <w:tcPr>
            <w:tcW w:w="2140" w:type="dxa"/>
            <w:tcBorders>
              <w:top w:val="single" w:sz="4" w:space="0" w:color="7F7F7F"/>
              <w:bottom w:val="single" w:sz="4" w:space="0" w:color="7F7F7F"/>
            </w:tcBorders>
            <w:shd w:val="clear" w:color="auto" w:fill="auto"/>
            <w:hideMark/>
          </w:tcPr>
          <w:p w:rsidR="00A17B53" w:rsidRPr="00873A2A" w:rsidRDefault="00113B46" w:rsidP="002C2C5E">
            <w:pPr>
              <w:spacing w:line="276" w:lineRule="auto"/>
              <w:rPr>
                <w:b/>
                <w:bCs/>
                <w:lang w:val="es-SV" w:eastAsia="es-SV"/>
              </w:rPr>
            </w:pPr>
            <w:r w:rsidRPr="00873A2A">
              <w:rPr>
                <w:b/>
                <w:bCs/>
                <w:lang w:val="es-SV" w:eastAsia="es-SV"/>
              </w:rPr>
              <w:t>Cuscatlán</w:t>
            </w:r>
          </w:p>
        </w:tc>
        <w:tc>
          <w:tcPr>
            <w:tcW w:w="120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4</w:t>
            </w:r>
          </w:p>
        </w:tc>
        <w:tc>
          <w:tcPr>
            <w:tcW w:w="118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5.7</w:t>
            </w:r>
          </w:p>
        </w:tc>
      </w:tr>
      <w:tr w:rsidR="00A17B53" w:rsidRPr="00873A2A" w:rsidTr="00A1298E">
        <w:trPr>
          <w:trHeight w:val="315"/>
          <w:jc w:val="center"/>
        </w:trPr>
        <w:tc>
          <w:tcPr>
            <w:tcW w:w="2140"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Cabañas</w:t>
            </w:r>
          </w:p>
        </w:tc>
        <w:tc>
          <w:tcPr>
            <w:tcW w:w="120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3</w:t>
            </w:r>
          </w:p>
        </w:tc>
        <w:tc>
          <w:tcPr>
            <w:tcW w:w="118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4.3</w:t>
            </w:r>
          </w:p>
        </w:tc>
      </w:tr>
      <w:tr w:rsidR="00A17B53" w:rsidRPr="00873A2A" w:rsidTr="00A1298E">
        <w:trPr>
          <w:trHeight w:val="315"/>
          <w:jc w:val="center"/>
        </w:trPr>
        <w:tc>
          <w:tcPr>
            <w:tcW w:w="2140"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Chalatenango</w:t>
            </w:r>
          </w:p>
        </w:tc>
        <w:tc>
          <w:tcPr>
            <w:tcW w:w="120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3</w:t>
            </w:r>
          </w:p>
        </w:tc>
        <w:tc>
          <w:tcPr>
            <w:tcW w:w="118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4.3</w:t>
            </w:r>
          </w:p>
        </w:tc>
      </w:tr>
      <w:tr w:rsidR="00A17B53" w:rsidRPr="00873A2A" w:rsidTr="00A1298E">
        <w:trPr>
          <w:trHeight w:val="315"/>
          <w:jc w:val="center"/>
        </w:trPr>
        <w:tc>
          <w:tcPr>
            <w:tcW w:w="2140"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 xml:space="preserve">La </w:t>
            </w:r>
            <w:r w:rsidR="000048F8" w:rsidRPr="00873A2A">
              <w:rPr>
                <w:b/>
                <w:bCs/>
                <w:lang w:val="es-SV" w:eastAsia="es-SV"/>
              </w:rPr>
              <w:t>Unión</w:t>
            </w:r>
          </w:p>
        </w:tc>
        <w:tc>
          <w:tcPr>
            <w:tcW w:w="120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3</w:t>
            </w:r>
          </w:p>
        </w:tc>
        <w:tc>
          <w:tcPr>
            <w:tcW w:w="118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4.3</w:t>
            </w:r>
          </w:p>
        </w:tc>
      </w:tr>
      <w:tr w:rsidR="00A17B53" w:rsidRPr="00873A2A" w:rsidTr="00A1298E">
        <w:trPr>
          <w:trHeight w:val="315"/>
          <w:jc w:val="center"/>
        </w:trPr>
        <w:tc>
          <w:tcPr>
            <w:tcW w:w="2140"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Sonsonate</w:t>
            </w:r>
          </w:p>
        </w:tc>
        <w:tc>
          <w:tcPr>
            <w:tcW w:w="120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3</w:t>
            </w:r>
          </w:p>
        </w:tc>
        <w:tc>
          <w:tcPr>
            <w:tcW w:w="118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4.3</w:t>
            </w:r>
          </w:p>
        </w:tc>
      </w:tr>
      <w:tr w:rsidR="00A17B53" w:rsidRPr="00873A2A" w:rsidTr="00A1298E">
        <w:trPr>
          <w:trHeight w:val="315"/>
          <w:jc w:val="center"/>
        </w:trPr>
        <w:tc>
          <w:tcPr>
            <w:tcW w:w="2140" w:type="dxa"/>
            <w:shd w:val="clear" w:color="auto" w:fill="auto"/>
            <w:hideMark/>
          </w:tcPr>
          <w:p w:rsidR="00A17B53" w:rsidRPr="00873A2A" w:rsidRDefault="00113B46" w:rsidP="002C2C5E">
            <w:pPr>
              <w:spacing w:line="276" w:lineRule="auto"/>
              <w:rPr>
                <w:b/>
                <w:bCs/>
                <w:lang w:val="es-SV" w:eastAsia="es-SV"/>
              </w:rPr>
            </w:pPr>
            <w:r w:rsidRPr="00873A2A">
              <w:rPr>
                <w:b/>
                <w:bCs/>
                <w:lang w:val="es-SV" w:eastAsia="es-SV"/>
              </w:rPr>
              <w:t>Morazán</w:t>
            </w:r>
          </w:p>
        </w:tc>
        <w:tc>
          <w:tcPr>
            <w:tcW w:w="120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2</w:t>
            </w:r>
          </w:p>
        </w:tc>
        <w:tc>
          <w:tcPr>
            <w:tcW w:w="118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2.9</w:t>
            </w:r>
          </w:p>
        </w:tc>
      </w:tr>
      <w:tr w:rsidR="00A17B53" w:rsidRPr="00873A2A" w:rsidTr="00A1298E">
        <w:trPr>
          <w:trHeight w:val="315"/>
          <w:jc w:val="center"/>
        </w:trPr>
        <w:tc>
          <w:tcPr>
            <w:tcW w:w="2140"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San Miguel</w:t>
            </w:r>
          </w:p>
        </w:tc>
        <w:tc>
          <w:tcPr>
            <w:tcW w:w="120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2</w:t>
            </w:r>
          </w:p>
        </w:tc>
        <w:tc>
          <w:tcPr>
            <w:tcW w:w="118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2.9</w:t>
            </w:r>
          </w:p>
        </w:tc>
      </w:tr>
      <w:tr w:rsidR="00A17B53" w:rsidRPr="00873A2A" w:rsidTr="00A1298E">
        <w:trPr>
          <w:trHeight w:val="315"/>
          <w:jc w:val="center"/>
        </w:trPr>
        <w:tc>
          <w:tcPr>
            <w:tcW w:w="2140" w:type="dxa"/>
            <w:shd w:val="clear" w:color="auto" w:fill="auto"/>
            <w:hideMark/>
          </w:tcPr>
          <w:p w:rsidR="00A17B53" w:rsidRPr="00873A2A" w:rsidRDefault="00113B46" w:rsidP="002C2C5E">
            <w:pPr>
              <w:spacing w:line="276" w:lineRule="auto"/>
              <w:rPr>
                <w:b/>
                <w:bCs/>
                <w:lang w:val="es-SV" w:eastAsia="es-SV"/>
              </w:rPr>
            </w:pPr>
            <w:r w:rsidRPr="00873A2A">
              <w:rPr>
                <w:b/>
                <w:bCs/>
                <w:lang w:val="es-SV" w:eastAsia="es-SV"/>
              </w:rPr>
              <w:t>Ahuachapán</w:t>
            </w:r>
          </w:p>
        </w:tc>
        <w:tc>
          <w:tcPr>
            <w:tcW w:w="120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1</w:t>
            </w:r>
          </w:p>
        </w:tc>
        <w:tc>
          <w:tcPr>
            <w:tcW w:w="118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1.4</w:t>
            </w:r>
          </w:p>
        </w:tc>
      </w:tr>
      <w:tr w:rsidR="00A17B53" w:rsidRPr="00873A2A" w:rsidTr="00A1298E">
        <w:trPr>
          <w:trHeight w:val="315"/>
          <w:jc w:val="center"/>
        </w:trPr>
        <w:tc>
          <w:tcPr>
            <w:tcW w:w="2140" w:type="dxa"/>
            <w:tcBorders>
              <w:top w:val="single" w:sz="4" w:space="0" w:color="7F7F7F"/>
              <w:bottom w:val="single" w:sz="4" w:space="0" w:color="7F7F7F"/>
            </w:tcBorders>
            <w:shd w:val="clear" w:color="auto" w:fill="auto"/>
            <w:hideMark/>
          </w:tcPr>
          <w:p w:rsidR="00A17B53" w:rsidRPr="00873A2A" w:rsidRDefault="00113B46" w:rsidP="002C2C5E">
            <w:pPr>
              <w:spacing w:line="276" w:lineRule="auto"/>
              <w:rPr>
                <w:b/>
                <w:bCs/>
                <w:lang w:val="es-SV" w:eastAsia="es-SV"/>
              </w:rPr>
            </w:pPr>
            <w:r w:rsidRPr="00873A2A">
              <w:rPr>
                <w:b/>
                <w:bCs/>
                <w:lang w:val="es-SV" w:eastAsia="es-SV"/>
              </w:rPr>
              <w:t>Usulután</w:t>
            </w:r>
          </w:p>
        </w:tc>
        <w:tc>
          <w:tcPr>
            <w:tcW w:w="120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1</w:t>
            </w:r>
          </w:p>
        </w:tc>
        <w:tc>
          <w:tcPr>
            <w:tcW w:w="118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1.4</w:t>
            </w:r>
          </w:p>
        </w:tc>
      </w:tr>
      <w:tr w:rsidR="00A17B53" w:rsidRPr="00873A2A" w:rsidTr="00A1298E">
        <w:trPr>
          <w:trHeight w:val="315"/>
          <w:jc w:val="center"/>
        </w:trPr>
        <w:tc>
          <w:tcPr>
            <w:tcW w:w="2140"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La Paz</w:t>
            </w:r>
          </w:p>
        </w:tc>
        <w:tc>
          <w:tcPr>
            <w:tcW w:w="120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0</w:t>
            </w:r>
          </w:p>
        </w:tc>
        <w:tc>
          <w:tcPr>
            <w:tcW w:w="118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0.0</w:t>
            </w:r>
          </w:p>
        </w:tc>
      </w:tr>
      <w:tr w:rsidR="00A17B53" w:rsidRPr="00873A2A" w:rsidTr="00A1298E">
        <w:trPr>
          <w:trHeight w:val="315"/>
          <w:jc w:val="center"/>
        </w:trPr>
        <w:tc>
          <w:tcPr>
            <w:tcW w:w="2140"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 xml:space="preserve">Honduras </w:t>
            </w:r>
          </w:p>
        </w:tc>
        <w:tc>
          <w:tcPr>
            <w:tcW w:w="120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1</w:t>
            </w:r>
          </w:p>
        </w:tc>
        <w:tc>
          <w:tcPr>
            <w:tcW w:w="1180"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1.4</w:t>
            </w:r>
          </w:p>
        </w:tc>
      </w:tr>
      <w:tr w:rsidR="00A17B53" w:rsidRPr="00873A2A" w:rsidTr="00A1298E">
        <w:trPr>
          <w:trHeight w:val="315"/>
          <w:jc w:val="center"/>
        </w:trPr>
        <w:tc>
          <w:tcPr>
            <w:tcW w:w="2140"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Total</w:t>
            </w:r>
          </w:p>
        </w:tc>
        <w:tc>
          <w:tcPr>
            <w:tcW w:w="120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70</w:t>
            </w:r>
          </w:p>
        </w:tc>
        <w:tc>
          <w:tcPr>
            <w:tcW w:w="1180" w:type="dxa"/>
            <w:shd w:val="clear" w:color="auto" w:fill="auto"/>
            <w:hideMark/>
          </w:tcPr>
          <w:p w:rsidR="00A17B53" w:rsidRPr="00873A2A" w:rsidRDefault="000048F8" w:rsidP="002C2C5E">
            <w:pPr>
              <w:spacing w:line="276" w:lineRule="auto"/>
              <w:jc w:val="center"/>
              <w:rPr>
                <w:lang w:val="es-SV" w:eastAsia="es-SV"/>
              </w:rPr>
            </w:pPr>
            <w:r w:rsidRPr="00873A2A">
              <w:rPr>
                <w:lang w:val="es-SV" w:eastAsia="es-SV"/>
              </w:rPr>
              <w:t>100.0</w:t>
            </w:r>
          </w:p>
        </w:tc>
      </w:tr>
    </w:tbl>
    <w:p w:rsidR="00BB1B9B" w:rsidRPr="00873A2A" w:rsidRDefault="0074233E" w:rsidP="00313B2D">
      <w:pPr>
        <w:pStyle w:val="Prrafodelista"/>
        <w:spacing w:line="276" w:lineRule="auto"/>
        <w:jc w:val="both"/>
        <w:rPr>
          <w:sz w:val="20"/>
          <w:lang w:val="es-SV"/>
        </w:rPr>
      </w:pPr>
      <w:r w:rsidRPr="00873A2A">
        <w:rPr>
          <w:sz w:val="20"/>
          <w:lang w:val="es-SV"/>
        </w:rPr>
        <w:t>Fuente: Expedientes clínicos utilizados en el Estudio sobre características epidemiológicas y clínicas de los recién nacidos con diagnóstico al egreso de asfixia perinatal en el Hospital Nacional de Maternidad. Enero a diciembre de 2013.</w:t>
      </w:r>
    </w:p>
    <w:p w:rsidR="00BB1B9B" w:rsidRPr="00873A2A" w:rsidRDefault="0074233E">
      <w:pPr>
        <w:rPr>
          <w:sz w:val="20"/>
          <w:lang w:val="es-SV"/>
        </w:rPr>
      </w:pPr>
      <w:r w:rsidRPr="00873A2A">
        <w:rPr>
          <w:sz w:val="20"/>
          <w:lang w:val="es-SV"/>
        </w:rPr>
        <w:br w:type="page"/>
      </w:r>
    </w:p>
    <w:p w:rsidR="00A17B53" w:rsidRPr="00873A2A" w:rsidRDefault="0074233E" w:rsidP="002C2C5E">
      <w:pPr>
        <w:pStyle w:val="Prrafodelista"/>
        <w:numPr>
          <w:ilvl w:val="0"/>
          <w:numId w:val="43"/>
        </w:numPr>
        <w:spacing w:line="276" w:lineRule="auto"/>
        <w:jc w:val="both"/>
        <w:rPr>
          <w:lang w:val="es-SV"/>
        </w:rPr>
      </w:pPr>
      <w:r w:rsidRPr="00873A2A">
        <w:rPr>
          <w:lang w:val="es-SV"/>
        </w:rPr>
        <w:lastRenderedPageBreak/>
        <w:t>Municipio:</w:t>
      </w:r>
    </w:p>
    <w:p w:rsidR="00A17B53" w:rsidRPr="00873A2A" w:rsidRDefault="00A17B53" w:rsidP="002C2C5E">
      <w:pPr>
        <w:spacing w:line="276" w:lineRule="auto"/>
        <w:ind w:left="720"/>
        <w:jc w:val="both"/>
        <w:rPr>
          <w:lang w:val="es-SV"/>
        </w:rPr>
      </w:pPr>
    </w:p>
    <w:p w:rsidR="00A17B53" w:rsidRPr="00873A2A" w:rsidRDefault="0074233E" w:rsidP="007675A6">
      <w:pPr>
        <w:spacing w:line="276" w:lineRule="auto"/>
        <w:jc w:val="both"/>
        <w:rPr>
          <w:lang w:val="es-SV"/>
        </w:rPr>
      </w:pPr>
      <w:r w:rsidRPr="00873A2A">
        <w:rPr>
          <w:lang w:val="es-SV"/>
        </w:rPr>
        <w:t>Con respecto a los municipios de procedencia según departamentos, la</w:t>
      </w:r>
      <w:r w:rsidR="009C7509">
        <w:rPr>
          <w:lang w:val="es-SV"/>
        </w:rPr>
        <w:t xml:space="preserve"> </w:t>
      </w:r>
      <w:r w:rsidRPr="00873A2A">
        <w:rPr>
          <w:lang w:val="es-SV"/>
        </w:rPr>
        <w:t xml:space="preserve">tabla 2, muestra que los municipios de Soyapango y San Salvador concentran el 50% de los casos, cada uno con 25% (7), respectivamente; seguido del departamento de Santa Ana, donde todos los casos proceden del municipio del mismo nombre. La tabla 2, muestra además otros municipios, y departamentos de procedencia de las madres de niños con diagnóstico de asfixia perinatal. </w:t>
      </w:r>
    </w:p>
    <w:p w:rsidR="00A17B53" w:rsidRPr="00873A2A" w:rsidRDefault="00A17B53" w:rsidP="002C2C5E">
      <w:pPr>
        <w:spacing w:line="276" w:lineRule="auto"/>
        <w:ind w:left="720"/>
        <w:jc w:val="both"/>
        <w:rPr>
          <w:lang w:val="es-SV"/>
        </w:rPr>
      </w:pPr>
    </w:p>
    <w:p w:rsidR="00E45B75" w:rsidRPr="00873A2A" w:rsidRDefault="00E45B75" w:rsidP="002C2C5E">
      <w:pPr>
        <w:spacing w:line="276" w:lineRule="auto"/>
        <w:ind w:left="720"/>
        <w:jc w:val="both"/>
        <w:rPr>
          <w:lang w:val="es-SV"/>
        </w:rPr>
      </w:pPr>
    </w:p>
    <w:p w:rsidR="00A17B53" w:rsidRPr="00873A2A" w:rsidRDefault="0074233E" w:rsidP="007675A6">
      <w:pPr>
        <w:spacing w:line="276" w:lineRule="auto"/>
        <w:ind w:left="1440" w:hanging="1440"/>
        <w:jc w:val="both"/>
        <w:rPr>
          <w:lang w:val="es-SV"/>
        </w:rPr>
      </w:pPr>
      <w:r w:rsidRPr="00873A2A">
        <w:rPr>
          <w:lang w:val="es-SV"/>
        </w:rPr>
        <w:t xml:space="preserve">Tabla 2. </w:t>
      </w:r>
      <w:r w:rsidRPr="00873A2A">
        <w:rPr>
          <w:lang w:val="es-SV"/>
        </w:rPr>
        <w:tab/>
        <w:t>Municipios de procedencia según departamentos de las madres de los recién nacidos con diagnóstico al egreso de asfixia perinatal en el Hospital Nacional de Maternidad. Enero a diciembre de 2013.</w:t>
      </w:r>
    </w:p>
    <w:p w:rsidR="00A17B53" w:rsidRPr="00873A2A" w:rsidRDefault="00A17B53" w:rsidP="002C2C5E">
      <w:pPr>
        <w:pStyle w:val="Prrafodelista"/>
        <w:spacing w:line="276" w:lineRule="auto"/>
        <w:ind w:left="1080"/>
        <w:jc w:val="both"/>
        <w:rPr>
          <w:lang w:val="es-SV"/>
        </w:rPr>
      </w:pPr>
    </w:p>
    <w:tbl>
      <w:tblPr>
        <w:tblW w:w="6173" w:type="dxa"/>
        <w:jc w:val="center"/>
        <w:tblBorders>
          <w:top w:val="single" w:sz="4" w:space="0" w:color="7F7F7F"/>
          <w:bottom w:val="single" w:sz="4" w:space="0" w:color="7F7F7F"/>
        </w:tblBorders>
        <w:tblLook w:val="04A0" w:firstRow="1" w:lastRow="0" w:firstColumn="1" w:lastColumn="0" w:noHBand="0" w:noVBand="1"/>
      </w:tblPr>
      <w:tblGrid>
        <w:gridCol w:w="2338"/>
        <w:gridCol w:w="2486"/>
        <w:gridCol w:w="1349"/>
      </w:tblGrid>
      <w:tr w:rsidR="00A17B53" w:rsidRPr="00873A2A" w:rsidTr="006E0733">
        <w:trPr>
          <w:trHeight w:val="385"/>
          <w:tblHeader/>
          <w:jc w:val="center"/>
        </w:trPr>
        <w:tc>
          <w:tcPr>
            <w:tcW w:w="2398" w:type="dxa"/>
            <w:tcBorders>
              <w:bottom w:val="single" w:sz="4" w:space="0" w:color="7F7F7F"/>
            </w:tcBorders>
            <w:shd w:val="clear" w:color="auto" w:fill="F2F2F2"/>
            <w:vAlign w:val="center"/>
            <w:hideMark/>
          </w:tcPr>
          <w:p w:rsidR="00A17B53" w:rsidRPr="00873A2A" w:rsidRDefault="00A17B53" w:rsidP="002C2C5E">
            <w:pPr>
              <w:spacing w:line="276" w:lineRule="auto"/>
              <w:jc w:val="center"/>
              <w:rPr>
                <w:b/>
                <w:bCs/>
                <w:lang w:val="es-SV" w:eastAsia="es-SV"/>
              </w:rPr>
            </w:pPr>
            <w:r w:rsidRPr="00873A2A">
              <w:rPr>
                <w:b/>
                <w:bCs/>
                <w:lang w:val="es-SV" w:eastAsia="es-SV"/>
              </w:rPr>
              <w:t>Departamentos</w:t>
            </w:r>
          </w:p>
        </w:tc>
        <w:tc>
          <w:tcPr>
            <w:tcW w:w="2575" w:type="dxa"/>
            <w:tcBorders>
              <w:bottom w:val="single" w:sz="4" w:space="0" w:color="7F7F7F"/>
            </w:tcBorders>
            <w:shd w:val="clear" w:color="auto" w:fill="F2F2F2"/>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Municipio</w:t>
            </w:r>
          </w:p>
        </w:tc>
        <w:tc>
          <w:tcPr>
            <w:tcW w:w="1200" w:type="dxa"/>
            <w:tcBorders>
              <w:bottom w:val="single" w:sz="4" w:space="0" w:color="7F7F7F"/>
            </w:tcBorders>
            <w:shd w:val="clear" w:color="auto" w:fill="F2F2F2"/>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Frecuencia</w:t>
            </w:r>
          </w:p>
        </w:tc>
      </w:tr>
      <w:tr w:rsidR="00A17B53" w:rsidRPr="00873A2A" w:rsidTr="006B2C2D">
        <w:trPr>
          <w:trHeight w:val="199"/>
          <w:jc w:val="center"/>
        </w:trPr>
        <w:tc>
          <w:tcPr>
            <w:tcW w:w="2398" w:type="dxa"/>
            <w:vMerge w:val="restart"/>
            <w:tcBorders>
              <w:top w:val="single" w:sz="4" w:space="0" w:color="7F7F7F"/>
              <w:bottom w:val="single" w:sz="4" w:space="0" w:color="7F7F7F"/>
            </w:tcBorders>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San Salvador</w:t>
            </w:r>
          </w:p>
          <w:p w:rsidR="00A17B53" w:rsidRPr="00873A2A" w:rsidRDefault="000048F8" w:rsidP="002C2C5E">
            <w:pPr>
              <w:spacing w:line="276" w:lineRule="auto"/>
              <w:jc w:val="center"/>
              <w:rPr>
                <w:b/>
                <w:bCs/>
                <w:lang w:val="es-SV" w:eastAsia="es-SV"/>
              </w:rPr>
            </w:pPr>
            <w:r w:rsidRPr="00873A2A">
              <w:rPr>
                <w:b/>
                <w:bCs/>
                <w:lang w:val="es-SV" w:eastAsia="es-SV"/>
              </w:rPr>
              <w:t>n=28 (40%)</w:t>
            </w: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r w:rsidRPr="00873A2A">
              <w:rPr>
                <w:lang w:val="es-SV" w:eastAsia="es-SV"/>
              </w:rPr>
              <w:t>Apopa</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4</w:t>
            </w:r>
          </w:p>
        </w:tc>
      </w:tr>
      <w:tr w:rsidR="00A17B53" w:rsidRPr="00873A2A" w:rsidTr="006B2C2D">
        <w:trPr>
          <w:trHeight w:val="259"/>
          <w:jc w:val="center"/>
        </w:trPr>
        <w:tc>
          <w:tcPr>
            <w:tcW w:w="2398" w:type="dxa"/>
            <w:vMerge/>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shd w:val="clear" w:color="auto" w:fill="auto"/>
            <w:hideMark/>
          </w:tcPr>
          <w:p w:rsidR="00A17B53" w:rsidRPr="00873A2A" w:rsidRDefault="000048F8" w:rsidP="002C2C5E">
            <w:pPr>
              <w:spacing w:line="276" w:lineRule="auto"/>
              <w:rPr>
                <w:lang w:val="es-SV" w:eastAsia="es-SV"/>
              </w:rPr>
            </w:pPr>
            <w:r w:rsidRPr="00873A2A">
              <w:rPr>
                <w:lang w:val="es-SV" w:eastAsia="es-SV"/>
              </w:rPr>
              <w:t>Ayutuxtepeque</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6B2C2D">
        <w:trPr>
          <w:trHeight w:val="277"/>
          <w:jc w:val="center"/>
        </w:trPr>
        <w:tc>
          <w:tcPr>
            <w:tcW w:w="2398" w:type="dxa"/>
            <w:vMerge/>
            <w:tcBorders>
              <w:top w:val="single" w:sz="4" w:space="0" w:color="7F7F7F"/>
              <w:bottom w:val="single" w:sz="4" w:space="0" w:color="7F7F7F"/>
            </w:tcBorders>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proofErr w:type="spellStart"/>
            <w:r w:rsidRPr="00873A2A">
              <w:rPr>
                <w:lang w:val="es-SV" w:eastAsia="es-SV"/>
              </w:rPr>
              <w:t>Cuscatancingo</w:t>
            </w:r>
            <w:proofErr w:type="spellEnd"/>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6B2C2D">
        <w:trPr>
          <w:trHeight w:val="125"/>
          <w:jc w:val="center"/>
        </w:trPr>
        <w:tc>
          <w:tcPr>
            <w:tcW w:w="2398" w:type="dxa"/>
            <w:vMerge/>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shd w:val="clear" w:color="auto" w:fill="auto"/>
            <w:hideMark/>
          </w:tcPr>
          <w:p w:rsidR="00A17B53" w:rsidRPr="00873A2A" w:rsidRDefault="000048F8" w:rsidP="002C2C5E">
            <w:pPr>
              <w:spacing w:line="276" w:lineRule="auto"/>
              <w:rPr>
                <w:lang w:val="es-SV" w:eastAsia="es-SV"/>
              </w:rPr>
            </w:pPr>
            <w:r w:rsidRPr="00873A2A">
              <w:rPr>
                <w:lang w:val="es-SV" w:eastAsia="es-SV"/>
              </w:rPr>
              <w:t>San Marcos</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6B2C2D">
        <w:trPr>
          <w:trHeight w:val="101"/>
          <w:jc w:val="center"/>
        </w:trPr>
        <w:tc>
          <w:tcPr>
            <w:tcW w:w="2398" w:type="dxa"/>
            <w:vMerge/>
            <w:tcBorders>
              <w:top w:val="single" w:sz="4" w:space="0" w:color="7F7F7F"/>
              <w:bottom w:val="single" w:sz="4" w:space="0" w:color="7F7F7F"/>
            </w:tcBorders>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r w:rsidRPr="00873A2A">
              <w:rPr>
                <w:lang w:val="es-SV" w:eastAsia="es-SV"/>
              </w:rPr>
              <w:t>San Martin</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6B2C2D">
        <w:trPr>
          <w:trHeight w:val="260"/>
          <w:jc w:val="center"/>
        </w:trPr>
        <w:tc>
          <w:tcPr>
            <w:tcW w:w="2398" w:type="dxa"/>
            <w:vMerge/>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shd w:val="clear" w:color="auto" w:fill="auto"/>
            <w:hideMark/>
          </w:tcPr>
          <w:p w:rsidR="00A17B53" w:rsidRPr="00873A2A" w:rsidRDefault="000048F8" w:rsidP="002C2C5E">
            <w:pPr>
              <w:spacing w:line="276" w:lineRule="auto"/>
              <w:rPr>
                <w:lang w:val="es-SV" w:eastAsia="es-SV"/>
              </w:rPr>
            </w:pPr>
            <w:r w:rsidRPr="00873A2A">
              <w:rPr>
                <w:lang w:val="es-SV" w:eastAsia="es-SV"/>
              </w:rPr>
              <w:t>Mejicanos</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5</w:t>
            </w:r>
          </w:p>
        </w:tc>
      </w:tr>
      <w:tr w:rsidR="00A17B53" w:rsidRPr="00873A2A" w:rsidTr="006B2C2D">
        <w:trPr>
          <w:trHeight w:val="135"/>
          <w:jc w:val="center"/>
        </w:trPr>
        <w:tc>
          <w:tcPr>
            <w:tcW w:w="2398" w:type="dxa"/>
            <w:vMerge/>
            <w:tcBorders>
              <w:top w:val="single" w:sz="4" w:space="0" w:color="7F7F7F"/>
              <w:bottom w:val="single" w:sz="4" w:space="0" w:color="7F7F7F"/>
            </w:tcBorders>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r w:rsidRPr="00873A2A">
              <w:rPr>
                <w:lang w:val="es-SV" w:eastAsia="es-SV"/>
              </w:rPr>
              <w:t>Soyapango</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7</w:t>
            </w:r>
          </w:p>
        </w:tc>
      </w:tr>
      <w:tr w:rsidR="00A17B53" w:rsidRPr="00873A2A" w:rsidTr="006B2C2D">
        <w:trPr>
          <w:trHeight w:val="209"/>
          <w:jc w:val="center"/>
        </w:trPr>
        <w:tc>
          <w:tcPr>
            <w:tcW w:w="2398" w:type="dxa"/>
            <w:vMerge/>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shd w:val="clear" w:color="auto" w:fill="auto"/>
            <w:hideMark/>
          </w:tcPr>
          <w:p w:rsidR="00A17B53" w:rsidRPr="00873A2A" w:rsidRDefault="000048F8" w:rsidP="002C2C5E">
            <w:pPr>
              <w:spacing w:line="276" w:lineRule="auto"/>
              <w:rPr>
                <w:lang w:val="es-SV" w:eastAsia="es-SV"/>
              </w:rPr>
            </w:pPr>
            <w:r w:rsidRPr="00873A2A">
              <w:rPr>
                <w:lang w:val="es-SV" w:eastAsia="es-SV"/>
              </w:rPr>
              <w:t>San Salvador</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7</w:t>
            </w:r>
          </w:p>
        </w:tc>
      </w:tr>
      <w:tr w:rsidR="00A17B53" w:rsidRPr="00873A2A" w:rsidTr="006B2C2D">
        <w:trPr>
          <w:trHeight w:val="113"/>
          <w:jc w:val="center"/>
        </w:trPr>
        <w:tc>
          <w:tcPr>
            <w:tcW w:w="2398" w:type="dxa"/>
            <w:vMerge/>
            <w:tcBorders>
              <w:top w:val="single" w:sz="4" w:space="0" w:color="7F7F7F"/>
              <w:bottom w:val="single" w:sz="4" w:space="0" w:color="7F7F7F"/>
            </w:tcBorders>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r w:rsidRPr="00873A2A">
              <w:rPr>
                <w:lang w:val="es-SV" w:eastAsia="es-SV"/>
              </w:rPr>
              <w:t>Ilopango</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480"/>
          <w:jc w:val="center"/>
        </w:trPr>
        <w:tc>
          <w:tcPr>
            <w:tcW w:w="2398" w:type="dxa"/>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San Miguel</w:t>
            </w:r>
          </w:p>
          <w:p w:rsidR="00A17B53" w:rsidRPr="00873A2A" w:rsidRDefault="000048F8" w:rsidP="002C2C5E">
            <w:pPr>
              <w:spacing w:line="276" w:lineRule="auto"/>
              <w:jc w:val="center"/>
              <w:rPr>
                <w:b/>
                <w:bCs/>
                <w:lang w:val="es-SV" w:eastAsia="es-SV"/>
              </w:rPr>
            </w:pPr>
            <w:r w:rsidRPr="00873A2A">
              <w:rPr>
                <w:b/>
                <w:bCs/>
                <w:lang w:val="es-SV" w:eastAsia="es-SV"/>
              </w:rPr>
              <w:t>n=1 (1.4%)</w:t>
            </w:r>
          </w:p>
        </w:tc>
        <w:tc>
          <w:tcPr>
            <w:tcW w:w="2575" w:type="dxa"/>
            <w:shd w:val="clear" w:color="auto" w:fill="auto"/>
            <w:hideMark/>
          </w:tcPr>
          <w:p w:rsidR="00A17B53" w:rsidRPr="00873A2A" w:rsidRDefault="000048F8" w:rsidP="002C2C5E">
            <w:pPr>
              <w:spacing w:line="276" w:lineRule="auto"/>
              <w:rPr>
                <w:lang w:val="es-SV" w:eastAsia="es-SV"/>
              </w:rPr>
            </w:pPr>
            <w:r w:rsidRPr="00873A2A">
              <w:rPr>
                <w:lang w:val="es-SV" w:eastAsia="es-SV"/>
              </w:rPr>
              <w:t>Ciudad Barrios</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480"/>
          <w:jc w:val="center"/>
        </w:trPr>
        <w:tc>
          <w:tcPr>
            <w:tcW w:w="2398"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Ahuachapán</w:t>
            </w:r>
          </w:p>
          <w:p w:rsidR="00A17B53" w:rsidRPr="00873A2A" w:rsidRDefault="000048F8" w:rsidP="002C2C5E">
            <w:pPr>
              <w:spacing w:line="276" w:lineRule="auto"/>
              <w:jc w:val="center"/>
              <w:rPr>
                <w:b/>
                <w:bCs/>
                <w:lang w:val="es-SV" w:eastAsia="es-SV"/>
              </w:rPr>
            </w:pPr>
            <w:r w:rsidRPr="00873A2A">
              <w:rPr>
                <w:b/>
                <w:bCs/>
                <w:lang w:val="es-SV" w:eastAsia="es-SV"/>
              </w:rPr>
              <w:t>n=1 (1.4%)</w:t>
            </w: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r w:rsidRPr="00873A2A">
              <w:rPr>
                <w:lang w:val="es-SV" w:eastAsia="es-SV"/>
              </w:rPr>
              <w:t>Cara Sucia</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480"/>
          <w:jc w:val="center"/>
        </w:trPr>
        <w:tc>
          <w:tcPr>
            <w:tcW w:w="2398" w:type="dxa"/>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Santa Ana</w:t>
            </w:r>
          </w:p>
          <w:p w:rsidR="00A17B53" w:rsidRPr="00873A2A" w:rsidRDefault="000048F8" w:rsidP="002C2C5E">
            <w:pPr>
              <w:spacing w:line="276" w:lineRule="auto"/>
              <w:jc w:val="center"/>
              <w:rPr>
                <w:b/>
                <w:bCs/>
                <w:lang w:val="es-SV" w:eastAsia="es-SV"/>
              </w:rPr>
            </w:pPr>
            <w:r w:rsidRPr="00873A2A">
              <w:rPr>
                <w:b/>
                <w:bCs/>
                <w:lang w:val="es-SV" w:eastAsia="es-SV"/>
              </w:rPr>
              <w:t>n=1 (1.4%)</w:t>
            </w:r>
          </w:p>
        </w:tc>
        <w:tc>
          <w:tcPr>
            <w:tcW w:w="2575" w:type="dxa"/>
            <w:shd w:val="clear" w:color="auto" w:fill="auto"/>
            <w:hideMark/>
          </w:tcPr>
          <w:p w:rsidR="00A17B53" w:rsidRPr="00873A2A" w:rsidRDefault="000048F8" w:rsidP="002C2C5E">
            <w:pPr>
              <w:spacing w:line="276" w:lineRule="auto"/>
              <w:rPr>
                <w:lang w:val="es-SV" w:eastAsia="es-SV"/>
              </w:rPr>
            </w:pPr>
            <w:r w:rsidRPr="00873A2A">
              <w:rPr>
                <w:lang w:val="es-SV" w:eastAsia="es-SV"/>
              </w:rPr>
              <w:t>El Congo</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300"/>
          <w:jc w:val="center"/>
        </w:trPr>
        <w:tc>
          <w:tcPr>
            <w:tcW w:w="2398" w:type="dxa"/>
            <w:vMerge w:val="restart"/>
            <w:tcBorders>
              <w:top w:val="single" w:sz="4" w:space="0" w:color="7F7F7F"/>
              <w:bottom w:val="single" w:sz="4" w:space="0" w:color="7F7F7F"/>
            </w:tcBorders>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Cabañas</w:t>
            </w:r>
          </w:p>
          <w:p w:rsidR="00A17B53" w:rsidRPr="00873A2A" w:rsidRDefault="000048F8" w:rsidP="002C2C5E">
            <w:pPr>
              <w:spacing w:line="276" w:lineRule="auto"/>
              <w:jc w:val="center"/>
              <w:rPr>
                <w:b/>
                <w:bCs/>
                <w:lang w:val="es-SV" w:eastAsia="es-SV"/>
              </w:rPr>
            </w:pPr>
            <w:r w:rsidRPr="00873A2A">
              <w:rPr>
                <w:b/>
                <w:bCs/>
                <w:lang w:val="es-SV" w:eastAsia="es-SV"/>
              </w:rPr>
              <w:t>n=3 (4.4%)</w:t>
            </w: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proofErr w:type="spellStart"/>
            <w:r w:rsidRPr="00873A2A">
              <w:rPr>
                <w:lang w:val="es-SV" w:eastAsia="es-SV"/>
              </w:rPr>
              <w:t>Guacotecti</w:t>
            </w:r>
            <w:proofErr w:type="spellEnd"/>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300"/>
          <w:jc w:val="center"/>
        </w:trPr>
        <w:tc>
          <w:tcPr>
            <w:tcW w:w="2398" w:type="dxa"/>
            <w:vMerge/>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shd w:val="clear" w:color="auto" w:fill="auto"/>
            <w:hideMark/>
          </w:tcPr>
          <w:p w:rsidR="00A17B53" w:rsidRPr="00873A2A" w:rsidRDefault="000048F8" w:rsidP="002C2C5E">
            <w:pPr>
              <w:spacing w:line="276" w:lineRule="auto"/>
              <w:rPr>
                <w:lang w:val="es-SV" w:eastAsia="es-SV"/>
              </w:rPr>
            </w:pPr>
            <w:proofErr w:type="spellStart"/>
            <w:r w:rsidRPr="00873A2A">
              <w:rPr>
                <w:lang w:val="es-SV" w:eastAsia="es-SV"/>
              </w:rPr>
              <w:t>Ilobasco</w:t>
            </w:r>
            <w:proofErr w:type="spellEnd"/>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w:t>
            </w:r>
          </w:p>
        </w:tc>
      </w:tr>
      <w:tr w:rsidR="00A17B53" w:rsidRPr="00873A2A" w:rsidTr="00A1298E">
        <w:trPr>
          <w:trHeight w:val="300"/>
          <w:jc w:val="center"/>
        </w:trPr>
        <w:tc>
          <w:tcPr>
            <w:tcW w:w="2398"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Cuscatlán</w:t>
            </w:r>
          </w:p>
          <w:p w:rsidR="00A17B53" w:rsidRPr="00873A2A" w:rsidRDefault="000048F8" w:rsidP="002C2C5E">
            <w:pPr>
              <w:spacing w:line="276" w:lineRule="auto"/>
              <w:jc w:val="center"/>
              <w:rPr>
                <w:b/>
                <w:bCs/>
                <w:lang w:val="es-SV" w:eastAsia="es-SV"/>
              </w:rPr>
            </w:pPr>
            <w:r w:rsidRPr="00873A2A">
              <w:rPr>
                <w:b/>
                <w:bCs/>
                <w:lang w:val="es-SV" w:eastAsia="es-SV"/>
              </w:rPr>
              <w:t>n=3 (4.4%)</w:t>
            </w: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r w:rsidRPr="00873A2A">
              <w:rPr>
                <w:lang w:val="es-SV" w:eastAsia="es-SV"/>
              </w:rPr>
              <w:t>Cojutepeque</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3</w:t>
            </w:r>
          </w:p>
        </w:tc>
      </w:tr>
      <w:tr w:rsidR="00A17B53" w:rsidRPr="00873A2A" w:rsidTr="00A1298E">
        <w:trPr>
          <w:trHeight w:val="300"/>
          <w:jc w:val="center"/>
        </w:trPr>
        <w:tc>
          <w:tcPr>
            <w:tcW w:w="2398" w:type="dxa"/>
            <w:vMerge w:val="restart"/>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Chalatenango</w:t>
            </w:r>
          </w:p>
          <w:p w:rsidR="00A17B53" w:rsidRPr="00873A2A" w:rsidRDefault="000048F8" w:rsidP="002C2C5E">
            <w:pPr>
              <w:spacing w:line="276" w:lineRule="auto"/>
              <w:jc w:val="center"/>
              <w:rPr>
                <w:b/>
                <w:bCs/>
                <w:lang w:val="es-SV" w:eastAsia="es-SV"/>
              </w:rPr>
            </w:pPr>
            <w:r w:rsidRPr="00873A2A">
              <w:rPr>
                <w:b/>
                <w:bCs/>
                <w:lang w:val="es-SV" w:eastAsia="es-SV"/>
              </w:rPr>
              <w:t>n=3 (4.4%)</w:t>
            </w:r>
          </w:p>
        </w:tc>
        <w:tc>
          <w:tcPr>
            <w:tcW w:w="2575" w:type="dxa"/>
            <w:shd w:val="clear" w:color="auto" w:fill="auto"/>
            <w:hideMark/>
          </w:tcPr>
          <w:p w:rsidR="00A17B53" w:rsidRPr="00873A2A" w:rsidRDefault="000048F8" w:rsidP="002C2C5E">
            <w:pPr>
              <w:spacing w:line="276" w:lineRule="auto"/>
              <w:rPr>
                <w:lang w:val="es-SV" w:eastAsia="es-SV"/>
              </w:rPr>
            </w:pPr>
            <w:r w:rsidRPr="00873A2A">
              <w:rPr>
                <w:lang w:val="es-SV" w:eastAsia="es-SV"/>
              </w:rPr>
              <w:t>La Palma</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300"/>
          <w:jc w:val="center"/>
        </w:trPr>
        <w:tc>
          <w:tcPr>
            <w:tcW w:w="2398" w:type="dxa"/>
            <w:vMerge/>
            <w:tcBorders>
              <w:top w:val="single" w:sz="4" w:space="0" w:color="7F7F7F"/>
              <w:bottom w:val="single" w:sz="4" w:space="0" w:color="7F7F7F"/>
            </w:tcBorders>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r w:rsidRPr="00873A2A">
              <w:rPr>
                <w:lang w:val="es-SV" w:eastAsia="es-SV"/>
              </w:rPr>
              <w:t>La Reina</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246"/>
          <w:jc w:val="center"/>
        </w:trPr>
        <w:tc>
          <w:tcPr>
            <w:tcW w:w="2398" w:type="dxa"/>
            <w:vMerge/>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shd w:val="clear" w:color="auto" w:fill="auto"/>
            <w:hideMark/>
          </w:tcPr>
          <w:p w:rsidR="00A17B53" w:rsidRPr="00873A2A" w:rsidRDefault="000048F8" w:rsidP="002C2C5E">
            <w:pPr>
              <w:spacing w:line="276" w:lineRule="auto"/>
              <w:rPr>
                <w:lang w:val="es-SV" w:eastAsia="es-SV"/>
              </w:rPr>
            </w:pPr>
            <w:r w:rsidRPr="00873A2A">
              <w:rPr>
                <w:lang w:val="es-SV" w:eastAsia="es-SV"/>
              </w:rPr>
              <w:t>Nueva Concepción</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300"/>
          <w:jc w:val="center"/>
        </w:trPr>
        <w:tc>
          <w:tcPr>
            <w:tcW w:w="2398" w:type="dxa"/>
            <w:vMerge w:val="restart"/>
            <w:tcBorders>
              <w:top w:val="single" w:sz="4" w:space="0" w:color="7F7F7F"/>
              <w:bottom w:val="single" w:sz="4" w:space="0" w:color="7F7F7F"/>
            </w:tcBorders>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La Unión</w:t>
            </w:r>
          </w:p>
          <w:p w:rsidR="00A17B53" w:rsidRPr="00873A2A" w:rsidRDefault="000048F8" w:rsidP="002C2C5E">
            <w:pPr>
              <w:spacing w:line="276" w:lineRule="auto"/>
              <w:jc w:val="center"/>
              <w:rPr>
                <w:b/>
                <w:bCs/>
                <w:lang w:val="es-SV" w:eastAsia="es-SV"/>
              </w:rPr>
            </w:pPr>
            <w:r w:rsidRPr="00873A2A">
              <w:rPr>
                <w:b/>
                <w:bCs/>
                <w:lang w:val="es-SV" w:eastAsia="es-SV"/>
              </w:rPr>
              <w:t>n=3 (4.4%)</w:t>
            </w: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r w:rsidRPr="00873A2A">
              <w:rPr>
                <w:lang w:val="es-SV" w:eastAsia="es-SV"/>
              </w:rPr>
              <w:t>La Unión</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300"/>
          <w:jc w:val="center"/>
        </w:trPr>
        <w:tc>
          <w:tcPr>
            <w:tcW w:w="2398" w:type="dxa"/>
            <w:vMerge/>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shd w:val="clear" w:color="auto" w:fill="auto"/>
            <w:hideMark/>
          </w:tcPr>
          <w:p w:rsidR="00A17B53" w:rsidRPr="00873A2A" w:rsidRDefault="000048F8" w:rsidP="002C2C5E">
            <w:pPr>
              <w:spacing w:line="276" w:lineRule="auto"/>
              <w:rPr>
                <w:lang w:val="es-SV" w:eastAsia="es-SV"/>
              </w:rPr>
            </w:pPr>
            <w:proofErr w:type="spellStart"/>
            <w:r w:rsidRPr="00873A2A">
              <w:rPr>
                <w:lang w:val="es-SV" w:eastAsia="es-SV"/>
              </w:rPr>
              <w:t>Lislique</w:t>
            </w:r>
            <w:proofErr w:type="spellEnd"/>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w:t>
            </w:r>
          </w:p>
        </w:tc>
      </w:tr>
      <w:tr w:rsidR="00A17B53" w:rsidRPr="00873A2A" w:rsidTr="00A1298E">
        <w:trPr>
          <w:trHeight w:val="480"/>
          <w:jc w:val="center"/>
        </w:trPr>
        <w:tc>
          <w:tcPr>
            <w:tcW w:w="2398"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Morazán</w:t>
            </w:r>
          </w:p>
          <w:p w:rsidR="00A17B53" w:rsidRPr="00873A2A" w:rsidRDefault="000048F8" w:rsidP="002C2C5E">
            <w:pPr>
              <w:spacing w:line="276" w:lineRule="auto"/>
              <w:jc w:val="center"/>
              <w:rPr>
                <w:b/>
                <w:bCs/>
                <w:lang w:val="es-SV" w:eastAsia="es-SV"/>
              </w:rPr>
            </w:pPr>
            <w:r w:rsidRPr="00873A2A">
              <w:rPr>
                <w:b/>
                <w:bCs/>
                <w:lang w:val="es-SV" w:eastAsia="es-SV"/>
              </w:rPr>
              <w:t>n=2 (3.0%)</w:t>
            </w: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r w:rsidRPr="00873A2A">
              <w:rPr>
                <w:lang w:val="es-SV" w:eastAsia="es-SV"/>
              </w:rPr>
              <w:t>San Francisco Gotera</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w:t>
            </w:r>
          </w:p>
        </w:tc>
      </w:tr>
      <w:tr w:rsidR="00A17B53" w:rsidRPr="00873A2A" w:rsidTr="00A1298E">
        <w:trPr>
          <w:trHeight w:val="480"/>
          <w:jc w:val="center"/>
        </w:trPr>
        <w:tc>
          <w:tcPr>
            <w:tcW w:w="2398" w:type="dxa"/>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San Miguel</w:t>
            </w:r>
          </w:p>
          <w:p w:rsidR="00A17B53" w:rsidRPr="00873A2A" w:rsidRDefault="000048F8" w:rsidP="002C2C5E">
            <w:pPr>
              <w:spacing w:line="276" w:lineRule="auto"/>
              <w:jc w:val="center"/>
              <w:rPr>
                <w:b/>
                <w:bCs/>
                <w:lang w:val="es-SV" w:eastAsia="es-SV"/>
              </w:rPr>
            </w:pPr>
            <w:r w:rsidRPr="00873A2A">
              <w:rPr>
                <w:b/>
                <w:bCs/>
                <w:lang w:val="es-SV" w:eastAsia="es-SV"/>
              </w:rPr>
              <w:t>n=1 (1.4%)</w:t>
            </w:r>
          </w:p>
        </w:tc>
        <w:tc>
          <w:tcPr>
            <w:tcW w:w="2575" w:type="dxa"/>
            <w:shd w:val="clear" w:color="auto" w:fill="auto"/>
            <w:hideMark/>
          </w:tcPr>
          <w:p w:rsidR="00A17B53" w:rsidRPr="00873A2A" w:rsidRDefault="000048F8" w:rsidP="002C2C5E">
            <w:pPr>
              <w:spacing w:line="276" w:lineRule="auto"/>
              <w:rPr>
                <w:lang w:val="es-SV" w:eastAsia="es-SV"/>
              </w:rPr>
            </w:pPr>
            <w:r w:rsidRPr="00873A2A">
              <w:rPr>
                <w:lang w:val="es-SV" w:eastAsia="es-SV"/>
              </w:rPr>
              <w:t>San Miguel</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300"/>
          <w:jc w:val="center"/>
        </w:trPr>
        <w:tc>
          <w:tcPr>
            <w:tcW w:w="2398" w:type="dxa"/>
            <w:vMerge w:val="restart"/>
            <w:tcBorders>
              <w:top w:val="single" w:sz="4" w:space="0" w:color="7F7F7F"/>
              <w:bottom w:val="single" w:sz="4" w:space="0" w:color="7F7F7F"/>
            </w:tcBorders>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San Vicente</w:t>
            </w:r>
          </w:p>
          <w:p w:rsidR="00A17B53" w:rsidRPr="00873A2A" w:rsidRDefault="000048F8" w:rsidP="002C2C5E">
            <w:pPr>
              <w:spacing w:line="276" w:lineRule="auto"/>
              <w:jc w:val="center"/>
              <w:rPr>
                <w:b/>
                <w:bCs/>
                <w:lang w:val="es-SV" w:eastAsia="es-SV"/>
              </w:rPr>
            </w:pPr>
            <w:r w:rsidRPr="00873A2A">
              <w:rPr>
                <w:b/>
                <w:bCs/>
                <w:lang w:val="es-SV" w:eastAsia="es-SV"/>
              </w:rPr>
              <w:t>n=3 (4.4%)</w:t>
            </w: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r w:rsidRPr="00873A2A">
              <w:rPr>
                <w:lang w:val="es-SV" w:eastAsia="es-SV"/>
              </w:rPr>
              <w:t>San Vicente</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3</w:t>
            </w:r>
          </w:p>
        </w:tc>
      </w:tr>
      <w:tr w:rsidR="00A17B53" w:rsidRPr="00873A2A" w:rsidTr="00A1298E">
        <w:trPr>
          <w:trHeight w:val="300"/>
          <w:jc w:val="center"/>
        </w:trPr>
        <w:tc>
          <w:tcPr>
            <w:tcW w:w="2398" w:type="dxa"/>
            <w:vMerge/>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shd w:val="clear" w:color="auto" w:fill="auto"/>
            <w:hideMark/>
          </w:tcPr>
          <w:p w:rsidR="00A17B53" w:rsidRPr="00873A2A" w:rsidRDefault="000048F8" w:rsidP="002C2C5E">
            <w:pPr>
              <w:spacing w:line="276" w:lineRule="auto"/>
              <w:rPr>
                <w:lang w:val="es-SV" w:eastAsia="es-SV"/>
              </w:rPr>
            </w:pPr>
            <w:proofErr w:type="spellStart"/>
            <w:r w:rsidRPr="00873A2A">
              <w:rPr>
                <w:lang w:val="es-SV" w:eastAsia="es-SV"/>
              </w:rPr>
              <w:t>Tecoluca</w:t>
            </w:r>
            <w:proofErr w:type="spellEnd"/>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300"/>
          <w:jc w:val="center"/>
        </w:trPr>
        <w:tc>
          <w:tcPr>
            <w:tcW w:w="2398" w:type="dxa"/>
            <w:vMerge/>
            <w:tcBorders>
              <w:top w:val="single" w:sz="4" w:space="0" w:color="7F7F7F"/>
              <w:bottom w:val="single" w:sz="4" w:space="0" w:color="7F7F7F"/>
            </w:tcBorders>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r w:rsidRPr="00873A2A">
              <w:rPr>
                <w:lang w:val="es-SV" w:eastAsia="es-SV"/>
              </w:rPr>
              <w:t>Verapaz</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w:t>
            </w:r>
          </w:p>
        </w:tc>
      </w:tr>
      <w:tr w:rsidR="00A17B53" w:rsidRPr="00873A2A" w:rsidTr="00A1298E">
        <w:trPr>
          <w:trHeight w:val="300"/>
          <w:jc w:val="center"/>
        </w:trPr>
        <w:tc>
          <w:tcPr>
            <w:tcW w:w="2398" w:type="dxa"/>
            <w:vMerge/>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shd w:val="clear" w:color="auto" w:fill="auto"/>
            <w:hideMark/>
          </w:tcPr>
          <w:p w:rsidR="00A17B53" w:rsidRPr="00873A2A" w:rsidRDefault="000048F8" w:rsidP="002C2C5E">
            <w:pPr>
              <w:spacing w:line="276" w:lineRule="auto"/>
              <w:rPr>
                <w:lang w:val="es-SV" w:eastAsia="es-SV"/>
              </w:rPr>
            </w:pPr>
            <w:r w:rsidRPr="00873A2A">
              <w:rPr>
                <w:lang w:val="es-SV" w:eastAsia="es-SV"/>
              </w:rPr>
              <w:t>Santo Domingo</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300"/>
          <w:jc w:val="center"/>
        </w:trPr>
        <w:tc>
          <w:tcPr>
            <w:tcW w:w="2398"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Santa Ana</w:t>
            </w:r>
          </w:p>
          <w:p w:rsidR="00A17B53" w:rsidRPr="00873A2A" w:rsidRDefault="000048F8" w:rsidP="002C2C5E">
            <w:pPr>
              <w:spacing w:line="276" w:lineRule="auto"/>
              <w:jc w:val="center"/>
              <w:rPr>
                <w:b/>
                <w:bCs/>
                <w:lang w:val="es-SV" w:eastAsia="es-SV"/>
              </w:rPr>
            </w:pPr>
            <w:r w:rsidRPr="00873A2A">
              <w:rPr>
                <w:b/>
                <w:bCs/>
                <w:lang w:val="es-SV" w:eastAsia="es-SV"/>
              </w:rPr>
              <w:t>n=4 (5.9%)</w:t>
            </w: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r w:rsidRPr="00873A2A">
              <w:rPr>
                <w:lang w:val="es-SV" w:eastAsia="es-SV"/>
              </w:rPr>
              <w:t>Santa Ana</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4</w:t>
            </w:r>
          </w:p>
        </w:tc>
      </w:tr>
      <w:tr w:rsidR="00A17B53" w:rsidRPr="00873A2A" w:rsidTr="00A1298E">
        <w:trPr>
          <w:trHeight w:val="300"/>
          <w:jc w:val="center"/>
        </w:trPr>
        <w:tc>
          <w:tcPr>
            <w:tcW w:w="2398" w:type="dxa"/>
            <w:vMerge w:val="restart"/>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La Libertad</w:t>
            </w:r>
          </w:p>
          <w:p w:rsidR="00A17B53" w:rsidRPr="00873A2A" w:rsidRDefault="000048F8" w:rsidP="002C2C5E">
            <w:pPr>
              <w:spacing w:line="276" w:lineRule="auto"/>
              <w:jc w:val="center"/>
              <w:rPr>
                <w:b/>
                <w:bCs/>
                <w:lang w:val="es-SV" w:eastAsia="es-SV"/>
              </w:rPr>
            </w:pPr>
            <w:r w:rsidRPr="00873A2A">
              <w:rPr>
                <w:b/>
                <w:bCs/>
                <w:lang w:val="es-SV" w:eastAsia="es-SV"/>
              </w:rPr>
              <w:t>n=7 (10.3%)</w:t>
            </w:r>
          </w:p>
        </w:tc>
        <w:tc>
          <w:tcPr>
            <w:tcW w:w="2575" w:type="dxa"/>
            <w:shd w:val="clear" w:color="auto" w:fill="auto"/>
            <w:hideMark/>
          </w:tcPr>
          <w:p w:rsidR="00A17B53" w:rsidRPr="00873A2A" w:rsidRDefault="000048F8" w:rsidP="002C2C5E">
            <w:pPr>
              <w:spacing w:line="276" w:lineRule="auto"/>
              <w:rPr>
                <w:lang w:val="es-SV" w:eastAsia="es-SV"/>
              </w:rPr>
            </w:pPr>
            <w:r w:rsidRPr="00873A2A">
              <w:rPr>
                <w:lang w:val="es-SV" w:eastAsia="es-SV"/>
              </w:rPr>
              <w:t>Santa Tecla</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3</w:t>
            </w:r>
          </w:p>
        </w:tc>
      </w:tr>
      <w:tr w:rsidR="00A17B53" w:rsidRPr="00873A2A" w:rsidTr="00A1298E">
        <w:trPr>
          <w:trHeight w:val="480"/>
          <w:jc w:val="center"/>
        </w:trPr>
        <w:tc>
          <w:tcPr>
            <w:tcW w:w="2398" w:type="dxa"/>
            <w:vMerge/>
            <w:tcBorders>
              <w:top w:val="single" w:sz="4" w:space="0" w:color="7F7F7F"/>
              <w:bottom w:val="single" w:sz="4" w:space="0" w:color="7F7F7F"/>
            </w:tcBorders>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r w:rsidRPr="00873A2A">
              <w:rPr>
                <w:lang w:val="es-SV" w:eastAsia="es-SV"/>
              </w:rPr>
              <w:t>Puerto La Libertad</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300"/>
          <w:jc w:val="center"/>
        </w:trPr>
        <w:tc>
          <w:tcPr>
            <w:tcW w:w="2398" w:type="dxa"/>
            <w:vMerge/>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shd w:val="clear" w:color="auto" w:fill="auto"/>
            <w:hideMark/>
          </w:tcPr>
          <w:p w:rsidR="00A17B53" w:rsidRPr="00873A2A" w:rsidRDefault="000048F8" w:rsidP="002C2C5E">
            <w:pPr>
              <w:spacing w:line="276" w:lineRule="auto"/>
              <w:rPr>
                <w:lang w:val="es-SV" w:eastAsia="es-SV"/>
              </w:rPr>
            </w:pPr>
            <w:r w:rsidRPr="00873A2A">
              <w:rPr>
                <w:lang w:val="es-SV" w:eastAsia="es-SV"/>
              </w:rPr>
              <w:t>Colon</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300"/>
          <w:jc w:val="center"/>
        </w:trPr>
        <w:tc>
          <w:tcPr>
            <w:tcW w:w="2398" w:type="dxa"/>
            <w:vMerge/>
            <w:tcBorders>
              <w:top w:val="single" w:sz="4" w:space="0" w:color="7F7F7F"/>
              <w:bottom w:val="single" w:sz="4" w:space="0" w:color="7F7F7F"/>
            </w:tcBorders>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proofErr w:type="spellStart"/>
            <w:r w:rsidRPr="00873A2A">
              <w:rPr>
                <w:lang w:val="es-SV" w:eastAsia="es-SV"/>
              </w:rPr>
              <w:t>Jayaque</w:t>
            </w:r>
            <w:proofErr w:type="spellEnd"/>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300"/>
          <w:jc w:val="center"/>
        </w:trPr>
        <w:tc>
          <w:tcPr>
            <w:tcW w:w="2398" w:type="dxa"/>
            <w:vMerge/>
            <w:shd w:val="clear" w:color="auto" w:fill="auto"/>
            <w:hideMark/>
          </w:tcPr>
          <w:p w:rsidR="00A17B53" w:rsidRPr="00873A2A" w:rsidRDefault="00A17B53" w:rsidP="002C2C5E">
            <w:pPr>
              <w:keepNext/>
              <w:spacing w:before="240" w:after="60" w:line="276" w:lineRule="auto"/>
              <w:jc w:val="center"/>
              <w:outlineLvl w:val="0"/>
              <w:rPr>
                <w:b/>
                <w:bCs/>
                <w:lang w:val="es-SV" w:eastAsia="es-SV"/>
              </w:rPr>
            </w:pPr>
          </w:p>
        </w:tc>
        <w:tc>
          <w:tcPr>
            <w:tcW w:w="2575" w:type="dxa"/>
            <w:shd w:val="clear" w:color="auto" w:fill="auto"/>
            <w:hideMark/>
          </w:tcPr>
          <w:p w:rsidR="00A17B53" w:rsidRPr="00873A2A" w:rsidRDefault="000048F8" w:rsidP="002C2C5E">
            <w:pPr>
              <w:spacing w:line="276" w:lineRule="auto"/>
              <w:rPr>
                <w:lang w:val="es-SV" w:eastAsia="es-SV"/>
              </w:rPr>
            </w:pPr>
            <w:proofErr w:type="spellStart"/>
            <w:r w:rsidRPr="00873A2A">
              <w:rPr>
                <w:lang w:val="es-SV" w:eastAsia="es-SV"/>
              </w:rPr>
              <w:t>Jicalapa</w:t>
            </w:r>
            <w:proofErr w:type="spellEnd"/>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300"/>
          <w:jc w:val="center"/>
        </w:trPr>
        <w:tc>
          <w:tcPr>
            <w:tcW w:w="2398"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Sonsonate</w:t>
            </w:r>
          </w:p>
          <w:p w:rsidR="00A17B53" w:rsidRPr="00873A2A" w:rsidRDefault="000048F8" w:rsidP="002C2C5E">
            <w:pPr>
              <w:spacing w:line="276" w:lineRule="auto"/>
              <w:jc w:val="center"/>
              <w:rPr>
                <w:b/>
                <w:bCs/>
                <w:lang w:val="es-SV" w:eastAsia="es-SV"/>
              </w:rPr>
            </w:pPr>
            <w:r w:rsidRPr="00873A2A">
              <w:rPr>
                <w:b/>
                <w:bCs/>
                <w:lang w:val="es-SV" w:eastAsia="es-SV"/>
              </w:rPr>
              <w:t>n=3 (4.4%)</w:t>
            </w:r>
          </w:p>
        </w:tc>
        <w:tc>
          <w:tcPr>
            <w:tcW w:w="2575"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lang w:val="es-SV" w:eastAsia="es-SV"/>
              </w:rPr>
            </w:pPr>
            <w:r w:rsidRPr="00873A2A">
              <w:rPr>
                <w:lang w:val="es-SV" w:eastAsia="es-SV"/>
              </w:rPr>
              <w:t>Sonsonate</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3</w:t>
            </w:r>
          </w:p>
        </w:tc>
      </w:tr>
      <w:tr w:rsidR="00A17B53" w:rsidRPr="00873A2A" w:rsidTr="00A1298E">
        <w:trPr>
          <w:trHeight w:val="480"/>
          <w:jc w:val="center"/>
        </w:trPr>
        <w:tc>
          <w:tcPr>
            <w:tcW w:w="2398" w:type="dxa"/>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Usulután</w:t>
            </w:r>
          </w:p>
          <w:p w:rsidR="00A17B53" w:rsidRPr="00873A2A" w:rsidRDefault="000048F8" w:rsidP="002C2C5E">
            <w:pPr>
              <w:spacing w:line="276" w:lineRule="auto"/>
              <w:jc w:val="center"/>
              <w:rPr>
                <w:b/>
                <w:bCs/>
                <w:lang w:val="es-SV" w:eastAsia="es-SV"/>
              </w:rPr>
            </w:pPr>
            <w:r w:rsidRPr="00873A2A">
              <w:rPr>
                <w:b/>
                <w:bCs/>
                <w:lang w:val="es-SV" w:eastAsia="es-SV"/>
              </w:rPr>
              <w:t>n=1 (1.4%)</w:t>
            </w:r>
          </w:p>
        </w:tc>
        <w:tc>
          <w:tcPr>
            <w:tcW w:w="2575" w:type="dxa"/>
            <w:shd w:val="clear" w:color="auto" w:fill="auto"/>
            <w:hideMark/>
          </w:tcPr>
          <w:p w:rsidR="00A17B53" w:rsidRPr="00873A2A" w:rsidRDefault="000048F8" w:rsidP="002C2C5E">
            <w:pPr>
              <w:spacing w:line="276" w:lineRule="auto"/>
              <w:rPr>
                <w:lang w:val="es-SV" w:eastAsia="es-SV"/>
              </w:rPr>
            </w:pPr>
            <w:r w:rsidRPr="00873A2A">
              <w:rPr>
                <w:lang w:val="es-SV" w:eastAsia="es-SV"/>
              </w:rPr>
              <w:t>Usulután</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r>
      <w:tr w:rsidR="00A17B53" w:rsidRPr="00873A2A" w:rsidTr="00A1298E">
        <w:trPr>
          <w:trHeight w:val="300"/>
          <w:jc w:val="center"/>
        </w:trPr>
        <w:tc>
          <w:tcPr>
            <w:tcW w:w="4973" w:type="dxa"/>
            <w:gridSpan w:val="2"/>
            <w:tcBorders>
              <w:top w:val="single" w:sz="4" w:space="0" w:color="7F7F7F"/>
              <w:bottom w:val="single" w:sz="4" w:space="0" w:color="7F7F7F"/>
            </w:tcBorders>
            <w:shd w:val="clear" w:color="auto" w:fill="auto"/>
            <w:hideMark/>
          </w:tcPr>
          <w:p w:rsidR="00A17B53" w:rsidRPr="00873A2A" w:rsidRDefault="00A17B53" w:rsidP="002C2C5E">
            <w:pPr>
              <w:spacing w:line="276" w:lineRule="auto"/>
              <w:jc w:val="center"/>
              <w:rPr>
                <w:b/>
                <w:bCs/>
                <w:lang w:val="es-SV" w:eastAsia="es-SV"/>
              </w:rPr>
            </w:pPr>
            <w:r w:rsidRPr="00873A2A">
              <w:rPr>
                <w:b/>
                <w:bCs/>
                <w:lang w:val="es-SV" w:eastAsia="es-SV"/>
              </w:rPr>
              <w:t>Total</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68*</w:t>
            </w:r>
          </w:p>
        </w:tc>
      </w:tr>
    </w:tbl>
    <w:p w:rsidR="00A17B53" w:rsidRPr="00873A2A" w:rsidRDefault="0074233E" w:rsidP="002C2C5E">
      <w:pPr>
        <w:pStyle w:val="Prrafodelista"/>
        <w:spacing w:line="276" w:lineRule="auto"/>
        <w:rPr>
          <w:sz w:val="20"/>
          <w:lang w:val="es-SV"/>
        </w:rPr>
      </w:pPr>
      <w:r w:rsidRPr="00873A2A">
        <w:rPr>
          <w:sz w:val="20"/>
          <w:lang w:val="es-SV"/>
        </w:rPr>
        <w:t>*. Una paciente de Honduras, y un expediente médico que no registraron municipio de procedencia.</w:t>
      </w:r>
    </w:p>
    <w:p w:rsidR="00A17B53" w:rsidRPr="00873A2A" w:rsidRDefault="00A17B53" w:rsidP="002C2C5E">
      <w:pPr>
        <w:pStyle w:val="Prrafodelista"/>
        <w:spacing w:line="276" w:lineRule="auto"/>
        <w:rPr>
          <w:sz w:val="20"/>
          <w:lang w:val="es-SV"/>
        </w:rPr>
      </w:pPr>
    </w:p>
    <w:p w:rsidR="00A17B53" w:rsidRPr="00873A2A" w:rsidRDefault="0074233E" w:rsidP="002C2C5E">
      <w:pPr>
        <w:pStyle w:val="Prrafodelista"/>
        <w:spacing w:line="276" w:lineRule="auto"/>
        <w:jc w:val="both"/>
        <w:rPr>
          <w:sz w:val="20"/>
          <w:lang w:val="es-SV"/>
        </w:rPr>
      </w:pPr>
      <w:r w:rsidRPr="00873A2A">
        <w:rPr>
          <w:sz w:val="20"/>
          <w:lang w:val="es-SV"/>
        </w:rPr>
        <w:t>Fuente: Expedientes clínico utilizados en el Estudio sobre características epidemiológicas y clínicas de los recién nacidos con diagnóstico al egreso de asfixia perinatal en el Hospital Nacional de Maternidad. Enero a diciembre de 2013.</w:t>
      </w:r>
    </w:p>
    <w:p w:rsidR="000D68BA" w:rsidRPr="00873A2A" w:rsidRDefault="0074233E">
      <w:pPr>
        <w:rPr>
          <w:lang w:val="es-SV"/>
        </w:rPr>
      </w:pPr>
      <w:r w:rsidRPr="00873A2A">
        <w:rPr>
          <w:lang w:val="es-SV"/>
        </w:rPr>
        <w:br w:type="page"/>
      </w:r>
    </w:p>
    <w:p w:rsidR="00A17B53" w:rsidRPr="00873A2A" w:rsidRDefault="0074233E" w:rsidP="002C2C5E">
      <w:pPr>
        <w:pStyle w:val="Prrafodelista"/>
        <w:numPr>
          <w:ilvl w:val="0"/>
          <w:numId w:val="43"/>
        </w:numPr>
        <w:spacing w:line="276" w:lineRule="auto"/>
        <w:jc w:val="both"/>
        <w:rPr>
          <w:lang w:val="es-SV"/>
        </w:rPr>
      </w:pPr>
      <w:r w:rsidRPr="00873A2A">
        <w:rPr>
          <w:lang w:val="es-SV"/>
        </w:rPr>
        <w:lastRenderedPageBreak/>
        <w:t>Edad materna (años)</w:t>
      </w:r>
    </w:p>
    <w:p w:rsidR="00A17B53" w:rsidRPr="00873A2A" w:rsidRDefault="00A17B53" w:rsidP="002C2C5E">
      <w:pPr>
        <w:pStyle w:val="Prrafodelista"/>
        <w:spacing w:line="276" w:lineRule="auto"/>
        <w:jc w:val="both"/>
        <w:rPr>
          <w:lang w:val="es-SV"/>
        </w:rPr>
      </w:pPr>
    </w:p>
    <w:p w:rsidR="006E0733" w:rsidRPr="00873A2A" w:rsidRDefault="0074233E" w:rsidP="002C2C5E">
      <w:pPr>
        <w:spacing w:line="276" w:lineRule="auto"/>
        <w:jc w:val="both"/>
        <w:rPr>
          <w:lang w:val="es-SV"/>
        </w:rPr>
      </w:pPr>
      <w:r w:rsidRPr="00873A2A">
        <w:rPr>
          <w:lang w:val="es-SV"/>
        </w:rPr>
        <w:t>La edad mínima y máxima de las madres de los niños con asfixia perinatal a su egreso, están entre las edades de 14 a 43 años; con un promedio de 25 años (±8 años). (Tabla 4)</w:t>
      </w:r>
    </w:p>
    <w:p w:rsidR="00B64BD1" w:rsidRPr="00873A2A" w:rsidRDefault="00B64BD1" w:rsidP="002C2C5E">
      <w:pPr>
        <w:spacing w:line="276" w:lineRule="auto"/>
        <w:ind w:left="1080" w:hanging="1080"/>
        <w:jc w:val="both"/>
        <w:rPr>
          <w:lang w:val="es-SV"/>
        </w:rPr>
      </w:pPr>
    </w:p>
    <w:p w:rsidR="00A17B53" w:rsidRPr="00873A2A" w:rsidRDefault="0074233E" w:rsidP="002C2C5E">
      <w:pPr>
        <w:spacing w:line="276" w:lineRule="auto"/>
        <w:ind w:left="1080" w:hanging="1080"/>
        <w:jc w:val="both"/>
        <w:rPr>
          <w:lang w:val="es-SV"/>
        </w:rPr>
      </w:pPr>
      <w:r w:rsidRPr="00873A2A">
        <w:rPr>
          <w:lang w:val="es-SV"/>
        </w:rPr>
        <w:t>Tabla 4.</w:t>
      </w:r>
      <w:r w:rsidRPr="00873A2A">
        <w:rPr>
          <w:lang w:val="es-SV"/>
        </w:rPr>
        <w:tab/>
        <w:t>Edad materna en años de las madres de los recién nacidos con diagnóstico al egreso de asfixia perinatal. Hospital Nacional de Maternidad. Enero a diciembre de 2013.</w:t>
      </w:r>
    </w:p>
    <w:p w:rsidR="00A17B53" w:rsidRPr="00873A2A" w:rsidRDefault="00A17B53" w:rsidP="002C2C5E">
      <w:pPr>
        <w:pStyle w:val="Prrafodelista"/>
        <w:spacing w:line="276" w:lineRule="auto"/>
        <w:jc w:val="both"/>
        <w:rPr>
          <w:lang w:val="es-SV"/>
        </w:rPr>
      </w:pPr>
    </w:p>
    <w:tbl>
      <w:tblPr>
        <w:tblW w:w="5954" w:type="dxa"/>
        <w:jc w:val="center"/>
        <w:tblBorders>
          <w:top w:val="single" w:sz="4" w:space="0" w:color="7F7F7F"/>
          <w:bottom w:val="single" w:sz="4" w:space="0" w:color="7F7F7F"/>
        </w:tblBorders>
        <w:tblLook w:val="04A0" w:firstRow="1" w:lastRow="0" w:firstColumn="1" w:lastColumn="0" w:noHBand="0" w:noVBand="1"/>
      </w:tblPr>
      <w:tblGrid>
        <w:gridCol w:w="2329"/>
        <w:gridCol w:w="3625"/>
      </w:tblGrid>
      <w:tr w:rsidR="00A17B53" w:rsidRPr="00873A2A" w:rsidTr="001806D6">
        <w:trPr>
          <w:trHeight w:val="338"/>
          <w:jc w:val="center"/>
        </w:trPr>
        <w:tc>
          <w:tcPr>
            <w:tcW w:w="2329" w:type="dxa"/>
            <w:tcBorders>
              <w:bottom w:val="single" w:sz="4" w:space="0" w:color="7F7F7F"/>
            </w:tcBorders>
            <w:shd w:val="clear" w:color="auto" w:fill="BDD6EE"/>
            <w:vAlign w:val="center"/>
            <w:hideMark/>
          </w:tcPr>
          <w:p w:rsidR="00A17B53" w:rsidRPr="00873A2A" w:rsidRDefault="00A17B53" w:rsidP="002C2C5E">
            <w:pPr>
              <w:spacing w:line="276" w:lineRule="auto"/>
              <w:jc w:val="center"/>
              <w:rPr>
                <w:b/>
                <w:bCs/>
                <w:lang w:val="es-SV" w:eastAsia="es-SV"/>
              </w:rPr>
            </w:pPr>
            <w:r w:rsidRPr="00873A2A">
              <w:rPr>
                <w:b/>
                <w:bCs/>
                <w:lang w:val="es-SV" w:eastAsia="es-SV"/>
              </w:rPr>
              <w:t>Valores</w:t>
            </w:r>
          </w:p>
        </w:tc>
        <w:tc>
          <w:tcPr>
            <w:tcW w:w="3625" w:type="dxa"/>
            <w:tcBorders>
              <w:bottom w:val="single" w:sz="4" w:space="0" w:color="7F7F7F"/>
            </w:tcBorders>
            <w:shd w:val="clear" w:color="auto" w:fill="BDD6EE"/>
            <w:vAlign w:val="center"/>
            <w:hideMark/>
          </w:tcPr>
          <w:p w:rsidR="00FA08AB" w:rsidRPr="00873A2A" w:rsidRDefault="000048F8" w:rsidP="002C2C5E">
            <w:pPr>
              <w:spacing w:line="276" w:lineRule="auto"/>
              <w:jc w:val="center"/>
              <w:rPr>
                <w:b/>
                <w:bCs/>
                <w:lang w:val="es-SV" w:eastAsia="es-SV"/>
              </w:rPr>
            </w:pPr>
            <w:r w:rsidRPr="00873A2A">
              <w:rPr>
                <w:b/>
                <w:bCs/>
                <w:lang w:val="es-SV" w:eastAsia="es-SV"/>
              </w:rPr>
              <w:t>Edad materna</w:t>
            </w:r>
          </w:p>
          <w:p w:rsidR="00A17B53" w:rsidRPr="00873A2A" w:rsidRDefault="000048F8" w:rsidP="002C2C5E">
            <w:pPr>
              <w:spacing w:line="276" w:lineRule="auto"/>
              <w:jc w:val="center"/>
              <w:rPr>
                <w:b/>
                <w:bCs/>
                <w:lang w:val="es-SV" w:eastAsia="es-SV"/>
              </w:rPr>
            </w:pPr>
            <w:r w:rsidRPr="00873A2A">
              <w:rPr>
                <w:b/>
                <w:bCs/>
                <w:lang w:val="es-SV" w:eastAsia="es-SV"/>
              </w:rPr>
              <w:t>(en años)</w:t>
            </w:r>
          </w:p>
        </w:tc>
      </w:tr>
      <w:tr w:rsidR="00A17B53" w:rsidRPr="00873A2A" w:rsidTr="00A1298E">
        <w:trPr>
          <w:trHeight w:val="300"/>
          <w:jc w:val="center"/>
        </w:trPr>
        <w:tc>
          <w:tcPr>
            <w:tcW w:w="2329"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n=</w:t>
            </w:r>
          </w:p>
        </w:tc>
        <w:tc>
          <w:tcPr>
            <w:tcW w:w="3625" w:type="dxa"/>
            <w:tcBorders>
              <w:top w:val="single" w:sz="4" w:space="0" w:color="7F7F7F"/>
              <w:bottom w:val="single" w:sz="4" w:space="0" w:color="7F7F7F"/>
            </w:tcBorders>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70</w:t>
            </w:r>
          </w:p>
        </w:tc>
      </w:tr>
      <w:tr w:rsidR="00A17B53" w:rsidRPr="00873A2A" w:rsidTr="00A1298E">
        <w:trPr>
          <w:trHeight w:val="300"/>
          <w:jc w:val="center"/>
        </w:trPr>
        <w:tc>
          <w:tcPr>
            <w:tcW w:w="2329"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Mínimo</w:t>
            </w:r>
          </w:p>
        </w:tc>
        <w:tc>
          <w:tcPr>
            <w:tcW w:w="3625" w:type="dxa"/>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14</w:t>
            </w:r>
          </w:p>
        </w:tc>
      </w:tr>
      <w:tr w:rsidR="00A17B53" w:rsidRPr="00873A2A" w:rsidTr="00A1298E">
        <w:trPr>
          <w:trHeight w:val="300"/>
          <w:jc w:val="center"/>
        </w:trPr>
        <w:tc>
          <w:tcPr>
            <w:tcW w:w="2329"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Máximo</w:t>
            </w:r>
          </w:p>
        </w:tc>
        <w:tc>
          <w:tcPr>
            <w:tcW w:w="3625" w:type="dxa"/>
            <w:tcBorders>
              <w:top w:val="single" w:sz="4" w:space="0" w:color="7F7F7F"/>
              <w:bottom w:val="single" w:sz="4" w:space="0" w:color="7F7F7F"/>
            </w:tcBorders>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43</w:t>
            </w:r>
          </w:p>
        </w:tc>
      </w:tr>
      <w:tr w:rsidR="00A17B53" w:rsidRPr="00873A2A" w:rsidTr="00A1298E">
        <w:trPr>
          <w:trHeight w:val="300"/>
          <w:jc w:val="center"/>
        </w:trPr>
        <w:tc>
          <w:tcPr>
            <w:tcW w:w="2329"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Promedio</w:t>
            </w:r>
          </w:p>
        </w:tc>
        <w:tc>
          <w:tcPr>
            <w:tcW w:w="3625" w:type="dxa"/>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25</w:t>
            </w:r>
          </w:p>
        </w:tc>
      </w:tr>
      <w:tr w:rsidR="00A17B53" w:rsidRPr="00873A2A" w:rsidTr="00A1298E">
        <w:trPr>
          <w:trHeight w:val="300"/>
          <w:jc w:val="center"/>
        </w:trPr>
        <w:tc>
          <w:tcPr>
            <w:tcW w:w="2329"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Desviación estándar</w:t>
            </w:r>
          </w:p>
        </w:tc>
        <w:tc>
          <w:tcPr>
            <w:tcW w:w="3625" w:type="dxa"/>
            <w:tcBorders>
              <w:top w:val="single" w:sz="4" w:space="0" w:color="7F7F7F"/>
              <w:bottom w:val="single" w:sz="4" w:space="0" w:color="7F7F7F"/>
            </w:tcBorders>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8</w:t>
            </w:r>
          </w:p>
        </w:tc>
      </w:tr>
      <w:tr w:rsidR="00A17B53" w:rsidRPr="00873A2A" w:rsidTr="00A1298E">
        <w:trPr>
          <w:trHeight w:val="300"/>
          <w:jc w:val="center"/>
        </w:trPr>
        <w:tc>
          <w:tcPr>
            <w:tcW w:w="2329"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Mediana</w:t>
            </w:r>
          </w:p>
        </w:tc>
        <w:tc>
          <w:tcPr>
            <w:tcW w:w="3625" w:type="dxa"/>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24</w:t>
            </w:r>
          </w:p>
        </w:tc>
      </w:tr>
    </w:tbl>
    <w:p w:rsidR="00A17B53" w:rsidRPr="00873A2A" w:rsidRDefault="00A17B53" w:rsidP="002C2C5E">
      <w:pPr>
        <w:autoSpaceDE w:val="0"/>
        <w:autoSpaceDN w:val="0"/>
        <w:adjustRightInd w:val="0"/>
        <w:spacing w:line="276" w:lineRule="auto"/>
        <w:rPr>
          <w:rFonts w:eastAsia="Calibri"/>
          <w:lang w:val="es-SV" w:eastAsia="en-US"/>
        </w:rPr>
      </w:pPr>
    </w:p>
    <w:p w:rsidR="00A17B53" w:rsidRPr="00873A2A" w:rsidRDefault="0074233E" w:rsidP="002C2C5E">
      <w:pPr>
        <w:pStyle w:val="Prrafodelista"/>
        <w:spacing w:line="276" w:lineRule="auto"/>
        <w:ind w:left="0"/>
        <w:jc w:val="both"/>
        <w:rPr>
          <w:lang w:val="es-SV"/>
        </w:rPr>
      </w:pPr>
      <w:r w:rsidRPr="00873A2A">
        <w:rPr>
          <w:lang w:val="es-SV"/>
        </w:rPr>
        <w:t>La gr</w:t>
      </w:r>
      <w:r w:rsidR="00373BD5" w:rsidRPr="00873A2A">
        <w:rPr>
          <w:lang w:val="es-SV"/>
        </w:rPr>
        <w:t>á</w:t>
      </w:r>
      <w:r w:rsidRPr="00873A2A">
        <w:rPr>
          <w:lang w:val="es-SV"/>
        </w:rPr>
        <w:t>fica 1 muestra los grupos de edades de las madres; alrededor del 33%(23) se encuentran en las edades de 15 a 19 años, seguida del grupo entre 20 a 29 años con un 31.4% (22), en tercer lugar el grupo de edad entre 30 a 39 años, con un 28.6%(20).</w:t>
      </w:r>
    </w:p>
    <w:p w:rsidR="000D68BA" w:rsidRPr="00873A2A" w:rsidRDefault="0074233E">
      <w:pPr>
        <w:rPr>
          <w:lang w:val="es-SV"/>
        </w:rPr>
      </w:pPr>
      <w:r w:rsidRPr="00873A2A">
        <w:rPr>
          <w:lang w:val="es-SV"/>
        </w:rPr>
        <w:br w:type="page"/>
      </w:r>
    </w:p>
    <w:p w:rsidR="00A17B53" w:rsidRPr="00873A2A" w:rsidRDefault="00A17B53" w:rsidP="002C2C5E">
      <w:pPr>
        <w:pStyle w:val="Prrafodelista"/>
        <w:spacing w:line="276" w:lineRule="auto"/>
        <w:jc w:val="both"/>
        <w:rPr>
          <w:lang w:val="es-SV"/>
        </w:rPr>
      </w:pPr>
    </w:p>
    <w:p w:rsidR="00A17B53" w:rsidRPr="00873A2A" w:rsidRDefault="0074233E" w:rsidP="002C2C5E">
      <w:pPr>
        <w:spacing w:line="276" w:lineRule="auto"/>
        <w:ind w:left="1080" w:hanging="1080"/>
        <w:jc w:val="both"/>
        <w:rPr>
          <w:lang w:val="es-SV"/>
        </w:rPr>
      </w:pPr>
      <w:r w:rsidRPr="00873A2A">
        <w:rPr>
          <w:lang w:val="es-SV"/>
        </w:rPr>
        <w:t>Grafica 1.</w:t>
      </w:r>
      <w:r w:rsidRPr="00873A2A">
        <w:rPr>
          <w:lang w:val="es-SV"/>
        </w:rPr>
        <w:tab/>
        <w:t>Grupos de edad (en años) de las madres de los recién nacidos con diagnóstico al egreso de asfixia perinatal. Hospital Nacional de Maternidad. Enero a diciembre de 2013.</w:t>
      </w:r>
    </w:p>
    <w:p w:rsidR="00A17B53" w:rsidRPr="00873A2A" w:rsidRDefault="00A17B53" w:rsidP="002C2C5E">
      <w:pPr>
        <w:pStyle w:val="Prrafodelista"/>
        <w:spacing w:line="276" w:lineRule="auto"/>
        <w:jc w:val="both"/>
        <w:rPr>
          <w:lang w:val="es-SV"/>
        </w:rPr>
      </w:pPr>
    </w:p>
    <w:p w:rsidR="00A17B53" w:rsidRPr="00873A2A" w:rsidRDefault="00051AF7" w:rsidP="002C2C5E">
      <w:pPr>
        <w:pStyle w:val="Prrafodelista"/>
        <w:spacing w:line="276" w:lineRule="auto"/>
        <w:jc w:val="center"/>
        <w:rPr>
          <w:lang w:val="es-SV"/>
        </w:rPr>
      </w:pPr>
      <w:r w:rsidRPr="00873A2A">
        <w:rPr>
          <w:noProof/>
        </w:rPr>
        <w:drawing>
          <wp:inline distT="0" distB="0" distL="0" distR="0" wp14:anchorId="732471DE" wp14:editId="583134C7">
            <wp:extent cx="3647414" cy="2810122"/>
            <wp:effectExtent l="4701" t="4591" r="5485" b="4687"/>
            <wp:docPr id="3"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7B53" w:rsidRPr="00873A2A" w:rsidRDefault="0074233E" w:rsidP="00282F8B">
      <w:pPr>
        <w:pStyle w:val="Prrafodelista"/>
        <w:spacing w:line="276" w:lineRule="auto"/>
        <w:jc w:val="both"/>
        <w:rPr>
          <w:lang w:val="es-SV"/>
        </w:rPr>
      </w:pPr>
      <w:r w:rsidRPr="00873A2A">
        <w:rPr>
          <w:sz w:val="20"/>
          <w:lang w:val="es-SV"/>
        </w:rPr>
        <w:t>Fuente: Expedientes clínico utilizados en el Estudio sobre características epidemiológicas y clínicas de los recién nacidos con diagnóstico al egreso de asfixia perinatal en el Hospital Nacional de Maternidad. Enero a diciembre de 2013</w:t>
      </w:r>
      <w:r w:rsidR="00C25654">
        <w:rPr>
          <w:sz w:val="20"/>
          <w:lang w:val="es-SV"/>
        </w:rPr>
        <w:t>.</w:t>
      </w:r>
    </w:p>
    <w:p w:rsidR="000D68BA" w:rsidRPr="00873A2A" w:rsidRDefault="0074233E">
      <w:pPr>
        <w:rPr>
          <w:lang w:val="es-SV"/>
        </w:rPr>
      </w:pPr>
      <w:r w:rsidRPr="00873A2A">
        <w:rPr>
          <w:lang w:val="es-SV"/>
        </w:rPr>
        <w:br w:type="page"/>
      </w:r>
    </w:p>
    <w:p w:rsidR="00A17B53" w:rsidRPr="00873A2A" w:rsidRDefault="0074233E" w:rsidP="002C2C5E">
      <w:pPr>
        <w:pStyle w:val="Prrafodelista"/>
        <w:numPr>
          <w:ilvl w:val="0"/>
          <w:numId w:val="39"/>
        </w:numPr>
        <w:spacing w:line="276" w:lineRule="auto"/>
        <w:jc w:val="both"/>
        <w:rPr>
          <w:b/>
          <w:lang w:val="es-SV"/>
        </w:rPr>
      </w:pPr>
      <w:r w:rsidRPr="00873A2A">
        <w:rPr>
          <w:b/>
          <w:lang w:val="es-SV"/>
        </w:rPr>
        <w:lastRenderedPageBreak/>
        <w:t>ANTECEDENTES GINECO – OBSTÉTRICOS</w:t>
      </w:r>
    </w:p>
    <w:p w:rsidR="000D68BA" w:rsidRPr="00873A2A" w:rsidRDefault="000D68BA" w:rsidP="000D68BA">
      <w:pPr>
        <w:pStyle w:val="Prrafodelista"/>
        <w:spacing w:line="276" w:lineRule="auto"/>
        <w:rPr>
          <w:lang w:val="es-SV"/>
        </w:rPr>
      </w:pPr>
    </w:p>
    <w:p w:rsidR="00A17B53" w:rsidRPr="00873A2A" w:rsidRDefault="0074233E" w:rsidP="002C2C5E">
      <w:pPr>
        <w:pStyle w:val="Prrafodelista"/>
        <w:numPr>
          <w:ilvl w:val="0"/>
          <w:numId w:val="45"/>
        </w:numPr>
        <w:spacing w:line="276" w:lineRule="auto"/>
        <w:rPr>
          <w:lang w:val="es-SV"/>
        </w:rPr>
      </w:pPr>
      <w:r w:rsidRPr="00873A2A">
        <w:rPr>
          <w:lang w:val="es-SV"/>
        </w:rPr>
        <w:t>Formula obstétrica</w:t>
      </w:r>
    </w:p>
    <w:p w:rsidR="00A17B53" w:rsidRPr="00873A2A" w:rsidRDefault="00A17B53" w:rsidP="002C2C5E">
      <w:pPr>
        <w:spacing w:line="276" w:lineRule="auto"/>
        <w:ind w:left="1080" w:hanging="1080"/>
        <w:jc w:val="both"/>
        <w:rPr>
          <w:lang w:val="es-SV"/>
        </w:rPr>
      </w:pPr>
    </w:p>
    <w:p w:rsidR="00A17B53" w:rsidRPr="00873A2A" w:rsidRDefault="0074233E" w:rsidP="002C2C5E">
      <w:pPr>
        <w:spacing w:line="276" w:lineRule="auto"/>
        <w:jc w:val="both"/>
        <w:rPr>
          <w:lang w:val="es-SV"/>
        </w:rPr>
      </w:pPr>
      <w:r w:rsidRPr="00873A2A">
        <w:rPr>
          <w:lang w:val="es-SV"/>
        </w:rPr>
        <w:t>La tabla 5muestra la formula obstétrica de las madres de los recién nacidos con diagnóstico de asfixia perinatal a su egreso. El promedio de gravidez es de 2.1 embarazos.</w:t>
      </w:r>
    </w:p>
    <w:p w:rsidR="00A17B53" w:rsidRPr="00873A2A" w:rsidRDefault="00A17B53" w:rsidP="002C2C5E">
      <w:pPr>
        <w:spacing w:line="276" w:lineRule="auto"/>
        <w:ind w:left="1080" w:hanging="1080"/>
        <w:jc w:val="both"/>
        <w:rPr>
          <w:lang w:val="es-SV"/>
        </w:rPr>
      </w:pPr>
    </w:p>
    <w:p w:rsidR="00A17B53" w:rsidRPr="00873A2A" w:rsidRDefault="0074233E" w:rsidP="002C2C5E">
      <w:pPr>
        <w:spacing w:line="276" w:lineRule="auto"/>
        <w:ind w:left="1080" w:hanging="1080"/>
        <w:jc w:val="both"/>
        <w:rPr>
          <w:lang w:val="es-SV"/>
        </w:rPr>
      </w:pPr>
      <w:r w:rsidRPr="00873A2A">
        <w:rPr>
          <w:lang w:val="es-SV"/>
        </w:rPr>
        <w:t>Tabla 5.</w:t>
      </w:r>
      <w:r w:rsidRPr="00873A2A">
        <w:rPr>
          <w:lang w:val="es-SV"/>
        </w:rPr>
        <w:tab/>
        <w:t>Formula obstétrica de las madres de los recién nacidos con diagnóstico al egreso de asfixia perinatal. Hospital Nacional de Maternidad. Enero a diciembre de 2013.</w:t>
      </w:r>
    </w:p>
    <w:p w:rsidR="00A17B53" w:rsidRPr="00873A2A" w:rsidRDefault="00A17B53" w:rsidP="002C2C5E">
      <w:pPr>
        <w:spacing w:line="276" w:lineRule="auto"/>
        <w:rPr>
          <w:lang w:val="es-SV"/>
        </w:rPr>
      </w:pPr>
    </w:p>
    <w:tbl>
      <w:tblPr>
        <w:tblW w:w="7864" w:type="dxa"/>
        <w:jc w:val="center"/>
        <w:tblBorders>
          <w:top w:val="single" w:sz="4" w:space="0" w:color="7F7F7F"/>
          <w:bottom w:val="single" w:sz="4" w:space="0" w:color="7F7F7F"/>
        </w:tblBorders>
        <w:tblLook w:val="04A0" w:firstRow="1" w:lastRow="0" w:firstColumn="1" w:lastColumn="0" w:noHBand="0" w:noVBand="1"/>
      </w:tblPr>
      <w:tblGrid>
        <w:gridCol w:w="1728"/>
        <w:gridCol w:w="1200"/>
        <w:gridCol w:w="1200"/>
        <w:gridCol w:w="1336"/>
        <w:gridCol w:w="1200"/>
        <w:gridCol w:w="1200"/>
      </w:tblGrid>
      <w:tr w:rsidR="00A17B53" w:rsidRPr="00873A2A" w:rsidTr="007675A6">
        <w:trPr>
          <w:trHeight w:val="338"/>
          <w:jc w:val="center"/>
        </w:trPr>
        <w:tc>
          <w:tcPr>
            <w:tcW w:w="1728" w:type="dxa"/>
            <w:vMerge w:val="restart"/>
            <w:tcBorders>
              <w:bottom w:val="single" w:sz="4" w:space="0" w:color="7F7F7F"/>
            </w:tcBorders>
            <w:shd w:val="clear" w:color="auto" w:fill="F2F2F2"/>
            <w:vAlign w:val="center"/>
          </w:tcPr>
          <w:p w:rsidR="00A17B53" w:rsidRPr="00873A2A" w:rsidRDefault="00A17B53" w:rsidP="002C2C5E">
            <w:pPr>
              <w:spacing w:line="276" w:lineRule="auto"/>
              <w:jc w:val="center"/>
              <w:rPr>
                <w:b/>
                <w:bCs/>
                <w:lang w:val="es-SV" w:eastAsia="es-SV"/>
              </w:rPr>
            </w:pPr>
            <w:r w:rsidRPr="00873A2A">
              <w:rPr>
                <w:b/>
                <w:bCs/>
                <w:lang w:val="es-SV" w:eastAsia="es-SV"/>
              </w:rPr>
              <w:t>Valores</w:t>
            </w:r>
          </w:p>
        </w:tc>
        <w:tc>
          <w:tcPr>
            <w:tcW w:w="6136" w:type="dxa"/>
            <w:gridSpan w:val="5"/>
            <w:tcBorders>
              <w:bottom w:val="single" w:sz="4" w:space="0" w:color="7F7F7F"/>
            </w:tcBorders>
            <w:shd w:val="clear" w:color="auto" w:fill="F2F2F2"/>
          </w:tcPr>
          <w:p w:rsidR="00A17B53" w:rsidRPr="00873A2A" w:rsidRDefault="000048F8" w:rsidP="002C2C5E">
            <w:pPr>
              <w:spacing w:line="276" w:lineRule="auto"/>
              <w:jc w:val="center"/>
              <w:rPr>
                <w:b/>
                <w:bCs/>
                <w:lang w:val="es-SV" w:eastAsia="es-SV"/>
              </w:rPr>
            </w:pPr>
            <w:r w:rsidRPr="00873A2A">
              <w:rPr>
                <w:b/>
                <w:bCs/>
                <w:lang w:val="es-SV" w:eastAsia="es-SV"/>
              </w:rPr>
              <w:t xml:space="preserve">Formula obstétrica </w:t>
            </w:r>
          </w:p>
        </w:tc>
      </w:tr>
      <w:tr w:rsidR="00A17B53" w:rsidRPr="00873A2A" w:rsidTr="007675A6">
        <w:trPr>
          <w:trHeight w:val="338"/>
          <w:jc w:val="center"/>
        </w:trPr>
        <w:tc>
          <w:tcPr>
            <w:tcW w:w="1728" w:type="dxa"/>
            <w:vMerge/>
            <w:tcBorders>
              <w:top w:val="single" w:sz="4" w:space="0" w:color="7F7F7F"/>
              <w:bottom w:val="single" w:sz="4" w:space="0" w:color="7F7F7F"/>
            </w:tcBorders>
            <w:shd w:val="clear" w:color="auto" w:fill="F2F2F2"/>
            <w:hideMark/>
          </w:tcPr>
          <w:p w:rsidR="00A17B53" w:rsidRPr="00873A2A" w:rsidRDefault="00A17B53" w:rsidP="002C2C5E">
            <w:pPr>
              <w:keepNext/>
              <w:spacing w:before="240" w:after="60" w:line="276" w:lineRule="auto"/>
              <w:outlineLvl w:val="0"/>
              <w:rPr>
                <w:b/>
                <w:bCs/>
                <w:lang w:val="es-SV" w:eastAsia="es-SV"/>
              </w:rPr>
            </w:pPr>
          </w:p>
        </w:tc>
        <w:tc>
          <w:tcPr>
            <w:tcW w:w="1200" w:type="dxa"/>
            <w:tcBorders>
              <w:top w:val="single" w:sz="4" w:space="0" w:color="7F7F7F"/>
              <w:bottom w:val="single" w:sz="4" w:space="0" w:color="7F7F7F"/>
            </w:tcBorders>
            <w:shd w:val="clear" w:color="auto" w:fill="F2F2F2"/>
            <w:hideMark/>
          </w:tcPr>
          <w:p w:rsidR="00A17B53" w:rsidRPr="00873A2A" w:rsidRDefault="000048F8" w:rsidP="002C2C5E">
            <w:pPr>
              <w:spacing w:line="276" w:lineRule="auto"/>
              <w:jc w:val="center"/>
              <w:rPr>
                <w:b/>
                <w:lang w:val="es-SV" w:eastAsia="es-SV"/>
              </w:rPr>
            </w:pPr>
            <w:r w:rsidRPr="00873A2A">
              <w:rPr>
                <w:b/>
                <w:lang w:val="es-SV" w:eastAsia="es-SV"/>
              </w:rPr>
              <w:t>Gravidez</w:t>
            </w:r>
          </w:p>
        </w:tc>
        <w:tc>
          <w:tcPr>
            <w:tcW w:w="1200" w:type="dxa"/>
            <w:tcBorders>
              <w:top w:val="single" w:sz="4" w:space="0" w:color="7F7F7F"/>
              <w:bottom w:val="single" w:sz="4" w:space="0" w:color="7F7F7F"/>
            </w:tcBorders>
            <w:shd w:val="clear" w:color="auto" w:fill="F2F2F2"/>
            <w:hideMark/>
          </w:tcPr>
          <w:p w:rsidR="00A17B53" w:rsidRPr="00873A2A" w:rsidRDefault="000048F8" w:rsidP="002C2C5E">
            <w:pPr>
              <w:spacing w:line="276" w:lineRule="auto"/>
              <w:jc w:val="center"/>
              <w:rPr>
                <w:b/>
                <w:lang w:val="es-SV" w:eastAsia="es-SV"/>
              </w:rPr>
            </w:pPr>
            <w:r w:rsidRPr="00873A2A">
              <w:rPr>
                <w:b/>
                <w:lang w:val="es-SV" w:eastAsia="es-SV"/>
              </w:rPr>
              <w:t>Paridad</w:t>
            </w:r>
          </w:p>
        </w:tc>
        <w:tc>
          <w:tcPr>
            <w:tcW w:w="1336" w:type="dxa"/>
            <w:tcBorders>
              <w:top w:val="single" w:sz="4" w:space="0" w:color="7F7F7F"/>
              <w:bottom w:val="single" w:sz="4" w:space="0" w:color="7F7F7F"/>
            </w:tcBorders>
            <w:shd w:val="clear" w:color="auto" w:fill="F2F2F2"/>
            <w:hideMark/>
          </w:tcPr>
          <w:p w:rsidR="00A17B53" w:rsidRPr="00873A2A" w:rsidRDefault="000048F8" w:rsidP="002C2C5E">
            <w:pPr>
              <w:spacing w:line="276" w:lineRule="auto"/>
              <w:jc w:val="center"/>
              <w:rPr>
                <w:b/>
                <w:lang w:val="es-SV" w:eastAsia="es-SV"/>
              </w:rPr>
            </w:pPr>
            <w:r w:rsidRPr="00873A2A">
              <w:rPr>
                <w:b/>
                <w:lang w:val="es-SV" w:eastAsia="es-SV"/>
              </w:rPr>
              <w:t>Prematuro</w:t>
            </w:r>
          </w:p>
        </w:tc>
        <w:tc>
          <w:tcPr>
            <w:tcW w:w="1200" w:type="dxa"/>
            <w:tcBorders>
              <w:top w:val="single" w:sz="4" w:space="0" w:color="7F7F7F"/>
              <w:bottom w:val="single" w:sz="4" w:space="0" w:color="7F7F7F"/>
            </w:tcBorders>
            <w:shd w:val="clear" w:color="auto" w:fill="F2F2F2"/>
            <w:hideMark/>
          </w:tcPr>
          <w:p w:rsidR="00A17B53" w:rsidRPr="00873A2A" w:rsidRDefault="000048F8" w:rsidP="002C2C5E">
            <w:pPr>
              <w:spacing w:line="276" w:lineRule="auto"/>
              <w:jc w:val="center"/>
              <w:rPr>
                <w:b/>
                <w:lang w:val="es-SV" w:eastAsia="es-SV"/>
              </w:rPr>
            </w:pPr>
            <w:r w:rsidRPr="00873A2A">
              <w:rPr>
                <w:b/>
                <w:lang w:val="es-SV" w:eastAsia="es-SV"/>
              </w:rPr>
              <w:t>Abortos</w:t>
            </w:r>
          </w:p>
        </w:tc>
        <w:tc>
          <w:tcPr>
            <w:tcW w:w="1200" w:type="dxa"/>
            <w:tcBorders>
              <w:top w:val="single" w:sz="4" w:space="0" w:color="7F7F7F"/>
              <w:bottom w:val="single" w:sz="4" w:space="0" w:color="7F7F7F"/>
            </w:tcBorders>
            <w:shd w:val="clear" w:color="auto" w:fill="F2F2F2"/>
            <w:hideMark/>
          </w:tcPr>
          <w:p w:rsidR="00A17B53" w:rsidRPr="00873A2A" w:rsidRDefault="000048F8" w:rsidP="002C2C5E">
            <w:pPr>
              <w:spacing w:line="276" w:lineRule="auto"/>
              <w:jc w:val="center"/>
              <w:rPr>
                <w:b/>
                <w:lang w:val="es-SV" w:eastAsia="es-SV"/>
              </w:rPr>
            </w:pPr>
            <w:r w:rsidRPr="00873A2A">
              <w:rPr>
                <w:b/>
                <w:lang w:val="es-SV" w:eastAsia="es-SV"/>
              </w:rPr>
              <w:t>Vivos</w:t>
            </w:r>
          </w:p>
        </w:tc>
      </w:tr>
      <w:tr w:rsidR="00A17B53" w:rsidRPr="00873A2A" w:rsidTr="007675A6">
        <w:trPr>
          <w:trHeight w:val="300"/>
          <w:jc w:val="center"/>
        </w:trPr>
        <w:tc>
          <w:tcPr>
            <w:tcW w:w="1728"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Mínimo</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w:t>
            </w:r>
          </w:p>
        </w:tc>
        <w:tc>
          <w:tcPr>
            <w:tcW w:w="1336"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w:t>
            </w:r>
          </w:p>
        </w:tc>
      </w:tr>
      <w:tr w:rsidR="00A17B53" w:rsidRPr="00873A2A" w:rsidTr="007675A6">
        <w:trPr>
          <w:trHeight w:val="300"/>
          <w:jc w:val="center"/>
        </w:trPr>
        <w:tc>
          <w:tcPr>
            <w:tcW w:w="1728"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Máximo</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6</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4</w:t>
            </w:r>
          </w:p>
        </w:tc>
        <w:tc>
          <w:tcPr>
            <w:tcW w:w="1336"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4</w:t>
            </w:r>
          </w:p>
        </w:tc>
      </w:tr>
      <w:tr w:rsidR="00A17B53" w:rsidRPr="00873A2A" w:rsidTr="007675A6">
        <w:trPr>
          <w:trHeight w:val="300"/>
          <w:jc w:val="center"/>
        </w:trPr>
        <w:tc>
          <w:tcPr>
            <w:tcW w:w="1728"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Promedio</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2.1</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1.0</w:t>
            </w:r>
          </w:p>
        </w:tc>
        <w:tc>
          <w:tcPr>
            <w:tcW w:w="1336"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0.0</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0.0</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1.0</w:t>
            </w:r>
          </w:p>
        </w:tc>
      </w:tr>
      <w:tr w:rsidR="00A17B53" w:rsidRPr="00873A2A" w:rsidTr="007675A6">
        <w:trPr>
          <w:trHeight w:val="300"/>
          <w:jc w:val="center"/>
        </w:trPr>
        <w:tc>
          <w:tcPr>
            <w:tcW w:w="1728"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Desviación estándar</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1.3</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1.2</w:t>
            </w:r>
          </w:p>
        </w:tc>
        <w:tc>
          <w:tcPr>
            <w:tcW w:w="1336"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0.2</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0.2</w:t>
            </w:r>
          </w:p>
        </w:tc>
        <w:tc>
          <w:tcPr>
            <w:tcW w:w="120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1.2</w:t>
            </w:r>
          </w:p>
        </w:tc>
      </w:tr>
      <w:tr w:rsidR="00A17B53" w:rsidRPr="00873A2A" w:rsidTr="007675A6">
        <w:trPr>
          <w:trHeight w:val="300"/>
          <w:jc w:val="center"/>
        </w:trPr>
        <w:tc>
          <w:tcPr>
            <w:tcW w:w="1728"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Mediana</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2.0</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1.0</w:t>
            </w:r>
          </w:p>
        </w:tc>
        <w:tc>
          <w:tcPr>
            <w:tcW w:w="1336"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0.0</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0.0</w:t>
            </w:r>
          </w:p>
        </w:tc>
        <w:tc>
          <w:tcPr>
            <w:tcW w:w="120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1.0</w:t>
            </w:r>
          </w:p>
        </w:tc>
      </w:tr>
    </w:tbl>
    <w:p w:rsidR="00F72D3A" w:rsidRPr="00873A2A" w:rsidRDefault="00F72D3A" w:rsidP="002C2C5E">
      <w:pPr>
        <w:pStyle w:val="Prrafodelista"/>
        <w:spacing w:line="276" w:lineRule="auto"/>
        <w:rPr>
          <w:lang w:val="es-SV"/>
        </w:rPr>
      </w:pPr>
    </w:p>
    <w:p w:rsidR="00F72D3A" w:rsidRPr="00873A2A" w:rsidRDefault="0074233E" w:rsidP="002C2C5E">
      <w:pPr>
        <w:pStyle w:val="Prrafodelista"/>
        <w:spacing w:line="276" w:lineRule="auto"/>
        <w:ind w:left="0"/>
        <w:jc w:val="both"/>
        <w:rPr>
          <w:lang w:val="es-SV"/>
        </w:rPr>
      </w:pPr>
      <w:r w:rsidRPr="00873A2A">
        <w:rPr>
          <w:lang w:val="es-SV"/>
        </w:rPr>
        <w:t>En relación a la paridad, el 48.6%(34) de las madres eran nulíparas y alrededor del 23%(16) primíparas. Ver grafica 2.</w:t>
      </w:r>
    </w:p>
    <w:p w:rsidR="000D68BA" w:rsidRPr="00873A2A" w:rsidRDefault="0074233E">
      <w:pPr>
        <w:rPr>
          <w:lang w:val="es-SV"/>
        </w:rPr>
      </w:pPr>
      <w:r w:rsidRPr="00873A2A">
        <w:rPr>
          <w:lang w:val="es-SV"/>
        </w:rPr>
        <w:br w:type="page"/>
      </w:r>
    </w:p>
    <w:p w:rsidR="00C95BE1" w:rsidRPr="00873A2A" w:rsidRDefault="00C95BE1" w:rsidP="002C2C5E">
      <w:pPr>
        <w:pStyle w:val="Prrafodelista"/>
        <w:spacing w:line="276" w:lineRule="auto"/>
        <w:ind w:left="1440" w:hanging="1440"/>
        <w:rPr>
          <w:lang w:val="es-SV"/>
        </w:rPr>
      </w:pPr>
    </w:p>
    <w:p w:rsidR="00F72D3A" w:rsidRPr="00873A2A" w:rsidRDefault="0074233E" w:rsidP="002C2C5E">
      <w:pPr>
        <w:pStyle w:val="Prrafodelista"/>
        <w:spacing w:line="276" w:lineRule="auto"/>
        <w:ind w:left="1440" w:hanging="1440"/>
        <w:jc w:val="both"/>
        <w:rPr>
          <w:lang w:val="es-SV"/>
        </w:rPr>
      </w:pPr>
      <w:r w:rsidRPr="00873A2A">
        <w:rPr>
          <w:lang w:val="es-SV"/>
        </w:rPr>
        <w:t>Grafica 2.</w:t>
      </w:r>
      <w:r w:rsidRPr="00873A2A">
        <w:rPr>
          <w:lang w:val="es-SV"/>
        </w:rPr>
        <w:tab/>
        <w:t>Formula obstétrica de las madres de los recién nacidos con diagnóstico al egreso de asfixia perinatal. Hospital Nacional de Maternidad. Enero a diciembre de 2013.</w:t>
      </w:r>
    </w:p>
    <w:p w:rsidR="00F72D3A" w:rsidRPr="00873A2A" w:rsidRDefault="00051AF7" w:rsidP="002C2C5E">
      <w:pPr>
        <w:pStyle w:val="Prrafodelista"/>
        <w:spacing w:line="276" w:lineRule="auto"/>
        <w:jc w:val="center"/>
        <w:rPr>
          <w:lang w:val="es-SV"/>
        </w:rPr>
      </w:pPr>
      <w:r w:rsidRPr="00873A2A">
        <w:rPr>
          <w:noProof/>
        </w:rPr>
        <w:drawing>
          <wp:inline distT="0" distB="0" distL="0" distR="0" wp14:anchorId="72C29C1E" wp14:editId="2EEC2555">
            <wp:extent cx="4259403" cy="2906270"/>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68BA" w:rsidRPr="00873A2A" w:rsidRDefault="0074233E" w:rsidP="002C2C5E">
      <w:pPr>
        <w:pStyle w:val="Prrafodelista"/>
        <w:spacing w:line="276" w:lineRule="auto"/>
        <w:rPr>
          <w:sz w:val="20"/>
          <w:lang w:val="es-SV"/>
        </w:rPr>
      </w:pPr>
      <w:r w:rsidRPr="00873A2A">
        <w:rPr>
          <w:sz w:val="20"/>
          <w:lang w:val="es-SV"/>
        </w:rPr>
        <w:t>Fuente: Expedientes clínico utilizados en el Estudio sobre características epidemiológicas y clínicas de los recién nacidos con diagnóstico al egreso de asfixia perinatal en el Hospital Nacional de Maternidad. Enero a diciembre de 2013</w:t>
      </w:r>
    </w:p>
    <w:p w:rsidR="000D68BA" w:rsidRPr="00873A2A" w:rsidRDefault="000D68BA">
      <w:pPr>
        <w:rPr>
          <w:sz w:val="20"/>
          <w:lang w:val="es-SV"/>
        </w:rPr>
      </w:pPr>
    </w:p>
    <w:p w:rsidR="00A17B53" w:rsidRPr="00873A2A" w:rsidRDefault="0074233E" w:rsidP="002C2C5E">
      <w:pPr>
        <w:pStyle w:val="Prrafodelista"/>
        <w:numPr>
          <w:ilvl w:val="0"/>
          <w:numId w:val="45"/>
        </w:numPr>
        <w:spacing w:line="276" w:lineRule="auto"/>
        <w:rPr>
          <w:lang w:val="es-SV"/>
        </w:rPr>
      </w:pPr>
      <w:r w:rsidRPr="00873A2A">
        <w:rPr>
          <w:lang w:val="es-SV"/>
        </w:rPr>
        <w:t>Tiempo de espera para la atención del parto (en horas)</w:t>
      </w:r>
    </w:p>
    <w:p w:rsidR="00A17B53" w:rsidRPr="00873A2A" w:rsidRDefault="00A17B53" w:rsidP="002C2C5E">
      <w:pPr>
        <w:spacing w:line="276" w:lineRule="auto"/>
        <w:ind w:left="1410" w:hanging="1410"/>
        <w:rPr>
          <w:lang w:val="es-SV"/>
        </w:rPr>
      </w:pPr>
    </w:p>
    <w:p w:rsidR="00D808E2" w:rsidRPr="00873A2A" w:rsidRDefault="0074233E" w:rsidP="002C2C5E">
      <w:pPr>
        <w:autoSpaceDE w:val="0"/>
        <w:autoSpaceDN w:val="0"/>
        <w:adjustRightInd w:val="0"/>
        <w:spacing w:line="276" w:lineRule="auto"/>
        <w:jc w:val="both"/>
        <w:rPr>
          <w:rFonts w:eastAsia="Calibri"/>
          <w:lang w:val="es-SV" w:eastAsia="en-US"/>
        </w:rPr>
      </w:pPr>
      <w:r w:rsidRPr="00873A2A">
        <w:rPr>
          <w:lang w:val="es-SV"/>
        </w:rPr>
        <w:t>Con respecto al tiempo de espera de la atención del parto, se obtuvo información de 66 expedientes médicos, donde el tiempo de espera mínimo y máximo fue de menos de una hora y 48 horas, respectivamente;  en promedio 8.5 horas (Ver tabla 6). La gráfica 3, muestra que e</w:t>
      </w:r>
      <w:r w:rsidR="00D808E2" w:rsidRPr="00873A2A">
        <w:rPr>
          <w:rFonts w:eastAsia="Calibri"/>
          <w:lang w:val="es-SV" w:eastAsia="en-US"/>
        </w:rPr>
        <w:t xml:space="preserve">l 36.4%(24) de las mujeres </w:t>
      </w:r>
      <w:r w:rsidR="000048F8" w:rsidRPr="00873A2A">
        <w:rPr>
          <w:rFonts w:eastAsia="Calibri"/>
          <w:lang w:val="es-SV" w:eastAsia="en-US"/>
        </w:rPr>
        <w:t>esperaron una atención del parto entre 5 a 9 horas, seguido del 24.2% (16), entre 1 a 4 horas.</w:t>
      </w:r>
    </w:p>
    <w:p w:rsidR="000D68BA" w:rsidRPr="00873A2A" w:rsidRDefault="0074233E">
      <w:pPr>
        <w:rPr>
          <w:lang w:val="es-SV"/>
        </w:rPr>
      </w:pPr>
      <w:r w:rsidRPr="00873A2A">
        <w:rPr>
          <w:lang w:val="es-SV"/>
        </w:rPr>
        <w:br w:type="page"/>
      </w:r>
    </w:p>
    <w:p w:rsidR="00A17B53" w:rsidRPr="00873A2A" w:rsidRDefault="0074233E" w:rsidP="002C2C5E">
      <w:pPr>
        <w:spacing w:line="276" w:lineRule="auto"/>
        <w:ind w:left="1080" w:hanging="1080"/>
        <w:jc w:val="both"/>
        <w:rPr>
          <w:lang w:val="es-SV"/>
        </w:rPr>
      </w:pPr>
      <w:r w:rsidRPr="00873A2A">
        <w:rPr>
          <w:lang w:val="es-SV"/>
        </w:rPr>
        <w:lastRenderedPageBreak/>
        <w:t>Tabla 6.</w:t>
      </w:r>
      <w:r w:rsidRPr="00873A2A">
        <w:rPr>
          <w:lang w:val="es-SV"/>
        </w:rPr>
        <w:tab/>
        <w:t>Tiempo de espera para la atención del parto en las madres de los recién nacidos con diagnóstico al egreso de asfixia perinatal. Hospital Nacional de Maternidad. Enero a diciembre de 2013.</w:t>
      </w:r>
    </w:p>
    <w:p w:rsidR="00A17B53" w:rsidRPr="00873A2A" w:rsidRDefault="00A17B53" w:rsidP="002C2C5E">
      <w:pPr>
        <w:autoSpaceDE w:val="0"/>
        <w:autoSpaceDN w:val="0"/>
        <w:adjustRightInd w:val="0"/>
        <w:spacing w:line="276" w:lineRule="auto"/>
        <w:rPr>
          <w:rFonts w:eastAsia="Calibri"/>
          <w:lang w:val="es-SV" w:eastAsia="en-US"/>
        </w:rPr>
      </w:pPr>
    </w:p>
    <w:tbl>
      <w:tblPr>
        <w:tblW w:w="5954" w:type="dxa"/>
        <w:jc w:val="center"/>
        <w:tblBorders>
          <w:top w:val="single" w:sz="4" w:space="0" w:color="7F7F7F"/>
          <w:bottom w:val="single" w:sz="4" w:space="0" w:color="7F7F7F"/>
        </w:tblBorders>
        <w:tblLook w:val="04A0" w:firstRow="1" w:lastRow="0" w:firstColumn="1" w:lastColumn="0" w:noHBand="0" w:noVBand="1"/>
      </w:tblPr>
      <w:tblGrid>
        <w:gridCol w:w="2329"/>
        <w:gridCol w:w="3625"/>
      </w:tblGrid>
      <w:tr w:rsidR="00A17B53" w:rsidRPr="00873A2A" w:rsidTr="00A1298E">
        <w:trPr>
          <w:trHeight w:val="338"/>
          <w:jc w:val="center"/>
        </w:trPr>
        <w:tc>
          <w:tcPr>
            <w:tcW w:w="2329" w:type="dxa"/>
            <w:tcBorders>
              <w:bottom w:val="single" w:sz="4" w:space="0" w:color="7F7F7F"/>
            </w:tcBorders>
            <w:shd w:val="clear" w:color="auto" w:fill="F2F2F2"/>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Valores</w:t>
            </w:r>
          </w:p>
        </w:tc>
        <w:tc>
          <w:tcPr>
            <w:tcW w:w="3625" w:type="dxa"/>
            <w:tcBorders>
              <w:bottom w:val="single" w:sz="4" w:space="0" w:color="7F7F7F"/>
            </w:tcBorders>
            <w:shd w:val="clear" w:color="auto" w:fill="F2F2F2"/>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Tiempo de espera para la atención del parto (en horas)</w:t>
            </w:r>
          </w:p>
        </w:tc>
      </w:tr>
      <w:tr w:rsidR="00A17B53" w:rsidRPr="00873A2A" w:rsidTr="00A1298E">
        <w:trPr>
          <w:trHeight w:val="300"/>
          <w:jc w:val="center"/>
        </w:trPr>
        <w:tc>
          <w:tcPr>
            <w:tcW w:w="2329"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n=</w:t>
            </w:r>
          </w:p>
        </w:tc>
        <w:tc>
          <w:tcPr>
            <w:tcW w:w="3625" w:type="dxa"/>
            <w:tcBorders>
              <w:top w:val="single" w:sz="4" w:space="0" w:color="7F7F7F"/>
              <w:bottom w:val="single" w:sz="4" w:space="0" w:color="7F7F7F"/>
            </w:tcBorders>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66</w:t>
            </w:r>
          </w:p>
        </w:tc>
      </w:tr>
      <w:tr w:rsidR="00A17B53" w:rsidRPr="00873A2A" w:rsidTr="00A1298E">
        <w:trPr>
          <w:trHeight w:val="300"/>
          <w:jc w:val="center"/>
        </w:trPr>
        <w:tc>
          <w:tcPr>
            <w:tcW w:w="2329"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Mínimo</w:t>
            </w:r>
          </w:p>
        </w:tc>
        <w:tc>
          <w:tcPr>
            <w:tcW w:w="3625" w:type="dxa"/>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0 (menor a una hora)</w:t>
            </w:r>
          </w:p>
        </w:tc>
      </w:tr>
      <w:tr w:rsidR="00A17B53" w:rsidRPr="00873A2A" w:rsidTr="00A1298E">
        <w:trPr>
          <w:trHeight w:val="300"/>
          <w:jc w:val="center"/>
        </w:trPr>
        <w:tc>
          <w:tcPr>
            <w:tcW w:w="2329"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Máximo</w:t>
            </w:r>
          </w:p>
        </w:tc>
        <w:tc>
          <w:tcPr>
            <w:tcW w:w="3625" w:type="dxa"/>
            <w:tcBorders>
              <w:top w:val="single" w:sz="4" w:space="0" w:color="7F7F7F"/>
              <w:bottom w:val="single" w:sz="4" w:space="0" w:color="7F7F7F"/>
            </w:tcBorders>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48</w:t>
            </w:r>
          </w:p>
        </w:tc>
      </w:tr>
      <w:tr w:rsidR="00A17B53" w:rsidRPr="00873A2A" w:rsidTr="00A1298E">
        <w:trPr>
          <w:trHeight w:val="300"/>
          <w:jc w:val="center"/>
        </w:trPr>
        <w:tc>
          <w:tcPr>
            <w:tcW w:w="2329"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Promedio</w:t>
            </w:r>
          </w:p>
        </w:tc>
        <w:tc>
          <w:tcPr>
            <w:tcW w:w="3625" w:type="dxa"/>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8.5</w:t>
            </w:r>
          </w:p>
        </w:tc>
      </w:tr>
      <w:tr w:rsidR="00A17B53" w:rsidRPr="00873A2A" w:rsidTr="00A1298E">
        <w:trPr>
          <w:trHeight w:val="300"/>
          <w:jc w:val="center"/>
        </w:trPr>
        <w:tc>
          <w:tcPr>
            <w:tcW w:w="2329"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Desviación estándar</w:t>
            </w:r>
          </w:p>
        </w:tc>
        <w:tc>
          <w:tcPr>
            <w:tcW w:w="3625" w:type="dxa"/>
            <w:tcBorders>
              <w:top w:val="single" w:sz="4" w:space="0" w:color="7F7F7F"/>
              <w:bottom w:val="single" w:sz="4" w:space="0" w:color="7F7F7F"/>
            </w:tcBorders>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9.2</w:t>
            </w:r>
          </w:p>
        </w:tc>
      </w:tr>
      <w:tr w:rsidR="00A17B53" w:rsidRPr="00873A2A" w:rsidTr="00A1298E">
        <w:trPr>
          <w:trHeight w:val="300"/>
          <w:jc w:val="center"/>
        </w:trPr>
        <w:tc>
          <w:tcPr>
            <w:tcW w:w="2329"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Mediana</w:t>
            </w:r>
          </w:p>
        </w:tc>
        <w:tc>
          <w:tcPr>
            <w:tcW w:w="3625" w:type="dxa"/>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6</w:t>
            </w:r>
          </w:p>
        </w:tc>
      </w:tr>
    </w:tbl>
    <w:p w:rsidR="00A17B53" w:rsidRPr="00873A2A" w:rsidRDefault="00A17B53" w:rsidP="002C2C5E">
      <w:pPr>
        <w:spacing w:line="276" w:lineRule="auto"/>
        <w:ind w:left="1410" w:hanging="1410"/>
        <w:jc w:val="both"/>
        <w:rPr>
          <w:lang w:val="es-SV"/>
        </w:rPr>
      </w:pPr>
    </w:p>
    <w:p w:rsidR="00A17B53" w:rsidRPr="00873A2A" w:rsidRDefault="0074233E" w:rsidP="002C2C5E">
      <w:pPr>
        <w:spacing w:line="276" w:lineRule="auto"/>
        <w:ind w:left="1410" w:hanging="1410"/>
        <w:jc w:val="both"/>
        <w:rPr>
          <w:lang w:val="es-SV"/>
        </w:rPr>
      </w:pPr>
      <w:r w:rsidRPr="00873A2A">
        <w:rPr>
          <w:lang w:val="es-SV"/>
        </w:rPr>
        <w:t>Grafica 3.</w:t>
      </w:r>
      <w:r w:rsidRPr="00873A2A">
        <w:rPr>
          <w:lang w:val="es-SV"/>
        </w:rPr>
        <w:tab/>
        <w:t>Tiempo de espera para la atención del parto (en horas) de las madres de los recién nacidos con diagnóstico al egreso de asfixia perinatal. Hospital Nacional de Maternidad. Enero a diciembre de 2013. (n=66)</w:t>
      </w:r>
    </w:p>
    <w:p w:rsidR="00A17B53" w:rsidRPr="00873A2A" w:rsidRDefault="00A17B53" w:rsidP="002C2C5E">
      <w:pPr>
        <w:spacing w:line="276" w:lineRule="auto"/>
        <w:rPr>
          <w:lang w:val="es-SV"/>
        </w:rPr>
      </w:pPr>
    </w:p>
    <w:p w:rsidR="00A17B53" w:rsidRPr="00873A2A" w:rsidRDefault="00051AF7" w:rsidP="002C2C5E">
      <w:pPr>
        <w:spacing w:line="276" w:lineRule="auto"/>
        <w:jc w:val="center"/>
        <w:rPr>
          <w:lang w:val="es-SV"/>
        </w:rPr>
      </w:pPr>
      <w:r w:rsidRPr="00873A2A">
        <w:rPr>
          <w:noProof/>
        </w:rPr>
        <w:drawing>
          <wp:inline distT="0" distB="0" distL="0" distR="0" wp14:anchorId="34610014" wp14:editId="084CBCB6">
            <wp:extent cx="4683125" cy="2714625"/>
            <wp:effectExtent l="0" t="0" r="0" b="0"/>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7B53" w:rsidRPr="00873A2A" w:rsidRDefault="0074233E" w:rsidP="003077D9">
      <w:pPr>
        <w:autoSpaceDE w:val="0"/>
        <w:autoSpaceDN w:val="0"/>
        <w:adjustRightInd w:val="0"/>
        <w:spacing w:line="276" w:lineRule="auto"/>
        <w:jc w:val="both"/>
        <w:rPr>
          <w:rFonts w:eastAsia="Calibri"/>
          <w:sz w:val="20"/>
          <w:lang w:val="es-SV" w:eastAsia="en-US"/>
        </w:rPr>
      </w:pPr>
      <w:r w:rsidRPr="00873A2A">
        <w:rPr>
          <w:sz w:val="20"/>
          <w:lang w:val="es-SV"/>
        </w:rPr>
        <w:t>Fuente: Expedientes clínico utilizados en el Estudio sobre características epidemiológicas y clínicas de los recién nacidos con diagnóstico al egreso de asfixia perinatal en el hospital nacional de maternidad. Enero a diciembre de 2013.</w:t>
      </w:r>
    </w:p>
    <w:p w:rsidR="000D68BA" w:rsidRPr="00873A2A" w:rsidRDefault="0074233E">
      <w:pPr>
        <w:rPr>
          <w:lang w:val="es-SV"/>
        </w:rPr>
      </w:pPr>
      <w:r w:rsidRPr="00873A2A">
        <w:rPr>
          <w:lang w:val="es-SV"/>
        </w:rPr>
        <w:br w:type="page"/>
      </w:r>
    </w:p>
    <w:p w:rsidR="00A17B53" w:rsidRPr="00873A2A" w:rsidRDefault="0074233E" w:rsidP="002C2C5E">
      <w:pPr>
        <w:pStyle w:val="Prrafodelista"/>
        <w:numPr>
          <w:ilvl w:val="0"/>
          <w:numId w:val="45"/>
        </w:numPr>
        <w:spacing w:line="276" w:lineRule="auto"/>
        <w:rPr>
          <w:lang w:val="es-SV"/>
        </w:rPr>
      </w:pPr>
      <w:r w:rsidRPr="00873A2A">
        <w:rPr>
          <w:lang w:val="es-SV"/>
        </w:rPr>
        <w:lastRenderedPageBreak/>
        <w:t>¿Llevó control prenatal?</w:t>
      </w:r>
    </w:p>
    <w:p w:rsidR="00A17B53" w:rsidRPr="00873A2A" w:rsidRDefault="00A17B53" w:rsidP="002C2C5E">
      <w:pPr>
        <w:pStyle w:val="Prrafodelista"/>
        <w:spacing w:line="276" w:lineRule="auto"/>
        <w:rPr>
          <w:lang w:val="es-SV"/>
        </w:rPr>
      </w:pPr>
    </w:p>
    <w:p w:rsidR="00A17B53" w:rsidRPr="00873A2A" w:rsidRDefault="0074233E" w:rsidP="002C2C5E">
      <w:pPr>
        <w:pStyle w:val="Prrafodelista"/>
        <w:spacing w:line="276" w:lineRule="auto"/>
        <w:ind w:left="0"/>
        <w:jc w:val="both"/>
        <w:rPr>
          <w:lang w:val="es-SV"/>
        </w:rPr>
      </w:pPr>
      <w:r w:rsidRPr="00873A2A">
        <w:rPr>
          <w:lang w:val="es-SV"/>
        </w:rPr>
        <w:t>La gráfica 4, muestra el porcentaje de control prenatal según su paridad; en general un 91.4%(64) de las madres llevaron control prenatal; para el caso de las nulíparas el 88.2% (30), primíparas un 93.8%(15), y las multíparas con un 95% (19).</w:t>
      </w:r>
    </w:p>
    <w:p w:rsidR="00F51056" w:rsidRPr="00873A2A" w:rsidRDefault="00F51056" w:rsidP="002C2C5E">
      <w:pPr>
        <w:pStyle w:val="Prrafodelista"/>
        <w:spacing w:line="276" w:lineRule="auto"/>
        <w:rPr>
          <w:lang w:val="es-SV"/>
        </w:rPr>
      </w:pPr>
    </w:p>
    <w:p w:rsidR="00F51056" w:rsidRPr="00873A2A" w:rsidRDefault="0074233E" w:rsidP="002C2C5E">
      <w:pPr>
        <w:pStyle w:val="Prrafodelista"/>
        <w:spacing w:line="276" w:lineRule="auto"/>
        <w:ind w:left="2160" w:hanging="1440"/>
        <w:jc w:val="both"/>
        <w:rPr>
          <w:lang w:val="es-SV"/>
        </w:rPr>
      </w:pPr>
      <w:r w:rsidRPr="00873A2A">
        <w:rPr>
          <w:lang w:val="es-SV"/>
        </w:rPr>
        <w:t>Grafica 4.</w:t>
      </w:r>
      <w:r w:rsidRPr="00873A2A">
        <w:rPr>
          <w:lang w:val="es-SV"/>
        </w:rPr>
        <w:tab/>
        <w:t>Control prenatal según paridad de las madres de los recién nacidos con diagnóstico al egreso de asfixia perinatal. Hospital Nacional de Maternidad. Enero a diciembre de 2013</w:t>
      </w:r>
    </w:p>
    <w:p w:rsidR="00F51056" w:rsidRPr="00873A2A" w:rsidRDefault="00F51056" w:rsidP="002C2C5E">
      <w:pPr>
        <w:pStyle w:val="Prrafodelista"/>
        <w:spacing w:line="276" w:lineRule="auto"/>
        <w:rPr>
          <w:lang w:val="es-SV"/>
        </w:rPr>
      </w:pPr>
    </w:p>
    <w:p w:rsidR="00F51056" w:rsidRPr="00873A2A" w:rsidRDefault="00051AF7" w:rsidP="002C2C5E">
      <w:pPr>
        <w:pStyle w:val="Prrafodelista"/>
        <w:spacing w:line="276" w:lineRule="auto"/>
        <w:jc w:val="center"/>
        <w:rPr>
          <w:lang w:val="es-SV" w:eastAsia="es-SV"/>
        </w:rPr>
      </w:pPr>
      <w:r w:rsidRPr="00873A2A">
        <w:rPr>
          <w:noProof/>
        </w:rPr>
        <w:drawing>
          <wp:inline distT="0" distB="0" distL="0" distR="0" wp14:anchorId="02F04380" wp14:editId="565A2D83">
            <wp:extent cx="4076700" cy="2622550"/>
            <wp:effectExtent l="0" t="0" r="0" b="0"/>
            <wp:docPr id="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1F8C" w:rsidRPr="00873A2A" w:rsidRDefault="0074233E" w:rsidP="002C2C5E">
      <w:pPr>
        <w:pStyle w:val="Prrafodelista"/>
        <w:spacing w:line="276" w:lineRule="auto"/>
        <w:jc w:val="both"/>
        <w:rPr>
          <w:sz w:val="20"/>
          <w:lang w:val="es-SV"/>
        </w:rPr>
      </w:pPr>
      <w:r w:rsidRPr="00873A2A">
        <w:rPr>
          <w:sz w:val="20"/>
          <w:lang w:val="es-SV"/>
        </w:rPr>
        <w:t>Fuente: Expedientes clínico utilizados en el Estudio sobre características epidemiológicas y clínicas de los recién nacidos con diagnóstico al egreso de asfixia perinatal en el Hospital Nacional de Maternidad. Enero a diciembre de 2013.</w:t>
      </w:r>
    </w:p>
    <w:p w:rsidR="00F51056" w:rsidRPr="00873A2A" w:rsidRDefault="00F51056" w:rsidP="002C2C5E">
      <w:pPr>
        <w:pStyle w:val="Prrafodelista"/>
        <w:spacing w:line="276" w:lineRule="auto"/>
        <w:rPr>
          <w:lang w:val="es-SV" w:eastAsia="es-SV"/>
        </w:rPr>
      </w:pPr>
    </w:p>
    <w:p w:rsidR="00F51056" w:rsidRPr="00873A2A" w:rsidRDefault="00F51056" w:rsidP="002C2C5E">
      <w:pPr>
        <w:pStyle w:val="Prrafodelista"/>
        <w:spacing w:line="276" w:lineRule="auto"/>
        <w:jc w:val="center"/>
        <w:rPr>
          <w:lang w:val="es-SV"/>
        </w:rPr>
      </w:pPr>
    </w:p>
    <w:p w:rsidR="00A17B53" w:rsidRPr="00873A2A" w:rsidRDefault="0074233E" w:rsidP="002C2C5E">
      <w:pPr>
        <w:pStyle w:val="Prrafodelista"/>
        <w:numPr>
          <w:ilvl w:val="0"/>
          <w:numId w:val="45"/>
        </w:numPr>
        <w:spacing w:line="276" w:lineRule="auto"/>
        <w:rPr>
          <w:lang w:val="es-SV"/>
        </w:rPr>
      </w:pPr>
      <w:r w:rsidRPr="00873A2A">
        <w:rPr>
          <w:lang w:val="es-SV"/>
        </w:rPr>
        <w:t>Edad gestacional del primer control prenatal</w:t>
      </w:r>
    </w:p>
    <w:p w:rsidR="00A17B53" w:rsidRPr="00873A2A" w:rsidRDefault="00A17B53" w:rsidP="002C2C5E">
      <w:pPr>
        <w:autoSpaceDE w:val="0"/>
        <w:autoSpaceDN w:val="0"/>
        <w:adjustRightInd w:val="0"/>
        <w:spacing w:line="276" w:lineRule="auto"/>
        <w:rPr>
          <w:rFonts w:eastAsia="Calibri"/>
          <w:lang w:val="es-SV" w:eastAsia="en-US"/>
        </w:rPr>
      </w:pPr>
    </w:p>
    <w:p w:rsidR="0056417C" w:rsidRPr="00873A2A" w:rsidRDefault="000048F8" w:rsidP="002C2C5E">
      <w:pPr>
        <w:autoSpaceDE w:val="0"/>
        <w:autoSpaceDN w:val="0"/>
        <w:adjustRightInd w:val="0"/>
        <w:spacing w:line="276" w:lineRule="auto"/>
        <w:jc w:val="both"/>
        <w:rPr>
          <w:rFonts w:eastAsia="Calibri"/>
          <w:lang w:val="es-SV" w:eastAsia="en-US"/>
        </w:rPr>
      </w:pPr>
      <w:r w:rsidRPr="00873A2A">
        <w:rPr>
          <w:rFonts w:eastAsia="Calibri"/>
          <w:lang w:val="es-SV" w:eastAsia="en-US"/>
        </w:rPr>
        <w:t>La edad gestacional al momento del primer control prenatal fue en promedio de 15.7 semanas de embarazo (±5.2 semanas), la menor y mayor edad gestacional fue de 4 y 26 semanas de embarazo, respectivamente; la mediana fue de 16 semanas de embarazo. (Ver tabla 6)</w:t>
      </w:r>
    </w:p>
    <w:p w:rsidR="000D68BA" w:rsidRPr="00873A2A" w:rsidRDefault="000048F8">
      <w:pPr>
        <w:rPr>
          <w:rFonts w:eastAsia="Calibri"/>
          <w:lang w:val="es-SV" w:eastAsia="en-US"/>
        </w:rPr>
      </w:pPr>
      <w:r w:rsidRPr="00873A2A">
        <w:rPr>
          <w:rFonts w:eastAsia="Calibri"/>
          <w:lang w:val="es-SV" w:eastAsia="en-US"/>
        </w:rPr>
        <w:br w:type="page"/>
      </w:r>
    </w:p>
    <w:p w:rsidR="00A17B53" w:rsidRPr="00873A2A" w:rsidRDefault="0074233E" w:rsidP="00A057E8">
      <w:pPr>
        <w:spacing w:line="276" w:lineRule="auto"/>
        <w:ind w:left="1440" w:hanging="1440"/>
        <w:jc w:val="both"/>
        <w:rPr>
          <w:lang w:val="es-SV"/>
        </w:rPr>
      </w:pPr>
      <w:r w:rsidRPr="00873A2A">
        <w:rPr>
          <w:lang w:val="es-SV"/>
        </w:rPr>
        <w:lastRenderedPageBreak/>
        <w:t>Tabla 6.</w:t>
      </w:r>
      <w:r w:rsidRPr="00873A2A">
        <w:rPr>
          <w:lang w:val="es-SV"/>
        </w:rPr>
        <w:tab/>
        <w:t>Edad gestacional al primer control prenatal de las madres de los recién nacidos con diagnóstico al egreso de asfixia perinatal. Hospital Nacional de Maternidad. Enero a diciembre de 2013</w:t>
      </w:r>
    </w:p>
    <w:p w:rsidR="00A17B53" w:rsidRPr="00873A2A" w:rsidRDefault="00A17B53" w:rsidP="002C2C5E">
      <w:pPr>
        <w:autoSpaceDE w:val="0"/>
        <w:autoSpaceDN w:val="0"/>
        <w:adjustRightInd w:val="0"/>
        <w:spacing w:line="276" w:lineRule="auto"/>
        <w:rPr>
          <w:rFonts w:eastAsia="Calibri"/>
          <w:lang w:val="es-SV" w:eastAsia="en-US"/>
        </w:rPr>
      </w:pPr>
    </w:p>
    <w:tbl>
      <w:tblPr>
        <w:tblW w:w="5954" w:type="dxa"/>
        <w:jc w:val="center"/>
        <w:tblBorders>
          <w:top w:val="single" w:sz="4" w:space="0" w:color="7F7F7F"/>
          <w:bottom w:val="single" w:sz="4" w:space="0" w:color="7F7F7F"/>
        </w:tblBorders>
        <w:tblLook w:val="04A0" w:firstRow="1" w:lastRow="0" w:firstColumn="1" w:lastColumn="0" w:noHBand="0" w:noVBand="1"/>
      </w:tblPr>
      <w:tblGrid>
        <w:gridCol w:w="2329"/>
        <w:gridCol w:w="3625"/>
      </w:tblGrid>
      <w:tr w:rsidR="00A17B53" w:rsidRPr="00873A2A" w:rsidTr="00A1298E">
        <w:trPr>
          <w:trHeight w:val="338"/>
          <w:jc w:val="center"/>
        </w:trPr>
        <w:tc>
          <w:tcPr>
            <w:tcW w:w="2329" w:type="dxa"/>
            <w:tcBorders>
              <w:bottom w:val="single" w:sz="4" w:space="0" w:color="7F7F7F"/>
            </w:tcBorders>
            <w:shd w:val="clear" w:color="auto" w:fill="F2F2F2"/>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Valores</w:t>
            </w:r>
          </w:p>
        </w:tc>
        <w:tc>
          <w:tcPr>
            <w:tcW w:w="3625" w:type="dxa"/>
            <w:tcBorders>
              <w:bottom w:val="single" w:sz="4" w:space="0" w:color="7F7F7F"/>
            </w:tcBorders>
            <w:shd w:val="clear" w:color="auto" w:fill="F2F2F2"/>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Edad gestacional al primer control prenatal (en semanas)</w:t>
            </w:r>
          </w:p>
        </w:tc>
      </w:tr>
      <w:tr w:rsidR="00A17B53" w:rsidRPr="00873A2A" w:rsidTr="00A1298E">
        <w:trPr>
          <w:trHeight w:val="300"/>
          <w:jc w:val="center"/>
        </w:trPr>
        <w:tc>
          <w:tcPr>
            <w:tcW w:w="2329"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n=</w:t>
            </w:r>
          </w:p>
        </w:tc>
        <w:tc>
          <w:tcPr>
            <w:tcW w:w="3625" w:type="dxa"/>
            <w:tcBorders>
              <w:top w:val="single" w:sz="4" w:space="0" w:color="7F7F7F"/>
              <w:bottom w:val="single" w:sz="4" w:space="0" w:color="7F7F7F"/>
            </w:tcBorders>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64</w:t>
            </w:r>
          </w:p>
        </w:tc>
      </w:tr>
      <w:tr w:rsidR="00A17B53" w:rsidRPr="00873A2A" w:rsidTr="00A1298E">
        <w:trPr>
          <w:trHeight w:val="300"/>
          <w:jc w:val="center"/>
        </w:trPr>
        <w:tc>
          <w:tcPr>
            <w:tcW w:w="2329"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Mínimo</w:t>
            </w:r>
          </w:p>
        </w:tc>
        <w:tc>
          <w:tcPr>
            <w:tcW w:w="3625" w:type="dxa"/>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4</w:t>
            </w:r>
          </w:p>
        </w:tc>
      </w:tr>
      <w:tr w:rsidR="00A17B53" w:rsidRPr="00873A2A" w:rsidTr="00A1298E">
        <w:trPr>
          <w:trHeight w:val="300"/>
          <w:jc w:val="center"/>
        </w:trPr>
        <w:tc>
          <w:tcPr>
            <w:tcW w:w="2329"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Máximo</w:t>
            </w:r>
          </w:p>
        </w:tc>
        <w:tc>
          <w:tcPr>
            <w:tcW w:w="3625" w:type="dxa"/>
            <w:tcBorders>
              <w:top w:val="single" w:sz="4" w:space="0" w:color="7F7F7F"/>
              <w:bottom w:val="single" w:sz="4" w:space="0" w:color="7F7F7F"/>
            </w:tcBorders>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26</w:t>
            </w:r>
          </w:p>
        </w:tc>
      </w:tr>
      <w:tr w:rsidR="00A17B53" w:rsidRPr="00873A2A" w:rsidTr="00A1298E">
        <w:trPr>
          <w:trHeight w:val="300"/>
          <w:jc w:val="center"/>
        </w:trPr>
        <w:tc>
          <w:tcPr>
            <w:tcW w:w="2329"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Promedio</w:t>
            </w:r>
          </w:p>
        </w:tc>
        <w:tc>
          <w:tcPr>
            <w:tcW w:w="3625" w:type="dxa"/>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15.7</w:t>
            </w:r>
          </w:p>
        </w:tc>
      </w:tr>
      <w:tr w:rsidR="00A17B53" w:rsidRPr="00873A2A" w:rsidTr="00A1298E">
        <w:trPr>
          <w:trHeight w:val="300"/>
          <w:jc w:val="center"/>
        </w:trPr>
        <w:tc>
          <w:tcPr>
            <w:tcW w:w="2329"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Desviación estándar</w:t>
            </w:r>
          </w:p>
        </w:tc>
        <w:tc>
          <w:tcPr>
            <w:tcW w:w="3625" w:type="dxa"/>
            <w:tcBorders>
              <w:top w:val="single" w:sz="4" w:space="0" w:color="7F7F7F"/>
              <w:bottom w:val="single" w:sz="4" w:space="0" w:color="7F7F7F"/>
            </w:tcBorders>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5.2</w:t>
            </w:r>
          </w:p>
        </w:tc>
      </w:tr>
      <w:tr w:rsidR="00A17B53" w:rsidRPr="00873A2A" w:rsidTr="00A1298E">
        <w:trPr>
          <w:trHeight w:val="300"/>
          <w:jc w:val="center"/>
        </w:trPr>
        <w:tc>
          <w:tcPr>
            <w:tcW w:w="2329"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Mediana</w:t>
            </w:r>
          </w:p>
        </w:tc>
        <w:tc>
          <w:tcPr>
            <w:tcW w:w="3625" w:type="dxa"/>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16</w:t>
            </w:r>
          </w:p>
        </w:tc>
      </w:tr>
    </w:tbl>
    <w:p w:rsidR="00A17B53" w:rsidRPr="00873A2A" w:rsidRDefault="00A17B53" w:rsidP="002C2C5E">
      <w:pPr>
        <w:autoSpaceDE w:val="0"/>
        <w:autoSpaceDN w:val="0"/>
        <w:adjustRightInd w:val="0"/>
        <w:spacing w:line="276" w:lineRule="auto"/>
        <w:rPr>
          <w:rFonts w:eastAsia="Calibri"/>
          <w:lang w:val="es-SV" w:eastAsia="en-US"/>
        </w:rPr>
      </w:pPr>
    </w:p>
    <w:p w:rsidR="00A17B53" w:rsidRPr="00873A2A" w:rsidRDefault="000048F8" w:rsidP="002C2C5E">
      <w:pPr>
        <w:autoSpaceDE w:val="0"/>
        <w:autoSpaceDN w:val="0"/>
        <w:adjustRightInd w:val="0"/>
        <w:spacing w:line="276" w:lineRule="auto"/>
        <w:jc w:val="both"/>
        <w:rPr>
          <w:rFonts w:eastAsia="Calibri"/>
          <w:lang w:val="es-SV" w:eastAsia="en-US"/>
        </w:rPr>
      </w:pPr>
      <w:r w:rsidRPr="00873A2A">
        <w:rPr>
          <w:rFonts w:eastAsia="Calibri"/>
          <w:lang w:val="es-SV" w:eastAsia="en-US"/>
        </w:rPr>
        <w:t>La gráfica 5muestra que el 18.6%(13) de las embarazadas tuvieron una inscripción prenatal temprana es decir, antes de las 12 semanas de embarazo; alrededor del 73% (51), fue una inscripción mayor de 12 semanas; un 8.6%(6) de los expedientes no registró dicha información.</w:t>
      </w:r>
    </w:p>
    <w:p w:rsidR="00B962E2" w:rsidRPr="00873A2A" w:rsidRDefault="00B962E2" w:rsidP="002C2C5E">
      <w:pPr>
        <w:autoSpaceDE w:val="0"/>
        <w:autoSpaceDN w:val="0"/>
        <w:adjustRightInd w:val="0"/>
        <w:spacing w:line="276" w:lineRule="auto"/>
        <w:rPr>
          <w:rFonts w:eastAsia="Calibri"/>
          <w:lang w:val="es-SV" w:eastAsia="en-US"/>
        </w:rPr>
      </w:pPr>
    </w:p>
    <w:p w:rsidR="00A17B53" w:rsidRPr="00873A2A" w:rsidRDefault="0074233E" w:rsidP="00205652">
      <w:pPr>
        <w:spacing w:line="276" w:lineRule="auto"/>
        <w:ind w:left="1440" w:hanging="1440"/>
        <w:jc w:val="both"/>
        <w:rPr>
          <w:lang w:val="es-SV"/>
        </w:rPr>
      </w:pPr>
      <w:r w:rsidRPr="00873A2A">
        <w:rPr>
          <w:lang w:val="es-SV"/>
        </w:rPr>
        <w:t>Grafica 5.</w:t>
      </w:r>
      <w:r w:rsidRPr="00873A2A">
        <w:rPr>
          <w:lang w:val="es-SV"/>
        </w:rPr>
        <w:tab/>
        <w:t>Edad gestacional al momento del primer control prenatal de las madres de los recién nacidos con diagnóstico al egreso de asfixia perinatal. Hospital Nacional de Maternidad. Enero a diciembre de 2013</w:t>
      </w:r>
    </w:p>
    <w:p w:rsidR="00A17B53" w:rsidRPr="00873A2A" w:rsidRDefault="00A17B53" w:rsidP="002C2C5E">
      <w:pPr>
        <w:autoSpaceDE w:val="0"/>
        <w:autoSpaceDN w:val="0"/>
        <w:adjustRightInd w:val="0"/>
        <w:spacing w:line="276" w:lineRule="auto"/>
        <w:rPr>
          <w:rFonts w:eastAsia="Calibri"/>
          <w:lang w:val="es-SV" w:eastAsia="en-US"/>
        </w:rPr>
      </w:pPr>
    </w:p>
    <w:p w:rsidR="00A17B53" w:rsidRPr="00873A2A" w:rsidRDefault="00051AF7" w:rsidP="002C2C5E">
      <w:pPr>
        <w:autoSpaceDE w:val="0"/>
        <w:autoSpaceDN w:val="0"/>
        <w:adjustRightInd w:val="0"/>
        <w:spacing w:line="276" w:lineRule="auto"/>
        <w:jc w:val="center"/>
        <w:rPr>
          <w:rFonts w:eastAsia="Calibri"/>
          <w:lang w:val="es-SV" w:eastAsia="en-US"/>
        </w:rPr>
      </w:pPr>
      <w:r w:rsidRPr="00873A2A">
        <w:rPr>
          <w:noProof/>
        </w:rPr>
        <w:drawing>
          <wp:inline distT="0" distB="0" distL="0" distR="0" wp14:anchorId="5C90D448" wp14:editId="3B2CA8E5">
            <wp:extent cx="3724275" cy="2552700"/>
            <wp:effectExtent l="0" t="0" r="0" b="0"/>
            <wp:docPr id="7"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57E8" w:rsidRPr="00873A2A" w:rsidRDefault="0074233E" w:rsidP="00A057E8">
      <w:pPr>
        <w:spacing w:line="276" w:lineRule="auto"/>
        <w:ind w:left="720" w:hanging="720"/>
        <w:jc w:val="both"/>
        <w:rPr>
          <w:sz w:val="20"/>
          <w:lang w:val="es-SV"/>
        </w:rPr>
      </w:pPr>
      <w:r w:rsidRPr="00873A2A">
        <w:rPr>
          <w:sz w:val="20"/>
          <w:lang w:val="es-SV"/>
        </w:rPr>
        <w:t>Fuente:</w:t>
      </w:r>
      <w:r w:rsidRPr="00873A2A">
        <w:rPr>
          <w:sz w:val="20"/>
          <w:lang w:val="es-SV"/>
        </w:rPr>
        <w:tab/>
        <w:t>Expedientes clínico utilizados en el Estudio sobre características epidemiológicas y clínicas de los recién nacidos con diagnóstico al egreso de asfixia perinatal en el Hospital Nacional de Maternidad. Enero a diciembre de 2013.</w:t>
      </w:r>
    </w:p>
    <w:p w:rsidR="00A057E8" w:rsidRPr="00873A2A" w:rsidRDefault="0074233E">
      <w:pPr>
        <w:rPr>
          <w:sz w:val="20"/>
          <w:lang w:val="es-SV"/>
        </w:rPr>
      </w:pPr>
      <w:r w:rsidRPr="00873A2A">
        <w:rPr>
          <w:sz w:val="20"/>
          <w:lang w:val="es-SV"/>
        </w:rPr>
        <w:br w:type="page"/>
      </w:r>
    </w:p>
    <w:p w:rsidR="00A17B53" w:rsidRPr="00873A2A" w:rsidRDefault="0074233E" w:rsidP="002C2C5E">
      <w:pPr>
        <w:pStyle w:val="Prrafodelista"/>
        <w:numPr>
          <w:ilvl w:val="0"/>
          <w:numId w:val="45"/>
        </w:numPr>
        <w:spacing w:line="276" w:lineRule="auto"/>
        <w:rPr>
          <w:lang w:val="es-SV"/>
        </w:rPr>
      </w:pPr>
      <w:r w:rsidRPr="00873A2A">
        <w:rPr>
          <w:lang w:val="es-SV"/>
        </w:rPr>
        <w:lastRenderedPageBreak/>
        <w:t>Número de controles prenatales al momento del ingreso hospitalario</w:t>
      </w:r>
    </w:p>
    <w:p w:rsidR="00A17B53" w:rsidRPr="00873A2A" w:rsidRDefault="00A17B53" w:rsidP="002C2C5E">
      <w:pPr>
        <w:spacing w:line="276" w:lineRule="auto"/>
        <w:rPr>
          <w:lang w:val="es-SV"/>
        </w:rPr>
      </w:pPr>
    </w:p>
    <w:p w:rsidR="00A057E8" w:rsidRPr="00873A2A" w:rsidRDefault="0074233E" w:rsidP="002C2C5E">
      <w:pPr>
        <w:spacing w:line="276" w:lineRule="auto"/>
        <w:jc w:val="both"/>
        <w:rPr>
          <w:lang w:val="es-SV"/>
        </w:rPr>
      </w:pPr>
      <w:r w:rsidRPr="00873A2A">
        <w:rPr>
          <w:lang w:val="es-SV"/>
        </w:rPr>
        <w:t>En promedio las madres de los recién nacidos con diagnóstico al egreso de asfixia perinatal tuvieron en promedio 4.5 (±1.6) controles prenatales durante su embarazo; el menor y mayor control prenatal fue de 2 y 11, respectivamente</w:t>
      </w:r>
      <w:proofErr w:type="gramStart"/>
      <w:r w:rsidRPr="00873A2A">
        <w:rPr>
          <w:lang w:val="es-SV"/>
        </w:rPr>
        <w:t>.(</w:t>
      </w:r>
      <w:proofErr w:type="gramEnd"/>
      <w:r w:rsidRPr="00873A2A">
        <w:rPr>
          <w:lang w:val="es-SV"/>
        </w:rPr>
        <w:t>Ver tabla 7).</w:t>
      </w:r>
    </w:p>
    <w:p w:rsidR="00A057E8" w:rsidRPr="00873A2A" w:rsidRDefault="00A057E8" w:rsidP="002C2C5E">
      <w:pPr>
        <w:spacing w:line="276" w:lineRule="auto"/>
        <w:jc w:val="both"/>
        <w:rPr>
          <w:lang w:val="es-SV"/>
        </w:rPr>
      </w:pPr>
    </w:p>
    <w:p w:rsidR="00A17B53" w:rsidRPr="00873A2A" w:rsidRDefault="0074233E" w:rsidP="002C2C5E">
      <w:pPr>
        <w:spacing w:line="276" w:lineRule="auto"/>
        <w:jc w:val="both"/>
        <w:rPr>
          <w:lang w:val="es-SV"/>
        </w:rPr>
      </w:pPr>
      <w:r w:rsidRPr="00873A2A">
        <w:rPr>
          <w:lang w:val="es-SV"/>
        </w:rPr>
        <w:t>La grafica 6, refleja dicha información donde el 27.1% (19) de las madres tuvieron 4 controles prenatales.</w:t>
      </w:r>
    </w:p>
    <w:p w:rsidR="0034651C" w:rsidRPr="00873A2A" w:rsidRDefault="0034651C" w:rsidP="002C2C5E">
      <w:pPr>
        <w:spacing w:line="276" w:lineRule="auto"/>
        <w:rPr>
          <w:lang w:val="es-SV"/>
        </w:rPr>
      </w:pPr>
    </w:p>
    <w:p w:rsidR="00A17B53" w:rsidRPr="00873A2A" w:rsidRDefault="0074233E" w:rsidP="002C2C5E">
      <w:pPr>
        <w:pStyle w:val="Prrafodelista"/>
        <w:spacing w:line="276" w:lineRule="auto"/>
        <w:ind w:left="2124" w:hanging="1404"/>
        <w:jc w:val="both"/>
        <w:rPr>
          <w:lang w:val="es-SV"/>
        </w:rPr>
      </w:pPr>
      <w:r w:rsidRPr="00873A2A">
        <w:rPr>
          <w:lang w:val="es-SV"/>
        </w:rPr>
        <w:t>Tabla 7.</w:t>
      </w:r>
      <w:r w:rsidRPr="00873A2A">
        <w:rPr>
          <w:lang w:val="es-SV"/>
        </w:rPr>
        <w:tab/>
        <w:t>Número de controles prenatales de las madres de los recién nacidos con diagnóstico al egreso de asfixia perinatal. Hospital Nacional de Maternidad. Enero a diciembre de 2013.</w:t>
      </w:r>
    </w:p>
    <w:p w:rsidR="00814CF3" w:rsidRPr="00873A2A" w:rsidRDefault="00814CF3" w:rsidP="002C2C5E">
      <w:pPr>
        <w:pStyle w:val="Prrafodelista"/>
        <w:spacing w:line="276" w:lineRule="auto"/>
        <w:ind w:left="2124" w:hanging="1404"/>
        <w:jc w:val="both"/>
        <w:rPr>
          <w:lang w:val="es-SV"/>
        </w:rPr>
      </w:pPr>
    </w:p>
    <w:tbl>
      <w:tblPr>
        <w:tblW w:w="5812" w:type="dxa"/>
        <w:jc w:val="center"/>
        <w:tblBorders>
          <w:top w:val="single" w:sz="4" w:space="0" w:color="7F7F7F"/>
          <w:bottom w:val="single" w:sz="4" w:space="0" w:color="7F7F7F"/>
        </w:tblBorders>
        <w:tblLook w:val="04A0" w:firstRow="1" w:lastRow="0" w:firstColumn="1" w:lastColumn="0" w:noHBand="0" w:noVBand="1"/>
      </w:tblPr>
      <w:tblGrid>
        <w:gridCol w:w="2329"/>
        <w:gridCol w:w="3483"/>
      </w:tblGrid>
      <w:tr w:rsidR="00A17B53" w:rsidRPr="00873A2A" w:rsidTr="00A1298E">
        <w:trPr>
          <w:trHeight w:val="338"/>
          <w:jc w:val="center"/>
        </w:trPr>
        <w:tc>
          <w:tcPr>
            <w:tcW w:w="2329" w:type="dxa"/>
            <w:tcBorders>
              <w:bottom w:val="single" w:sz="4" w:space="0" w:color="7F7F7F"/>
            </w:tcBorders>
            <w:shd w:val="clear" w:color="auto" w:fill="F2F2F2"/>
            <w:vAlign w:val="center"/>
            <w:hideMark/>
          </w:tcPr>
          <w:p w:rsidR="00A17B53" w:rsidRPr="00873A2A" w:rsidRDefault="00A17B53" w:rsidP="002C2C5E">
            <w:pPr>
              <w:spacing w:line="276" w:lineRule="auto"/>
              <w:jc w:val="center"/>
              <w:rPr>
                <w:b/>
                <w:bCs/>
                <w:lang w:val="es-SV" w:eastAsia="es-SV"/>
              </w:rPr>
            </w:pPr>
            <w:r w:rsidRPr="00873A2A">
              <w:rPr>
                <w:b/>
                <w:bCs/>
                <w:lang w:val="es-SV" w:eastAsia="es-SV"/>
              </w:rPr>
              <w:t>Valores</w:t>
            </w:r>
          </w:p>
        </w:tc>
        <w:tc>
          <w:tcPr>
            <w:tcW w:w="3483" w:type="dxa"/>
            <w:tcBorders>
              <w:bottom w:val="single" w:sz="4" w:space="0" w:color="7F7F7F"/>
            </w:tcBorders>
            <w:shd w:val="clear" w:color="auto" w:fill="F2F2F2"/>
            <w:vAlign w:val="center"/>
            <w:hideMark/>
          </w:tcPr>
          <w:p w:rsidR="00A17B53" w:rsidRPr="00873A2A" w:rsidRDefault="0074233E" w:rsidP="002C2C5E">
            <w:pPr>
              <w:spacing w:line="276" w:lineRule="auto"/>
              <w:jc w:val="center"/>
              <w:rPr>
                <w:b/>
                <w:bCs/>
                <w:lang w:val="es-SV" w:eastAsia="es-SV"/>
              </w:rPr>
            </w:pPr>
            <w:r w:rsidRPr="00873A2A">
              <w:rPr>
                <w:b/>
                <w:bCs/>
                <w:lang w:val="es-SV"/>
              </w:rPr>
              <w:t>Número de controles prenatales al momento del ingreso hospitalario</w:t>
            </w:r>
          </w:p>
        </w:tc>
      </w:tr>
      <w:tr w:rsidR="00A17B53" w:rsidRPr="00873A2A" w:rsidTr="00A1298E">
        <w:trPr>
          <w:trHeight w:val="300"/>
          <w:jc w:val="center"/>
        </w:trPr>
        <w:tc>
          <w:tcPr>
            <w:tcW w:w="2329"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n=</w:t>
            </w:r>
          </w:p>
        </w:tc>
        <w:tc>
          <w:tcPr>
            <w:tcW w:w="3483" w:type="dxa"/>
            <w:tcBorders>
              <w:top w:val="single" w:sz="4" w:space="0" w:color="7F7F7F"/>
              <w:bottom w:val="single" w:sz="4" w:space="0" w:color="7F7F7F"/>
            </w:tcBorders>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64</w:t>
            </w:r>
          </w:p>
        </w:tc>
      </w:tr>
      <w:tr w:rsidR="00A17B53" w:rsidRPr="00873A2A" w:rsidTr="00A1298E">
        <w:trPr>
          <w:trHeight w:val="300"/>
          <w:jc w:val="center"/>
        </w:trPr>
        <w:tc>
          <w:tcPr>
            <w:tcW w:w="2329"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Mínimo</w:t>
            </w:r>
          </w:p>
        </w:tc>
        <w:tc>
          <w:tcPr>
            <w:tcW w:w="3483" w:type="dxa"/>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2</w:t>
            </w:r>
          </w:p>
        </w:tc>
      </w:tr>
      <w:tr w:rsidR="00A17B53" w:rsidRPr="00873A2A" w:rsidTr="00A1298E">
        <w:trPr>
          <w:trHeight w:val="300"/>
          <w:jc w:val="center"/>
        </w:trPr>
        <w:tc>
          <w:tcPr>
            <w:tcW w:w="2329"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Máximo</w:t>
            </w:r>
          </w:p>
        </w:tc>
        <w:tc>
          <w:tcPr>
            <w:tcW w:w="3483" w:type="dxa"/>
            <w:tcBorders>
              <w:top w:val="single" w:sz="4" w:space="0" w:color="7F7F7F"/>
              <w:bottom w:val="single" w:sz="4" w:space="0" w:color="7F7F7F"/>
            </w:tcBorders>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11</w:t>
            </w:r>
          </w:p>
        </w:tc>
      </w:tr>
      <w:tr w:rsidR="00A17B53" w:rsidRPr="00873A2A" w:rsidTr="00A1298E">
        <w:trPr>
          <w:trHeight w:val="300"/>
          <w:jc w:val="center"/>
        </w:trPr>
        <w:tc>
          <w:tcPr>
            <w:tcW w:w="2329"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Promedio</w:t>
            </w:r>
          </w:p>
        </w:tc>
        <w:tc>
          <w:tcPr>
            <w:tcW w:w="3483" w:type="dxa"/>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4.5</w:t>
            </w:r>
          </w:p>
        </w:tc>
      </w:tr>
      <w:tr w:rsidR="00A17B53" w:rsidRPr="00873A2A" w:rsidTr="00A1298E">
        <w:trPr>
          <w:trHeight w:val="300"/>
          <w:jc w:val="center"/>
        </w:trPr>
        <w:tc>
          <w:tcPr>
            <w:tcW w:w="2329" w:type="dxa"/>
            <w:tcBorders>
              <w:top w:val="single" w:sz="4" w:space="0" w:color="7F7F7F"/>
              <w:bottom w:val="single" w:sz="4" w:space="0" w:color="7F7F7F"/>
            </w:tcBorders>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Desviación estándar</w:t>
            </w:r>
          </w:p>
        </w:tc>
        <w:tc>
          <w:tcPr>
            <w:tcW w:w="3483" w:type="dxa"/>
            <w:tcBorders>
              <w:top w:val="single" w:sz="4" w:space="0" w:color="7F7F7F"/>
              <w:bottom w:val="single" w:sz="4" w:space="0" w:color="7F7F7F"/>
            </w:tcBorders>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1.6</w:t>
            </w:r>
          </w:p>
        </w:tc>
      </w:tr>
      <w:tr w:rsidR="00A17B53" w:rsidRPr="00873A2A" w:rsidTr="00A1298E">
        <w:trPr>
          <w:trHeight w:val="300"/>
          <w:jc w:val="center"/>
        </w:trPr>
        <w:tc>
          <w:tcPr>
            <w:tcW w:w="2329" w:type="dxa"/>
            <w:shd w:val="clear" w:color="auto" w:fill="auto"/>
            <w:hideMark/>
          </w:tcPr>
          <w:p w:rsidR="00A17B53" w:rsidRPr="00873A2A" w:rsidRDefault="00A17B53" w:rsidP="002C2C5E">
            <w:pPr>
              <w:spacing w:line="276" w:lineRule="auto"/>
              <w:rPr>
                <w:b/>
                <w:bCs/>
                <w:lang w:val="es-SV" w:eastAsia="es-SV"/>
              </w:rPr>
            </w:pPr>
            <w:r w:rsidRPr="00873A2A">
              <w:rPr>
                <w:b/>
                <w:bCs/>
                <w:lang w:val="es-SV" w:eastAsia="es-SV"/>
              </w:rPr>
              <w:t>Mediana</w:t>
            </w:r>
          </w:p>
        </w:tc>
        <w:tc>
          <w:tcPr>
            <w:tcW w:w="3483" w:type="dxa"/>
            <w:shd w:val="clear" w:color="auto" w:fill="auto"/>
            <w:noWrap/>
          </w:tcPr>
          <w:p w:rsidR="00A17B53" w:rsidRPr="00873A2A" w:rsidRDefault="000048F8" w:rsidP="002C2C5E">
            <w:pPr>
              <w:spacing w:line="276" w:lineRule="auto"/>
              <w:jc w:val="center"/>
              <w:rPr>
                <w:lang w:val="es-SV" w:eastAsia="es-SV"/>
              </w:rPr>
            </w:pPr>
            <w:r w:rsidRPr="00873A2A">
              <w:rPr>
                <w:lang w:val="es-SV" w:eastAsia="es-SV"/>
              </w:rPr>
              <w:t>4</w:t>
            </w:r>
          </w:p>
        </w:tc>
      </w:tr>
    </w:tbl>
    <w:p w:rsidR="00A057E8" w:rsidRPr="00873A2A" w:rsidRDefault="00A057E8" w:rsidP="002C2C5E">
      <w:pPr>
        <w:spacing w:line="276" w:lineRule="auto"/>
        <w:rPr>
          <w:lang w:val="es-SV"/>
        </w:rPr>
      </w:pPr>
    </w:p>
    <w:p w:rsidR="00A057E8" w:rsidRPr="00873A2A" w:rsidRDefault="0074233E">
      <w:pPr>
        <w:rPr>
          <w:lang w:val="es-SV"/>
        </w:rPr>
      </w:pPr>
      <w:r w:rsidRPr="00873A2A">
        <w:rPr>
          <w:lang w:val="es-SV"/>
        </w:rPr>
        <w:br w:type="page"/>
      </w:r>
    </w:p>
    <w:p w:rsidR="00A17B53" w:rsidRPr="00873A2A" w:rsidRDefault="0074233E" w:rsidP="002C2C5E">
      <w:pPr>
        <w:spacing w:line="276" w:lineRule="auto"/>
        <w:ind w:left="1410" w:hanging="1410"/>
        <w:jc w:val="both"/>
        <w:rPr>
          <w:lang w:val="es-SV"/>
        </w:rPr>
      </w:pPr>
      <w:r w:rsidRPr="00873A2A">
        <w:rPr>
          <w:lang w:val="es-SV"/>
        </w:rPr>
        <w:lastRenderedPageBreak/>
        <w:t>Grafica 6.</w:t>
      </w:r>
      <w:r w:rsidRPr="00873A2A">
        <w:rPr>
          <w:lang w:val="es-SV"/>
        </w:rPr>
        <w:tab/>
        <w:t>Controles prenatales al momento del ingreso de las madres de los recién nacidos con diagnóstico al egreso de asfixia perinatal. Hospital Nacional de Maternidad. Enero a diciembre de 2013.</w:t>
      </w:r>
    </w:p>
    <w:p w:rsidR="002744FA" w:rsidRPr="00873A2A" w:rsidRDefault="002744FA" w:rsidP="002C2C5E">
      <w:pPr>
        <w:spacing w:line="276" w:lineRule="auto"/>
        <w:jc w:val="center"/>
        <w:rPr>
          <w:lang w:val="es-SV"/>
        </w:rPr>
      </w:pPr>
    </w:p>
    <w:p w:rsidR="002744FA" w:rsidRPr="00873A2A" w:rsidRDefault="00051AF7" w:rsidP="002C2C5E">
      <w:pPr>
        <w:spacing w:line="276" w:lineRule="auto"/>
        <w:jc w:val="center"/>
        <w:rPr>
          <w:lang w:val="es-SV"/>
        </w:rPr>
      </w:pPr>
      <w:r w:rsidRPr="00873A2A">
        <w:rPr>
          <w:noProof/>
        </w:rPr>
        <w:drawing>
          <wp:inline distT="0" distB="0" distL="0" distR="0" wp14:anchorId="3B5831C2" wp14:editId="4179ADC7">
            <wp:extent cx="4324350" cy="2799715"/>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7B53" w:rsidRPr="00873A2A" w:rsidRDefault="00A17B53" w:rsidP="002C2C5E">
      <w:pPr>
        <w:spacing w:line="276" w:lineRule="auto"/>
        <w:jc w:val="center"/>
        <w:rPr>
          <w:lang w:val="es-SV"/>
        </w:rPr>
      </w:pPr>
    </w:p>
    <w:p w:rsidR="00A17B53" w:rsidRPr="00873A2A" w:rsidRDefault="0074233E" w:rsidP="002C2C5E">
      <w:pPr>
        <w:pStyle w:val="Prrafodelista"/>
        <w:spacing w:line="276" w:lineRule="auto"/>
        <w:rPr>
          <w:sz w:val="20"/>
          <w:lang w:val="es-SV"/>
        </w:rPr>
      </w:pPr>
      <w:r w:rsidRPr="00873A2A">
        <w:rPr>
          <w:sz w:val="20"/>
          <w:lang w:val="es-SV"/>
        </w:rPr>
        <w:t>Fuente: Expedientes clínico utilizados en el Estudio sobre características epidemiológicas y clínicas de los recién nacidos con diagnóstico al egreso de asfixia perinatal en el Hospital Nacional de Maternidad. Enero a diciembre de 2013</w:t>
      </w:r>
    </w:p>
    <w:p w:rsidR="00A17B53" w:rsidRPr="00873A2A" w:rsidRDefault="00A17B53" w:rsidP="002C2C5E">
      <w:pPr>
        <w:spacing w:line="276" w:lineRule="auto"/>
        <w:rPr>
          <w:lang w:val="es-SV"/>
        </w:rPr>
      </w:pPr>
    </w:p>
    <w:p w:rsidR="00A17B53" w:rsidRPr="00873A2A" w:rsidRDefault="00A17B53" w:rsidP="002C2C5E">
      <w:pPr>
        <w:spacing w:line="276" w:lineRule="auto"/>
        <w:rPr>
          <w:lang w:val="es-SV"/>
        </w:rPr>
      </w:pPr>
    </w:p>
    <w:p w:rsidR="00A17B53" w:rsidRPr="00873A2A" w:rsidRDefault="0074233E" w:rsidP="002C2C5E">
      <w:pPr>
        <w:pStyle w:val="Prrafodelista"/>
        <w:numPr>
          <w:ilvl w:val="0"/>
          <w:numId w:val="45"/>
        </w:numPr>
        <w:spacing w:line="276" w:lineRule="auto"/>
        <w:jc w:val="both"/>
        <w:rPr>
          <w:lang w:val="es-SV"/>
        </w:rPr>
      </w:pPr>
      <w:r w:rsidRPr="00873A2A">
        <w:rPr>
          <w:lang w:val="es-SV"/>
        </w:rPr>
        <w:t>Morbilidades asociadas no relacionadas con el embarazo</w:t>
      </w:r>
    </w:p>
    <w:p w:rsidR="00A17B53" w:rsidRPr="00873A2A" w:rsidRDefault="00A17B53" w:rsidP="002C2C5E">
      <w:pPr>
        <w:pStyle w:val="Prrafodelista"/>
        <w:spacing w:line="276" w:lineRule="auto"/>
        <w:rPr>
          <w:lang w:val="es-SV"/>
        </w:rPr>
      </w:pPr>
    </w:p>
    <w:p w:rsidR="00A17B53" w:rsidRPr="00873A2A" w:rsidRDefault="0074233E" w:rsidP="002C2C5E">
      <w:pPr>
        <w:pStyle w:val="Prrafodelista"/>
        <w:spacing w:line="276" w:lineRule="auto"/>
        <w:ind w:left="0"/>
        <w:jc w:val="both"/>
        <w:rPr>
          <w:lang w:val="es-SV"/>
        </w:rPr>
      </w:pPr>
      <w:r w:rsidRPr="00873A2A">
        <w:rPr>
          <w:lang w:val="es-SV"/>
        </w:rPr>
        <w:t xml:space="preserve">El 54.3% (38) de los expedientes revisados mencionan la existencia de morbilidades asociadas no relacionadas con el embarazo en las madres de los recién nacidos con diagnóstico al egreso de asfixia perinatal (Ver gráfica 7). </w:t>
      </w:r>
    </w:p>
    <w:p w:rsidR="00A057E8" w:rsidRPr="00873A2A" w:rsidRDefault="0074233E">
      <w:pPr>
        <w:rPr>
          <w:lang w:val="es-SV"/>
        </w:rPr>
      </w:pPr>
      <w:r w:rsidRPr="00873A2A">
        <w:rPr>
          <w:lang w:val="es-SV"/>
        </w:rPr>
        <w:br w:type="page"/>
      </w:r>
    </w:p>
    <w:p w:rsidR="00A057E8" w:rsidRPr="00873A2A" w:rsidRDefault="00A057E8" w:rsidP="002C2C5E">
      <w:pPr>
        <w:spacing w:line="276" w:lineRule="auto"/>
        <w:ind w:left="1410" w:hanging="1410"/>
        <w:jc w:val="both"/>
        <w:rPr>
          <w:lang w:val="es-SV"/>
        </w:rPr>
      </w:pPr>
    </w:p>
    <w:p w:rsidR="00A17B53" w:rsidRPr="00873A2A" w:rsidRDefault="0074233E" w:rsidP="002C2C5E">
      <w:pPr>
        <w:spacing w:line="276" w:lineRule="auto"/>
        <w:ind w:left="1410" w:hanging="1410"/>
        <w:jc w:val="both"/>
        <w:rPr>
          <w:lang w:val="es-SV"/>
        </w:rPr>
      </w:pPr>
      <w:r w:rsidRPr="00873A2A">
        <w:rPr>
          <w:lang w:val="es-SV"/>
        </w:rPr>
        <w:t>Grafica 7.</w:t>
      </w:r>
      <w:r w:rsidRPr="00873A2A">
        <w:rPr>
          <w:lang w:val="es-SV"/>
        </w:rPr>
        <w:tab/>
        <w:t>Presencia de morbilidades asociadas no relacionadas con el embarazo de las madres de los recién nacidos con diagnóstico al egreso de asfixia perinatal. Hospital Nacional de Maternidad. Enero a diciembre de 2013.</w:t>
      </w:r>
    </w:p>
    <w:p w:rsidR="00A057E8" w:rsidRPr="00873A2A" w:rsidRDefault="00A057E8" w:rsidP="002C2C5E">
      <w:pPr>
        <w:spacing w:line="276" w:lineRule="auto"/>
        <w:ind w:left="1410" w:hanging="1410"/>
        <w:jc w:val="both"/>
        <w:rPr>
          <w:lang w:val="es-SV"/>
        </w:rPr>
      </w:pPr>
    </w:p>
    <w:p w:rsidR="00A17B53" w:rsidRPr="00873A2A" w:rsidRDefault="00051AF7" w:rsidP="002C2C5E">
      <w:pPr>
        <w:pStyle w:val="Prrafodelista"/>
        <w:spacing w:line="276" w:lineRule="auto"/>
        <w:jc w:val="center"/>
        <w:rPr>
          <w:lang w:val="es-SV"/>
        </w:rPr>
      </w:pPr>
      <w:r w:rsidRPr="00873A2A">
        <w:rPr>
          <w:noProof/>
        </w:rPr>
        <w:drawing>
          <wp:inline distT="0" distB="0" distL="0" distR="0" wp14:anchorId="740C7E03" wp14:editId="1E4B2750">
            <wp:extent cx="3569953" cy="2695324"/>
            <wp:effectExtent l="19050" t="0" r="11447" b="0"/>
            <wp:docPr id="9"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7B53" w:rsidRPr="00873A2A" w:rsidRDefault="0074233E" w:rsidP="00A057E8">
      <w:pPr>
        <w:spacing w:line="276" w:lineRule="auto"/>
        <w:ind w:left="720" w:hanging="720"/>
        <w:jc w:val="both"/>
        <w:rPr>
          <w:sz w:val="20"/>
          <w:lang w:val="es-SV"/>
        </w:rPr>
      </w:pPr>
      <w:r w:rsidRPr="00873A2A">
        <w:rPr>
          <w:sz w:val="20"/>
          <w:lang w:val="es-SV"/>
        </w:rPr>
        <w:t>Fuente:</w:t>
      </w:r>
      <w:r w:rsidRPr="00873A2A">
        <w:rPr>
          <w:sz w:val="20"/>
          <w:lang w:val="es-SV"/>
        </w:rPr>
        <w:tab/>
        <w:t>Expedientes clínico utilizados en el Estudio sobre características epidemiológicas y clínicas de los recién nacidos con diagnóstico al egreso de asfixia perinatal en el Hospital Nacional de Maternidad. Enero a diciembre de 2013.</w:t>
      </w:r>
    </w:p>
    <w:p w:rsidR="00A17B53" w:rsidRPr="00873A2A" w:rsidRDefault="00A17B53" w:rsidP="002C2C5E">
      <w:pPr>
        <w:pStyle w:val="Prrafodelista"/>
        <w:spacing w:line="276" w:lineRule="auto"/>
        <w:rPr>
          <w:lang w:val="es-SV"/>
        </w:rPr>
      </w:pPr>
    </w:p>
    <w:p w:rsidR="00A057E8" w:rsidRPr="00873A2A" w:rsidRDefault="00A057E8" w:rsidP="002C2C5E">
      <w:pPr>
        <w:pStyle w:val="Prrafodelista"/>
        <w:spacing w:line="276" w:lineRule="auto"/>
        <w:rPr>
          <w:lang w:val="es-SV"/>
        </w:rPr>
      </w:pPr>
    </w:p>
    <w:p w:rsidR="00A17B53" w:rsidRPr="00873A2A" w:rsidRDefault="0074233E" w:rsidP="002C2C5E">
      <w:pPr>
        <w:spacing w:line="276" w:lineRule="auto"/>
        <w:jc w:val="both"/>
        <w:rPr>
          <w:lang w:val="es-SV"/>
        </w:rPr>
      </w:pPr>
      <w:r w:rsidRPr="00873A2A">
        <w:rPr>
          <w:lang w:val="es-SV"/>
        </w:rPr>
        <w:t>En relación a las morbilidades asociadas n</w:t>
      </w:r>
      <w:r w:rsidR="0096725A">
        <w:rPr>
          <w:lang w:val="es-SV"/>
        </w:rPr>
        <w:t xml:space="preserve">o relacionadas con el embarazo </w:t>
      </w:r>
      <w:r w:rsidRPr="00873A2A">
        <w:rPr>
          <w:lang w:val="es-SV"/>
        </w:rPr>
        <w:t xml:space="preserve">registradas en el expediente </w:t>
      </w:r>
      <w:r w:rsidR="0096725A">
        <w:rPr>
          <w:lang w:val="es-SV"/>
        </w:rPr>
        <w:t>clínico</w:t>
      </w:r>
      <w:r w:rsidRPr="00873A2A">
        <w:rPr>
          <w:lang w:val="es-SV"/>
        </w:rPr>
        <w:t>, se encontró que un 57.9% (22) corresponde a las infecciones de vías urinarias, un 21.1% (8) a Hipertensión Arterial, 5.3% (2) diabetes mellitus e infecciones de transmisión sexual, respectivamente. (Ver tabla 8).</w:t>
      </w:r>
    </w:p>
    <w:p w:rsidR="00A057E8" w:rsidRPr="00873A2A" w:rsidRDefault="0074233E">
      <w:pPr>
        <w:rPr>
          <w:lang w:val="es-SV"/>
        </w:rPr>
      </w:pPr>
      <w:r w:rsidRPr="00873A2A">
        <w:rPr>
          <w:lang w:val="es-SV"/>
        </w:rPr>
        <w:br w:type="page"/>
      </w:r>
    </w:p>
    <w:p w:rsidR="00A17B53" w:rsidRPr="00873A2A" w:rsidRDefault="0074233E" w:rsidP="002C2C5E">
      <w:pPr>
        <w:spacing w:line="276" w:lineRule="auto"/>
        <w:ind w:left="1410" w:hanging="1410"/>
        <w:jc w:val="both"/>
        <w:rPr>
          <w:lang w:val="es-SV"/>
        </w:rPr>
      </w:pPr>
      <w:r w:rsidRPr="00873A2A">
        <w:rPr>
          <w:lang w:val="es-SV"/>
        </w:rPr>
        <w:lastRenderedPageBreak/>
        <w:t>Tabla 8.</w:t>
      </w:r>
      <w:r w:rsidRPr="00873A2A">
        <w:rPr>
          <w:lang w:val="es-SV"/>
        </w:rPr>
        <w:tab/>
        <w:t>Tipos de morbilidades asociadas no relacionadas con el embarazo en madres de los recién nacidos con diagnóstico al egreso de asfixia perinatal. Hospital Nacional de Maternidad. Enero a diciembre de 2013 (n=38).</w:t>
      </w:r>
    </w:p>
    <w:p w:rsidR="00A17B53" w:rsidRPr="00873A2A" w:rsidRDefault="00A17B53" w:rsidP="002C2C5E">
      <w:pPr>
        <w:pStyle w:val="Prrafodelista"/>
        <w:spacing w:line="276" w:lineRule="auto"/>
        <w:rPr>
          <w:lang w:val="es-SV"/>
        </w:rPr>
      </w:pPr>
    </w:p>
    <w:tbl>
      <w:tblPr>
        <w:tblW w:w="6351" w:type="dxa"/>
        <w:jc w:val="center"/>
        <w:tblBorders>
          <w:top w:val="single" w:sz="4" w:space="0" w:color="7F7F7F"/>
          <w:bottom w:val="single" w:sz="4" w:space="0" w:color="7F7F7F"/>
        </w:tblBorders>
        <w:tblLook w:val="04A0" w:firstRow="1" w:lastRow="0" w:firstColumn="1" w:lastColumn="0" w:noHBand="0" w:noVBand="1"/>
      </w:tblPr>
      <w:tblGrid>
        <w:gridCol w:w="3866"/>
        <w:gridCol w:w="1349"/>
        <w:gridCol w:w="1323"/>
      </w:tblGrid>
      <w:tr w:rsidR="00A17B53" w:rsidRPr="00873A2A" w:rsidTr="00A1298E">
        <w:trPr>
          <w:trHeight w:val="603"/>
          <w:jc w:val="center"/>
        </w:trPr>
        <w:tc>
          <w:tcPr>
            <w:tcW w:w="3866" w:type="dxa"/>
            <w:tcBorders>
              <w:bottom w:val="single" w:sz="4" w:space="0" w:color="7F7F7F"/>
            </w:tcBorders>
            <w:shd w:val="clear" w:color="auto" w:fill="F2F2F2"/>
            <w:noWrap/>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Morbilidades asociadas no relacionadas con el embarazo</w:t>
            </w:r>
          </w:p>
        </w:tc>
        <w:tc>
          <w:tcPr>
            <w:tcW w:w="1255" w:type="dxa"/>
            <w:tcBorders>
              <w:bottom w:val="single" w:sz="4" w:space="0" w:color="7F7F7F"/>
            </w:tcBorders>
            <w:shd w:val="clear" w:color="auto" w:fill="F2F2F2"/>
            <w:noWrap/>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Frecuencia</w:t>
            </w:r>
          </w:p>
        </w:tc>
        <w:tc>
          <w:tcPr>
            <w:tcW w:w="1230" w:type="dxa"/>
            <w:tcBorders>
              <w:bottom w:val="single" w:sz="4" w:space="0" w:color="7F7F7F"/>
            </w:tcBorders>
            <w:shd w:val="clear" w:color="auto" w:fill="F2F2F2"/>
            <w:noWrap/>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Porcentaje</w:t>
            </w:r>
          </w:p>
        </w:tc>
      </w:tr>
      <w:tr w:rsidR="00CB20B8" w:rsidRPr="00873A2A" w:rsidTr="00F13010">
        <w:trPr>
          <w:trHeight w:val="300"/>
          <w:jc w:val="center"/>
        </w:trPr>
        <w:tc>
          <w:tcPr>
            <w:tcW w:w="3866" w:type="dxa"/>
            <w:shd w:val="clear" w:color="auto" w:fill="auto"/>
            <w:noWrap/>
            <w:hideMark/>
          </w:tcPr>
          <w:p w:rsidR="00CB20B8" w:rsidRPr="00873A2A" w:rsidRDefault="000048F8" w:rsidP="002C2C5E">
            <w:pPr>
              <w:spacing w:line="276" w:lineRule="auto"/>
              <w:jc w:val="both"/>
              <w:rPr>
                <w:b/>
                <w:bCs/>
                <w:lang w:val="es-SV" w:eastAsia="es-SV"/>
              </w:rPr>
            </w:pPr>
            <w:r w:rsidRPr="00873A2A">
              <w:rPr>
                <w:b/>
                <w:bCs/>
                <w:lang w:val="es-SV" w:eastAsia="es-SV"/>
              </w:rPr>
              <w:t>Infección de vías urinarias</w:t>
            </w:r>
          </w:p>
        </w:tc>
        <w:tc>
          <w:tcPr>
            <w:tcW w:w="1255" w:type="dxa"/>
            <w:shd w:val="clear" w:color="auto" w:fill="auto"/>
            <w:noWrap/>
            <w:hideMark/>
          </w:tcPr>
          <w:p w:rsidR="00CB20B8" w:rsidRPr="00873A2A" w:rsidRDefault="000048F8" w:rsidP="002C2C5E">
            <w:pPr>
              <w:spacing w:line="276" w:lineRule="auto"/>
              <w:jc w:val="center"/>
              <w:rPr>
                <w:lang w:val="es-SV" w:eastAsia="es-SV"/>
              </w:rPr>
            </w:pPr>
            <w:r w:rsidRPr="00873A2A">
              <w:rPr>
                <w:lang w:val="es-SV" w:eastAsia="es-SV"/>
              </w:rPr>
              <w:t>22</w:t>
            </w:r>
          </w:p>
        </w:tc>
        <w:tc>
          <w:tcPr>
            <w:tcW w:w="1230" w:type="dxa"/>
            <w:shd w:val="clear" w:color="auto" w:fill="auto"/>
            <w:noWrap/>
            <w:hideMark/>
          </w:tcPr>
          <w:p w:rsidR="00CB20B8" w:rsidRPr="00873A2A" w:rsidRDefault="000048F8" w:rsidP="002C2C5E">
            <w:pPr>
              <w:spacing w:line="276" w:lineRule="auto"/>
              <w:jc w:val="center"/>
              <w:rPr>
                <w:lang w:val="es-SV" w:eastAsia="es-SV"/>
              </w:rPr>
            </w:pPr>
            <w:r w:rsidRPr="00873A2A">
              <w:rPr>
                <w:lang w:val="es-SV" w:eastAsia="es-SV"/>
              </w:rPr>
              <w:t>57.9</w:t>
            </w:r>
          </w:p>
        </w:tc>
      </w:tr>
      <w:tr w:rsidR="00A17B53" w:rsidRPr="00873A2A" w:rsidTr="00CB20B8">
        <w:trPr>
          <w:trHeight w:val="300"/>
          <w:jc w:val="center"/>
        </w:trPr>
        <w:tc>
          <w:tcPr>
            <w:tcW w:w="3866"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both"/>
              <w:rPr>
                <w:b/>
                <w:bCs/>
                <w:lang w:val="es-SV" w:eastAsia="es-SV"/>
              </w:rPr>
            </w:pPr>
            <w:r w:rsidRPr="00873A2A">
              <w:rPr>
                <w:b/>
                <w:bCs/>
                <w:lang w:val="es-SV" w:eastAsia="es-SV"/>
              </w:rPr>
              <w:t>HTA</w:t>
            </w:r>
          </w:p>
        </w:tc>
        <w:tc>
          <w:tcPr>
            <w:tcW w:w="1255"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8</w:t>
            </w:r>
          </w:p>
        </w:tc>
        <w:tc>
          <w:tcPr>
            <w:tcW w:w="123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21.1</w:t>
            </w:r>
          </w:p>
        </w:tc>
      </w:tr>
      <w:tr w:rsidR="00A17B53" w:rsidRPr="00873A2A" w:rsidTr="00CB20B8">
        <w:trPr>
          <w:trHeight w:val="300"/>
          <w:jc w:val="center"/>
        </w:trPr>
        <w:tc>
          <w:tcPr>
            <w:tcW w:w="3866" w:type="dxa"/>
            <w:tcBorders>
              <w:top w:val="single" w:sz="4" w:space="0" w:color="7F7F7F"/>
              <w:bottom w:val="single" w:sz="4" w:space="0" w:color="auto"/>
            </w:tcBorders>
            <w:shd w:val="clear" w:color="auto" w:fill="auto"/>
            <w:noWrap/>
            <w:hideMark/>
          </w:tcPr>
          <w:p w:rsidR="00A17B53" w:rsidRPr="00873A2A" w:rsidRDefault="000048F8" w:rsidP="002C2C5E">
            <w:pPr>
              <w:spacing w:line="276" w:lineRule="auto"/>
              <w:jc w:val="both"/>
              <w:rPr>
                <w:b/>
                <w:bCs/>
                <w:lang w:val="es-SV" w:eastAsia="es-SV"/>
              </w:rPr>
            </w:pPr>
            <w:r w:rsidRPr="00873A2A">
              <w:rPr>
                <w:b/>
                <w:bCs/>
                <w:lang w:val="es-SV" w:eastAsia="es-SV"/>
              </w:rPr>
              <w:t>Diabetes mellitus</w:t>
            </w:r>
          </w:p>
        </w:tc>
        <w:tc>
          <w:tcPr>
            <w:tcW w:w="1255" w:type="dxa"/>
            <w:tcBorders>
              <w:top w:val="single" w:sz="4" w:space="0" w:color="7F7F7F"/>
              <w:bottom w:val="single" w:sz="4" w:space="0" w:color="auto"/>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w:t>
            </w:r>
          </w:p>
        </w:tc>
        <w:tc>
          <w:tcPr>
            <w:tcW w:w="1230" w:type="dxa"/>
            <w:tcBorders>
              <w:top w:val="single" w:sz="4" w:space="0" w:color="7F7F7F"/>
              <w:bottom w:val="single" w:sz="4" w:space="0" w:color="auto"/>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5.3</w:t>
            </w:r>
          </w:p>
        </w:tc>
      </w:tr>
      <w:tr w:rsidR="00CB20B8" w:rsidRPr="00873A2A" w:rsidTr="00CB20B8">
        <w:trPr>
          <w:trHeight w:val="300"/>
          <w:jc w:val="center"/>
        </w:trPr>
        <w:tc>
          <w:tcPr>
            <w:tcW w:w="3866" w:type="dxa"/>
            <w:tcBorders>
              <w:top w:val="single" w:sz="4" w:space="0" w:color="auto"/>
            </w:tcBorders>
            <w:shd w:val="clear" w:color="auto" w:fill="auto"/>
            <w:noWrap/>
            <w:hideMark/>
          </w:tcPr>
          <w:p w:rsidR="00CB20B8" w:rsidRPr="00873A2A" w:rsidRDefault="000048F8" w:rsidP="002C2C5E">
            <w:pPr>
              <w:spacing w:line="276" w:lineRule="auto"/>
              <w:jc w:val="both"/>
              <w:rPr>
                <w:b/>
                <w:bCs/>
                <w:lang w:val="es-SV" w:eastAsia="es-SV"/>
              </w:rPr>
            </w:pPr>
            <w:r w:rsidRPr="00873A2A">
              <w:rPr>
                <w:b/>
                <w:bCs/>
                <w:lang w:val="es-SV" w:eastAsia="es-SV"/>
              </w:rPr>
              <w:t>ITS (sífilis, gonorrea, etc.)</w:t>
            </w:r>
          </w:p>
        </w:tc>
        <w:tc>
          <w:tcPr>
            <w:tcW w:w="1255" w:type="dxa"/>
            <w:tcBorders>
              <w:top w:val="single" w:sz="4" w:space="0" w:color="auto"/>
            </w:tcBorders>
            <w:shd w:val="clear" w:color="auto" w:fill="auto"/>
            <w:noWrap/>
            <w:hideMark/>
          </w:tcPr>
          <w:p w:rsidR="00CB20B8" w:rsidRPr="00873A2A" w:rsidRDefault="000048F8" w:rsidP="002C2C5E">
            <w:pPr>
              <w:spacing w:line="276" w:lineRule="auto"/>
              <w:jc w:val="center"/>
              <w:rPr>
                <w:lang w:val="es-SV" w:eastAsia="es-SV"/>
              </w:rPr>
            </w:pPr>
            <w:r w:rsidRPr="00873A2A">
              <w:rPr>
                <w:lang w:val="es-SV" w:eastAsia="es-SV"/>
              </w:rPr>
              <w:t>2</w:t>
            </w:r>
          </w:p>
        </w:tc>
        <w:tc>
          <w:tcPr>
            <w:tcW w:w="1230" w:type="dxa"/>
            <w:tcBorders>
              <w:top w:val="single" w:sz="4" w:space="0" w:color="auto"/>
            </w:tcBorders>
            <w:shd w:val="clear" w:color="auto" w:fill="auto"/>
            <w:noWrap/>
            <w:hideMark/>
          </w:tcPr>
          <w:p w:rsidR="00CB20B8" w:rsidRPr="00873A2A" w:rsidRDefault="000048F8" w:rsidP="002C2C5E">
            <w:pPr>
              <w:spacing w:line="276" w:lineRule="auto"/>
              <w:jc w:val="center"/>
              <w:rPr>
                <w:lang w:val="es-SV" w:eastAsia="es-SV"/>
              </w:rPr>
            </w:pPr>
            <w:r w:rsidRPr="00873A2A">
              <w:rPr>
                <w:lang w:val="es-SV" w:eastAsia="es-SV"/>
              </w:rPr>
              <w:t>5.3</w:t>
            </w:r>
          </w:p>
        </w:tc>
      </w:tr>
      <w:tr w:rsidR="00A17B53" w:rsidRPr="00873A2A" w:rsidTr="00A1298E">
        <w:trPr>
          <w:trHeight w:val="300"/>
          <w:jc w:val="center"/>
        </w:trPr>
        <w:tc>
          <w:tcPr>
            <w:tcW w:w="3866"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both"/>
              <w:rPr>
                <w:b/>
                <w:bCs/>
                <w:lang w:val="es-SV" w:eastAsia="es-SV"/>
              </w:rPr>
            </w:pPr>
            <w:r w:rsidRPr="00873A2A">
              <w:rPr>
                <w:b/>
                <w:bCs/>
                <w:lang w:val="es-SV" w:eastAsia="es-SV"/>
              </w:rPr>
              <w:t>Problemas de tiroides</w:t>
            </w:r>
          </w:p>
        </w:tc>
        <w:tc>
          <w:tcPr>
            <w:tcW w:w="1255"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c>
          <w:tcPr>
            <w:tcW w:w="123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2.6</w:t>
            </w:r>
          </w:p>
        </w:tc>
      </w:tr>
      <w:tr w:rsidR="00A17B53" w:rsidRPr="00873A2A" w:rsidTr="00A1298E">
        <w:trPr>
          <w:trHeight w:val="300"/>
          <w:jc w:val="center"/>
        </w:trPr>
        <w:tc>
          <w:tcPr>
            <w:tcW w:w="3866"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both"/>
              <w:rPr>
                <w:b/>
                <w:bCs/>
                <w:lang w:val="es-SV" w:eastAsia="es-SV"/>
              </w:rPr>
            </w:pPr>
            <w:r w:rsidRPr="00873A2A">
              <w:rPr>
                <w:b/>
                <w:bCs/>
                <w:lang w:val="es-SV" w:eastAsia="es-SV"/>
              </w:rPr>
              <w:t>VIH</w:t>
            </w:r>
          </w:p>
        </w:tc>
        <w:tc>
          <w:tcPr>
            <w:tcW w:w="1255"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w:t>
            </w:r>
          </w:p>
        </w:tc>
        <w:tc>
          <w:tcPr>
            <w:tcW w:w="123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0.0</w:t>
            </w:r>
          </w:p>
        </w:tc>
      </w:tr>
      <w:tr w:rsidR="00A17B53" w:rsidRPr="00873A2A" w:rsidTr="00A1298E">
        <w:trPr>
          <w:trHeight w:val="300"/>
          <w:jc w:val="center"/>
        </w:trPr>
        <w:tc>
          <w:tcPr>
            <w:tcW w:w="3866" w:type="dxa"/>
            <w:shd w:val="clear" w:color="auto" w:fill="auto"/>
            <w:noWrap/>
            <w:hideMark/>
          </w:tcPr>
          <w:p w:rsidR="00A17B53" w:rsidRPr="00873A2A" w:rsidRDefault="00A17B53" w:rsidP="002C2C5E">
            <w:pPr>
              <w:spacing w:line="276" w:lineRule="auto"/>
              <w:rPr>
                <w:b/>
                <w:bCs/>
                <w:lang w:val="es-SV" w:eastAsia="es-SV"/>
              </w:rPr>
            </w:pPr>
            <w:r w:rsidRPr="00873A2A">
              <w:rPr>
                <w:b/>
                <w:bCs/>
                <w:lang w:val="es-SV" w:eastAsia="es-SV"/>
              </w:rPr>
              <w:t>Apendicitis aguda</w:t>
            </w:r>
          </w:p>
        </w:tc>
        <w:tc>
          <w:tcPr>
            <w:tcW w:w="1255"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c>
          <w:tcPr>
            <w:tcW w:w="123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2.6</w:t>
            </w:r>
          </w:p>
        </w:tc>
      </w:tr>
      <w:tr w:rsidR="00A17B53" w:rsidRPr="00873A2A" w:rsidTr="00A1298E">
        <w:trPr>
          <w:trHeight w:val="300"/>
          <w:jc w:val="center"/>
        </w:trPr>
        <w:tc>
          <w:tcPr>
            <w:tcW w:w="3866" w:type="dxa"/>
            <w:tcBorders>
              <w:top w:val="single" w:sz="4" w:space="0" w:color="7F7F7F"/>
              <w:bottom w:val="single" w:sz="4" w:space="0" w:color="7F7F7F"/>
            </w:tcBorders>
            <w:shd w:val="clear" w:color="auto" w:fill="auto"/>
            <w:noWrap/>
            <w:hideMark/>
          </w:tcPr>
          <w:p w:rsidR="00A17B53" w:rsidRPr="00873A2A" w:rsidRDefault="00A17B53" w:rsidP="002C2C5E">
            <w:pPr>
              <w:spacing w:line="276" w:lineRule="auto"/>
              <w:rPr>
                <w:b/>
                <w:bCs/>
                <w:lang w:val="es-SV" w:eastAsia="es-SV"/>
              </w:rPr>
            </w:pPr>
            <w:r w:rsidRPr="00873A2A">
              <w:rPr>
                <w:b/>
                <w:bCs/>
                <w:lang w:val="es-SV" w:eastAsia="es-SV"/>
              </w:rPr>
              <w:t>Obesidad mórbida</w:t>
            </w:r>
          </w:p>
        </w:tc>
        <w:tc>
          <w:tcPr>
            <w:tcW w:w="1255"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w:t>
            </w:r>
          </w:p>
        </w:tc>
        <w:tc>
          <w:tcPr>
            <w:tcW w:w="123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5.3</w:t>
            </w:r>
          </w:p>
        </w:tc>
      </w:tr>
    </w:tbl>
    <w:p w:rsidR="00A17B53" w:rsidRPr="00873A2A" w:rsidRDefault="0074233E" w:rsidP="002C2C5E">
      <w:pPr>
        <w:pStyle w:val="Prrafodelista"/>
        <w:spacing w:line="276" w:lineRule="auto"/>
        <w:jc w:val="both"/>
        <w:rPr>
          <w:sz w:val="20"/>
          <w:lang w:val="es-SV"/>
        </w:rPr>
      </w:pPr>
      <w:r w:rsidRPr="00873A2A">
        <w:rPr>
          <w:sz w:val="20"/>
          <w:lang w:val="es-SV"/>
        </w:rPr>
        <w:t>Fuente: Expedientes clínico utilizados en el Estudio sobre características epidemiológicas y clínicas de los recién nacidos con diagnóstico al egreso de asfixia perinatal en el Hospital Nacional de Maternidad. Enero a diciembre de 2013.</w:t>
      </w:r>
    </w:p>
    <w:p w:rsidR="00A057E8" w:rsidRPr="00873A2A" w:rsidRDefault="00A057E8">
      <w:pPr>
        <w:rPr>
          <w:lang w:val="es-SV"/>
        </w:rPr>
      </w:pPr>
    </w:p>
    <w:p w:rsidR="00A17B53" w:rsidRPr="00873A2A" w:rsidRDefault="00A17B53" w:rsidP="002C2C5E">
      <w:pPr>
        <w:pStyle w:val="Prrafodelista"/>
        <w:spacing w:line="276" w:lineRule="auto"/>
        <w:rPr>
          <w:lang w:val="es-SV"/>
        </w:rPr>
      </w:pPr>
    </w:p>
    <w:p w:rsidR="00A17B53" w:rsidRPr="00873A2A" w:rsidRDefault="0074233E" w:rsidP="002C2C5E">
      <w:pPr>
        <w:pStyle w:val="Prrafodelista"/>
        <w:numPr>
          <w:ilvl w:val="0"/>
          <w:numId w:val="39"/>
        </w:numPr>
        <w:spacing w:line="276" w:lineRule="auto"/>
        <w:rPr>
          <w:b/>
          <w:lang w:val="es-SV"/>
        </w:rPr>
      </w:pPr>
      <w:r w:rsidRPr="00873A2A">
        <w:rPr>
          <w:b/>
          <w:lang w:val="es-SV"/>
        </w:rPr>
        <w:t>MORBILIDADES OBSTÉTRICAS ASOCIADAS.</w:t>
      </w:r>
    </w:p>
    <w:p w:rsidR="00A17B53" w:rsidRPr="00873A2A" w:rsidRDefault="00A17B53" w:rsidP="002C2C5E">
      <w:pPr>
        <w:pStyle w:val="Prrafodelista"/>
        <w:spacing w:line="276" w:lineRule="auto"/>
        <w:jc w:val="both"/>
        <w:rPr>
          <w:lang w:val="es-SV"/>
        </w:rPr>
      </w:pPr>
    </w:p>
    <w:p w:rsidR="00A17B53" w:rsidRPr="00873A2A" w:rsidRDefault="0074233E" w:rsidP="002C2C5E">
      <w:pPr>
        <w:pStyle w:val="Prrafodelista"/>
        <w:spacing w:line="276" w:lineRule="auto"/>
        <w:ind w:left="0"/>
        <w:jc w:val="both"/>
        <w:rPr>
          <w:bCs/>
          <w:lang w:val="es-SV"/>
        </w:rPr>
      </w:pPr>
      <w:r w:rsidRPr="00873A2A">
        <w:rPr>
          <w:bCs/>
          <w:lang w:val="es-SV"/>
        </w:rPr>
        <w:t xml:space="preserve">Un 60% </w:t>
      </w:r>
      <w:r w:rsidR="0096725A">
        <w:rPr>
          <w:bCs/>
          <w:lang w:val="es-SV"/>
        </w:rPr>
        <w:t>(42) de los expedientes registró</w:t>
      </w:r>
      <w:r w:rsidRPr="00873A2A">
        <w:rPr>
          <w:bCs/>
          <w:lang w:val="es-SV"/>
        </w:rPr>
        <w:t xml:space="preserve"> la presencia de </w:t>
      </w:r>
      <w:r w:rsidRPr="00873A2A">
        <w:rPr>
          <w:lang w:val="es-SV"/>
        </w:rPr>
        <w:t>morbilidades relacionadas con el embarazo en madres de los recién nacidos con diagnóstico al egreso de asfixia perinatal, siendo los trastornos hipertensivos del embarazo los que tuvieron mayor porcentaje con el 57.1%(24) y</w:t>
      </w:r>
      <w:r w:rsidR="009C7509">
        <w:rPr>
          <w:lang w:val="es-SV"/>
        </w:rPr>
        <w:t xml:space="preserve"> </w:t>
      </w:r>
      <w:r w:rsidRPr="00873A2A">
        <w:rPr>
          <w:lang w:val="es-SV"/>
        </w:rPr>
        <w:t xml:space="preserve">en segundo lugar la </w:t>
      </w:r>
      <w:proofErr w:type="spellStart"/>
      <w:r w:rsidRPr="00873A2A">
        <w:rPr>
          <w:lang w:val="es-SV"/>
        </w:rPr>
        <w:t>corioamnionitis</w:t>
      </w:r>
      <w:proofErr w:type="spellEnd"/>
      <w:r w:rsidRPr="00873A2A">
        <w:rPr>
          <w:lang w:val="es-SV"/>
        </w:rPr>
        <w:t>. Otras morbilidades pueden observarse en la tabla 9.</w:t>
      </w:r>
    </w:p>
    <w:p w:rsidR="0075086B" w:rsidRPr="00873A2A" w:rsidRDefault="0075086B">
      <w:pPr>
        <w:rPr>
          <w:b/>
          <w:bCs/>
          <w:lang w:val="es-SV"/>
        </w:rPr>
      </w:pPr>
      <w:r w:rsidRPr="00873A2A">
        <w:rPr>
          <w:b/>
          <w:bCs/>
          <w:lang w:val="es-SV"/>
        </w:rPr>
        <w:br w:type="page"/>
      </w:r>
    </w:p>
    <w:p w:rsidR="00A17B53" w:rsidRPr="00873A2A" w:rsidRDefault="0074233E" w:rsidP="002C2C5E">
      <w:pPr>
        <w:spacing w:line="276" w:lineRule="auto"/>
        <w:ind w:left="1410" w:hanging="1410"/>
        <w:jc w:val="both"/>
        <w:rPr>
          <w:lang w:val="es-SV"/>
        </w:rPr>
      </w:pPr>
      <w:r w:rsidRPr="00873A2A">
        <w:rPr>
          <w:lang w:val="es-SV"/>
        </w:rPr>
        <w:lastRenderedPageBreak/>
        <w:t>Tabla 9.</w:t>
      </w:r>
      <w:r w:rsidRPr="00873A2A">
        <w:rPr>
          <w:lang w:val="es-SV"/>
        </w:rPr>
        <w:tab/>
        <w:t>Morbilidades relacionadas con el embarazo en madres de los recién nacidos con diagnóstico al egreso de asfixia perinatal. Hospital Nacional de Maternidad. Enero a diciembre de 2013 (n=42).</w:t>
      </w:r>
    </w:p>
    <w:p w:rsidR="00A17B53" w:rsidRPr="00873A2A" w:rsidRDefault="00A17B53" w:rsidP="002C2C5E">
      <w:pPr>
        <w:pStyle w:val="Prrafodelista"/>
        <w:spacing w:line="276" w:lineRule="auto"/>
        <w:ind w:left="0"/>
        <w:rPr>
          <w:b/>
          <w:bCs/>
          <w:lang w:val="es-SV"/>
        </w:rPr>
      </w:pPr>
    </w:p>
    <w:tbl>
      <w:tblPr>
        <w:tblW w:w="6606" w:type="dxa"/>
        <w:jc w:val="center"/>
        <w:tblBorders>
          <w:top w:val="single" w:sz="4" w:space="0" w:color="7F7F7F"/>
          <w:bottom w:val="single" w:sz="4" w:space="0" w:color="7F7F7F"/>
        </w:tblBorders>
        <w:tblLook w:val="04A0" w:firstRow="1" w:lastRow="0" w:firstColumn="1" w:lastColumn="0" w:noHBand="0" w:noVBand="1"/>
      </w:tblPr>
      <w:tblGrid>
        <w:gridCol w:w="3784"/>
        <w:gridCol w:w="1349"/>
        <w:gridCol w:w="1473"/>
      </w:tblGrid>
      <w:tr w:rsidR="00A17B53" w:rsidRPr="00873A2A" w:rsidTr="00B46ADA">
        <w:trPr>
          <w:trHeight w:val="600"/>
          <w:jc w:val="center"/>
        </w:trPr>
        <w:tc>
          <w:tcPr>
            <w:tcW w:w="3784" w:type="dxa"/>
            <w:shd w:val="clear" w:color="auto" w:fill="F2F2F2"/>
            <w:vAlign w:val="center"/>
            <w:hideMark/>
          </w:tcPr>
          <w:p w:rsidR="00A17B53" w:rsidRPr="00873A2A" w:rsidRDefault="00A17B53" w:rsidP="002C2C5E">
            <w:pPr>
              <w:spacing w:line="276" w:lineRule="auto"/>
              <w:jc w:val="center"/>
              <w:rPr>
                <w:b/>
                <w:bCs/>
                <w:lang w:val="es-SV" w:eastAsia="es-SV"/>
              </w:rPr>
            </w:pPr>
            <w:r w:rsidRPr="00873A2A">
              <w:rPr>
                <w:b/>
                <w:bCs/>
                <w:lang w:val="es-SV" w:eastAsia="es-SV"/>
              </w:rPr>
              <w:t>Morbilidades  relacionadas con el embarazo</w:t>
            </w:r>
          </w:p>
        </w:tc>
        <w:tc>
          <w:tcPr>
            <w:tcW w:w="1349" w:type="dxa"/>
            <w:shd w:val="clear" w:color="auto" w:fill="F2F2F2"/>
            <w:noWrap/>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Frecuencia</w:t>
            </w:r>
          </w:p>
        </w:tc>
        <w:tc>
          <w:tcPr>
            <w:tcW w:w="1473" w:type="dxa"/>
            <w:shd w:val="clear" w:color="auto" w:fill="F2F2F2"/>
            <w:noWrap/>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Porcentaje</w:t>
            </w:r>
          </w:p>
        </w:tc>
      </w:tr>
      <w:tr w:rsidR="00A17B53" w:rsidRPr="00873A2A" w:rsidTr="00B46ADA">
        <w:trPr>
          <w:trHeight w:val="600"/>
          <w:jc w:val="center"/>
        </w:trPr>
        <w:tc>
          <w:tcPr>
            <w:tcW w:w="3784"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both"/>
              <w:rPr>
                <w:b/>
                <w:bCs/>
                <w:lang w:val="es-SV" w:eastAsia="es-SV"/>
              </w:rPr>
            </w:pPr>
            <w:r w:rsidRPr="00873A2A">
              <w:rPr>
                <w:b/>
                <w:bCs/>
                <w:lang w:val="es-SV" w:eastAsia="es-SV"/>
              </w:rPr>
              <w:t>Trastornos hipertensivos del embarazo</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24</w:t>
            </w:r>
          </w:p>
        </w:tc>
        <w:tc>
          <w:tcPr>
            <w:tcW w:w="147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57.1</w:t>
            </w:r>
          </w:p>
        </w:tc>
      </w:tr>
      <w:tr w:rsidR="00A17B53" w:rsidRPr="00873A2A" w:rsidTr="00B46ADA">
        <w:trPr>
          <w:trHeight w:val="300"/>
          <w:jc w:val="center"/>
        </w:trPr>
        <w:tc>
          <w:tcPr>
            <w:tcW w:w="3784" w:type="dxa"/>
            <w:shd w:val="clear" w:color="auto" w:fill="auto"/>
            <w:noWrap/>
            <w:hideMark/>
          </w:tcPr>
          <w:p w:rsidR="00A17B53" w:rsidRPr="00873A2A" w:rsidRDefault="000048F8" w:rsidP="002C2C5E">
            <w:pPr>
              <w:spacing w:line="276" w:lineRule="auto"/>
              <w:jc w:val="both"/>
              <w:rPr>
                <w:b/>
                <w:bCs/>
                <w:lang w:val="es-SV" w:eastAsia="es-SV"/>
              </w:rPr>
            </w:pPr>
            <w:r w:rsidRPr="00873A2A">
              <w:rPr>
                <w:b/>
                <w:bCs/>
                <w:lang w:val="es-SV" w:eastAsia="es-SV"/>
              </w:rPr>
              <w:t>Diabetes gestacional</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3</w:t>
            </w:r>
          </w:p>
        </w:tc>
        <w:tc>
          <w:tcPr>
            <w:tcW w:w="147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7.1</w:t>
            </w:r>
          </w:p>
        </w:tc>
      </w:tr>
      <w:tr w:rsidR="00A17B53" w:rsidRPr="00873A2A" w:rsidTr="00B46ADA">
        <w:trPr>
          <w:trHeight w:val="300"/>
          <w:jc w:val="center"/>
        </w:trPr>
        <w:tc>
          <w:tcPr>
            <w:tcW w:w="3784"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both"/>
              <w:rPr>
                <w:b/>
                <w:bCs/>
                <w:lang w:val="es-SV" w:eastAsia="es-SV"/>
              </w:rPr>
            </w:pPr>
            <w:r w:rsidRPr="00873A2A">
              <w:rPr>
                <w:b/>
                <w:bCs/>
                <w:lang w:val="es-SV" w:eastAsia="es-SV"/>
              </w:rPr>
              <w:t>Placenta previa</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4</w:t>
            </w:r>
          </w:p>
        </w:tc>
        <w:tc>
          <w:tcPr>
            <w:tcW w:w="147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9.5</w:t>
            </w:r>
          </w:p>
        </w:tc>
      </w:tr>
      <w:tr w:rsidR="00A17B53" w:rsidRPr="00873A2A" w:rsidTr="00B46ADA">
        <w:trPr>
          <w:trHeight w:val="300"/>
          <w:jc w:val="center"/>
        </w:trPr>
        <w:tc>
          <w:tcPr>
            <w:tcW w:w="3784" w:type="dxa"/>
            <w:shd w:val="clear" w:color="auto" w:fill="auto"/>
            <w:noWrap/>
            <w:hideMark/>
          </w:tcPr>
          <w:p w:rsidR="00A17B53" w:rsidRPr="00873A2A" w:rsidRDefault="000048F8" w:rsidP="002C2C5E">
            <w:pPr>
              <w:spacing w:line="276" w:lineRule="auto"/>
              <w:rPr>
                <w:b/>
                <w:bCs/>
                <w:lang w:val="es-SV" w:eastAsia="es-SV"/>
              </w:rPr>
            </w:pPr>
            <w:r w:rsidRPr="00873A2A">
              <w:rPr>
                <w:b/>
                <w:bCs/>
                <w:lang w:val="es-SV" w:eastAsia="es-SV"/>
              </w:rPr>
              <w:t xml:space="preserve">Desprendimiento de placenta </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w:t>
            </w:r>
          </w:p>
        </w:tc>
        <w:tc>
          <w:tcPr>
            <w:tcW w:w="147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4.8</w:t>
            </w:r>
          </w:p>
        </w:tc>
      </w:tr>
      <w:tr w:rsidR="00A17B53" w:rsidRPr="00873A2A" w:rsidTr="00B46ADA">
        <w:trPr>
          <w:trHeight w:val="300"/>
          <w:jc w:val="center"/>
        </w:trPr>
        <w:tc>
          <w:tcPr>
            <w:tcW w:w="3784" w:type="dxa"/>
            <w:tcBorders>
              <w:top w:val="single" w:sz="4" w:space="0" w:color="7F7F7F"/>
              <w:bottom w:val="single" w:sz="4" w:space="0" w:color="7F7F7F"/>
            </w:tcBorders>
            <w:shd w:val="clear" w:color="auto" w:fill="auto"/>
            <w:noWrap/>
            <w:hideMark/>
          </w:tcPr>
          <w:p w:rsidR="00A17B53" w:rsidRPr="00873A2A" w:rsidRDefault="00A17B53" w:rsidP="002C2C5E">
            <w:pPr>
              <w:spacing w:line="276" w:lineRule="auto"/>
              <w:rPr>
                <w:b/>
                <w:bCs/>
                <w:lang w:val="es-SV" w:eastAsia="es-SV"/>
              </w:rPr>
            </w:pPr>
            <w:proofErr w:type="spellStart"/>
            <w:r w:rsidRPr="00873A2A">
              <w:rPr>
                <w:b/>
                <w:bCs/>
                <w:lang w:val="es-SV" w:eastAsia="es-SV"/>
              </w:rPr>
              <w:t>Corioamnionitis</w:t>
            </w:r>
            <w:proofErr w:type="spellEnd"/>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9</w:t>
            </w:r>
          </w:p>
        </w:tc>
        <w:tc>
          <w:tcPr>
            <w:tcW w:w="147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21.4</w:t>
            </w:r>
          </w:p>
        </w:tc>
      </w:tr>
      <w:tr w:rsidR="00A17B53" w:rsidRPr="00873A2A" w:rsidTr="00B46ADA">
        <w:trPr>
          <w:trHeight w:val="300"/>
          <w:jc w:val="center"/>
        </w:trPr>
        <w:tc>
          <w:tcPr>
            <w:tcW w:w="3784" w:type="dxa"/>
            <w:shd w:val="clear" w:color="auto" w:fill="auto"/>
            <w:noWrap/>
            <w:hideMark/>
          </w:tcPr>
          <w:p w:rsidR="00A17B53" w:rsidRPr="00873A2A" w:rsidRDefault="00A17B53" w:rsidP="002C2C5E">
            <w:pPr>
              <w:spacing w:line="276" w:lineRule="auto"/>
              <w:rPr>
                <w:b/>
                <w:bCs/>
                <w:lang w:val="es-SV" w:eastAsia="es-SV"/>
              </w:rPr>
            </w:pPr>
            <w:r w:rsidRPr="00873A2A">
              <w:rPr>
                <w:b/>
                <w:bCs/>
                <w:lang w:val="es-SV" w:eastAsia="es-SV"/>
              </w:rPr>
              <w:t>Ruptura prematura de membranas</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c>
          <w:tcPr>
            <w:tcW w:w="147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2.4</w:t>
            </w:r>
          </w:p>
        </w:tc>
      </w:tr>
    </w:tbl>
    <w:p w:rsidR="00A17B53" w:rsidRPr="00873A2A" w:rsidRDefault="00A17B53" w:rsidP="002C2C5E">
      <w:pPr>
        <w:pStyle w:val="Prrafodelista"/>
        <w:spacing w:line="276" w:lineRule="auto"/>
        <w:ind w:left="0"/>
        <w:rPr>
          <w:lang w:val="es-SV"/>
        </w:rPr>
      </w:pPr>
    </w:p>
    <w:p w:rsidR="00A17B53" w:rsidRPr="00873A2A" w:rsidRDefault="0074233E" w:rsidP="002C2C5E">
      <w:pPr>
        <w:pStyle w:val="Prrafodelista"/>
        <w:spacing w:line="276" w:lineRule="auto"/>
        <w:ind w:left="0"/>
        <w:jc w:val="both"/>
        <w:rPr>
          <w:b/>
          <w:bCs/>
          <w:sz w:val="20"/>
          <w:lang w:val="es-SV"/>
        </w:rPr>
      </w:pPr>
      <w:r w:rsidRPr="00873A2A">
        <w:rPr>
          <w:sz w:val="20"/>
          <w:lang w:val="es-SV"/>
        </w:rPr>
        <w:t>Fuente: Expedientes clínico utilizados en el Estudio sobre características epidemiológicas y clínicas de los recién nacidos con diagnóstico al egreso de asfixia perinatal en el Hospital Nacional de Maternidad. Enero a diciembre de 2013.</w:t>
      </w:r>
    </w:p>
    <w:p w:rsidR="00A17B53" w:rsidRPr="00873A2A" w:rsidRDefault="00A17B53" w:rsidP="002C2C5E">
      <w:pPr>
        <w:pStyle w:val="Prrafodelista"/>
        <w:spacing w:line="276" w:lineRule="auto"/>
        <w:ind w:left="0"/>
        <w:rPr>
          <w:b/>
          <w:bCs/>
          <w:lang w:val="es-SV"/>
        </w:rPr>
      </w:pPr>
    </w:p>
    <w:p w:rsidR="00A17B53" w:rsidRPr="00873A2A" w:rsidRDefault="0074233E" w:rsidP="002C2C5E">
      <w:pPr>
        <w:pStyle w:val="Prrafodelista"/>
        <w:numPr>
          <w:ilvl w:val="0"/>
          <w:numId w:val="49"/>
        </w:numPr>
        <w:autoSpaceDE w:val="0"/>
        <w:autoSpaceDN w:val="0"/>
        <w:adjustRightInd w:val="0"/>
        <w:spacing w:line="276" w:lineRule="auto"/>
        <w:jc w:val="both"/>
        <w:rPr>
          <w:lang w:val="es-SV"/>
        </w:rPr>
      </w:pPr>
      <w:r w:rsidRPr="00873A2A">
        <w:rPr>
          <w:lang w:val="es-SV"/>
        </w:rPr>
        <w:t xml:space="preserve">Monitoreo fetal </w:t>
      </w:r>
      <w:proofErr w:type="spellStart"/>
      <w:r w:rsidRPr="00873A2A">
        <w:rPr>
          <w:lang w:val="es-SV"/>
        </w:rPr>
        <w:t>anteparto</w:t>
      </w:r>
      <w:proofErr w:type="spellEnd"/>
      <w:r w:rsidRPr="00873A2A">
        <w:rPr>
          <w:lang w:val="es-SV"/>
        </w:rPr>
        <w:t xml:space="preserve"> o </w:t>
      </w:r>
      <w:proofErr w:type="spellStart"/>
      <w:r w:rsidRPr="00873A2A">
        <w:rPr>
          <w:lang w:val="es-SV"/>
        </w:rPr>
        <w:t>intraparto</w:t>
      </w:r>
      <w:proofErr w:type="spellEnd"/>
      <w:r w:rsidRPr="00873A2A">
        <w:rPr>
          <w:lang w:val="es-SV"/>
        </w:rPr>
        <w:t xml:space="preserve"> usado en el recién nacido</w:t>
      </w:r>
    </w:p>
    <w:p w:rsidR="00A17B53" w:rsidRPr="00873A2A" w:rsidRDefault="00A17B53" w:rsidP="002C2C5E">
      <w:pPr>
        <w:autoSpaceDE w:val="0"/>
        <w:autoSpaceDN w:val="0"/>
        <w:adjustRightInd w:val="0"/>
        <w:spacing w:line="276" w:lineRule="auto"/>
        <w:jc w:val="both"/>
        <w:rPr>
          <w:lang w:val="es-SV"/>
        </w:rPr>
      </w:pPr>
    </w:p>
    <w:p w:rsidR="00A17B53" w:rsidRPr="00873A2A" w:rsidRDefault="0074233E" w:rsidP="002C2C5E">
      <w:pPr>
        <w:autoSpaceDE w:val="0"/>
        <w:autoSpaceDN w:val="0"/>
        <w:adjustRightInd w:val="0"/>
        <w:spacing w:line="276" w:lineRule="auto"/>
        <w:jc w:val="both"/>
        <w:rPr>
          <w:lang w:val="es-SV"/>
        </w:rPr>
      </w:pPr>
      <w:r w:rsidRPr="00873A2A">
        <w:rPr>
          <w:lang w:val="es-SV"/>
        </w:rPr>
        <w:t xml:space="preserve">En relación al monitoreo fetal </w:t>
      </w:r>
      <w:proofErr w:type="spellStart"/>
      <w:r w:rsidRPr="00873A2A">
        <w:rPr>
          <w:lang w:val="es-SV"/>
        </w:rPr>
        <w:t>intraparto</w:t>
      </w:r>
      <w:proofErr w:type="spellEnd"/>
      <w:r w:rsidRPr="00873A2A">
        <w:rPr>
          <w:lang w:val="es-SV"/>
        </w:rPr>
        <w:t xml:space="preserve"> registrado en el expediente médico, la gráfica 8 muestra que un 47.1% (33) de las embarazadas se le realizo </w:t>
      </w:r>
      <w:proofErr w:type="spellStart"/>
      <w:r w:rsidRPr="00873A2A">
        <w:rPr>
          <w:lang w:val="es-SV"/>
        </w:rPr>
        <w:t>cardiotocografia</w:t>
      </w:r>
      <w:proofErr w:type="spellEnd"/>
      <w:r w:rsidRPr="00873A2A">
        <w:rPr>
          <w:lang w:val="es-SV"/>
        </w:rPr>
        <w:t>, y en el 17.1% (12) perfil biofísico.</w:t>
      </w:r>
    </w:p>
    <w:p w:rsidR="00B46ADA" w:rsidRPr="00873A2A" w:rsidRDefault="0074233E">
      <w:pPr>
        <w:rPr>
          <w:lang w:val="es-SV"/>
        </w:rPr>
      </w:pPr>
      <w:r w:rsidRPr="00873A2A">
        <w:rPr>
          <w:lang w:val="es-SV"/>
        </w:rPr>
        <w:br w:type="page"/>
      </w:r>
    </w:p>
    <w:p w:rsidR="00A17B53" w:rsidRPr="00873A2A" w:rsidRDefault="0074233E" w:rsidP="002C2C5E">
      <w:pPr>
        <w:spacing w:line="276" w:lineRule="auto"/>
        <w:ind w:left="1410" w:hanging="1410"/>
        <w:jc w:val="both"/>
        <w:rPr>
          <w:lang w:val="es-SV"/>
        </w:rPr>
      </w:pPr>
      <w:r w:rsidRPr="00873A2A">
        <w:rPr>
          <w:lang w:val="es-SV"/>
        </w:rPr>
        <w:lastRenderedPageBreak/>
        <w:t>Grafica 8.</w:t>
      </w:r>
      <w:r w:rsidRPr="00873A2A">
        <w:rPr>
          <w:lang w:val="es-SV"/>
        </w:rPr>
        <w:tab/>
        <w:t xml:space="preserve">Monitoreo fetal </w:t>
      </w:r>
      <w:proofErr w:type="spellStart"/>
      <w:r w:rsidRPr="00873A2A">
        <w:rPr>
          <w:lang w:val="es-SV"/>
        </w:rPr>
        <w:t>anteparto</w:t>
      </w:r>
      <w:proofErr w:type="spellEnd"/>
      <w:r w:rsidRPr="00873A2A">
        <w:rPr>
          <w:lang w:val="es-SV"/>
        </w:rPr>
        <w:t xml:space="preserve"> o </w:t>
      </w:r>
      <w:proofErr w:type="spellStart"/>
      <w:r w:rsidRPr="00873A2A">
        <w:rPr>
          <w:lang w:val="es-SV"/>
        </w:rPr>
        <w:t>intraparto</w:t>
      </w:r>
      <w:proofErr w:type="spellEnd"/>
      <w:r w:rsidRPr="00873A2A">
        <w:rPr>
          <w:lang w:val="es-SV"/>
        </w:rPr>
        <w:t xml:space="preserve"> usado en el recién nacido con diagnóstico al egreso de asfixia perinatal. Hospital Nacional de Maternidad. Enero a diciembre de 2013 (n=38).</w:t>
      </w:r>
    </w:p>
    <w:p w:rsidR="00A17B53" w:rsidRPr="00873A2A" w:rsidRDefault="00A17B53" w:rsidP="002C2C5E">
      <w:pPr>
        <w:pStyle w:val="Prrafodelista"/>
        <w:spacing w:line="276" w:lineRule="auto"/>
        <w:ind w:left="0"/>
        <w:rPr>
          <w:b/>
          <w:bCs/>
          <w:lang w:val="es-SV"/>
        </w:rPr>
      </w:pPr>
    </w:p>
    <w:p w:rsidR="00A17B53" w:rsidRPr="00873A2A" w:rsidRDefault="00051AF7" w:rsidP="002C2C5E">
      <w:pPr>
        <w:pStyle w:val="Prrafodelista"/>
        <w:spacing w:line="276" w:lineRule="auto"/>
        <w:ind w:left="0"/>
        <w:jc w:val="center"/>
        <w:rPr>
          <w:lang w:val="es-SV"/>
        </w:rPr>
      </w:pPr>
      <w:r w:rsidRPr="00873A2A">
        <w:rPr>
          <w:noProof/>
        </w:rPr>
        <w:drawing>
          <wp:inline distT="0" distB="0" distL="0" distR="0" wp14:anchorId="442FE308" wp14:editId="7C2581DE">
            <wp:extent cx="3914775" cy="2695575"/>
            <wp:effectExtent l="0" t="0" r="0" b="0"/>
            <wp:docPr id="10"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7B53" w:rsidRPr="00873A2A" w:rsidRDefault="0074233E" w:rsidP="00B46ADA">
      <w:pPr>
        <w:autoSpaceDE w:val="0"/>
        <w:autoSpaceDN w:val="0"/>
        <w:adjustRightInd w:val="0"/>
        <w:spacing w:line="276" w:lineRule="auto"/>
        <w:ind w:left="720" w:hanging="720"/>
        <w:jc w:val="both"/>
        <w:rPr>
          <w:sz w:val="20"/>
          <w:lang w:val="es-SV"/>
        </w:rPr>
      </w:pPr>
      <w:r w:rsidRPr="00873A2A">
        <w:rPr>
          <w:sz w:val="20"/>
          <w:lang w:val="es-SV"/>
        </w:rPr>
        <w:t>Fuente:</w:t>
      </w:r>
      <w:r w:rsidRPr="00873A2A">
        <w:rPr>
          <w:sz w:val="20"/>
          <w:lang w:val="es-SV"/>
        </w:rPr>
        <w:tab/>
        <w:t>Expedientes clínico utilizados en el Estudio sobre características epidemiológicas y clínicas de los recién nacidos con diagnóstico al egreso de asfixia perinatal en el Hospital Nacional de Maternidad. Enero a diciembre de 2013.</w:t>
      </w:r>
    </w:p>
    <w:p w:rsidR="00A17B53" w:rsidRPr="00873A2A" w:rsidRDefault="00A17B53" w:rsidP="002C2C5E">
      <w:pPr>
        <w:autoSpaceDE w:val="0"/>
        <w:autoSpaceDN w:val="0"/>
        <w:adjustRightInd w:val="0"/>
        <w:spacing w:line="276" w:lineRule="auto"/>
        <w:jc w:val="both"/>
        <w:rPr>
          <w:lang w:val="es-SV"/>
        </w:rPr>
      </w:pPr>
    </w:p>
    <w:p w:rsidR="00A17B53" w:rsidRPr="00873A2A" w:rsidRDefault="00A17B53" w:rsidP="002C2C5E">
      <w:pPr>
        <w:autoSpaceDE w:val="0"/>
        <w:autoSpaceDN w:val="0"/>
        <w:adjustRightInd w:val="0"/>
        <w:spacing w:line="276" w:lineRule="auto"/>
        <w:jc w:val="both"/>
        <w:rPr>
          <w:lang w:val="es-SV"/>
        </w:rPr>
      </w:pPr>
    </w:p>
    <w:p w:rsidR="00A17B53" w:rsidRPr="00873A2A" w:rsidRDefault="0074233E" w:rsidP="002C2C5E">
      <w:pPr>
        <w:pStyle w:val="Prrafodelista"/>
        <w:numPr>
          <w:ilvl w:val="0"/>
          <w:numId w:val="49"/>
        </w:numPr>
        <w:autoSpaceDE w:val="0"/>
        <w:autoSpaceDN w:val="0"/>
        <w:adjustRightInd w:val="0"/>
        <w:spacing w:line="276" w:lineRule="auto"/>
        <w:rPr>
          <w:b/>
          <w:bCs/>
          <w:lang w:val="es-SV"/>
        </w:rPr>
      </w:pPr>
      <w:r w:rsidRPr="00873A2A">
        <w:rPr>
          <w:b/>
          <w:bCs/>
          <w:lang w:val="es-SV"/>
        </w:rPr>
        <w:t>FACTORES DE RIESGO PERINATALES:</w:t>
      </w:r>
    </w:p>
    <w:p w:rsidR="00A17B53" w:rsidRPr="00873A2A" w:rsidRDefault="00A17B53" w:rsidP="002C2C5E">
      <w:pPr>
        <w:pStyle w:val="Prrafodelista"/>
        <w:autoSpaceDE w:val="0"/>
        <w:autoSpaceDN w:val="0"/>
        <w:adjustRightInd w:val="0"/>
        <w:spacing w:line="276" w:lineRule="auto"/>
        <w:rPr>
          <w:lang w:val="es-SV"/>
        </w:rPr>
      </w:pPr>
    </w:p>
    <w:p w:rsidR="00A17B53" w:rsidRPr="00873A2A" w:rsidRDefault="0074233E" w:rsidP="002C2C5E">
      <w:pPr>
        <w:autoSpaceDE w:val="0"/>
        <w:autoSpaceDN w:val="0"/>
        <w:adjustRightInd w:val="0"/>
        <w:spacing w:line="276" w:lineRule="auto"/>
        <w:jc w:val="both"/>
        <w:rPr>
          <w:bCs/>
          <w:lang w:val="es-SV"/>
        </w:rPr>
      </w:pPr>
      <w:r w:rsidRPr="00873A2A">
        <w:rPr>
          <w:bCs/>
          <w:lang w:val="es-SV"/>
        </w:rPr>
        <w:t xml:space="preserve">La tabla 10, presenta los resultados consolidados de las variables consideradas para riesgo perinatal. Con relación al tipo de parto, alrededor del 73% (51) fueron cesáreas, y un 27% (19) parto vía vaginal, siendo la relación parto </w:t>
      </w:r>
      <w:proofErr w:type="spellStart"/>
      <w:r w:rsidRPr="00873A2A">
        <w:rPr>
          <w:bCs/>
          <w:lang w:val="es-SV"/>
        </w:rPr>
        <w:t>Vaginal</w:t>
      </w:r>
      <w:proofErr w:type="gramStart"/>
      <w:r w:rsidRPr="00873A2A">
        <w:rPr>
          <w:bCs/>
          <w:lang w:val="es-SV"/>
        </w:rPr>
        <w:t>:Cesárea</w:t>
      </w:r>
      <w:proofErr w:type="spellEnd"/>
      <w:proofErr w:type="gramEnd"/>
      <w:r w:rsidRPr="00873A2A">
        <w:rPr>
          <w:bCs/>
          <w:lang w:val="es-SV"/>
        </w:rPr>
        <w:t xml:space="preserve"> de 1:2.7, es decir que por cada parto que termino vía vaginal, se tuvieron alrededor de 3 partos vía cesárea.</w:t>
      </w:r>
    </w:p>
    <w:p w:rsidR="00B46ADA" w:rsidRPr="00873A2A" w:rsidRDefault="0074233E" w:rsidP="002C2C5E">
      <w:pPr>
        <w:autoSpaceDE w:val="0"/>
        <w:autoSpaceDN w:val="0"/>
        <w:adjustRightInd w:val="0"/>
        <w:spacing w:line="276" w:lineRule="auto"/>
        <w:jc w:val="both"/>
        <w:rPr>
          <w:bCs/>
          <w:lang w:val="es-SV"/>
        </w:rPr>
      </w:pPr>
      <w:r w:rsidRPr="00873A2A">
        <w:rPr>
          <w:bCs/>
          <w:lang w:val="es-SV"/>
        </w:rPr>
        <w:t>Los principales factores de riesgo perinatal en la etapa de trabajo de parto, fueron el sufrimiento</w:t>
      </w:r>
      <w:r w:rsidR="002A0A84">
        <w:rPr>
          <w:bCs/>
          <w:lang w:val="es-SV"/>
        </w:rPr>
        <w:t xml:space="preserve"> fetal agudo con 37.1% (26) y </w:t>
      </w:r>
      <w:r w:rsidRPr="00873A2A">
        <w:rPr>
          <w:bCs/>
          <w:lang w:val="es-SV"/>
        </w:rPr>
        <w:t xml:space="preserve"> la presencia de líquido amniótico </w:t>
      </w:r>
      <w:proofErr w:type="spellStart"/>
      <w:r w:rsidRPr="00873A2A">
        <w:rPr>
          <w:bCs/>
          <w:lang w:val="es-SV"/>
        </w:rPr>
        <w:t>meconial</w:t>
      </w:r>
      <w:proofErr w:type="spellEnd"/>
      <w:r w:rsidRPr="00873A2A">
        <w:rPr>
          <w:bCs/>
          <w:lang w:val="es-SV"/>
        </w:rPr>
        <w:t xml:space="preserve"> con 24.3% (17).En la etapa expulsiva el principal factor de riesgo fue el circular de cordón con 17.1% (12); sobre el recurso humano que atiende al neonato, un 52.9% (37) fue atendido por el residente de neonatología, y en segundo lugar por el </w:t>
      </w:r>
      <w:proofErr w:type="spellStart"/>
      <w:r w:rsidRPr="00873A2A">
        <w:rPr>
          <w:bCs/>
          <w:lang w:val="es-SV"/>
        </w:rPr>
        <w:t>neonatólogo</w:t>
      </w:r>
      <w:proofErr w:type="spellEnd"/>
      <w:r w:rsidRPr="00873A2A">
        <w:rPr>
          <w:bCs/>
          <w:lang w:val="es-SV"/>
        </w:rPr>
        <w:t xml:space="preserve"> en un 41.4% (29) de los recién nacidos. Otro factor de riesgo perinatal registrado en un 10% (7) de los expedientes fue la dificultad para la extracción del producto.</w:t>
      </w:r>
    </w:p>
    <w:p w:rsidR="00B46ADA" w:rsidRPr="00873A2A" w:rsidRDefault="0074233E">
      <w:pPr>
        <w:rPr>
          <w:bCs/>
          <w:lang w:val="es-SV"/>
        </w:rPr>
      </w:pPr>
      <w:r w:rsidRPr="00873A2A">
        <w:rPr>
          <w:bCs/>
          <w:lang w:val="es-SV"/>
        </w:rPr>
        <w:br w:type="page"/>
      </w:r>
    </w:p>
    <w:p w:rsidR="00A17B53" w:rsidRPr="00873A2A" w:rsidRDefault="0074233E" w:rsidP="002C2C5E">
      <w:pPr>
        <w:spacing w:line="276" w:lineRule="auto"/>
        <w:ind w:left="1410" w:hanging="1410"/>
        <w:jc w:val="both"/>
        <w:rPr>
          <w:lang w:val="es-SV"/>
        </w:rPr>
      </w:pPr>
      <w:r w:rsidRPr="00873A2A">
        <w:rPr>
          <w:lang w:val="es-SV"/>
        </w:rPr>
        <w:lastRenderedPageBreak/>
        <w:t>Tabla 10.</w:t>
      </w:r>
      <w:r w:rsidRPr="00873A2A">
        <w:rPr>
          <w:lang w:val="es-SV"/>
        </w:rPr>
        <w:tab/>
        <w:t xml:space="preserve">Factores </w:t>
      </w:r>
      <w:r w:rsidR="00C61056">
        <w:rPr>
          <w:lang w:val="es-SV"/>
        </w:rPr>
        <w:t xml:space="preserve">de riesgo perinatales </w:t>
      </w:r>
      <w:r w:rsidRPr="00873A2A">
        <w:rPr>
          <w:lang w:val="es-SV"/>
        </w:rPr>
        <w:t>de los recién nacidos con diagnóstico al egreso de asfixia perinatal. Hospital Nacional de Maternidad. Enero a diciembre de 2013 (n=70).</w:t>
      </w:r>
    </w:p>
    <w:p w:rsidR="00A17B53" w:rsidRPr="00873A2A" w:rsidRDefault="00A17B53" w:rsidP="002C2C5E">
      <w:pPr>
        <w:pStyle w:val="Prrafodelista"/>
        <w:spacing w:line="276" w:lineRule="auto"/>
        <w:ind w:left="0"/>
        <w:rPr>
          <w:b/>
          <w:bCs/>
          <w:lang w:val="es-SV"/>
        </w:rPr>
      </w:pPr>
    </w:p>
    <w:tbl>
      <w:tblPr>
        <w:tblW w:w="7503" w:type="dxa"/>
        <w:jc w:val="center"/>
        <w:tblBorders>
          <w:top w:val="single" w:sz="4" w:space="0" w:color="7F7F7F"/>
          <w:bottom w:val="single" w:sz="4" w:space="0" w:color="7F7F7F"/>
        </w:tblBorders>
        <w:tblLook w:val="04A0" w:firstRow="1" w:lastRow="0" w:firstColumn="1" w:lastColumn="0" w:noHBand="0" w:noVBand="1"/>
      </w:tblPr>
      <w:tblGrid>
        <w:gridCol w:w="4831"/>
        <w:gridCol w:w="1349"/>
        <w:gridCol w:w="1323"/>
      </w:tblGrid>
      <w:tr w:rsidR="00A17B53" w:rsidRPr="00873A2A" w:rsidTr="00B46ADA">
        <w:trPr>
          <w:trHeight w:val="399"/>
          <w:tblHeader/>
          <w:jc w:val="center"/>
        </w:trPr>
        <w:tc>
          <w:tcPr>
            <w:tcW w:w="4831" w:type="dxa"/>
            <w:tcBorders>
              <w:bottom w:val="single" w:sz="4" w:space="0" w:color="7F7F7F"/>
            </w:tcBorders>
            <w:shd w:val="clear" w:color="auto" w:fill="F2F2F2"/>
            <w:noWrap/>
            <w:vAlign w:val="center"/>
            <w:hideMark/>
          </w:tcPr>
          <w:p w:rsidR="00A17B53" w:rsidRPr="00873A2A" w:rsidRDefault="000048F8" w:rsidP="00EE2E2B">
            <w:pPr>
              <w:spacing w:line="276" w:lineRule="auto"/>
              <w:jc w:val="center"/>
              <w:rPr>
                <w:b/>
                <w:bCs/>
                <w:lang w:val="es-SV" w:eastAsia="es-SV"/>
              </w:rPr>
            </w:pPr>
            <w:r w:rsidRPr="00873A2A">
              <w:rPr>
                <w:b/>
                <w:bCs/>
                <w:lang w:val="es-SV" w:eastAsia="es-SV"/>
              </w:rPr>
              <w:t>Factores de riesgo perinatales</w:t>
            </w:r>
          </w:p>
        </w:tc>
        <w:tc>
          <w:tcPr>
            <w:tcW w:w="1349" w:type="dxa"/>
            <w:tcBorders>
              <w:bottom w:val="single" w:sz="4" w:space="0" w:color="7F7F7F"/>
            </w:tcBorders>
            <w:shd w:val="clear" w:color="auto" w:fill="F2F2F2"/>
            <w:noWrap/>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Frecuencia</w:t>
            </w:r>
          </w:p>
        </w:tc>
        <w:tc>
          <w:tcPr>
            <w:tcW w:w="1323" w:type="dxa"/>
            <w:tcBorders>
              <w:bottom w:val="single" w:sz="4" w:space="0" w:color="7F7F7F"/>
            </w:tcBorders>
            <w:shd w:val="clear" w:color="auto" w:fill="F2F2F2"/>
            <w:noWrap/>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Porcentaje</w:t>
            </w:r>
          </w:p>
        </w:tc>
      </w:tr>
      <w:tr w:rsidR="00A17B53" w:rsidRPr="00873A2A" w:rsidTr="00B46ADA">
        <w:trPr>
          <w:trHeight w:val="315"/>
          <w:jc w:val="center"/>
        </w:trPr>
        <w:tc>
          <w:tcPr>
            <w:tcW w:w="4831" w:type="dxa"/>
            <w:tcBorders>
              <w:top w:val="single" w:sz="4" w:space="0" w:color="7F7F7F"/>
              <w:bottom w:val="single" w:sz="4" w:space="0" w:color="7F7F7F"/>
            </w:tcBorders>
            <w:shd w:val="clear" w:color="auto" w:fill="auto"/>
            <w:noWrap/>
            <w:hideMark/>
          </w:tcPr>
          <w:p w:rsidR="00A17B53" w:rsidRPr="00873A2A" w:rsidRDefault="000048F8" w:rsidP="002C2C5E">
            <w:pPr>
              <w:pStyle w:val="Prrafodelista"/>
              <w:numPr>
                <w:ilvl w:val="1"/>
                <w:numId w:val="39"/>
              </w:numPr>
              <w:spacing w:line="276" w:lineRule="auto"/>
              <w:ind w:left="318"/>
              <w:rPr>
                <w:b/>
                <w:bCs/>
                <w:lang w:val="es-SV" w:eastAsia="es-SV"/>
              </w:rPr>
            </w:pPr>
            <w:r w:rsidRPr="00873A2A">
              <w:rPr>
                <w:b/>
                <w:bCs/>
                <w:lang w:val="es-SV" w:eastAsia="es-SV"/>
              </w:rPr>
              <w:t>Trabajo de parto</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 </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 </w:t>
            </w:r>
          </w:p>
        </w:tc>
      </w:tr>
      <w:tr w:rsidR="00A17B53" w:rsidRPr="00873A2A" w:rsidTr="00B46ADA">
        <w:trPr>
          <w:trHeight w:val="224"/>
          <w:jc w:val="center"/>
        </w:trPr>
        <w:tc>
          <w:tcPr>
            <w:tcW w:w="4831" w:type="dxa"/>
            <w:shd w:val="clear" w:color="auto" w:fill="auto"/>
            <w:noWrap/>
            <w:hideMark/>
          </w:tcPr>
          <w:p w:rsidR="00A17B53" w:rsidRPr="00873A2A" w:rsidRDefault="000048F8" w:rsidP="002C2C5E">
            <w:pPr>
              <w:spacing w:line="276" w:lineRule="auto"/>
              <w:ind w:left="708"/>
              <w:rPr>
                <w:b/>
                <w:bCs/>
                <w:lang w:val="es-SV" w:eastAsia="es-SV"/>
              </w:rPr>
            </w:pPr>
            <w:r w:rsidRPr="00873A2A">
              <w:rPr>
                <w:b/>
                <w:bCs/>
                <w:lang w:val="es-SV" w:eastAsia="es-SV"/>
              </w:rPr>
              <w:t xml:space="preserve">1. Tipo de parto: </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 </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 </w:t>
            </w:r>
          </w:p>
        </w:tc>
      </w:tr>
      <w:tr w:rsidR="00A17B53" w:rsidRPr="00873A2A" w:rsidTr="00B46ADA">
        <w:trPr>
          <w:trHeight w:val="284"/>
          <w:jc w:val="center"/>
        </w:trPr>
        <w:tc>
          <w:tcPr>
            <w:tcW w:w="4831" w:type="dxa"/>
            <w:tcBorders>
              <w:top w:val="single" w:sz="4" w:space="0" w:color="7F7F7F"/>
              <w:bottom w:val="single" w:sz="4" w:space="0" w:color="7F7F7F"/>
            </w:tcBorders>
            <w:shd w:val="clear" w:color="auto" w:fill="auto"/>
            <w:noWrap/>
            <w:hideMark/>
          </w:tcPr>
          <w:p w:rsidR="00A17B53" w:rsidRPr="00873A2A" w:rsidRDefault="00A17B53" w:rsidP="002C2C5E">
            <w:pPr>
              <w:spacing w:line="276" w:lineRule="auto"/>
              <w:jc w:val="center"/>
              <w:rPr>
                <w:b/>
                <w:bCs/>
                <w:lang w:val="es-SV" w:eastAsia="es-SV"/>
              </w:rPr>
            </w:pPr>
            <w:r w:rsidRPr="00873A2A">
              <w:rPr>
                <w:b/>
                <w:bCs/>
                <w:lang w:val="es-SV" w:eastAsia="es-SV"/>
              </w:rPr>
              <w:t>Vaginal</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19</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27.1</w:t>
            </w:r>
          </w:p>
        </w:tc>
      </w:tr>
      <w:tr w:rsidR="00A17B53" w:rsidRPr="00873A2A" w:rsidTr="00B46ADA">
        <w:trPr>
          <w:trHeight w:val="132"/>
          <w:jc w:val="center"/>
        </w:trPr>
        <w:tc>
          <w:tcPr>
            <w:tcW w:w="4831" w:type="dxa"/>
            <w:shd w:val="clear" w:color="auto" w:fill="auto"/>
            <w:noWrap/>
            <w:hideMark/>
          </w:tcPr>
          <w:p w:rsidR="00A17B53" w:rsidRPr="00873A2A" w:rsidRDefault="00A17B53" w:rsidP="002C2C5E">
            <w:pPr>
              <w:spacing w:line="276" w:lineRule="auto"/>
              <w:jc w:val="center"/>
              <w:rPr>
                <w:b/>
                <w:bCs/>
                <w:lang w:val="es-SV" w:eastAsia="es-SV"/>
              </w:rPr>
            </w:pPr>
            <w:r w:rsidRPr="00873A2A">
              <w:rPr>
                <w:b/>
                <w:bCs/>
                <w:lang w:val="es-SV" w:eastAsia="es-SV"/>
              </w:rPr>
              <w:t>Cesárea</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51</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72.9</w:t>
            </w:r>
          </w:p>
        </w:tc>
      </w:tr>
      <w:tr w:rsidR="00A17B53" w:rsidRPr="00873A2A" w:rsidTr="00B46ADA">
        <w:trPr>
          <w:trHeight w:val="270"/>
          <w:jc w:val="center"/>
        </w:trPr>
        <w:tc>
          <w:tcPr>
            <w:tcW w:w="4831"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ind w:left="708"/>
              <w:rPr>
                <w:b/>
                <w:bCs/>
                <w:lang w:val="es-SV" w:eastAsia="es-SV"/>
              </w:rPr>
            </w:pPr>
            <w:r w:rsidRPr="00873A2A">
              <w:rPr>
                <w:b/>
                <w:bCs/>
                <w:lang w:val="es-SV" w:eastAsia="es-SV"/>
              </w:rPr>
              <w:t>2. Sufrimiento Fetal Agudo</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26</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37.1</w:t>
            </w:r>
          </w:p>
        </w:tc>
      </w:tr>
      <w:tr w:rsidR="00A17B53" w:rsidRPr="00873A2A" w:rsidTr="00B46ADA">
        <w:trPr>
          <w:trHeight w:val="315"/>
          <w:jc w:val="center"/>
        </w:trPr>
        <w:tc>
          <w:tcPr>
            <w:tcW w:w="4831" w:type="dxa"/>
            <w:shd w:val="clear" w:color="auto" w:fill="auto"/>
            <w:noWrap/>
            <w:hideMark/>
          </w:tcPr>
          <w:p w:rsidR="00A17B53" w:rsidRPr="00873A2A" w:rsidRDefault="000048F8" w:rsidP="002C2C5E">
            <w:pPr>
              <w:spacing w:line="276" w:lineRule="auto"/>
              <w:ind w:left="708"/>
              <w:rPr>
                <w:b/>
                <w:bCs/>
                <w:lang w:val="es-SV" w:eastAsia="es-SV"/>
              </w:rPr>
            </w:pPr>
            <w:r w:rsidRPr="00873A2A">
              <w:rPr>
                <w:b/>
                <w:bCs/>
                <w:lang w:val="es-SV" w:eastAsia="es-SV"/>
              </w:rPr>
              <w:t>3. Ruptura Prematura de Membranas</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3</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4.3</w:t>
            </w:r>
          </w:p>
        </w:tc>
      </w:tr>
      <w:tr w:rsidR="00A17B53" w:rsidRPr="00873A2A" w:rsidTr="00B46ADA">
        <w:trPr>
          <w:trHeight w:val="272"/>
          <w:jc w:val="center"/>
        </w:trPr>
        <w:tc>
          <w:tcPr>
            <w:tcW w:w="4831"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ind w:left="743"/>
              <w:rPr>
                <w:b/>
                <w:bCs/>
                <w:lang w:val="es-SV" w:eastAsia="es-SV"/>
              </w:rPr>
            </w:pPr>
            <w:r w:rsidRPr="00873A2A">
              <w:rPr>
                <w:b/>
                <w:bCs/>
                <w:lang w:val="es-SV" w:eastAsia="es-SV"/>
              </w:rPr>
              <w:t xml:space="preserve">4. Líquido Amniótico </w:t>
            </w:r>
            <w:proofErr w:type="spellStart"/>
            <w:r w:rsidRPr="00873A2A">
              <w:rPr>
                <w:b/>
                <w:bCs/>
                <w:lang w:val="es-SV" w:eastAsia="es-SV"/>
              </w:rPr>
              <w:t>Meconial</w:t>
            </w:r>
            <w:proofErr w:type="spellEnd"/>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17</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24.3</w:t>
            </w:r>
          </w:p>
        </w:tc>
      </w:tr>
      <w:tr w:rsidR="00A17B53" w:rsidRPr="00873A2A" w:rsidTr="00B46ADA">
        <w:trPr>
          <w:trHeight w:val="120"/>
          <w:jc w:val="center"/>
        </w:trPr>
        <w:tc>
          <w:tcPr>
            <w:tcW w:w="4831" w:type="dxa"/>
            <w:shd w:val="clear" w:color="auto" w:fill="auto"/>
            <w:noWrap/>
            <w:hideMark/>
          </w:tcPr>
          <w:p w:rsidR="00A17B53" w:rsidRPr="00873A2A" w:rsidRDefault="000048F8" w:rsidP="002C2C5E">
            <w:pPr>
              <w:spacing w:line="276" w:lineRule="auto"/>
              <w:ind w:left="708"/>
              <w:rPr>
                <w:b/>
                <w:bCs/>
                <w:lang w:val="es-SV" w:eastAsia="es-SV"/>
              </w:rPr>
            </w:pPr>
            <w:r w:rsidRPr="00873A2A">
              <w:rPr>
                <w:b/>
                <w:bCs/>
                <w:lang w:val="es-SV" w:eastAsia="es-SV"/>
              </w:rPr>
              <w:t>5. Posición Distócica</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0.0</w:t>
            </w:r>
          </w:p>
        </w:tc>
      </w:tr>
      <w:tr w:rsidR="00A17B53" w:rsidRPr="00873A2A" w:rsidTr="00B46ADA">
        <w:trPr>
          <w:trHeight w:val="138"/>
          <w:jc w:val="center"/>
        </w:trPr>
        <w:tc>
          <w:tcPr>
            <w:tcW w:w="4831"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ind w:left="708"/>
              <w:rPr>
                <w:b/>
                <w:bCs/>
                <w:lang w:val="es-SV" w:eastAsia="es-SV"/>
              </w:rPr>
            </w:pPr>
            <w:r w:rsidRPr="00873A2A">
              <w:rPr>
                <w:b/>
                <w:bCs/>
                <w:lang w:val="es-SV" w:eastAsia="es-SV"/>
              </w:rPr>
              <w:t>6. Desprendimiento de placenta</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2.9</w:t>
            </w:r>
          </w:p>
        </w:tc>
      </w:tr>
      <w:tr w:rsidR="00A17B53" w:rsidRPr="00873A2A" w:rsidTr="00B46ADA">
        <w:trPr>
          <w:trHeight w:val="256"/>
          <w:jc w:val="center"/>
        </w:trPr>
        <w:tc>
          <w:tcPr>
            <w:tcW w:w="4831" w:type="dxa"/>
            <w:shd w:val="clear" w:color="auto" w:fill="auto"/>
            <w:noWrap/>
            <w:hideMark/>
          </w:tcPr>
          <w:p w:rsidR="00A17B53" w:rsidRPr="00873A2A" w:rsidRDefault="000048F8" w:rsidP="002C2C5E">
            <w:pPr>
              <w:spacing w:line="276" w:lineRule="auto"/>
              <w:ind w:left="708"/>
              <w:rPr>
                <w:b/>
                <w:bCs/>
                <w:lang w:val="es-SV" w:eastAsia="es-SV"/>
              </w:rPr>
            </w:pPr>
            <w:r w:rsidRPr="00873A2A">
              <w:rPr>
                <w:b/>
                <w:bCs/>
                <w:lang w:val="es-SV" w:eastAsia="es-SV"/>
              </w:rPr>
              <w:t>7. Trabajo de Parto Prolongado</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2.9</w:t>
            </w:r>
          </w:p>
        </w:tc>
      </w:tr>
      <w:tr w:rsidR="00A17B53" w:rsidRPr="00873A2A" w:rsidTr="00B46ADA">
        <w:trPr>
          <w:trHeight w:val="218"/>
          <w:jc w:val="center"/>
        </w:trPr>
        <w:tc>
          <w:tcPr>
            <w:tcW w:w="4831"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ind w:left="708"/>
              <w:rPr>
                <w:b/>
                <w:bCs/>
                <w:lang w:val="es-SV" w:eastAsia="es-SV"/>
              </w:rPr>
            </w:pPr>
            <w:r w:rsidRPr="00873A2A">
              <w:rPr>
                <w:b/>
                <w:bCs/>
                <w:lang w:val="es-SV" w:eastAsia="es-SV"/>
              </w:rPr>
              <w:t>8. Uso de Oxitócicos</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1.4</w:t>
            </w:r>
          </w:p>
        </w:tc>
      </w:tr>
      <w:tr w:rsidR="00A17B53" w:rsidRPr="00873A2A" w:rsidTr="00B46ADA">
        <w:trPr>
          <w:trHeight w:val="234"/>
          <w:jc w:val="center"/>
        </w:trPr>
        <w:tc>
          <w:tcPr>
            <w:tcW w:w="4831" w:type="dxa"/>
            <w:shd w:val="clear" w:color="auto" w:fill="auto"/>
            <w:noWrap/>
            <w:hideMark/>
          </w:tcPr>
          <w:p w:rsidR="00A17B53" w:rsidRPr="00873A2A" w:rsidRDefault="000048F8" w:rsidP="002C2C5E">
            <w:pPr>
              <w:spacing w:line="276" w:lineRule="auto"/>
              <w:rPr>
                <w:b/>
                <w:bCs/>
                <w:lang w:val="es-SV" w:eastAsia="es-SV"/>
              </w:rPr>
            </w:pPr>
            <w:r w:rsidRPr="00873A2A">
              <w:rPr>
                <w:b/>
                <w:bCs/>
                <w:lang w:val="es-SV" w:eastAsia="es-SV"/>
              </w:rPr>
              <w:t>b. En expulsivo</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 </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0.0</w:t>
            </w:r>
          </w:p>
        </w:tc>
      </w:tr>
      <w:tr w:rsidR="00A17B53" w:rsidRPr="00873A2A" w:rsidTr="00B46ADA">
        <w:trPr>
          <w:trHeight w:val="210"/>
          <w:jc w:val="center"/>
        </w:trPr>
        <w:tc>
          <w:tcPr>
            <w:tcW w:w="4831"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ind w:left="708"/>
              <w:jc w:val="both"/>
              <w:rPr>
                <w:b/>
                <w:bCs/>
                <w:lang w:val="es-SV" w:eastAsia="es-SV"/>
              </w:rPr>
            </w:pPr>
            <w:r w:rsidRPr="00873A2A">
              <w:rPr>
                <w:b/>
                <w:bCs/>
                <w:lang w:val="es-SV" w:eastAsia="es-SV"/>
              </w:rPr>
              <w:t>9. Circular de Cordón</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12</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17.1</w:t>
            </w:r>
          </w:p>
        </w:tc>
      </w:tr>
      <w:tr w:rsidR="00A17B53" w:rsidRPr="00873A2A" w:rsidTr="00B46ADA">
        <w:trPr>
          <w:trHeight w:val="172"/>
          <w:jc w:val="center"/>
        </w:trPr>
        <w:tc>
          <w:tcPr>
            <w:tcW w:w="4831" w:type="dxa"/>
            <w:shd w:val="clear" w:color="auto" w:fill="auto"/>
            <w:noWrap/>
            <w:hideMark/>
          </w:tcPr>
          <w:p w:rsidR="00A17B53" w:rsidRPr="00873A2A" w:rsidRDefault="000048F8" w:rsidP="002C2C5E">
            <w:pPr>
              <w:spacing w:line="276" w:lineRule="auto"/>
              <w:ind w:left="708"/>
              <w:jc w:val="both"/>
              <w:rPr>
                <w:b/>
                <w:bCs/>
                <w:lang w:val="es-SV" w:eastAsia="es-SV"/>
              </w:rPr>
            </w:pPr>
            <w:r w:rsidRPr="00873A2A">
              <w:rPr>
                <w:b/>
                <w:bCs/>
                <w:lang w:val="es-SV" w:eastAsia="es-SV"/>
              </w:rPr>
              <w:t>10. Prolapso de cordón</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2.9</w:t>
            </w:r>
          </w:p>
        </w:tc>
      </w:tr>
      <w:tr w:rsidR="007E2D9D" w:rsidRPr="00873A2A" w:rsidTr="00B46ADA">
        <w:trPr>
          <w:trHeight w:val="196"/>
          <w:jc w:val="center"/>
        </w:trPr>
        <w:tc>
          <w:tcPr>
            <w:tcW w:w="4831" w:type="dxa"/>
            <w:shd w:val="clear" w:color="auto" w:fill="auto"/>
            <w:noWrap/>
          </w:tcPr>
          <w:p w:rsidR="007E2D9D" w:rsidRPr="00873A2A" w:rsidRDefault="000048F8" w:rsidP="002C2C5E">
            <w:pPr>
              <w:spacing w:line="276" w:lineRule="auto"/>
              <w:ind w:left="708"/>
              <w:rPr>
                <w:b/>
                <w:bCs/>
                <w:lang w:val="es-SV" w:eastAsia="es-SV"/>
              </w:rPr>
            </w:pPr>
            <w:r w:rsidRPr="00873A2A">
              <w:rPr>
                <w:b/>
                <w:bCs/>
                <w:lang w:val="es-SV" w:eastAsia="es-SV"/>
              </w:rPr>
              <w:t>11. Dificultad para la extracción</w:t>
            </w:r>
          </w:p>
        </w:tc>
        <w:tc>
          <w:tcPr>
            <w:tcW w:w="1349" w:type="dxa"/>
            <w:shd w:val="clear" w:color="auto" w:fill="auto"/>
            <w:noWrap/>
          </w:tcPr>
          <w:p w:rsidR="007E2D9D" w:rsidRPr="00873A2A" w:rsidRDefault="007E2D9D" w:rsidP="002C2C5E">
            <w:pPr>
              <w:spacing w:line="276" w:lineRule="auto"/>
              <w:jc w:val="center"/>
              <w:rPr>
                <w:lang w:val="es-SV" w:eastAsia="es-SV"/>
              </w:rPr>
            </w:pPr>
            <w:r w:rsidRPr="00873A2A">
              <w:rPr>
                <w:lang w:val="es-SV" w:eastAsia="es-SV"/>
              </w:rPr>
              <w:t>7</w:t>
            </w:r>
          </w:p>
        </w:tc>
        <w:tc>
          <w:tcPr>
            <w:tcW w:w="1323" w:type="dxa"/>
            <w:shd w:val="clear" w:color="auto" w:fill="auto"/>
            <w:noWrap/>
          </w:tcPr>
          <w:p w:rsidR="007E2D9D" w:rsidRPr="00873A2A" w:rsidRDefault="000048F8" w:rsidP="002C2C5E">
            <w:pPr>
              <w:spacing w:line="276" w:lineRule="auto"/>
              <w:jc w:val="center"/>
              <w:rPr>
                <w:lang w:val="es-SV" w:eastAsia="es-SV"/>
              </w:rPr>
            </w:pPr>
            <w:r w:rsidRPr="00873A2A">
              <w:rPr>
                <w:lang w:val="es-SV" w:eastAsia="es-SV"/>
              </w:rPr>
              <w:t>10.0</w:t>
            </w:r>
          </w:p>
        </w:tc>
      </w:tr>
      <w:tr w:rsidR="007E2D9D" w:rsidRPr="00873A2A" w:rsidTr="00B46ADA">
        <w:trPr>
          <w:trHeight w:val="196"/>
          <w:jc w:val="center"/>
        </w:trPr>
        <w:tc>
          <w:tcPr>
            <w:tcW w:w="4831" w:type="dxa"/>
            <w:tcBorders>
              <w:top w:val="single" w:sz="4" w:space="0" w:color="7F7F7F"/>
              <w:bottom w:val="single" w:sz="4" w:space="0" w:color="7F7F7F"/>
            </w:tcBorders>
            <w:shd w:val="clear" w:color="auto" w:fill="auto"/>
            <w:noWrap/>
          </w:tcPr>
          <w:p w:rsidR="007E2D9D" w:rsidRPr="00873A2A" w:rsidRDefault="000048F8" w:rsidP="002C2C5E">
            <w:pPr>
              <w:spacing w:line="276" w:lineRule="auto"/>
              <w:ind w:left="708"/>
              <w:rPr>
                <w:b/>
                <w:bCs/>
                <w:lang w:val="es-SV" w:eastAsia="es-SV"/>
              </w:rPr>
            </w:pPr>
            <w:r w:rsidRPr="00873A2A">
              <w:rPr>
                <w:b/>
                <w:bCs/>
                <w:lang w:val="es-SV" w:eastAsia="es-SV"/>
              </w:rPr>
              <w:t>12. Prolongación del segundo periodo</w:t>
            </w:r>
          </w:p>
        </w:tc>
        <w:tc>
          <w:tcPr>
            <w:tcW w:w="1349" w:type="dxa"/>
            <w:tcBorders>
              <w:top w:val="single" w:sz="4" w:space="0" w:color="7F7F7F"/>
              <w:bottom w:val="single" w:sz="4" w:space="0" w:color="7F7F7F"/>
            </w:tcBorders>
            <w:shd w:val="clear" w:color="auto" w:fill="auto"/>
            <w:noWrap/>
          </w:tcPr>
          <w:p w:rsidR="007E2D9D" w:rsidRPr="00873A2A" w:rsidRDefault="007E2D9D" w:rsidP="002C2C5E">
            <w:pPr>
              <w:spacing w:line="276" w:lineRule="auto"/>
              <w:jc w:val="center"/>
              <w:rPr>
                <w:lang w:val="es-SV" w:eastAsia="es-SV"/>
              </w:rPr>
            </w:pPr>
            <w:r w:rsidRPr="00873A2A">
              <w:rPr>
                <w:lang w:val="es-SV" w:eastAsia="es-SV"/>
              </w:rPr>
              <w:t>1</w:t>
            </w:r>
          </w:p>
        </w:tc>
        <w:tc>
          <w:tcPr>
            <w:tcW w:w="1323" w:type="dxa"/>
            <w:tcBorders>
              <w:top w:val="single" w:sz="4" w:space="0" w:color="7F7F7F"/>
              <w:bottom w:val="single" w:sz="4" w:space="0" w:color="7F7F7F"/>
            </w:tcBorders>
            <w:shd w:val="clear" w:color="auto" w:fill="auto"/>
            <w:noWrap/>
          </w:tcPr>
          <w:p w:rsidR="007E2D9D" w:rsidRPr="00873A2A" w:rsidRDefault="000048F8" w:rsidP="002C2C5E">
            <w:pPr>
              <w:spacing w:line="276" w:lineRule="auto"/>
              <w:jc w:val="center"/>
              <w:rPr>
                <w:lang w:val="es-SV" w:eastAsia="es-SV"/>
              </w:rPr>
            </w:pPr>
            <w:r w:rsidRPr="00873A2A">
              <w:rPr>
                <w:lang w:val="es-SV" w:eastAsia="es-SV"/>
              </w:rPr>
              <w:t>1.4</w:t>
            </w:r>
          </w:p>
        </w:tc>
      </w:tr>
      <w:tr w:rsidR="00A17B53" w:rsidRPr="00873A2A" w:rsidTr="00B46ADA">
        <w:trPr>
          <w:trHeight w:val="290"/>
          <w:jc w:val="center"/>
        </w:trPr>
        <w:tc>
          <w:tcPr>
            <w:tcW w:w="4831" w:type="dxa"/>
            <w:tcBorders>
              <w:top w:val="single" w:sz="4" w:space="0" w:color="7F7F7F"/>
              <w:bottom w:val="single" w:sz="4" w:space="0" w:color="7F7F7F"/>
            </w:tcBorders>
            <w:shd w:val="clear" w:color="auto" w:fill="auto"/>
            <w:hideMark/>
          </w:tcPr>
          <w:p w:rsidR="00A17B53" w:rsidRPr="00873A2A" w:rsidRDefault="000048F8" w:rsidP="002C2C5E">
            <w:pPr>
              <w:spacing w:line="276" w:lineRule="auto"/>
              <w:rPr>
                <w:b/>
                <w:bCs/>
                <w:lang w:val="es-SV" w:eastAsia="es-SV"/>
              </w:rPr>
            </w:pPr>
            <w:r w:rsidRPr="00873A2A">
              <w:rPr>
                <w:b/>
                <w:bCs/>
                <w:lang w:val="es-SV" w:eastAsia="es-SV"/>
              </w:rPr>
              <w:t>c. Recurso humano que atiende al neonato</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 </w:t>
            </w:r>
          </w:p>
        </w:tc>
        <w:tc>
          <w:tcPr>
            <w:tcW w:w="1323" w:type="dxa"/>
            <w:tcBorders>
              <w:top w:val="single" w:sz="4" w:space="0" w:color="7F7F7F"/>
              <w:bottom w:val="single" w:sz="4" w:space="0" w:color="7F7F7F"/>
            </w:tcBorders>
            <w:shd w:val="clear" w:color="auto" w:fill="auto"/>
            <w:noWrap/>
            <w:hideMark/>
          </w:tcPr>
          <w:p w:rsidR="00A17B53" w:rsidRPr="00873A2A" w:rsidRDefault="00A17B53" w:rsidP="002C2C5E">
            <w:pPr>
              <w:spacing w:line="276" w:lineRule="auto"/>
              <w:jc w:val="center"/>
              <w:rPr>
                <w:lang w:val="es-SV" w:eastAsia="es-SV"/>
              </w:rPr>
            </w:pPr>
          </w:p>
        </w:tc>
      </w:tr>
      <w:tr w:rsidR="00A17B53" w:rsidRPr="00873A2A" w:rsidTr="00B46ADA">
        <w:trPr>
          <w:trHeight w:val="255"/>
          <w:jc w:val="center"/>
        </w:trPr>
        <w:tc>
          <w:tcPr>
            <w:tcW w:w="4831" w:type="dxa"/>
            <w:shd w:val="clear" w:color="auto" w:fill="auto"/>
            <w:noWrap/>
            <w:hideMark/>
          </w:tcPr>
          <w:p w:rsidR="00A17B53" w:rsidRPr="00873A2A" w:rsidRDefault="000048F8" w:rsidP="002C2C5E">
            <w:pPr>
              <w:spacing w:line="276" w:lineRule="auto"/>
              <w:ind w:left="708"/>
              <w:jc w:val="both"/>
              <w:rPr>
                <w:b/>
                <w:bCs/>
                <w:lang w:val="es-SV" w:eastAsia="es-SV"/>
              </w:rPr>
            </w:pPr>
            <w:r w:rsidRPr="00873A2A">
              <w:rPr>
                <w:b/>
                <w:bCs/>
                <w:lang w:val="es-SV" w:eastAsia="es-SV"/>
              </w:rPr>
              <w:t xml:space="preserve">13. Médico Interno </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0.0</w:t>
            </w:r>
          </w:p>
        </w:tc>
      </w:tr>
      <w:tr w:rsidR="00A17B53" w:rsidRPr="00873A2A" w:rsidTr="00B46ADA">
        <w:trPr>
          <w:trHeight w:val="258"/>
          <w:jc w:val="center"/>
        </w:trPr>
        <w:tc>
          <w:tcPr>
            <w:tcW w:w="4831"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ind w:left="708"/>
              <w:jc w:val="both"/>
              <w:rPr>
                <w:b/>
                <w:bCs/>
                <w:lang w:val="es-SV" w:eastAsia="es-SV"/>
              </w:rPr>
            </w:pPr>
            <w:r w:rsidRPr="00873A2A">
              <w:rPr>
                <w:b/>
                <w:bCs/>
                <w:lang w:val="es-SV" w:eastAsia="es-SV"/>
              </w:rPr>
              <w:t>14. Residente de Ginecología</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5</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7.1</w:t>
            </w:r>
          </w:p>
        </w:tc>
      </w:tr>
      <w:tr w:rsidR="00A17B53" w:rsidRPr="00873A2A" w:rsidTr="00B46ADA">
        <w:trPr>
          <w:trHeight w:val="148"/>
          <w:jc w:val="center"/>
        </w:trPr>
        <w:tc>
          <w:tcPr>
            <w:tcW w:w="4831" w:type="dxa"/>
            <w:shd w:val="clear" w:color="auto" w:fill="auto"/>
            <w:noWrap/>
            <w:hideMark/>
          </w:tcPr>
          <w:p w:rsidR="00A17B53" w:rsidRPr="00873A2A" w:rsidRDefault="000048F8" w:rsidP="002C2C5E">
            <w:pPr>
              <w:spacing w:line="276" w:lineRule="auto"/>
              <w:ind w:left="708"/>
              <w:jc w:val="both"/>
              <w:rPr>
                <w:b/>
                <w:bCs/>
                <w:lang w:val="es-SV" w:eastAsia="es-SV"/>
              </w:rPr>
            </w:pPr>
            <w:r w:rsidRPr="00873A2A">
              <w:rPr>
                <w:b/>
                <w:bCs/>
                <w:lang w:val="es-SV" w:eastAsia="es-SV"/>
              </w:rPr>
              <w:t>15. Residente de Neonatología</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37</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52.9</w:t>
            </w:r>
          </w:p>
        </w:tc>
      </w:tr>
      <w:tr w:rsidR="00A17B53" w:rsidRPr="00873A2A" w:rsidTr="00B46ADA">
        <w:trPr>
          <w:trHeight w:val="221"/>
          <w:jc w:val="center"/>
        </w:trPr>
        <w:tc>
          <w:tcPr>
            <w:tcW w:w="4831"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ind w:left="708"/>
              <w:jc w:val="both"/>
              <w:rPr>
                <w:b/>
                <w:bCs/>
                <w:lang w:val="es-SV" w:eastAsia="es-SV"/>
              </w:rPr>
            </w:pPr>
            <w:r w:rsidRPr="00873A2A">
              <w:rPr>
                <w:b/>
                <w:bCs/>
                <w:lang w:val="es-SV" w:eastAsia="es-SV"/>
              </w:rPr>
              <w:t>16. </w:t>
            </w:r>
            <w:proofErr w:type="spellStart"/>
            <w:r w:rsidRPr="00873A2A">
              <w:rPr>
                <w:b/>
                <w:bCs/>
                <w:lang w:val="es-SV" w:eastAsia="es-SV"/>
              </w:rPr>
              <w:t>Neonatólogo</w:t>
            </w:r>
            <w:proofErr w:type="spellEnd"/>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29</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41.4</w:t>
            </w:r>
          </w:p>
        </w:tc>
      </w:tr>
    </w:tbl>
    <w:p w:rsidR="00A17B53" w:rsidRPr="00873A2A" w:rsidRDefault="00A17B53" w:rsidP="002C2C5E">
      <w:pPr>
        <w:pStyle w:val="Prrafodelista"/>
        <w:spacing w:line="276" w:lineRule="auto"/>
        <w:ind w:left="0"/>
        <w:rPr>
          <w:lang w:val="es-SV"/>
        </w:rPr>
      </w:pPr>
    </w:p>
    <w:p w:rsidR="00A17B53" w:rsidRPr="00873A2A" w:rsidRDefault="0074233E" w:rsidP="002C2C5E">
      <w:pPr>
        <w:autoSpaceDE w:val="0"/>
        <w:autoSpaceDN w:val="0"/>
        <w:adjustRightInd w:val="0"/>
        <w:spacing w:line="276" w:lineRule="auto"/>
        <w:jc w:val="both"/>
        <w:rPr>
          <w:sz w:val="20"/>
          <w:lang w:val="es-SV"/>
        </w:rPr>
      </w:pPr>
      <w:r w:rsidRPr="00873A2A">
        <w:rPr>
          <w:sz w:val="20"/>
          <w:lang w:val="es-SV"/>
        </w:rPr>
        <w:t>Fuente: Expedientes clínico utilizados en el Estudio sobre características epidemiológicas y clínicas de los recién nacidos con diagnóstico al egreso de asfixia perinatal en el Hospital Nacional de Maternidad. Enero a diciembre de 2013</w:t>
      </w:r>
    </w:p>
    <w:p w:rsidR="00B46ADA" w:rsidRPr="00873A2A" w:rsidRDefault="0074233E">
      <w:pPr>
        <w:rPr>
          <w:b/>
          <w:bCs/>
          <w:lang w:val="es-SV"/>
        </w:rPr>
      </w:pPr>
      <w:r w:rsidRPr="00873A2A">
        <w:rPr>
          <w:b/>
          <w:bCs/>
          <w:lang w:val="es-SV"/>
        </w:rPr>
        <w:br w:type="page"/>
      </w:r>
    </w:p>
    <w:p w:rsidR="00A17B53" w:rsidRPr="00873A2A" w:rsidRDefault="0074233E" w:rsidP="002C2C5E">
      <w:pPr>
        <w:pStyle w:val="Prrafodelista"/>
        <w:numPr>
          <w:ilvl w:val="0"/>
          <w:numId w:val="49"/>
        </w:numPr>
        <w:autoSpaceDE w:val="0"/>
        <w:autoSpaceDN w:val="0"/>
        <w:adjustRightInd w:val="0"/>
        <w:spacing w:line="276" w:lineRule="auto"/>
        <w:rPr>
          <w:b/>
          <w:bCs/>
          <w:lang w:val="es-SV"/>
        </w:rPr>
      </w:pPr>
      <w:r w:rsidRPr="00873A2A">
        <w:rPr>
          <w:b/>
          <w:bCs/>
          <w:lang w:val="es-SV"/>
        </w:rPr>
        <w:lastRenderedPageBreak/>
        <w:t>FACTORES DE RIESGO NEONATALES</w:t>
      </w:r>
    </w:p>
    <w:p w:rsidR="00A17B53" w:rsidRPr="00873A2A" w:rsidRDefault="00A17B53" w:rsidP="002C2C5E">
      <w:pPr>
        <w:pStyle w:val="Prrafodelista"/>
        <w:autoSpaceDE w:val="0"/>
        <w:autoSpaceDN w:val="0"/>
        <w:adjustRightInd w:val="0"/>
        <w:spacing w:line="276" w:lineRule="auto"/>
        <w:ind w:left="851"/>
        <w:rPr>
          <w:lang w:val="es-SV"/>
        </w:rPr>
      </w:pPr>
    </w:p>
    <w:p w:rsidR="006530EC" w:rsidRPr="00873A2A" w:rsidRDefault="0074233E" w:rsidP="002C2C5E">
      <w:pPr>
        <w:spacing w:line="276" w:lineRule="auto"/>
        <w:jc w:val="both"/>
        <w:rPr>
          <w:lang w:val="es-SV"/>
        </w:rPr>
      </w:pPr>
      <w:r w:rsidRPr="00873A2A">
        <w:rPr>
          <w:lang w:val="es-SV"/>
        </w:rPr>
        <w:t>Sobre los factores de riesgo neonatales registrados en los expedientes médicos, se evalúo la e</w:t>
      </w:r>
      <w:r w:rsidR="000048F8" w:rsidRPr="00873A2A">
        <w:rPr>
          <w:bCs/>
          <w:lang w:val="es-SV" w:eastAsia="es-SV"/>
        </w:rPr>
        <w:t xml:space="preserve">dad gestacional del recién nacido según BALLARD (en semanas), donde el 54.3% (38) de los recién nacidos fueron evaluados con una edad gestacional de 37 a 42 semanas, el 21.4% (15), entre las 27 a 33 semanas y 34 a 36 semanas, respectivamente. Con respecto al peso al nacer (en gramos) el 48.6% (34) fue catalogado como Adecuado peso al nacer (2500 – 3999 g), un 27.1% (19) con Bajo peso al nacer (1500 – 2499 g), y el 14.3%(10) fueron catalogados </w:t>
      </w:r>
      <w:proofErr w:type="spellStart"/>
      <w:r w:rsidR="000048F8" w:rsidRPr="00873A2A">
        <w:rPr>
          <w:bCs/>
          <w:lang w:val="es-SV" w:eastAsia="es-SV"/>
        </w:rPr>
        <w:t>comoMuy</w:t>
      </w:r>
      <w:proofErr w:type="spellEnd"/>
      <w:r w:rsidR="000048F8" w:rsidRPr="00873A2A">
        <w:rPr>
          <w:bCs/>
          <w:lang w:val="es-SV" w:eastAsia="es-SV"/>
        </w:rPr>
        <w:t xml:space="preserve"> Bajo peso al nacer (de 1000 a 1499 g).</w:t>
      </w:r>
    </w:p>
    <w:p w:rsidR="006530EC" w:rsidRPr="00873A2A" w:rsidRDefault="006530EC" w:rsidP="002C2C5E">
      <w:pPr>
        <w:spacing w:line="276" w:lineRule="auto"/>
        <w:ind w:left="1410" w:hanging="1410"/>
        <w:jc w:val="both"/>
        <w:rPr>
          <w:lang w:val="es-SV"/>
        </w:rPr>
      </w:pPr>
    </w:p>
    <w:p w:rsidR="00A17B53" w:rsidRPr="00873A2A" w:rsidRDefault="0074233E" w:rsidP="002C2C5E">
      <w:pPr>
        <w:spacing w:line="276" w:lineRule="auto"/>
        <w:ind w:left="1410" w:hanging="1410"/>
        <w:jc w:val="both"/>
        <w:rPr>
          <w:lang w:val="es-SV"/>
        </w:rPr>
      </w:pPr>
      <w:r w:rsidRPr="00873A2A">
        <w:rPr>
          <w:lang w:val="es-SV"/>
        </w:rPr>
        <w:t>Tabla 11.</w:t>
      </w:r>
      <w:r w:rsidRPr="00873A2A">
        <w:rPr>
          <w:lang w:val="es-SV"/>
        </w:rPr>
        <w:tab/>
        <w:t>Factores de riesgo neonatales en madres de los recién nacidos con diagnóstico al egreso de asfixia perinatal, Hospital Nacional de Maternidad. Enero a diciembre de 2013 (n=70)</w:t>
      </w:r>
      <w:r w:rsidR="002A68A4">
        <w:rPr>
          <w:lang w:val="es-SV"/>
        </w:rPr>
        <w:t>.</w:t>
      </w:r>
    </w:p>
    <w:tbl>
      <w:tblPr>
        <w:tblW w:w="8323" w:type="dxa"/>
        <w:jc w:val="center"/>
        <w:tblBorders>
          <w:top w:val="single" w:sz="4" w:space="0" w:color="7F7F7F"/>
          <w:bottom w:val="single" w:sz="4" w:space="0" w:color="7F7F7F"/>
        </w:tblBorders>
        <w:tblLook w:val="04A0" w:firstRow="1" w:lastRow="0" w:firstColumn="1" w:lastColumn="0" w:noHBand="0" w:noVBand="1"/>
      </w:tblPr>
      <w:tblGrid>
        <w:gridCol w:w="5651"/>
        <w:gridCol w:w="1349"/>
        <w:gridCol w:w="1323"/>
      </w:tblGrid>
      <w:tr w:rsidR="00A17B53" w:rsidRPr="00873A2A" w:rsidTr="007A59F3">
        <w:trPr>
          <w:trHeight w:val="454"/>
          <w:tblHeader/>
          <w:jc w:val="center"/>
        </w:trPr>
        <w:tc>
          <w:tcPr>
            <w:tcW w:w="5651" w:type="dxa"/>
            <w:tcBorders>
              <w:bottom w:val="single" w:sz="4" w:space="0" w:color="7F7F7F"/>
            </w:tcBorders>
            <w:shd w:val="clear" w:color="auto" w:fill="F2F2F2"/>
            <w:noWrap/>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Factores de riesgo neonatal</w:t>
            </w:r>
          </w:p>
        </w:tc>
        <w:tc>
          <w:tcPr>
            <w:tcW w:w="1349" w:type="dxa"/>
            <w:tcBorders>
              <w:bottom w:val="single" w:sz="4" w:space="0" w:color="7F7F7F"/>
            </w:tcBorders>
            <w:shd w:val="clear" w:color="auto" w:fill="F2F2F2"/>
            <w:noWrap/>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Frecuencia</w:t>
            </w:r>
          </w:p>
        </w:tc>
        <w:tc>
          <w:tcPr>
            <w:tcW w:w="1323" w:type="dxa"/>
            <w:tcBorders>
              <w:bottom w:val="single" w:sz="4" w:space="0" w:color="7F7F7F"/>
            </w:tcBorders>
            <w:shd w:val="clear" w:color="auto" w:fill="F2F2F2"/>
            <w:noWrap/>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Porcentaje</w:t>
            </w:r>
          </w:p>
        </w:tc>
      </w:tr>
      <w:tr w:rsidR="00A17B53" w:rsidRPr="00873A2A" w:rsidTr="007A59F3">
        <w:trPr>
          <w:trHeight w:val="540"/>
          <w:jc w:val="center"/>
        </w:trPr>
        <w:tc>
          <w:tcPr>
            <w:tcW w:w="5651"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both"/>
              <w:rPr>
                <w:b/>
                <w:bCs/>
                <w:lang w:val="es-SV" w:eastAsia="es-SV"/>
              </w:rPr>
            </w:pPr>
            <w:r w:rsidRPr="00873A2A">
              <w:rPr>
                <w:b/>
                <w:bCs/>
                <w:lang w:val="es-SV" w:eastAsia="es-SV"/>
              </w:rPr>
              <w:t>i. Edad gestacional del recién nacido según BALLARD (en semanas):</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 </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 </w:t>
            </w:r>
          </w:p>
        </w:tc>
      </w:tr>
      <w:tr w:rsidR="00A17B53" w:rsidRPr="00873A2A" w:rsidTr="007A59F3">
        <w:trPr>
          <w:trHeight w:val="300"/>
          <w:jc w:val="center"/>
        </w:trPr>
        <w:tc>
          <w:tcPr>
            <w:tcW w:w="5651" w:type="dxa"/>
            <w:shd w:val="clear" w:color="auto" w:fill="auto"/>
            <w:noWrap/>
            <w:hideMark/>
          </w:tcPr>
          <w:p w:rsidR="00A17B53" w:rsidRPr="00873A2A" w:rsidRDefault="000048F8" w:rsidP="0006344C">
            <w:pPr>
              <w:spacing w:line="276" w:lineRule="auto"/>
              <w:ind w:firstLineChars="200" w:firstLine="480"/>
              <w:rPr>
                <w:b/>
                <w:bCs/>
                <w:lang w:val="es-SV" w:eastAsia="es-SV"/>
              </w:rPr>
            </w:pPr>
            <w:r w:rsidRPr="00873A2A">
              <w:rPr>
                <w:b/>
                <w:bCs/>
                <w:lang w:val="es-SV" w:eastAsia="es-SV"/>
              </w:rPr>
              <w:t>De 23 a 26 semanas</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2.9</w:t>
            </w:r>
          </w:p>
        </w:tc>
      </w:tr>
      <w:tr w:rsidR="00A17B53" w:rsidRPr="00873A2A" w:rsidTr="007A59F3">
        <w:trPr>
          <w:trHeight w:val="300"/>
          <w:jc w:val="center"/>
        </w:trPr>
        <w:tc>
          <w:tcPr>
            <w:tcW w:w="5651" w:type="dxa"/>
            <w:tcBorders>
              <w:top w:val="single" w:sz="4" w:space="0" w:color="7F7F7F"/>
              <w:bottom w:val="single" w:sz="4" w:space="0" w:color="7F7F7F"/>
            </w:tcBorders>
            <w:shd w:val="clear" w:color="auto" w:fill="auto"/>
            <w:noWrap/>
            <w:hideMark/>
          </w:tcPr>
          <w:p w:rsidR="00A17B53" w:rsidRPr="00873A2A" w:rsidRDefault="000048F8" w:rsidP="0006344C">
            <w:pPr>
              <w:spacing w:line="276" w:lineRule="auto"/>
              <w:ind w:firstLineChars="200" w:firstLine="480"/>
              <w:rPr>
                <w:b/>
                <w:bCs/>
                <w:lang w:val="es-SV" w:eastAsia="es-SV"/>
              </w:rPr>
            </w:pPr>
            <w:r w:rsidRPr="00873A2A">
              <w:rPr>
                <w:b/>
                <w:bCs/>
                <w:lang w:val="es-SV" w:eastAsia="es-SV"/>
              </w:rPr>
              <w:t>De 27 a 33 semanas</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15</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21.4</w:t>
            </w:r>
          </w:p>
        </w:tc>
      </w:tr>
      <w:tr w:rsidR="00A17B53" w:rsidRPr="00873A2A" w:rsidTr="007A59F3">
        <w:trPr>
          <w:trHeight w:val="300"/>
          <w:jc w:val="center"/>
        </w:trPr>
        <w:tc>
          <w:tcPr>
            <w:tcW w:w="5651" w:type="dxa"/>
            <w:shd w:val="clear" w:color="auto" w:fill="auto"/>
            <w:noWrap/>
            <w:hideMark/>
          </w:tcPr>
          <w:p w:rsidR="00A17B53" w:rsidRPr="00873A2A" w:rsidRDefault="000048F8" w:rsidP="0006344C">
            <w:pPr>
              <w:spacing w:line="276" w:lineRule="auto"/>
              <w:ind w:firstLineChars="200" w:firstLine="480"/>
              <w:rPr>
                <w:b/>
                <w:bCs/>
                <w:lang w:val="es-SV" w:eastAsia="es-SV"/>
              </w:rPr>
            </w:pPr>
            <w:r w:rsidRPr="00873A2A">
              <w:rPr>
                <w:b/>
                <w:bCs/>
                <w:lang w:val="es-SV" w:eastAsia="es-SV"/>
              </w:rPr>
              <w:t>De 34 a 36 semanas</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15</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21.4</w:t>
            </w:r>
          </w:p>
        </w:tc>
      </w:tr>
      <w:tr w:rsidR="00A17B53" w:rsidRPr="00873A2A" w:rsidTr="007A59F3">
        <w:trPr>
          <w:trHeight w:val="300"/>
          <w:jc w:val="center"/>
        </w:trPr>
        <w:tc>
          <w:tcPr>
            <w:tcW w:w="5651" w:type="dxa"/>
            <w:tcBorders>
              <w:top w:val="single" w:sz="4" w:space="0" w:color="7F7F7F"/>
              <w:bottom w:val="single" w:sz="4" w:space="0" w:color="7F7F7F"/>
            </w:tcBorders>
            <w:shd w:val="clear" w:color="auto" w:fill="auto"/>
            <w:noWrap/>
            <w:hideMark/>
          </w:tcPr>
          <w:p w:rsidR="00A17B53" w:rsidRPr="00873A2A" w:rsidRDefault="000048F8" w:rsidP="0006344C">
            <w:pPr>
              <w:spacing w:line="276" w:lineRule="auto"/>
              <w:ind w:firstLineChars="200" w:firstLine="480"/>
              <w:rPr>
                <w:b/>
                <w:bCs/>
                <w:lang w:val="es-SV" w:eastAsia="es-SV"/>
              </w:rPr>
            </w:pPr>
            <w:r w:rsidRPr="00873A2A">
              <w:rPr>
                <w:b/>
                <w:bCs/>
                <w:lang w:val="es-SV" w:eastAsia="es-SV"/>
              </w:rPr>
              <w:t>De 37 a 42 semanas</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38</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54.3</w:t>
            </w:r>
          </w:p>
        </w:tc>
      </w:tr>
      <w:tr w:rsidR="00A17B53" w:rsidRPr="00873A2A" w:rsidTr="007A59F3">
        <w:trPr>
          <w:trHeight w:val="300"/>
          <w:jc w:val="center"/>
        </w:trPr>
        <w:tc>
          <w:tcPr>
            <w:tcW w:w="5651" w:type="dxa"/>
            <w:shd w:val="clear" w:color="auto" w:fill="auto"/>
            <w:noWrap/>
            <w:hideMark/>
          </w:tcPr>
          <w:p w:rsidR="00A17B53" w:rsidRPr="00873A2A" w:rsidRDefault="000048F8" w:rsidP="0006344C">
            <w:pPr>
              <w:spacing w:line="276" w:lineRule="auto"/>
              <w:ind w:firstLineChars="200" w:firstLine="480"/>
              <w:rPr>
                <w:b/>
                <w:bCs/>
                <w:lang w:val="es-SV" w:eastAsia="es-SV"/>
              </w:rPr>
            </w:pPr>
            <w:r w:rsidRPr="00873A2A">
              <w:rPr>
                <w:b/>
                <w:bCs/>
                <w:lang w:val="es-SV" w:eastAsia="es-SV"/>
              </w:rPr>
              <w:t>≥ 42 semanas</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0.0</w:t>
            </w:r>
          </w:p>
        </w:tc>
      </w:tr>
      <w:tr w:rsidR="00A17B53" w:rsidRPr="00873A2A" w:rsidTr="007A59F3">
        <w:trPr>
          <w:trHeight w:val="315"/>
          <w:jc w:val="center"/>
        </w:trPr>
        <w:tc>
          <w:tcPr>
            <w:tcW w:w="5651"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rPr>
                <w:b/>
                <w:bCs/>
                <w:lang w:val="es-SV" w:eastAsia="es-SV"/>
              </w:rPr>
            </w:pPr>
            <w:r w:rsidRPr="00873A2A">
              <w:rPr>
                <w:b/>
                <w:bCs/>
                <w:lang w:val="es-SV" w:eastAsia="es-SV"/>
              </w:rPr>
              <w:t>ii. Peso al nacer (en gramos):</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 </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 </w:t>
            </w:r>
          </w:p>
        </w:tc>
      </w:tr>
      <w:tr w:rsidR="00A17B53" w:rsidRPr="00873A2A" w:rsidTr="007A59F3">
        <w:trPr>
          <w:trHeight w:val="270"/>
          <w:jc w:val="center"/>
        </w:trPr>
        <w:tc>
          <w:tcPr>
            <w:tcW w:w="5651" w:type="dxa"/>
            <w:shd w:val="clear" w:color="auto" w:fill="auto"/>
            <w:noWrap/>
            <w:hideMark/>
          </w:tcPr>
          <w:p w:rsidR="00A17B53" w:rsidRPr="00873A2A" w:rsidRDefault="000048F8" w:rsidP="0006344C">
            <w:pPr>
              <w:spacing w:line="276" w:lineRule="auto"/>
              <w:ind w:firstLineChars="200" w:firstLine="480"/>
              <w:rPr>
                <w:b/>
                <w:bCs/>
                <w:lang w:val="es-SV" w:eastAsia="es-SV"/>
              </w:rPr>
            </w:pPr>
            <w:r w:rsidRPr="00873A2A">
              <w:rPr>
                <w:b/>
                <w:bCs/>
                <w:lang w:val="es-SV" w:eastAsia="es-SV"/>
              </w:rPr>
              <w:t>Extremo bajo peso al nacer (Menor de 1000 g)</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4</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5.7</w:t>
            </w:r>
          </w:p>
        </w:tc>
      </w:tr>
      <w:tr w:rsidR="00A17B53" w:rsidRPr="00873A2A" w:rsidTr="007A59F3">
        <w:trPr>
          <w:trHeight w:val="345"/>
          <w:jc w:val="center"/>
        </w:trPr>
        <w:tc>
          <w:tcPr>
            <w:tcW w:w="5651" w:type="dxa"/>
            <w:tcBorders>
              <w:top w:val="single" w:sz="4" w:space="0" w:color="7F7F7F"/>
              <w:bottom w:val="single" w:sz="4" w:space="0" w:color="7F7F7F"/>
            </w:tcBorders>
            <w:shd w:val="clear" w:color="auto" w:fill="auto"/>
            <w:noWrap/>
            <w:hideMark/>
          </w:tcPr>
          <w:p w:rsidR="00A17B53" w:rsidRPr="00873A2A" w:rsidRDefault="000048F8" w:rsidP="0006344C">
            <w:pPr>
              <w:spacing w:line="276" w:lineRule="auto"/>
              <w:ind w:firstLineChars="200" w:firstLine="480"/>
              <w:rPr>
                <w:b/>
                <w:bCs/>
                <w:lang w:val="es-SV" w:eastAsia="es-SV"/>
              </w:rPr>
            </w:pPr>
            <w:r w:rsidRPr="00873A2A">
              <w:rPr>
                <w:b/>
                <w:bCs/>
                <w:lang w:val="es-SV" w:eastAsia="es-SV"/>
              </w:rPr>
              <w:t>Muy Bajo peso al nacer (de 1000 a 1499 g)</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10</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14.3</w:t>
            </w:r>
          </w:p>
        </w:tc>
      </w:tr>
      <w:tr w:rsidR="00A17B53" w:rsidRPr="00873A2A" w:rsidTr="007A59F3">
        <w:trPr>
          <w:trHeight w:val="300"/>
          <w:jc w:val="center"/>
        </w:trPr>
        <w:tc>
          <w:tcPr>
            <w:tcW w:w="5651" w:type="dxa"/>
            <w:shd w:val="clear" w:color="auto" w:fill="auto"/>
            <w:noWrap/>
            <w:hideMark/>
          </w:tcPr>
          <w:p w:rsidR="00A17B53" w:rsidRPr="00873A2A" w:rsidRDefault="000048F8" w:rsidP="0006344C">
            <w:pPr>
              <w:spacing w:line="276" w:lineRule="auto"/>
              <w:ind w:firstLineChars="200" w:firstLine="480"/>
              <w:rPr>
                <w:b/>
                <w:bCs/>
                <w:lang w:val="es-SV" w:eastAsia="es-SV"/>
              </w:rPr>
            </w:pPr>
            <w:r w:rsidRPr="00873A2A">
              <w:rPr>
                <w:b/>
                <w:bCs/>
                <w:lang w:val="es-SV" w:eastAsia="es-SV"/>
              </w:rPr>
              <w:t>Bajo peso al nacer (1500-2499 g)</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19</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27.1</w:t>
            </w:r>
          </w:p>
        </w:tc>
      </w:tr>
      <w:tr w:rsidR="00A17B53" w:rsidRPr="00873A2A" w:rsidTr="007A59F3">
        <w:trPr>
          <w:trHeight w:val="300"/>
          <w:jc w:val="center"/>
        </w:trPr>
        <w:tc>
          <w:tcPr>
            <w:tcW w:w="5651" w:type="dxa"/>
            <w:tcBorders>
              <w:top w:val="single" w:sz="4" w:space="0" w:color="7F7F7F"/>
              <w:bottom w:val="single" w:sz="4" w:space="0" w:color="7F7F7F"/>
            </w:tcBorders>
            <w:shd w:val="clear" w:color="auto" w:fill="auto"/>
            <w:noWrap/>
            <w:hideMark/>
          </w:tcPr>
          <w:p w:rsidR="00A17B53" w:rsidRPr="00873A2A" w:rsidRDefault="000048F8" w:rsidP="0006344C">
            <w:pPr>
              <w:spacing w:line="276" w:lineRule="auto"/>
              <w:ind w:firstLineChars="200" w:firstLine="480"/>
              <w:rPr>
                <w:b/>
                <w:bCs/>
                <w:lang w:val="es-SV" w:eastAsia="es-SV"/>
              </w:rPr>
            </w:pPr>
            <w:r w:rsidRPr="00873A2A">
              <w:rPr>
                <w:b/>
                <w:bCs/>
                <w:lang w:val="es-SV" w:eastAsia="es-SV"/>
              </w:rPr>
              <w:t>Adecuado peso al nacer (2500 – 3999 g)</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34</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48.6</w:t>
            </w:r>
          </w:p>
        </w:tc>
      </w:tr>
      <w:tr w:rsidR="00A17B53" w:rsidRPr="00873A2A" w:rsidTr="007A59F3">
        <w:trPr>
          <w:trHeight w:val="300"/>
          <w:jc w:val="center"/>
        </w:trPr>
        <w:tc>
          <w:tcPr>
            <w:tcW w:w="5651" w:type="dxa"/>
            <w:shd w:val="clear" w:color="auto" w:fill="auto"/>
            <w:noWrap/>
            <w:hideMark/>
          </w:tcPr>
          <w:p w:rsidR="00A17B53" w:rsidRPr="00873A2A" w:rsidRDefault="000048F8" w:rsidP="0006344C">
            <w:pPr>
              <w:spacing w:line="276" w:lineRule="auto"/>
              <w:ind w:firstLineChars="200" w:firstLine="480"/>
              <w:rPr>
                <w:b/>
                <w:bCs/>
                <w:lang w:val="es-SV" w:eastAsia="es-SV"/>
              </w:rPr>
            </w:pPr>
            <w:proofErr w:type="spellStart"/>
            <w:r w:rsidRPr="00873A2A">
              <w:rPr>
                <w:b/>
                <w:bCs/>
                <w:lang w:val="es-SV" w:eastAsia="es-SV"/>
              </w:rPr>
              <w:t>Macrosomia</w:t>
            </w:r>
            <w:proofErr w:type="spellEnd"/>
            <w:r w:rsidRPr="00873A2A">
              <w:rPr>
                <w:b/>
                <w:bCs/>
                <w:lang w:val="es-SV" w:eastAsia="es-SV"/>
              </w:rPr>
              <w:t xml:space="preserve"> (Igual o &gt; 4000 g)</w:t>
            </w:r>
          </w:p>
        </w:tc>
        <w:tc>
          <w:tcPr>
            <w:tcW w:w="1349"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3</w:t>
            </w:r>
          </w:p>
        </w:tc>
        <w:tc>
          <w:tcPr>
            <w:tcW w:w="1323"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4.3</w:t>
            </w:r>
          </w:p>
        </w:tc>
      </w:tr>
      <w:tr w:rsidR="00A17B53" w:rsidRPr="00873A2A" w:rsidTr="007A59F3">
        <w:trPr>
          <w:trHeight w:val="315"/>
          <w:jc w:val="center"/>
        </w:trPr>
        <w:tc>
          <w:tcPr>
            <w:tcW w:w="5651"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rPr>
                <w:b/>
                <w:bCs/>
                <w:lang w:val="es-SV" w:eastAsia="es-SV"/>
              </w:rPr>
            </w:pPr>
            <w:r w:rsidRPr="00873A2A">
              <w:rPr>
                <w:b/>
                <w:bCs/>
                <w:lang w:val="es-SV" w:eastAsia="es-SV"/>
              </w:rPr>
              <w:t xml:space="preserve"> iii. Gestación Múltiple</w:t>
            </w:r>
          </w:p>
        </w:tc>
        <w:tc>
          <w:tcPr>
            <w:tcW w:w="134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w:t>
            </w:r>
          </w:p>
        </w:tc>
        <w:tc>
          <w:tcPr>
            <w:tcW w:w="1323"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0.0</w:t>
            </w:r>
          </w:p>
        </w:tc>
      </w:tr>
    </w:tbl>
    <w:p w:rsidR="00A17B53" w:rsidRPr="00873A2A" w:rsidRDefault="0074233E" w:rsidP="002C2C5E">
      <w:pPr>
        <w:autoSpaceDE w:val="0"/>
        <w:autoSpaceDN w:val="0"/>
        <w:adjustRightInd w:val="0"/>
        <w:spacing w:line="276" w:lineRule="auto"/>
        <w:ind w:left="360"/>
        <w:jc w:val="both"/>
        <w:rPr>
          <w:sz w:val="20"/>
          <w:lang w:val="es-SV"/>
        </w:rPr>
      </w:pPr>
      <w:r w:rsidRPr="00873A2A">
        <w:rPr>
          <w:sz w:val="20"/>
          <w:lang w:val="es-SV"/>
        </w:rPr>
        <w:t>Fuente: Expedientes clínico utilizados en el Estudio sobre características epidemiológicas y clínicas de los recién nacidos con diagnóstico al egreso de asfixia perinatal en el Hospital Nacional de Maternidad. Enero a diciembre de 2013.</w:t>
      </w:r>
    </w:p>
    <w:p w:rsidR="00B46ADA" w:rsidRPr="00873A2A" w:rsidRDefault="00B46ADA" w:rsidP="002C2C5E">
      <w:pPr>
        <w:pStyle w:val="Prrafodelista"/>
        <w:autoSpaceDE w:val="0"/>
        <w:autoSpaceDN w:val="0"/>
        <w:adjustRightInd w:val="0"/>
        <w:spacing w:line="276" w:lineRule="auto"/>
        <w:ind w:left="851"/>
        <w:rPr>
          <w:lang w:val="es-SV"/>
        </w:rPr>
      </w:pPr>
    </w:p>
    <w:p w:rsidR="00B46ADA" w:rsidRPr="00873A2A" w:rsidRDefault="0074233E">
      <w:pPr>
        <w:rPr>
          <w:lang w:val="es-SV"/>
        </w:rPr>
      </w:pPr>
      <w:r w:rsidRPr="00873A2A">
        <w:rPr>
          <w:lang w:val="es-SV"/>
        </w:rPr>
        <w:br w:type="page"/>
      </w:r>
    </w:p>
    <w:p w:rsidR="00A17B53" w:rsidRPr="00873A2A" w:rsidRDefault="0074233E" w:rsidP="002C2C5E">
      <w:pPr>
        <w:pStyle w:val="Prrafodelista"/>
        <w:numPr>
          <w:ilvl w:val="0"/>
          <w:numId w:val="49"/>
        </w:numPr>
        <w:spacing w:after="160" w:line="276" w:lineRule="auto"/>
        <w:jc w:val="both"/>
        <w:rPr>
          <w:b/>
          <w:bCs/>
          <w:lang w:val="es-SV"/>
        </w:rPr>
      </w:pPr>
      <w:r w:rsidRPr="00873A2A">
        <w:rPr>
          <w:b/>
          <w:bCs/>
          <w:lang w:val="es-SV"/>
        </w:rPr>
        <w:lastRenderedPageBreak/>
        <w:t>CRITERIOS DIAGNÓSTICOS CLÍNICOS Y DE LABORATORIO USADOS PARA EL DIAGNÓSTICO DE ASFIXIA PERINATAL</w:t>
      </w:r>
    </w:p>
    <w:p w:rsidR="00A17B53" w:rsidRPr="00873A2A" w:rsidRDefault="00A17B53" w:rsidP="002C2C5E">
      <w:pPr>
        <w:pStyle w:val="Prrafodelista"/>
        <w:autoSpaceDE w:val="0"/>
        <w:autoSpaceDN w:val="0"/>
        <w:adjustRightInd w:val="0"/>
        <w:spacing w:line="276" w:lineRule="auto"/>
        <w:ind w:left="709"/>
        <w:rPr>
          <w:bCs/>
          <w:lang w:val="es-SV"/>
        </w:rPr>
      </w:pPr>
    </w:p>
    <w:p w:rsidR="002C1B3D" w:rsidRPr="00873A2A" w:rsidRDefault="0074233E" w:rsidP="002C2C5E">
      <w:pPr>
        <w:spacing w:line="276" w:lineRule="auto"/>
        <w:jc w:val="both"/>
        <w:rPr>
          <w:lang w:val="es-SV"/>
        </w:rPr>
      </w:pPr>
      <w:r w:rsidRPr="00873A2A">
        <w:rPr>
          <w:lang w:val="es-SV"/>
        </w:rPr>
        <w:t xml:space="preserve">El promedio de criterios </w:t>
      </w:r>
      <w:r w:rsidR="000048F8" w:rsidRPr="00873A2A">
        <w:rPr>
          <w:bCs/>
          <w:lang w:val="es-SV" w:eastAsia="es-SV"/>
        </w:rPr>
        <w:t>diagnósticos clínicos y de laboratorio presentes en los recién nacidos con di</w:t>
      </w:r>
      <w:r w:rsidR="00C56211">
        <w:rPr>
          <w:bCs/>
          <w:lang w:val="es-SV" w:eastAsia="es-SV"/>
        </w:rPr>
        <w:t xml:space="preserve">agnóstico de asfixia perinatal </w:t>
      </w:r>
      <w:r w:rsidR="000048F8" w:rsidRPr="00873A2A">
        <w:rPr>
          <w:bCs/>
          <w:lang w:val="es-SV" w:eastAsia="es-SV"/>
        </w:rPr>
        <w:t>fue de 2 (±1.3), con un máximo y mínimo de 4 y 1 criterio</w:t>
      </w:r>
      <w:r w:rsidR="00C56211">
        <w:rPr>
          <w:bCs/>
          <w:lang w:val="es-SV" w:eastAsia="es-SV"/>
        </w:rPr>
        <w:t>s, respectivamente;</w:t>
      </w:r>
      <w:r w:rsidR="000048F8" w:rsidRPr="00873A2A">
        <w:rPr>
          <w:bCs/>
          <w:lang w:val="es-SV" w:eastAsia="es-SV"/>
        </w:rPr>
        <w:t xml:space="preserve"> la mediana fue de 2 criterios. La </w:t>
      </w:r>
      <w:r w:rsidRPr="00873A2A">
        <w:rPr>
          <w:lang w:val="es-SV"/>
        </w:rPr>
        <w:t>grafica 9, muestra en orden decreciente, que el 25.7% (18) de los recién nacidos tuvieron 1 criterio de asfixia, 24.3% (17) de los casos 3 criterios y 12.9% (9) de los casos cumplió con 4 criterios. Un 15.7% (11) de los expedientes no encontró ningún registro de alguno de los 4 criterios que la APP menciona en su clasificación de APN.</w:t>
      </w:r>
    </w:p>
    <w:p w:rsidR="004B177C" w:rsidRPr="00873A2A" w:rsidRDefault="004B177C" w:rsidP="002C2C5E">
      <w:pPr>
        <w:spacing w:line="276" w:lineRule="auto"/>
        <w:jc w:val="both"/>
        <w:rPr>
          <w:lang w:val="es-SV"/>
        </w:rPr>
      </w:pPr>
    </w:p>
    <w:p w:rsidR="002C1B3D" w:rsidRPr="00873A2A" w:rsidRDefault="0064754E" w:rsidP="002C2C5E">
      <w:pPr>
        <w:spacing w:line="276" w:lineRule="auto"/>
        <w:ind w:left="1410" w:hanging="1410"/>
        <w:jc w:val="both"/>
        <w:rPr>
          <w:lang w:val="es-SV"/>
        </w:rPr>
      </w:pPr>
      <w:r>
        <w:rPr>
          <w:lang w:val="es-SV"/>
        </w:rPr>
        <w:t>Grafico 9.</w:t>
      </w:r>
      <w:r>
        <w:rPr>
          <w:lang w:val="es-SV"/>
        </w:rPr>
        <w:tab/>
        <w:t>Nú</w:t>
      </w:r>
      <w:r w:rsidR="0074233E" w:rsidRPr="00873A2A">
        <w:rPr>
          <w:lang w:val="es-SV"/>
        </w:rPr>
        <w:t>mero de c</w:t>
      </w:r>
      <w:r w:rsidR="000048F8" w:rsidRPr="00873A2A">
        <w:rPr>
          <w:bCs/>
          <w:lang w:val="es-SV" w:eastAsia="es-SV"/>
        </w:rPr>
        <w:t xml:space="preserve">riterios diagnósticos clínicos y de laboratorio de Asfixia Perinatal, </w:t>
      </w:r>
      <w:r w:rsidR="0074233E" w:rsidRPr="00873A2A">
        <w:rPr>
          <w:lang w:val="es-SV"/>
        </w:rPr>
        <w:t>en los recién nacidos con diagnóstico al egreso de asfixia perinatal, Hospital Nacional de Maternidad. Enero a diciembre de 2013 (n=70)</w:t>
      </w:r>
    </w:p>
    <w:p w:rsidR="002C1B3D" w:rsidRPr="00873A2A" w:rsidRDefault="00051AF7" w:rsidP="002C2C5E">
      <w:pPr>
        <w:pStyle w:val="Prrafodelista"/>
        <w:spacing w:line="276" w:lineRule="auto"/>
        <w:ind w:left="0"/>
        <w:jc w:val="center"/>
        <w:rPr>
          <w:lang w:val="es-SV" w:eastAsia="es-SV"/>
        </w:rPr>
      </w:pPr>
      <w:r w:rsidRPr="00873A2A">
        <w:rPr>
          <w:noProof/>
        </w:rPr>
        <w:drawing>
          <wp:inline distT="0" distB="0" distL="0" distR="0" wp14:anchorId="45F42B4B" wp14:editId="432DA9A6">
            <wp:extent cx="4648200" cy="290957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C1B3D" w:rsidRPr="00873A2A" w:rsidRDefault="0074233E" w:rsidP="002C2C5E">
      <w:pPr>
        <w:pStyle w:val="Prrafodelista"/>
        <w:spacing w:line="276" w:lineRule="auto"/>
        <w:ind w:left="0"/>
        <w:jc w:val="both"/>
        <w:rPr>
          <w:sz w:val="20"/>
          <w:lang w:val="es-SV"/>
        </w:rPr>
      </w:pPr>
      <w:r w:rsidRPr="00873A2A">
        <w:rPr>
          <w:sz w:val="20"/>
          <w:lang w:val="es-SV"/>
        </w:rPr>
        <w:t>Fuente: Expedientes clínico utilizados en el Estudio sobre características epidemiológicas y clínicas de los recién nacidos con diagnóstico al egreso de asfixia perinatal en el Hospital Nacional de Maternidad. Enero a diciembre de 2013.</w:t>
      </w:r>
    </w:p>
    <w:p w:rsidR="007A59F3" w:rsidRPr="00873A2A" w:rsidRDefault="000048F8">
      <w:pPr>
        <w:rPr>
          <w:bCs/>
          <w:lang w:val="es-SV" w:eastAsia="es-SV"/>
        </w:rPr>
      </w:pPr>
      <w:r w:rsidRPr="00873A2A">
        <w:rPr>
          <w:bCs/>
          <w:lang w:val="es-SV" w:eastAsia="es-SV"/>
        </w:rPr>
        <w:br w:type="page"/>
      </w:r>
    </w:p>
    <w:p w:rsidR="00A17B53" w:rsidRPr="00873A2A" w:rsidRDefault="000048F8" w:rsidP="002C2C5E">
      <w:pPr>
        <w:pStyle w:val="Prrafodelista"/>
        <w:spacing w:after="160" w:line="276" w:lineRule="auto"/>
        <w:ind w:left="0"/>
        <w:jc w:val="both"/>
        <w:rPr>
          <w:bCs/>
          <w:lang w:val="es-SV" w:eastAsia="es-SV"/>
        </w:rPr>
      </w:pPr>
      <w:r w:rsidRPr="00873A2A">
        <w:rPr>
          <w:bCs/>
          <w:lang w:val="es-SV" w:eastAsia="es-SV"/>
        </w:rPr>
        <w:lastRenderedPageBreak/>
        <w:t xml:space="preserve">En relación a los criterios diagnósticos usados para el diagnóstico de asfixia perinatal, la tabla 12 muestra que el principal criterio de asfixia fue la disfunción de múltiples órganos con el 81.4% (57), en segundo lugar el pH umbilical o arterial &lt; 7 con el 45.7% (32) de los casos; el 15.7% (11) de los expedientes médicos no registraron ninguno de los cuatro criterios de APN, que la AAP, menciona. Otros </w:t>
      </w:r>
      <w:r w:rsidR="00B94952">
        <w:rPr>
          <w:bCs/>
          <w:lang w:val="es-SV" w:eastAsia="es-SV"/>
        </w:rPr>
        <w:t xml:space="preserve">criterios de asfixia perinatal </w:t>
      </w:r>
      <w:r w:rsidRPr="00873A2A">
        <w:rPr>
          <w:bCs/>
          <w:lang w:val="es-SV" w:eastAsia="es-SV"/>
        </w:rPr>
        <w:t xml:space="preserve">pueden observarse en la tabla 12. </w:t>
      </w:r>
    </w:p>
    <w:p w:rsidR="007A59F3" w:rsidRPr="00873A2A" w:rsidRDefault="007A59F3" w:rsidP="002C2C5E">
      <w:pPr>
        <w:pStyle w:val="Prrafodelista"/>
        <w:spacing w:after="160" w:line="276" w:lineRule="auto"/>
        <w:ind w:left="0"/>
        <w:jc w:val="both"/>
        <w:rPr>
          <w:lang w:val="es-SV"/>
        </w:rPr>
      </w:pPr>
    </w:p>
    <w:p w:rsidR="00A17B53" w:rsidRPr="00873A2A" w:rsidRDefault="0074233E" w:rsidP="002C2C5E">
      <w:pPr>
        <w:spacing w:line="276" w:lineRule="auto"/>
        <w:ind w:left="1410" w:hanging="1410"/>
        <w:jc w:val="both"/>
        <w:rPr>
          <w:lang w:val="es-SV"/>
        </w:rPr>
      </w:pPr>
      <w:r w:rsidRPr="00873A2A">
        <w:rPr>
          <w:lang w:val="es-SV"/>
        </w:rPr>
        <w:t>Tabla 12.</w:t>
      </w:r>
      <w:r w:rsidRPr="00873A2A">
        <w:rPr>
          <w:lang w:val="es-SV"/>
        </w:rPr>
        <w:tab/>
      </w:r>
      <w:r w:rsidR="000048F8" w:rsidRPr="00873A2A">
        <w:rPr>
          <w:bCs/>
          <w:lang w:val="es-SV" w:eastAsia="es-SV"/>
        </w:rPr>
        <w:t xml:space="preserve">Criterios diagnósticos clínicos y de laboratorio </w:t>
      </w:r>
      <w:r w:rsidRPr="00873A2A">
        <w:rPr>
          <w:lang w:val="es-SV"/>
        </w:rPr>
        <w:t>en recién nacidos con diagnóstico al egreso de asfixia perinatal. Hospital Nacional de Maternidad. Enero a diciembre de 2013 (n=70)</w:t>
      </w:r>
    </w:p>
    <w:p w:rsidR="00A17B53" w:rsidRPr="00873A2A" w:rsidRDefault="00A17B53" w:rsidP="002C2C5E">
      <w:pPr>
        <w:spacing w:line="276" w:lineRule="auto"/>
        <w:rPr>
          <w:lang w:val="es-SV"/>
        </w:rPr>
      </w:pPr>
    </w:p>
    <w:tbl>
      <w:tblPr>
        <w:tblW w:w="7784" w:type="dxa"/>
        <w:jc w:val="center"/>
        <w:tblBorders>
          <w:top w:val="single" w:sz="4" w:space="0" w:color="7F7F7F"/>
          <w:bottom w:val="single" w:sz="4" w:space="0" w:color="7F7F7F"/>
        </w:tblBorders>
        <w:tblLook w:val="04A0" w:firstRow="1" w:lastRow="0" w:firstColumn="1" w:lastColumn="0" w:noHBand="0" w:noVBand="1"/>
      </w:tblPr>
      <w:tblGrid>
        <w:gridCol w:w="5189"/>
        <w:gridCol w:w="1349"/>
        <w:gridCol w:w="1443"/>
      </w:tblGrid>
      <w:tr w:rsidR="00A17B53" w:rsidRPr="00873A2A" w:rsidTr="00BD74F8">
        <w:trPr>
          <w:trHeight w:val="652"/>
          <w:jc w:val="center"/>
        </w:trPr>
        <w:tc>
          <w:tcPr>
            <w:tcW w:w="5189" w:type="dxa"/>
            <w:tcBorders>
              <w:bottom w:val="single" w:sz="4" w:space="0" w:color="7F7F7F"/>
            </w:tcBorders>
            <w:shd w:val="clear" w:color="auto" w:fill="F2F2F2" w:themeFill="background1" w:themeFillShade="F2"/>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Criterios diagnósticos clínicos y de laboratorio usados para el diagnóstico de asfixia perinatal</w:t>
            </w:r>
          </w:p>
        </w:tc>
        <w:tc>
          <w:tcPr>
            <w:tcW w:w="1255" w:type="dxa"/>
            <w:tcBorders>
              <w:bottom w:val="single" w:sz="4" w:space="0" w:color="7F7F7F"/>
            </w:tcBorders>
            <w:shd w:val="clear" w:color="auto" w:fill="F2F2F2" w:themeFill="background1" w:themeFillShade="F2"/>
            <w:noWrap/>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Frecuencia</w:t>
            </w:r>
          </w:p>
        </w:tc>
        <w:tc>
          <w:tcPr>
            <w:tcW w:w="1340" w:type="dxa"/>
            <w:tcBorders>
              <w:bottom w:val="single" w:sz="4" w:space="0" w:color="7F7F7F"/>
            </w:tcBorders>
            <w:shd w:val="clear" w:color="auto" w:fill="F2F2F2" w:themeFill="background1" w:themeFillShade="F2"/>
            <w:noWrap/>
            <w:vAlign w:val="center"/>
            <w:hideMark/>
          </w:tcPr>
          <w:p w:rsidR="00A17B53" w:rsidRPr="00873A2A" w:rsidRDefault="000048F8" w:rsidP="002C2C5E">
            <w:pPr>
              <w:spacing w:line="276" w:lineRule="auto"/>
              <w:jc w:val="center"/>
              <w:rPr>
                <w:b/>
                <w:bCs/>
                <w:lang w:val="es-SV" w:eastAsia="es-SV"/>
              </w:rPr>
            </w:pPr>
            <w:r w:rsidRPr="00873A2A">
              <w:rPr>
                <w:b/>
                <w:bCs/>
                <w:lang w:val="es-SV" w:eastAsia="es-SV"/>
              </w:rPr>
              <w:t>Porcentaje*</w:t>
            </w:r>
          </w:p>
        </w:tc>
      </w:tr>
      <w:tr w:rsidR="00A17B53" w:rsidRPr="00873A2A" w:rsidTr="00542415">
        <w:trPr>
          <w:trHeight w:val="300"/>
          <w:jc w:val="center"/>
        </w:trPr>
        <w:tc>
          <w:tcPr>
            <w:tcW w:w="5189"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rPr>
                <w:b/>
                <w:bCs/>
                <w:lang w:val="es-SV" w:eastAsia="es-SV"/>
              </w:rPr>
            </w:pPr>
            <w:r w:rsidRPr="00873A2A">
              <w:rPr>
                <w:b/>
                <w:bCs/>
                <w:lang w:val="es-SV" w:eastAsia="es-SV"/>
              </w:rPr>
              <w:t xml:space="preserve"> i. Criterios de asfixia según AAP:</w:t>
            </w:r>
          </w:p>
        </w:tc>
        <w:tc>
          <w:tcPr>
            <w:tcW w:w="1255"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 </w:t>
            </w:r>
          </w:p>
        </w:tc>
        <w:tc>
          <w:tcPr>
            <w:tcW w:w="1340" w:type="dxa"/>
            <w:tcBorders>
              <w:top w:val="single" w:sz="4" w:space="0" w:color="7F7F7F"/>
              <w:bottom w:val="single" w:sz="4" w:space="0" w:color="7F7F7F"/>
            </w:tcBorders>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 </w:t>
            </w:r>
          </w:p>
        </w:tc>
      </w:tr>
      <w:tr w:rsidR="00E778BB" w:rsidRPr="00873A2A" w:rsidTr="00542415">
        <w:trPr>
          <w:trHeight w:val="300"/>
          <w:jc w:val="center"/>
        </w:trPr>
        <w:tc>
          <w:tcPr>
            <w:tcW w:w="5189" w:type="dxa"/>
            <w:shd w:val="clear" w:color="auto" w:fill="auto"/>
            <w:noWrap/>
            <w:hideMark/>
          </w:tcPr>
          <w:p w:rsidR="00E778BB" w:rsidRPr="00873A2A" w:rsidRDefault="000048F8" w:rsidP="002C2C5E">
            <w:pPr>
              <w:spacing w:line="276" w:lineRule="auto"/>
              <w:ind w:left="708"/>
              <w:rPr>
                <w:b/>
                <w:bCs/>
                <w:lang w:val="es-SV" w:eastAsia="es-SV"/>
              </w:rPr>
            </w:pPr>
            <w:r w:rsidRPr="00873A2A">
              <w:rPr>
                <w:b/>
                <w:bCs/>
                <w:lang w:val="es-SV" w:eastAsia="es-SV"/>
              </w:rPr>
              <w:t>Disfunción de múltiples órganos</w:t>
            </w:r>
          </w:p>
        </w:tc>
        <w:tc>
          <w:tcPr>
            <w:tcW w:w="1255" w:type="dxa"/>
            <w:shd w:val="clear" w:color="auto" w:fill="auto"/>
            <w:noWrap/>
            <w:hideMark/>
          </w:tcPr>
          <w:p w:rsidR="00E778BB" w:rsidRPr="00873A2A" w:rsidRDefault="000048F8" w:rsidP="002C2C5E">
            <w:pPr>
              <w:spacing w:line="276" w:lineRule="auto"/>
              <w:jc w:val="center"/>
              <w:rPr>
                <w:lang w:val="es-SV" w:eastAsia="es-SV"/>
              </w:rPr>
            </w:pPr>
            <w:r w:rsidRPr="00873A2A">
              <w:rPr>
                <w:lang w:val="es-SV" w:eastAsia="es-SV"/>
              </w:rPr>
              <w:t>57</w:t>
            </w:r>
          </w:p>
        </w:tc>
        <w:tc>
          <w:tcPr>
            <w:tcW w:w="1340" w:type="dxa"/>
            <w:shd w:val="clear" w:color="auto" w:fill="auto"/>
            <w:noWrap/>
            <w:hideMark/>
          </w:tcPr>
          <w:p w:rsidR="00E778BB" w:rsidRPr="00873A2A" w:rsidRDefault="000048F8" w:rsidP="002C2C5E">
            <w:pPr>
              <w:spacing w:line="276" w:lineRule="auto"/>
              <w:jc w:val="center"/>
              <w:rPr>
                <w:lang w:val="es-SV" w:eastAsia="es-SV"/>
              </w:rPr>
            </w:pPr>
            <w:r w:rsidRPr="00873A2A">
              <w:rPr>
                <w:lang w:val="es-SV" w:eastAsia="es-SV"/>
              </w:rPr>
              <w:t>81.4</w:t>
            </w:r>
          </w:p>
        </w:tc>
      </w:tr>
      <w:tr w:rsidR="00E778BB" w:rsidRPr="00873A2A" w:rsidTr="00542415">
        <w:trPr>
          <w:trHeight w:val="300"/>
          <w:jc w:val="center"/>
        </w:trPr>
        <w:tc>
          <w:tcPr>
            <w:tcW w:w="5189" w:type="dxa"/>
            <w:tcBorders>
              <w:top w:val="single" w:sz="4" w:space="0" w:color="7F7F7F"/>
              <w:bottom w:val="single" w:sz="4" w:space="0" w:color="7F7F7F"/>
            </w:tcBorders>
            <w:shd w:val="clear" w:color="auto" w:fill="auto"/>
            <w:noWrap/>
            <w:hideMark/>
          </w:tcPr>
          <w:p w:rsidR="00E778BB" w:rsidRPr="00873A2A" w:rsidRDefault="000048F8" w:rsidP="002C2C5E">
            <w:pPr>
              <w:spacing w:line="276" w:lineRule="auto"/>
              <w:ind w:left="708"/>
              <w:rPr>
                <w:b/>
                <w:bCs/>
                <w:lang w:val="es-SV" w:eastAsia="es-SV"/>
              </w:rPr>
            </w:pPr>
            <w:r w:rsidRPr="00873A2A">
              <w:rPr>
                <w:b/>
                <w:bCs/>
                <w:lang w:val="es-SV" w:eastAsia="es-SV"/>
              </w:rPr>
              <w:t>pH umbilical o arterial &lt; 7.0</w:t>
            </w:r>
          </w:p>
        </w:tc>
        <w:tc>
          <w:tcPr>
            <w:tcW w:w="1255" w:type="dxa"/>
            <w:tcBorders>
              <w:top w:val="single" w:sz="4" w:space="0" w:color="7F7F7F"/>
              <w:bottom w:val="single" w:sz="4" w:space="0" w:color="7F7F7F"/>
            </w:tcBorders>
            <w:shd w:val="clear" w:color="auto" w:fill="auto"/>
            <w:noWrap/>
            <w:hideMark/>
          </w:tcPr>
          <w:p w:rsidR="00E778BB" w:rsidRPr="00873A2A" w:rsidRDefault="000048F8" w:rsidP="002C2C5E">
            <w:pPr>
              <w:spacing w:line="276" w:lineRule="auto"/>
              <w:jc w:val="center"/>
              <w:rPr>
                <w:lang w:val="es-SV" w:eastAsia="es-SV"/>
              </w:rPr>
            </w:pPr>
            <w:r w:rsidRPr="00873A2A">
              <w:rPr>
                <w:lang w:val="es-SV" w:eastAsia="es-SV"/>
              </w:rPr>
              <w:t>32</w:t>
            </w:r>
          </w:p>
        </w:tc>
        <w:tc>
          <w:tcPr>
            <w:tcW w:w="1340" w:type="dxa"/>
            <w:tcBorders>
              <w:top w:val="single" w:sz="4" w:space="0" w:color="7F7F7F"/>
              <w:bottom w:val="single" w:sz="4" w:space="0" w:color="7F7F7F"/>
            </w:tcBorders>
            <w:shd w:val="clear" w:color="auto" w:fill="auto"/>
            <w:noWrap/>
            <w:hideMark/>
          </w:tcPr>
          <w:p w:rsidR="00E778BB" w:rsidRPr="00873A2A" w:rsidRDefault="000048F8" w:rsidP="002C2C5E">
            <w:pPr>
              <w:spacing w:line="276" w:lineRule="auto"/>
              <w:jc w:val="center"/>
              <w:rPr>
                <w:lang w:val="es-SV" w:eastAsia="es-SV"/>
              </w:rPr>
            </w:pPr>
            <w:r w:rsidRPr="00873A2A">
              <w:rPr>
                <w:lang w:val="es-SV" w:eastAsia="es-SV"/>
              </w:rPr>
              <w:t>45.7</w:t>
            </w:r>
          </w:p>
        </w:tc>
      </w:tr>
      <w:tr w:rsidR="00A17B53" w:rsidRPr="00873A2A" w:rsidTr="00542415">
        <w:trPr>
          <w:trHeight w:val="300"/>
          <w:jc w:val="center"/>
        </w:trPr>
        <w:tc>
          <w:tcPr>
            <w:tcW w:w="5189" w:type="dxa"/>
            <w:shd w:val="clear" w:color="auto" w:fill="auto"/>
            <w:noWrap/>
            <w:hideMark/>
          </w:tcPr>
          <w:p w:rsidR="00A17B53" w:rsidRPr="00873A2A" w:rsidRDefault="000048F8" w:rsidP="002C2C5E">
            <w:pPr>
              <w:spacing w:line="276" w:lineRule="auto"/>
              <w:ind w:left="708"/>
              <w:rPr>
                <w:b/>
                <w:bCs/>
                <w:lang w:val="es-SV" w:eastAsia="es-SV"/>
              </w:rPr>
            </w:pPr>
            <w:r w:rsidRPr="00873A2A">
              <w:rPr>
                <w:b/>
                <w:bCs/>
                <w:lang w:val="es-SV" w:eastAsia="es-SV"/>
              </w:rPr>
              <w:t>APGAR (a los 5´), &lt;4</w:t>
            </w:r>
          </w:p>
        </w:tc>
        <w:tc>
          <w:tcPr>
            <w:tcW w:w="1255"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25</w:t>
            </w:r>
          </w:p>
        </w:tc>
        <w:tc>
          <w:tcPr>
            <w:tcW w:w="1340" w:type="dxa"/>
            <w:shd w:val="clear" w:color="auto" w:fill="auto"/>
            <w:noWrap/>
            <w:hideMark/>
          </w:tcPr>
          <w:p w:rsidR="00A17B53" w:rsidRPr="00873A2A" w:rsidRDefault="000048F8" w:rsidP="002C2C5E">
            <w:pPr>
              <w:spacing w:line="276" w:lineRule="auto"/>
              <w:jc w:val="center"/>
              <w:rPr>
                <w:lang w:val="es-SV" w:eastAsia="es-SV"/>
              </w:rPr>
            </w:pPr>
            <w:r w:rsidRPr="00873A2A">
              <w:rPr>
                <w:lang w:val="es-SV" w:eastAsia="es-SV"/>
              </w:rPr>
              <w:t>35.7</w:t>
            </w:r>
          </w:p>
        </w:tc>
      </w:tr>
      <w:tr w:rsidR="004016DE" w:rsidRPr="00873A2A" w:rsidTr="00542415">
        <w:trPr>
          <w:trHeight w:val="300"/>
          <w:jc w:val="center"/>
        </w:trPr>
        <w:tc>
          <w:tcPr>
            <w:tcW w:w="5189" w:type="dxa"/>
            <w:tcBorders>
              <w:top w:val="single" w:sz="4" w:space="0" w:color="7F7F7F"/>
              <w:bottom w:val="single" w:sz="4" w:space="0" w:color="7F7F7F"/>
            </w:tcBorders>
            <w:shd w:val="clear" w:color="auto" w:fill="auto"/>
            <w:noWrap/>
            <w:hideMark/>
          </w:tcPr>
          <w:p w:rsidR="004016DE" w:rsidRPr="00873A2A" w:rsidRDefault="000048F8" w:rsidP="002C2C5E">
            <w:pPr>
              <w:spacing w:line="276" w:lineRule="auto"/>
              <w:ind w:left="708"/>
              <w:rPr>
                <w:b/>
                <w:bCs/>
                <w:lang w:val="es-SV" w:eastAsia="es-SV"/>
              </w:rPr>
            </w:pPr>
            <w:r w:rsidRPr="00873A2A">
              <w:rPr>
                <w:b/>
                <w:bCs/>
                <w:lang w:val="es-SV" w:eastAsia="es-SV"/>
              </w:rPr>
              <w:t>Déficit Neurológico inmediato</w:t>
            </w:r>
          </w:p>
        </w:tc>
        <w:tc>
          <w:tcPr>
            <w:tcW w:w="1255" w:type="dxa"/>
            <w:tcBorders>
              <w:top w:val="single" w:sz="4" w:space="0" w:color="7F7F7F"/>
              <w:bottom w:val="single" w:sz="4" w:space="0" w:color="7F7F7F"/>
            </w:tcBorders>
            <w:shd w:val="clear" w:color="auto" w:fill="auto"/>
            <w:noWrap/>
            <w:hideMark/>
          </w:tcPr>
          <w:p w:rsidR="004016DE" w:rsidRPr="00873A2A" w:rsidRDefault="000048F8" w:rsidP="002C2C5E">
            <w:pPr>
              <w:spacing w:line="276" w:lineRule="auto"/>
              <w:jc w:val="center"/>
              <w:rPr>
                <w:lang w:val="es-SV" w:eastAsia="es-SV"/>
              </w:rPr>
            </w:pPr>
            <w:r w:rsidRPr="00873A2A">
              <w:rPr>
                <w:lang w:val="es-SV" w:eastAsia="es-SV"/>
              </w:rPr>
              <w:t>2</w:t>
            </w:r>
          </w:p>
        </w:tc>
        <w:tc>
          <w:tcPr>
            <w:tcW w:w="1340" w:type="dxa"/>
            <w:tcBorders>
              <w:top w:val="single" w:sz="4" w:space="0" w:color="7F7F7F"/>
              <w:bottom w:val="single" w:sz="4" w:space="0" w:color="7F7F7F"/>
            </w:tcBorders>
            <w:shd w:val="clear" w:color="auto" w:fill="auto"/>
            <w:noWrap/>
            <w:hideMark/>
          </w:tcPr>
          <w:p w:rsidR="004016DE" w:rsidRPr="00873A2A" w:rsidRDefault="000048F8" w:rsidP="002C2C5E">
            <w:pPr>
              <w:spacing w:line="276" w:lineRule="auto"/>
              <w:jc w:val="center"/>
              <w:rPr>
                <w:lang w:val="es-SV" w:eastAsia="es-SV"/>
              </w:rPr>
            </w:pPr>
            <w:r w:rsidRPr="00873A2A">
              <w:rPr>
                <w:lang w:val="es-SV" w:eastAsia="es-SV"/>
              </w:rPr>
              <w:t>2.9</w:t>
            </w:r>
          </w:p>
        </w:tc>
      </w:tr>
      <w:tr w:rsidR="004016DE" w:rsidRPr="00873A2A" w:rsidTr="00542415">
        <w:trPr>
          <w:trHeight w:val="300"/>
          <w:jc w:val="center"/>
        </w:trPr>
        <w:tc>
          <w:tcPr>
            <w:tcW w:w="5189" w:type="dxa"/>
            <w:shd w:val="clear" w:color="auto" w:fill="auto"/>
            <w:noWrap/>
            <w:hideMark/>
          </w:tcPr>
          <w:p w:rsidR="004016DE" w:rsidRPr="00873A2A" w:rsidRDefault="000048F8" w:rsidP="002C2C5E">
            <w:pPr>
              <w:spacing w:line="276" w:lineRule="auto"/>
              <w:ind w:left="708"/>
              <w:rPr>
                <w:b/>
                <w:bCs/>
                <w:lang w:val="es-SV" w:eastAsia="es-SV"/>
              </w:rPr>
            </w:pPr>
            <w:r w:rsidRPr="00873A2A">
              <w:rPr>
                <w:b/>
                <w:bCs/>
                <w:lang w:val="es-SV" w:eastAsia="es-SV"/>
              </w:rPr>
              <w:t>Ningún criterio de APN</w:t>
            </w:r>
          </w:p>
        </w:tc>
        <w:tc>
          <w:tcPr>
            <w:tcW w:w="1255" w:type="dxa"/>
            <w:shd w:val="clear" w:color="auto" w:fill="auto"/>
            <w:noWrap/>
            <w:hideMark/>
          </w:tcPr>
          <w:p w:rsidR="004016DE" w:rsidRPr="00873A2A" w:rsidRDefault="000048F8" w:rsidP="002C2C5E">
            <w:pPr>
              <w:spacing w:line="276" w:lineRule="auto"/>
              <w:jc w:val="center"/>
              <w:rPr>
                <w:lang w:val="es-SV" w:eastAsia="es-SV"/>
              </w:rPr>
            </w:pPr>
            <w:r w:rsidRPr="00873A2A">
              <w:rPr>
                <w:lang w:val="es-SV" w:eastAsia="es-SV"/>
              </w:rPr>
              <w:t>11</w:t>
            </w:r>
          </w:p>
        </w:tc>
        <w:tc>
          <w:tcPr>
            <w:tcW w:w="1340" w:type="dxa"/>
            <w:shd w:val="clear" w:color="auto" w:fill="auto"/>
            <w:noWrap/>
            <w:hideMark/>
          </w:tcPr>
          <w:p w:rsidR="004016DE" w:rsidRPr="00873A2A" w:rsidRDefault="000048F8" w:rsidP="002C2C5E">
            <w:pPr>
              <w:spacing w:line="276" w:lineRule="auto"/>
              <w:jc w:val="center"/>
              <w:rPr>
                <w:lang w:val="es-SV" w:eastAsia="es-SV"/>
              </w:rPr>
            </w:pPr>
            <w:r w:rsidRPr="00873A2A">
              <w:rPr>
                <w:lang w:val="es-SV" w:eastAsia="es-SV"/>
              </w:rPr>
              <w:t>15.7</w:t>
            </w:r>
          </w:p>
        </w:tc>
      </w:tr>
    </w:tbl>
    <w:p w:rsidR="00D115A6" w:rsidRPr="00873A2A" w:rsidRDefault="0074233E" w:rsidP="002C2C5E">
      <w:pPr>
        <w:autoSpaceDE w:val="0"/>
        <w:autoSpaceDN w:val="0"/>
        <w:adjustRightInd w:val="0"/>
        <w:spacing w:line="276" w:lineRule="auto"/>
        <w:jc w:val="both"/>
        <w:rPr>
          <w:sz w:val="20"/>
          <w:lang w:val="es-SV"/>
        </w:rPr>
      </w:pPr>
      <w:r w:rsidRPr="00873A2A">
        <w:rPr>
          <w:sz w:val="20"/>
          <w:lang w:val="es-SV"/>
        </w:rPr>
        <w:t>*. La sumatoria de los porcentajes no da el 100%, debido a que es una pregunta de respuesta múltiple</w:t>
      </w:r>
    </w:p>
    <w:p w:rsidR="00D115A6" w:rsidRPr="00873A2A" w:rsidRDefault="00D115A6" w:rsidP="002C2C5E">
      <w:pPr>
        <w:autoSpaceDE w:val="0"/>
        <w:autoSpaceDN w:val="0"/>
        <w:adjustRightInd w:val="0"/>
        <w:spacing w:line="276" w:lineRule="auto"/>
        <w:jc w:val="both"/>
        <w:rPr>
          <w:sz w:val="20"/>
          <w:lang w:val="es-SV"/>
        </w:rPr>
      </w:pPr>
    </w:p>
    <w:p w:rsidR="00D115A6" w:rsidRPr="00873A2A" w:rsidRDefault="0074233E" w:rsidP="002C2C5E">
      <w:pPr>
        <w:autoSpaceDE w:val="0"/>
        <w:autoSpaceDN w:val="0"/>
        <w:adjustRightInd w:val="0"/>
        <w:spacing w:line="276" w:lineRule="auto"/>
        <w:jc w:val="both"/>
        <w:rPr>
          <w:sz w:val="20"/>
          <w:lang w:val="es-SV"/>
        </w:rPr>
      </w:pPr>
      <w:r w:rsidRPr="00873A2A">
        <w:rPr>
          <w:sz w:val="20"/>
          <w:lang w:val="es-SV"/>
        </w:rPr>
        <w:t>Fuente: Expedientes clínico utilizados en el Estudio sobre características epidemiológicas y clínicas de los recién nacidos con diagnóstico al egreso de asfixia perinatal en el Hospital Nacional de Maternidad. Enero a diciembre de 2013.</w:t>
      </w:r>
    </w:p>
    <w:p w:rsidR="00D115A6" w:rsidRPr="00873A2A" w:rsidRDefault="00D115A6" w:rsidP="002C2C5E">
      <w:pPr>
        <w:spacing w:line="276" w:lineRule="auto"/>
        <w:rPr>
          <w:lang w:val="es-SV"/>
        </w:rPr>
      </w:pPr>
    </w:p>
    <w:p w:rsidR="00C90E05" w:rsidRPr="00873A2A" w:rsidRDefault="0074233E" w:rsidP="002C2C5E">
      <w:pPr>
        <w:pStyle w:val="Prrafodelista"/>
        <w:spacing w:line="276" w:lineRule="auto"/>
        <w:ind w:left="0"/>
        <w:jc w:val="both"/>
        <w:rPr>
          <w:lang w:val="es-SV" w:eastAsia="es-SV"/>
        </w:rPr>
      </w:pPr>
      <w:r w:rsidRPr="00873A2A">
        <w:rPr>
          <w:lang w:val="es-SV" w:eastAsia="es-SV"/>
        </w:rPr>
        <w:t xml:space="preserve">La tabla 13, muestra que el 84.3% (59) de los </w:t>
      </w:r>
      <w:r w:rsidR="0073598C" w:rsidRPr="00873A2A">
        <w:rPr>
          <w:lang w:val="es-SV" w:eastAsia="es-SV"/>
        </w:rPr>
        <w:t>recién</w:t>
      </w:r>
      <w:r w:rsidRPr="00873A2A">
        <w:rPr>
          <w:lang w:val="es-SV" w:eastAsia="es-SV"/>
        </w:rPr>
        <w:t xml:space="preserve"> nacidos egresaron vivos, y el 15.7% (11) fallecieron, así mismo se muestra que de los </w:t>
      </w:r>
      <w:r w:rsidR="0073598C" w:rsidRPr="00873A2A">
        <w:rPr>
          <w:lang w:val="es-SV" w:eastAsia="es-SV"/>
        </w:rPr>
        <w:t>recién</w:t>
      </w:r>
      <w:r w:rsidRPr="00873A2A">
        <w:rPr>
          <w:lang w:val="es-SV" w:eastAsia="es-SV"/>
        </w:rPr>
        <w:t xml:space="preserve"> nacidos que tuvieron entre 1 y 3 criterios diagnósticos su </w:t>
      </w:r>
      <w:r w:rsidR="0073598C" w:rsidRPr="00873A2A">
        <w:rPr>
          <w:lang w:val="es-SV" w:eastAsia="es-SV"/>
        </w:rPr>
        <w:t>condición</w:t>
      </w:r>
      <w:r w:rsidRPr="00873A2A">
        <w:rPr>
          <w:lang w:val="es-SV" w:eastAsia="es-SV"/>
        </w:rPr>
        <w:t xml:space="preserve"> de egreso fue del 100% vivos; entre 3 y 4 criterios diagnósticos, la mortalidad incrementa del 35.3% (6), hasta 55.6% (5), con 3 y 4 criterios diagnósticos respectivamente.</w:t>
      </w:r>
    </w:p>
    <w:p w:rsidR="007A59F3" w:rsidRPr="00873A2A" w:rsidRDefault="0074233E">
      <w:pPr>
        <w:rPr>
          <w:lang w:val="es-SV" w:eastAsia="es-SV"/>
        </w:rPr>
      </w:pPr>
      <w:r w:rsidRPr="00873A2A">
        <w:rPr>
          <w:lang w:val="es-SV" w:eastAsia="es-SV"/>
        </w:rPr>
        <w:br w:type="page"/>
      </w:r>
    </w:p>
    <w:p w:rsidR="001E54C4" w:rsidRPr="00873A2A" w:rsidRDefault="0074233E" w:rsidP="002C2C5E">
      <w:pPr>
        <w:pStyle w:val="Prrafodelista"/>
        <w:spacing w:line="276" w:lineRule="auto"/>
        <w:ind w:left="1440" w:hanging="1440"/>
        <w:jc w:val="both"/>
        <w:rPr>
          <w:lang w:val="es-SV"/>
        </w:rPr>
      </w:pPr>
      <w:r w:rsidRPr="00873A2A">
        <w:rPr>
          <w:lang w:val="es-SV" w:eastAsia="es-SV"/>
        </w:rPr>
        <w:lastRenderedPageBreak/>
        <w:t>Tabla 13.</w:t>
      </w:r>
      <w:r w:rsidRPr="00873A2A">
        <w:rPr>
          <w:lang w:val="es-SV" w:eastAsia="es-SV"/>
        </w:rPr>
        <w:tab/>
      </w:r>
      <w:r w:rsidRPr="00873A2A">
        <w:rPr>
          <w:lang w:val="es-SV"/>
        </w:rPr>
        <w:t>Numero de c</w:t>
      </w:r>
      <w:r w:rsidR="000048F8" w:rsidRPr="00873A2A">
        <w:rPr>
          <w:bCs/>
          <w:lang w:val="es-SV" w:eastAsia="es-SV"/>
        </w:rPr>
        <w:t xml:space="preserve">riterios diagnósticos clínicos y de laboratorio presentes </w:t>
      </w:r>
      <w:r w:rsidRPr="00873A2A">
        <w:rPr>
          <w:lang w:val="es-SV"/>
        </w:rPr>
        <w:t>en recién nacidos con diagnóstico de asfixia perinatal y su condición de egreso. Hospital Nacional de Maternidad. Enero a diciembre de 2013 (n=70).</w:t>
      </w:r>
    </w:p>
    <w:p w:rsidR="00D50971" w:rsidRPr="00873A2A" w:rsidRDefault="00D50971" w:rsidP="002C2C5E">
      <w:pPr>
        <w:pStyle w:val="Prrafodelista"/>
        <w:spacing w:line="276" w:lineRule="auto"/>
        <w:ind w:left="1440" w:hanging="1440"/>
        <w:jc w:val="both"/>
        <w:rPr>
          <w:lang w:val="es-SV" w:eastAsia="es-SV"/>
        </w:rPr>
      </w:pPr>
    </w:p>
    <w:tbl>
      <w:tblPr>
        <w:tblW w:w="7507" w:type="dxa"/>
        <w:jc w:val="center"/>
        <w:tblBorders>
          <w:top w:val="single" w:sz="4" w:space="0" w:color="7F7F7F"/>
          <w:bottom w:val="single" w:sz="4" w:space="0" w:color="7F7F7F"/>
        </w:tblBorders>
        <w:tblLayout w:type="fixed"/>
        <w:tblLook w:val="04A0" w:firstRow="1" w:lastRow="0" w:firstColumn="1" w:lastColumn="0" w:noHBand="0" w:noVBand="1"/>
      </w:tblPr>
      <w:tblGrid>
        <w:gridCol w:w="2727"/>
        <w:gridCol w:w="959"/>
        <w:gridCol w:w="850"/>
        <w:gridCol w:w="1270"/>
        <w:gridCol w:w="851"/>
        <w:gridCol w:w="850"/>
      </w:tblGrid>
      <w:tr w:rsidR="00432A74" w:rsidRPr="00873A2A" w:rsidTr="00BD74F8">
        <w:trPr>
          <w:trHeight w:val="465"/>
          <w:jc w:val="center"/>
        </w:trPr>
        <w:tc>
          <w:tcPr>
            <w:tcW w:w="2727" w:type="dxa"/>
            <w:vMerge w:val="restart"/>
            <w:tcBorders>
              <w:bottom w:val="single" w:sz="4" w:space="0" w:color="7F7F7F"/>
            </w:tcBorders>
            <w:shd w:val="clear" w:color="auto" w:fill="F2F2F2" w:themeFill="background1" w:themeFillShade="F2"/>
            <w:hideMark/>
          </w:tcPr>
          <w:p w:rsidR="00432A74" w:rsidRPr="00873A2A" w:rsidRDefault="000048F8" w:rsidP="002C2C5E">
            <w:pPr>
              <w:spacing w:line="276" w:lineRule="auto"/>
              <w:jc w:val="center"/>
              <w:rPr>
                <w:b/>
                <w:bCs/>
                <w:lang w:val="es-SV" w:eastAsia="es-SV"/>
              </w:rPr>
            </w:pPr>
            <w:r w:rsidRPr="00873A2A">
              <w:rPr>
                <w:b/>
                <w:bCs/>
                <w:lang w:val="es-SV" w:eastAsia="es-SV"/>
              </w:rPr>
              <w:t>Numero de Criterios Diagnósticos de Asfixia Perinatal presentes</w:t>
            </w:r>
          </w:p>
        </w:tc>
        <w:tc>
          <w:tcPr>
            <w:tcW w:w="3930" w:type="dxa"/>
            <w:gridSpan w:val="4"/>
            <w:tcBorders>
              <w:bottom w:val="single" w:sz="4" w:space="0" w:color="7F7F7F"/>
            </w:tcBorders>
            <w:shd w:val="clear" w:color="auto" w:fill="F2F2F2" w:themeFill="background1" w:themeFillShade="F2"/>
            <w:vAlign w:val="center"/>
            <w:hideMark/>
          </w:tcPr>
          <w:p w:rsidR="00432A74" w:rsidRPr="00873A2A" w:rsidRDefault="000048F8" w:rsidP="002C2C5E">
            <w:pPr>
              <w:spacing w:line="276" w:lineRule="auto"/>
              <w:jc w:val="center"/>
              <w:rPr>
                <w:b/>
                <w:bCs/>
                <w:lang w:val="es-SV" w:eastAsia="es-SV"/>
              </w:rPr>
            </w:pPr>
            <w:r w:rsidRPr="00873A2A">
              <w:rPr>
                <w:b/>
                <w:bCs/>
                <w:lang w:val="es-SV" w:eastAsia="es-SV"/>
              </w:rPr>
              <w:t>Condición de egreso del recién nacido</w:t>
            </w:r>
          </w:p>
        </w:tc>
        <w:tc>
          <w:tcPr>
            <w:tcW w:w="850" w:type="dxa"/>
            <w:vMerge w:val="restart"/>
            <w:tcBorders>
              <w:bottom w:val="single" w:sz="4" w:space="0" w:color="7F7F7F"/>
            </w:tcBorders>
            <w:shd w:val="clear" w:color="auto" w:fill="F2F2F2" w:themeFill="background1" w:themeFillShade="F2"/>
            <w:vAlign w:val="center"/>
            <w:hideMark/>
          </w:tcPr>
          <w:p w:rsidR="00432A74" w:rsidRPr="00873A2A" w:rsidRDefault="000048F8" w:rsidP="002C2C5E">
            <w:pPr>
              <w:spacing w:line="276" w:lineRule="auto"/>
              <w:jc w:val="center"/>
              <w:rPr>
                <w:b/>
                <w:bCs/>
                <w:lang w:val="es-SV" w:eastAsia="es-SV"/>
              </w:rPr>
            </w:pPr>
            <w:r w:rsidRPr="00873A2A">
              <w:rPr>
                <w:b/>
                <w:bCs/>
                <w:lang w:val="es-SV" w:eastAsia="es-SV"/>
              </w:rPr>
              <w:t>Total</w:t>
            </w:r>
          </w:p>
        </w:tc>
      </w:tr>
      <w:tr w:rsidR="00332F1E" w:rsidRPr="00873A2A" w:rsidTr="00BD74F8">
        <w:trPr>
          <w:trHeight w:val="435"/>
          <w:jc w:val="center"/>
        </w:trPr>
        <w:tc>
          <w:tcPr>
            <w:tcW w:w="2727" w:type="dxa"/>
            <w:vMerge/>
            <w:tcBorders>
              <w:top w:val="single" w:sz="4" w:space="0" w:color="7F7F7F"/>
              <w:bottom w:val="single" w:sz="4" w:space="0" w:color="7F7F7F"/>
            </w:tcBorders>
            <w:shd w:val="clear" w:color="auto" w:fill="F2F2F2" w:themeFill="background1" w:themeFillShade="F2"/>
            <w:hideMark/>
          </w:tcPr>
          <w:p w:rsidR="00432A74" w:rsidRPr="00873A2A" w:rsidRDefault="00432A74" w:rsidP="002C2C5E">
            <w:pPr>
              <w:keepNext/>
              <w:spacing w:before="240" w:after="60" w:line="276" w:lineRule="auto"/>
              <w:outlineLvl w:val="0"/>
              <w:rPr>
                <w:b/>
                <w:bCs/>
                <w:lang w:val="es-SV" w:eastAsia="es-SV"/>
              </w:rPr>
            </w:pPr>
          </w:p>
        </w:tc>
        <w:tc>
          <w:tcPr>
            <w:tcW w:w="959" w:type="dxa"/>
            <w:tcBorders>
              <w:top w:val="single" w:sz="4" w:space="0" w:color="7F7F7F"/>
              <w:bottom w:val="single" w:sz="4" w:space="0" w:color="7F7F7F"/>
            </w:tcBorders>
            <w:shd w:val="clear" w:color="auto" w:fill="F2F2F2" w:themeFill="background1" w:themeFillShade="F2"/>
            <w:vAlign w:val="center"/>
            <w:hideMark/>
          </w:tcPr>
          <w:p w:rsidR="00432A74" w:rsidRPr="00873A2A" w:rsidRDefault="000048F8" w:rsidP="002C2C5E">
            <w:pPr>
              <w:spacing w:line="276" w:lineRule="auto"/>
              <w:jc w:val="center"/>
              <w:rPr>
                <w:b/>
                <w:lang w:val="es-SV" w:eastAsia="es-SV"/>
              </w:rPr>
            </w:pPr>
            <w:r w:rsidRPr="00873A2A">
              <w:rPr>
                <w:b/>
                <w:lang w:val="es-SV" w:eastAsia="es-SV"/>
              </w:rPr>
              <w:t>Vivo</w:t>
            </w:r>
          </w:p>
        </w:tc>
        <w:tc>
          <w:tcPr>
            <w:tcW w:w="850" w:type="dxa"/>
            <w:tcBorders>
              <w:top w:val="single" w:sz="4" w:space="0" w:color="7F7F7F"/>
              <w:bottom w:val="single" w:sz="4" w:space="0" w:color="7F7F7F"/>
            </w:tcBorders>
            <w:shd w:val="clear" w:color="auto" w:fill="F2F2F2" w:themeFill="background1" w:themeFillShade="F2"/>
            <w:vAlign w:val="center"/>
            <w:hideMark/>
          </w:tcPr>
          <w:p w:rsidR="00432A74" w:rsidRPr="00873A2A" w:rsidRDefault="000048F8" w:rsidP="002C2C5E">
            <w:pPr>
              <w:spacing w:line="276" w:lineRule="auto"/>
              <w:jc w:val="center"/>
              <w:rPr>
                <w:b/>
                <w:lang w:val="es-SV" w:eastAsia="es-SV"/>
              </w:rPr>
            </w:pPr>
            <w:r w:rsidRPr="00873A2A">
              <w:rPr>
                <w:b/>
                <w:lang w:val="es-SV" w:eastAsia="es-SV"/>
              </w:rPr>
              <w:t>%</w:t>
            </w:r>
          </w:p>
        </w:tc>
        <w:tc>
          <w:tcPr>
            <w:tcW w:w="1270" w:type="dxa"/>
            <w:tcBorders>
              <w:top w:val="single" w:sz="4" w:space="0" w:color="7F7F7F"/>
              <w:bottom w:val="single" w:sz="4" w:space="0" w:color="7F7F7F"/>
            </w:tcBorders>
            <w:shd w:val="clear" w:color="auto" w:fill="F2F2F2" w:themeFill="background1" w:themeFillShade="F2"/>
            <w:vAlign w:val="center"/>
            <w:hideMark/>
          </w:tcPr>
          <w:p w:rsidR="00432A74" w:rsidRPr="00873A2A" w:rsidRDefault="000048F8" w:rsidP="002C2C5E">
            <w:pPr>
              <w:spacing w:line="276" w:lineRule="auto"/>
              <w:jc w:val="center"/>
              <w:rPr>
                <w:b/>
                <w:lang w:val="es-SV" w:eastAsia="es-SV"/>
              </w:rPr>
            </w:pPr>
            <w:r w:rsidRPr="00873A2A">
              <w:rPr>
                <w:b/>
                <w:lang w:val="es-SV" w:eastAsia="es-SV"/>
              </w:rPr>
              <w:t>Fallecido</w:t>
            </w:r>
          </w:p>
        </w:tc>
        <w:tc>
          <w:tcPr>
            <w:tcW w:w="851" w:type="dxa"/>
            <w:tcBorders>
              <w:top w:val="single" w:sz="4" w:space="0" w:color="7F7F7F"/>
              <w:bottom w:val="single" w:sz="4" w:space="0" w:color="7F7F7F"/>
            </w:tcBorders>
            <w:shd w:val="clear" w:color="auto" w:fill="F2F2F2" w:themeFill="background1" w:themeFillShade="F2"/>
            <w:vAlign w:val="center"/>
            <w:hideMark/>
          </w:tcPr>
          <w:p w:rsidR="00432A74" w:rsidRPr="00873A2A" w:rsidRDefault="000048F8" w:rsidP="002C2C5E">
            <w:pPr>
              <w:spacing w:line="276" w:lineRule="auto"/>
              <w:jc w:val="center"/>
              <w:rPr>
                <w:b/>
                <w:lang w:val="es-SV" w:eastAsia="es-SV"/>
              </w:rPr>
            </w:pPr>
            <w:r w:rsidRPr="00873A2A">
              <w:rPr>
                <w:b/>
                <w:lang w:val="es-SV" w:eastAsia="es-SV"/>
              </w:rPr>
              <w:t>%</w:t>
            </w:r>
          </w:p>
        </w:tc>
        <w:tc>
          <w:tcPr>
            <w:tcW w:w="850" w:type="dxa"/>
            <w:vMerge/>
            <w:tcBorders>
              <w:top w:val="single" w:sz="4" w:space="0" w:color="7F7F7F"/>
              <w:bottom w:val="single" w:sz="4" w:space="0" w:color="7F7F7F"/>
            </w:tcBorders>
            <w:shd w:val="clear" w:color="auto" w:fill="F2F2F2" w:themeFill="background1" w:themeFillShade="F2"/>
            <w:hideMark/>
          </w:tcPr>
          <w:p w:rsidR="00432A74" w:rsidRPr="00873A2A" w:rsidRDefault="00432A74" w:rsidP="002C2C5E">
            <w:pPr>
              <w:keepNext/>
              <w:spacing w:before="240" w:after="60" w:line="276" w:lineRule="auto"/>
              <w:outlineLvl w:val="0"/>
              <w:rPr>
                <w:lang w:val="es-SV" w:eastAsia="es-SV"/>
              </w:rPr>
            </w:pPr>
          </w:p>
        </w:tc>
      </w:tr>
      <w:tr w:rsidR="00332F1E" w:rsidRPr="00873A2A" w:rsidTr="00BD74F8">
        <w:trPr>
          <w:trHeight w:val="315"/>
          <w:jc w:val="center"/>
        </w:trPr>
        <w:tc>
          <w:tcPr>
            <w:tcW w:w="2727" w:type="dxa"/>
            <w:shd w:val="clear" w:color="auto" w:fill="auto"/>
            <w:noWrap/>
            <w:hideMark/>
          </w:tcPr>
          <w:p w:rsidR="00432A74" w:rsidRPr="00873A2A" w:rsidRDefault="001F51A7" w:rsidP="002C2C5E">
            <w:pPr>
              <w:spacing w:line="276" w:lineRule="auto"/>
              <w:jc w:val="center"/>
              <w:rPr>
                <w:b/>
                <w:bCs/>
                <w:lang w:val="es-SV" w:eastAsia="es-SV"/>
              </w:rPr>
            </w:pPr>
            <w:r w:rsidRPr="00873A2A">
              <w:rPr>
                <w:b/>
                <w:bCs/>
                <w:lang w:val="es-SV" w:eastAsia="es-SV"/>
              </w:rPr>
              <w:t>Ningún criterio</w:t>
            </w:r>
          </w:p>
        </w:tc>
        <w:tc>
          <w:tcPr>
            <w:tcW w:w="959" w:type="dxa"/>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11</w:t>
            </w:r>
          </w:p>
        </w:tc>
        <w:tc>
          <w:tcPr>
            <w:tcW w:w="850" w:type="dxa"/>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100.0</w:t>
            </w:r>
          </w:p>
        </w:tc>
        <w:tc>
          <w:tcPr>
            <w:tcW w:w="1270" w:type="dxa"/>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0</w:t>
            </w:r>
          </w:p>
        </w:tc>
        <w:tc>
          <w:tcPr>
            <w:tcW w:w="851" w:type="dxa"/>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0.0</w:t>
            </w:r>
          </w:p>
        </w:tc>
        <w:tc>
          <w:tcPr>
            <w:tcW w:w="850" w:type="dxa"/>
            <w:shd w:val="clear" w:color="auto" w:fill="auto"/>
            <w:noWrap/>
            <w:hideMark/>
          </w:tcPr>
          <w:p w:rsidR="00432A74" w:rsidRPr="00873A2A" w:rsidRDefault="000048F8" w:rsidP="002C2C5E">
            <w:pPr>
              <w:spacing w:line="276" w:lineRule="auto"/>
              <w:jc w:val="right"/>
              <w:rPr>
                <w:lang w:val="es-SV" w:eastAsia="es-SV"/>
              </w:rPr>
            </w:pPr>
            <w:r w:rsidRPr="00873A2A">
              <w:rPr>
                <w:lang w:val="es-SV" w:eastAsia="es-SV"/>
              </w:rPr>
              <w:t>11</w:t>
            </w:r>
          </w:p>
        </w:tc>
      </w:tr>
      <w:tr w:rsidR="00332F1E" w:rsidRPr="00873A2A" w:rsidTr="00BD74F8">
        <w:trPr>
          <w:trHeight w:val="330"/>
          <w:jc w:val="center"/>
        </w:trPr>
        <w:tc>
          <w:tcPr>
            <w:tcW w:w="2727" w:type="dxa"/>
            <w:tcBorders>
              <w:top w:val="single" w:sz="4" w:space="0" w:color="7F7F7F"/>
              <w:bottom w:val="single" w:sz="4" w:space="0" w:color="7F7F7F"/>
            </w:tcBorders>
            <w:shd w:val="clear" w:color="auto" w:fill="auto"/>
            <w:noWrap/>
            <w:hideMark/>
          </w:tcPr>
          <w:p w:rsidR="00432A74" w:rsidRPr="00873A2A" w:rsidRDefault="00432A74" w:rsidP="002C2C5E">
            <w:pPr>
              <w:spacing w:line="276" w:lineRule="auto"/>
              <w:jc w:val="center"/>
              <w:rPr>
                <w:b/>
                <w:bCs/>
                <w:lang w:val="es-SV" w:eastAsia="es-SV"/>
              </w:rPr>
            </w:pPr>
            <w:r w:rsidRPr="00873A2A">
              <w:rPr>
                <w:b/>
                <w:bCs/>
                <w:lang w:val="es-SV" w:eastAsia="es-SV"/>
              </w:rPr>
              <w:t>1</w:t>
            </w:r>
          </w:p>
        </w:tc>
        <w:tc>
          <w:tcPr>
            <w:tcW w:w="959" w:type="dxa"/>
            <w:tcBorders>
              <w:top w:val="single" w:sz="4" w:space="0" w:color="7F7F7F"/>
              <w:bottom w:val="single" w:sz="4" w:space="0" w:color="7F7F7F"/>
            </w:tcBorders>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18</w:t>
            </w:r>
          </w:p>
        </w:tc>
        <w:tc>
          <w:tcPr>
            <w:tcW w:w="850" w:type="dxa"/>
            <w:tcBorders>
              <w:top w:val="single" w:sz="4" w:space="0" w:color="7F7F7F"/>
              <w:bottom w:val="single" w:sz="4" w:space="0" w:color="7F7F7F"/>
            </w:tcBorders>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100.0</w:t>
            </w:r>
          </w:p>
        </w:tc>
        <w:tc>
          <w:tcPr>
            <w:tcW w:w="1270" w:type="dxa"/>
            <w:tcBorders>
              <w:top w:val="single" w:sz="4" w:space="0" w:color="7F7F7F"/>
              <w:bottom w:val="single" w:sz="4" w:space="0" w:color="7F7F7F"/>
            </w:tcBorders>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0</w:t>
            </w:r>
          </w:p>
        </w:tc>
        <w:tc>
          <w:tcPr>
            <w:tcW w:w="851" w:type="dxa"/>
            <w:tcBorders>
              <w:top w:val="single" w:sz="4" w:space="0" w:color="7F7F7F"/>
              <w:bottom w:val="single" w:sz="4" w:space="0" w:color="7F7F7F"/>
            </w:tcBorders>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0.0</w:t>
            </w:r>
          </w:p>
        </w:tc>
        <w:tc>
          <w:tcPr>
            <w:tcW w:w="850" w:type="dxa"/>
            <w:tcBorders>
              <w:top w:val="single" w:sz="4" w:space="0" w:color="7F7F7F"/>
              <w:bottom w:val="single" w:sz="4" w:space="0" w:color="7F7F7F"/>
            </w:tcBorders>
            <w:shd w:val="clear" w:color="auto" w:fill="auto"/>
            <w:noWrap/>
            <w:hideMark/>
          </w:tcPr>
          <w:p w:rsidR="00432A74" w:rsidRPr="00873A2A" w:rsidRDefault="000048F8" w:rsidP="002C2C5E">
            <w:pPr>
              <w:spacing w:line="276" w:lineRule="auto"/>
              <w:jc w:val="right"/>
              <w:rPr>
                <w:lang w:val="es-SV" w:eastAsia="es-SV"/>
              </w:rPr>
            </w:pPr>
            <w:r w:rsidRPr="00873A2A">
              <w:rPr>
                <w:lang w:val="es-SV" w:eastAsia="es-SV"/>
              </w:rPr>
              <w:t>18</w:t>
            </w:r>
          </w:p>
        </w:tc>
      </w:tr>
      <w:tr w:rsidR="00332F1E" w:rsidRPr="00873A2A" w:rsidTr="00BD74F8">
        <w:trPr>
          <w:trHeight w:val="330"/>
          <w:jc w:val="center"/>
        </w:trPr>
        <w:tc>
          <w:tcPr>
            <w:tcW w:w="2727" w:type="dxa"/>
            <w:shd w:val="clear" w:color="auto" w:fill="auto"/>
            <w:noWrap/>
            <w:hideMark/>
          </w:tcPr>
          <w:p w:rsidR="00432A74" w:rsidRPr="00873A2A" w:rsidRDefault="00432A74" w:rsidP="002C2C5E">
            <w:pPr>
              <w:spacing w:line="276" w:lineRule="auto"/>
              <w:jc w:val="center"/>
              <w:rPr>
                <w:b/>
                <w:bCs/>
                <w:lang w:val="es-SV" w:eastAsia="es-SV"/>
              </w:rPr>
            </w:pPr>
            <w:r w:rsidRPr="00873A2A">
              <w:rPr>
                <w:b/>
                <w:bCs/>
                <w:lang w:val="es-SV" w:eastAsia="es-SV"/>
              </w:rPr>
              <w:t>2</w:t>
            </w:r>
          </w:p>
        </w:tc>
        <w:tc>
          <w:tcPr>
            <w:tcW w:w="959" w:type="dxa"/>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15</w:t>
            </w:r>
          </w:p>
        </w:tc>
        <w:tc>
          <w:tcPr>
            <w:tcW w:w="850" w:type="dxa"/>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100.0</w:t>
            </w:r>
          </w:p>
        </w:tc>
        <w:tc>
          <w:tcPr>
            <w:tcW w:w="1270" w:type="dxa"/>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0</w:t>
            </w:r>
          </w:p>
        </w:tc>
        <w:tc>
          <w:tcPr>
            <w:tcW w:w="851" w:type="dxa"/>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0.0</w:t>
            </w:r>
          </w:p>
        </w:tc>
        <w:tc>
          <w:tcPr>
            <w:tcW w:w="850" w:type="dxa"/>
            <w:shd w:val="clear" w:color="auto" w:fill="auto"/>
            <w:noWrap/>
            <w:hideMark/>
          </w:tcPr>
          <w:p w:rsidR="00432A74" w:rsidRPr="00873A2A" w:rsidRDefault="000048F8" w:rsidP="002C2C5E">
            <w:pPr>
              <w:spacing w:line="276" w:lineRule="auto"/>
              <w:jc w:val="right"/>
              <w:rPr>
                <w:lang w:val="es-SV" w:eastAsia="es-SV"/>
              </w:rPr>
            </w:pPr>
            <w:r w:rsidRPr="00873A2A">
              <w:rPr>
                <w:lang w:val="es-SV" w:eastAsia="es-SV"/>
              </w:rPr>
              <w:t>15</w:t>
            </w:r>
          </w:p>
        </w:tc>
      </w:tr>
      <w:tr w:rsidR="00332F1E" w:rsidRPr="00873A2A" w:rsidTr="00BD74F8">
        <w:trPr>
          <w:trHeight w:val="315"/>
          <w:jc w:val="center"/>
        </w:trPr>
        <w:tc>
          <w:tcPr>
            <w:tcW w:w="2727" w:type="dxa"/>
            <w:tcBorders>
              <w:top w:val="single" w:sz="4" w:space="0" w:color="7F7F7F"/>
              <w:bottom w:val="single" w:sz="4" w:space="0" w:color="7F7F7F"/>
            </w:tcBorders>
            <w:shd w:val="clear" w:color="auto" w:fill="auto"/>
            <w:noWrap/>
            <w:hideMark/>
          </w:tcPr>
          <w:p w:rsidR="00432A74" w:rsidRPr="00873A2A" w:rsidRDefault="00432A74" w:rsidP="002C2C5E">
            <w:pPr>
              <w:spacing w:line="276" w:lineRule="auto"/>
              <w:jc w:val="center"/>
              <w:rPr>
                <w:b/>
                <w:bCs/>
                <w:lang w:val="es-SV" w:eastAsia="es-SV"/>
              </w:rPr>
            </w:pPr>
            <w:r w:rsidRPr="00873A2A">
              <w:rPr>
                <w:b/>
                <w:bCs/>
                <w:lang w:val="es-SV" w:eastAsia="es-SV"/>
              </w:rPr>
              <w:t>3</w:t>
            </w:r>
          </w:p>
        </w:tc>
        <w:tc>
          <w:tcPr>
            <w:tcW w:w="959" w:type="dxa"/>
            <w:tcBorders>
              <w:top w:val="single" w:sz="4" w:space="0" w:color="7F7F7F"/>
              <w:bottom w:val="single" w:sz="4" w:space="0" w:color="7F7F7F"/>
            </w:tcBorders>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11</w:t>
            </w:r>
          </w:p>
        </w:tc>
        <w:tc>
          <w:tcPr>
            <w:tcW w:w="850" w:type="dxa"/>
            <w:tcBorders>
              <w:top w:val="single" w:sz="4" w:space="0" w:color="7F7F7F"/>
              <w:bottom w:val="single" w:sz="4" w:space="0" w:color="7F7F7F"/>
            </w:tcBorders>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64.7</w:t>
            </w:r>
          </w:p>
        </w:tc>
        <w:tc>
          <w:tcPr>
            <w:tcW w:w="1270" w:type="dxa"/>
            <w:tcBorders>
              <w:top w:val="single" w:sz="4" w:space="0" w:color="7F7F7F"/>
              <w:bottom w:val="single" w:sz="4" w:space="0" w:color="7F7F7F"/>
            </w:tcBorders>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6</w:t>
            </w:r>
          </w:p>
        </w:tc>
        <w:tc>
          <w:tcPr>
            <w:tcW w:w="851" w:type="dxa"/>
            <w:tcBorders>
              <w:top w:val="single" w:sz="4" w:space="0" w:color="7F7F7F"/>
              <w:bottom w:val="single" w:sz="4" w:space="0" w:color="7F7F7F"/>
            </w:tcBorders>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35.3</w:t>
            </w:r>
          </w:p>
        </w:tc>
        <w:tc>
          <w:tcPr>
            <w:tcW w:w="850" w:type="dxa"/>
            <w:tcBorders>
              <w:top w:val="single" w:sz="4" w:space="0" w:color="7F7F7F"/>
              <w:bottom w:val="single" w:sz="4" w:space="0" w:color="7F7F7F"/>
            </w:tcBorders>
            <w:shd w:val="clear" w:color="auto" w:fill="auto"/>
            <w:noWrap/>
            <w:hideMark/>
          </w:tcPr>
          <w:p w:rsidR="00432A74" w:rsidRPr="00873A2A" w:rsidRDefault="000048F8" w:rsidP="002C2C5E">
            <w:pPr>
              <w:spacing w:line="276" w:lineRule="auto"/>
              <w:jc w:val="right"/>
              <w:rPr>
                <w:lang w:val="es-SV" w:eastAsia="es-SV"/>
              </w:rPr>
            </w:pPr>
            <w:r w:rsidRPr="00873A2A">
              <w:rPr>
                <w:lang w:val="es-SV" w:eastAsia="es-SV"/>
              </w:rPr>
              <w:t>17</w:t>
            </w:r>
          </w:p>
        </w:tc>
      </w:tr>
      <w:tr w:rsidR="00332F1E" w:rsidRPr="00873A2A" w:rsidTr="00BD74F8">
        <w:trPr>
          <w:trHeight w:val="315"/>
          <w:jc w:val="center"/>
        </w:trPr>
        <w:tc>
          <w:tcPr>
            <w:tcW w:w="2727" w:type="dxa"/>
            <w:shd w:val="clear" w:color="auto" w:fill="auto"/>
            <w:noWrap/>
            <w:hideMark/>
          </w:tcPr>
          <w:p w:rsidR="00432A74" w:rsidRPr="00873A2A" w:rsidRDefault="00432A74" w:rsidP="002C2C5E">
            <w:pPr>
              <w:spacing w:line="276" w:lineRule="auto"/>
              <w:jc w:val="center"/>
              <w:rPr>
                <w:b/>
                <w:bCs/>
                <w:lang w:val="es-SV" w:eastAsia="es-SV"/>
              </w:rPr>
            </w:pPr>
            <w:r w:rsidRPr="00873A2A">
              <w:rPr>
                <w:b/>
                <w:bCs/>
                <w:lang w:val="es-SV" w:eastAsia="es-SV"/>
              </w:rPr>
              <w:t>4</w:t>
            </w:r>
          </w:p>
        </w:tc>
        <w:tc>
          <w:tcPr>
            <w:tcW w:w="959" w:type="dxa"/>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4</w:t>
            </w:r>
          </w:p>
        </w:tc>
        <w:tc>
          <w:tcPr>
            <w:tcW w:w="850" w:type="dxa"/>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44.4</w:t>
            </w:r>
          </w:p>
        </w:tc>
        <w:tc>
          <w:tcPr>
            <w:tcW w:w="1270" w:type="dxa"/>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5</w:t>
            </w:r>
          </w:p>
        </w:tc>
        <w:tc>
          <w:tcPr>
            <w:tcW w:w="851" w:type="dxa"/>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55.6</w:t>
            </w:r>
          </w:p>
        </w:tc>
        <w:tc>
          <w:tcPr>
            <w:tcW w:w="850" w:type="dxa"/>
            <w:shd w:val="clear" w:color="auto" w:fill="auto"/>
            <w:noWrap/>
            <w:hideMark/>
          </w:tcPr>
          <w:p w:rsidR="00432A74" w:rsidRPr="00873A2A" w:rsidRDefault="000048F8" w:rsidP="002C2C5E">
            <w:pPr>
              <w:spacing w:line="276" w:lineRule="auto"/>
              <w:jc w:val="right"/>
              <w:rPr>
                <w:lang w:val="es-SV" w:eastAsia="es-SV"/>
              </w:rPr>
            </w:pPr>
            <w:r w:rsidRPr="00873A2A">
              <w:rPr>
                <w:lang w:val="es-SV" w:eastAsia="es-SV"/>
              </w:rPr>
              <w:t>9</w:t>
            </w:r>
          </w:p>
        </w:tc>
      </w:tr>
      <w:tr w:rsidR="00332F1E" w:rsidRPr="00873A2A" w:rsidTr="00BD74F8">
        <w:trPr>
          <w:trHeight w:val="315"/>
          <w:jc w:val="center"/>
        </w:trPr>
        <w:tc>
          <w:tcPr>
            <w:tcW w:w="2727" w:type="dxa"/>
            <w:tcBorders>
              <w:top w:val="single" w:sz="4" w:space="0" w:color="7F7F7F"/>
              <w:bottom w:val="single" w:sz="4" w:space="0" w:color="7F7F7F"/>
            </w:tcBorders>
            <w:shd w:val="clear" w:color="auto" w:fill="auto"/>
            <w:hideMark/>
          </w:tcPr>
          <w:p w:rsidR="00432A74" w:rsidRPr="00873A2A" w:rsidRDefault="00432A74" w:rsidP="002C2C5E">
            <w:pPr>
              <w:spacing w:line="276" w:lineRule="auto"/>
              <w:jc w:val="center"/>
              <w:rPr>
                <w:b/>
                <w:bCs/>
                <w:lang w:val="es-SV" w:eastAsia="es-SV"/>
              </w:rPr>
            </w:pPr>
            <w:r w:rsidRPr="00873A2A">
              <w:rPr>
                <w:b/>
                <w:bCs/>
                <w:lang w:val="es-SV" w:eastAsia="es-SV"/>
              </w:rPr>
              <w:t>Total</w:t>
            </w:r>
          </w:p>
        </w:tc>
        <w:tc>
          <w:tcPr>
            <w:tcW w:w="959" w:type="dxa"/>
            <w:tcBorders>
              <w:top w:val="single" w:sz="4" w:space="0" w:color="7F7F7F"/>
              <w:bottom w:val="single" w:sz="4" w:space="0" w:color="7F7F7F"/>
            </w:tcBorders>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59</w:t>
            </w:r>
          </w:p>
        </w:tc>
        <w:tc>
          <w:tcPr>
            <w:tcW w:w="850" w:type="dxa"/>
            <w:tcBorders>
              <w:top w:val="single" w:sz="4" w:space="0" w:color="7F7F7F"/>
              <w:bottom w:val="single" w:sz="4" w:space="0" w:color="7F7F7F"/>
            </w:tcBorders>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84.3</w:t>
            </w:r>
          </w:p>
        </w:tc>
        <w:tc>
          <w:tcPr>
            <w:tcW w:w="1270" w:type="dxa"/>
            <w:tcBorders>
              <w:top w:val="single" w:sz="4" w:space="0" w:color="7F7F7F"/>
              <w:bottom w:val="single" w:sz="4" w:space="0" w:color="7F7F7F"/>
            </w:tcBorders>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11</w:t>
            </w:r>
          </w:p>
        </w:tc>
        <w:tc>
          <w:tcPr>
            <w:tcW w:w="851" w:type="dxa"/>
            <w:tcBorders>
              <w:top w:val="single" w:sz="4" w:space="0" w:color="7F7F7F"/>
              <w:bottom w:val="single" w:sz="4" w:space="0" w:color="7F7F7F"/>
            </w:tcBorders>
            <w:shd w:val="clear" w:color="auto" w:fill="auto"/>
            <w:noWrap/>
            <w:vAlign w:val="center"/>
            <w:hideMark/>
          </w:tcPr>
          <w:p w:rsidR="00432A74" w:rsidRPr="00873A2A" w:rsidRDefault="000048F8" w:rsidP="002C2C5E">
            <w:pPr>
              <w:spacing w:line="276" w:lineRule="auto"/>
              <w:jc w:val="center"/>
              <w:rPr>
                <w:lang w:val="es-SV" w:eastAsia="es-SV"/>
              </w:rPr>
            </w:pPr>
            <w:r w:rsidRPr="00873A2A">
              <w:rPr>
                <w:lang w:val="es-SV" w:eastAsia="es-SV"/>
              </w:rPr>
              <w:t>15.7</w:t>
            </w:r>
          </w:p>
        </w:tc>
        <w:tc>
          <w:tcPr>
            <w:tcW w:w="850" w:type="dxa"/>
            <w:tcBorders>
              <w:top w:val="single" w:sz="4" w:space="0" w:color="7F7F7F"/>
              <w:bottom w:val="single" w:sz="4" w:space="0" w:color="7F7F7F"/>
            </w:tcBorders>
            <w:shd w:val="clear" w:color="auto" w:fill="auto"/>
            <w:noWrap/>
            <w:hideMark/>
          </w:tcPr>
          <w:p w:rsidR="00432A74" w:rsidRPr="00873A2A" w:rsidRDefault="000048F8" w:rsidP="002C2C5E">
            <w:pPr>
              <w:spacing w:line="276" w:lineRule="auto"/>
              <w:jc w:val="right"/>
              <w:rPr>
                <w:lang w:val="es-SV" w:eastAsia="es-SV"/>
              </w:rPr>
            </w:pPr>
            <w:r w:rsidRPr="00873A2A">
              <w:rPr>
                <w:lang w:val="es-SV" w:eastAsia="es-SV"/>
              </w:rPr>
              <w:t>70</w:t>
            </w:r>
          </w:p>
        </w:tc>
      </w:tr>
    </w:tbl>
    <w:p w:rsidR="00772021" w:rsidRPr="00873A2A" w:rsidRDefault="0074233E" w:rsidP="00AD7EA0">
      <w:pPr>
        <w:spacing w:line="276" w:lineRule="auto"/>
        <w:ind w:left="720" w:hanging="720"/>
        <w:jc w:val="both"/>
        <w:rPr>
          <w:sz w:val="20"/>
          <w:lang w:val="es-SV"/>
        </w:rPr>
      </w:pPr>
      <w:r w:rsidRPr="00873A2A">
        <w:rPr>
          <w:sz w:val="20"/>
          <w:lang w:val="es-SV"/>
        </w:rPr>
        <w:t>Fuente:</w:t>
      </w:r>
      <w:r w:rsidRPr="00873A2A">
        <w:rPr>
          <w:sz w:val="20"/>
          <w:lang w:val="es-SV"/>
        </w:rPr>
        <w:tab/>
        <w:t>Expedientes clínico utilizados en el Estudio sobre características epidemiológicas y clínicas de los recién nacidos con diagnóstico al egreso de asfixia perinatal en el Hospital Nacional de Maternidad. Enero a diciembre de 2013.</w:t>
      </w:r>
    </w:p>
    <w:p w:rsidR="00772021" w:rsidRPr="00873A2A" w:rsidRDefault="00772021" w:rsidP="002C2C5E">
      <w:pPr>
        <w:pStyle w:val="Prrafodelista"/>
        <w:spacing w:line="276" w:lineRule="auto"/>
        <w:ind w:left="0"/>
        <w:rPr>
          <w:lang w:val="es-SV"/>
        </w:rPr>
      </w:pPr>
    </w:p>
    <w:p w:rsidR="004135F2" w:rsidRPr="00873A2A" w:rsidRDefault="00477D52" w:rsidP="00477D52">
      <w:pPr>
        <w:pStyle w:val="Prrafodelista"/>
        <w:spacing w:line="276" w:lineRule="auto"/>
        <w:ind w:left="0"/>
        <w:jc w:val="both"/>
        <w:rPr>
          <w:lang w:val="es-SV"/>
        </w:rPr>
      </w:pPr>
      <w:r w:rsidRPr="00873A2A">
        <w:rPr>
          <w:lang w:val="es-SV"/>
        </w:rPr>
        <w:t>Con base a los resultados</w:t>
      </w:r>
      <w:r w:rsidR="00757636" w:rsidRPr="00873A2A">
        <w:rPr>
          <w:lang w:val="es-SV"/>
        </w:rPr>
        <w:t xml:space="preserve"> y los datos obtenidos en la presente investigación, </w:t>
      </w:r>
      <w:r w:rsidR="00466507">
        <w:rPr>
          <w:lang w:val="es-SV"/>
        </w:rPr>
        <w:t xml:space="preserve"> se </w:t>
      </w:r>
      <w:r w:rsidR="00757636" w:rsidRPr="00873A2A">
        <w:rPr>
          <w:lang w:val="es-SV"/>
        </w:rPr>
        <w:t>calculó</w:t>
      </w:r>
      <w:r w:rsidR="00E3049B">
        <w:rPr>
          <w:lang w:val="es-SV"/>
        </w:rPr>
        <w:t xml:space="preserve"> </w:t>
      </w:r>
      <w:r w:rsidR="00C07214" w:rsidRPr="00873A2A">
        <w:rPr>
          <w:lang w:val="es-SV"/>
        </w:rPr>
        <w:t xml:space="preserve">para el año 2013 </w:t>
      </w:r>
      <w:r w:rsidRPr="00873A2A">
        <w:rPr>
          <w:lang w:val="es-SV"/>
        </w:rPr>
        <w:t xml:space="preserve">la </w:t>
      </w:r>
      <w:r w:rsidR="00757636" w:rsidRPr="00873A2A">
        <w:rPr>
          <w:lang w:val="es-SV"/>
        </w:rPr>
        <w:t>tasa de mortalidad neonatal  y la</w:t>
      </w:r>
      <w:r w:rsidR="00E3049B">
        <w:rPr>
          <w:lang w:val="es-SV"/>
        </w:rPr>
        <w:t xml:space="preserve"> </w:t>
      </w:r>
      <w:r w:rsidR="00424C3B" w:rsidRPr="00873A2A">
        <w:rPr>
          <w:lang w:val="es-SV"/>
        </w:rPr>
        <w:t xml:space="preserve">tasa de </w:t>
      </w:r>
      <w:r w:rsidR="004135F2" w:rsidRPr="00873A2A">
        <w:rPr>
          <w:lang w:val="es-SV"/>
        </w:rPr>
        <w:t xml:space="preserve">incidencia </w:t>
      </w:r>
      <w:r w:rsidR="005D58B8" w:rsidRPr="00873A2A">
        <w:rPr>
          <w:lang w:val="es-SV"/>
        </w:rPr>
        <w:t>de</w:t>
      </w:r>
      <w:r w:rsidR="004135F2" w:rsidRPr="00873A2A">
        <w:rPr>
          <w:lang w:val="es-SV"/>
        </w:rPr>
        <w:t xml:space="preserve"> APN, </w:t>
      </w:r>
      <w:r w:rsidR="00214997" w:rsidRPr="00873A2A">
        <w:rPr>
          <w:lang w:val="es-SV"/>
        </w:rPr>
        <w:t xml:space="preserve">siendo de </w:t>
      </w:r>
      <w:r w:rsidR="005D58B8" w:rsidRPr="00873A2A">
        <w:rPr>
          <w:lang w:val="es-SV"/>
        </w:rPr>
        <w:t xml:space="preserve">1X1000 </w:t>
      </w:r>
      <w:r w:rsidR="00214997" w:rsidRPr="00873A2A">
        <w:rPr>
          <w:lang w:val="es-SV"/>
        </w:rPr>
        <w:t>nacidos vivos</w:t>
      </w:r>
      <w:r w:rsidR="005D58B8" w:rsidRPr="00873A2A">
        <w:rPr>
          <w:lang w:val="es-SV"/>
        </w:rPr>
        <w:t xml:space="preserve">, y 6.1X1000 </w:t>
      </w:r>
      <w:r w:rsidR="00214997" w:rsidRPr="00873A2A">
        <w:rPr>
          <w:lang w:val="es-SV"/>
        </w:rPr>
        <w:t xml:space="preserve">nacidos vivos, </w:t>
      </w:r>
      <w:r w:rsidR="00757636" w:rsidRPr="00873A2A">
        <w:rPr>
          <w:lang w:val="es-SV"/>
        </w:rPr>
        <w:t xml:space="preserve">respectivamente. Dichos valores </w:t>
      </w:r>
      <w:r w:rsidR="00EB12C6">
        <w:rPr>
          <w:lang w:val="es-SV"/>
        </w:rPr>
        <w:t xml:space="preserve">reflejan un aumento </w:t>
      </w:r>
      <w:r w:rsidR="00F92DE7" w:rsidRPr="00873A2A">
        <w:rPr>
          <w:lang w:val="es-SV"/>
        </w:rPr>
        <w:t>dent</w:t>
      </w:r>
      <w:r w:rsidR="00C4399F">
        <w:rPr>
          <w:lang w:val="es-SV"/>
        </w:rPr>
        <w:t xml:space="preserve">ro de la tasa histórica de APN </w:t>
      </w:r>
      <w:r w:rsidR="00F92DE7" w:rsidRPr="00873A2A">
        <w:rPr>
          <w:lang w:val="es-SV"/>
        </w:rPr>
        <w:t>para el Hospital Nacional de Maternidad.</w:t>
      </w:r>
    </w:p>
    <w:p w:rsidR="00F92DE7" w:rsidRPr="00873A2A" w:rsidRDefault="00F92DE7">
      <w:pPr>
        <w:rPr>
          <w:b/>
          <w:lang w:val="es-SV"/>
        </w:rPr>
      </w:pPr>
      <w:r w:rsidRPr="00873A2A">
        <w:rPr>
          <w:b/>
          <w:lang w:val="es-SV"/>
        </w:rPr>
        <w:br w:type="page"/>
      </w:r>
    </w:p>
    <w:p w:rsidR="004135F2" w:rsidRPr="00873A2A" w:rsidRDefault="004135F2" w:rsidP="004135F2">
      <w:pPr>
        <w:pStyle w:val="Prrafodelista"/>
        <w:spacing w:line="276" w:lineRule="auto"/>
        <w:ind w:left="0"/>
        <w:rPr>
          <w:b/>
          <w:lang w:val="es-SV"/>
        </w:rPr>
      </w:pPr>
    </w:p>
    <w:p w:rsidR="00B27918" w:rsidRPr="00873A2A" w:rsidRDefault="0074233E" w:rsidP="002C2C5E">
      <w:pPr>
        <w:pStyle w:val="Prrafodelista"/>
        <w:spacing w:line="276" w:lineRule="auto"/>
        <w:ind w:left="0"/>
        <w:jc w:val="center"/>
        <w:rPr>
          <w:b/>
          <w:lang w:val="es-SV"/>
        </w:rPr>
      </w:pPr>
      <w:r w:rsidRPr="00873A2A">
        <w:rPr>
          <w:b/>
          <w:lang w:val="es-SV"/>
        </w:rPr>
        <w:t>CRUCE DE VARIABLES SELECCIONADAS CON CRITERIOS DE ASFIXIA PERINATAL</w:t>
      </w:r>
    </w:p>
    <w:p w:rsidR="00732D1F" w:rsidRPr="00873A2A" w:rsidRDefault="00732D1F" w:rsidP="002C2C5E">
      <w:pPr>
        <w:spacing w:line="276" w:lineRule="auto"/>
        <w:jc w:val="both"/>
        <w:rPr>
          <w:lang w:val="es-SV"/>
        </w:rPr>
      </w:pPr>
    </w:p>
    <w:p w:rsidR="002C1B3D" w:rsidRPr="00873A2A" w:rsidRDefault="0074233E" w:rsidP="002C2C5E">
      <w:pPr>
        <w:spacing w:line="276" w:lineRule="auto"/>
        <w:jc w:val="both"/>
        <w:rPr>
          <w:lang w:val="es-SV"/>
        </w:rPr>
      </w:pPr>
      <w:r w:rsidRPr="00873A2A">
        <w:rPr>
          <w:lang w:val="es-SV"/>
        </w:rPr>
        <w:t>La tabla 14, muestra que el 84.3% (59) de los recién nacidos egresaron vivos y un 15.7% (11), fallecieron; siendo el sexo femenino tuvo mayor condición de egreso en comparación con el masculino, con un 89.7%(26) y 80.5% (33) respectivamente, teniendo mayor mortalidad el sexo masculino con un 19.5% (8).</w:t>
      </w:r>
    </w:p>
    <w:p w:rsidR="002C1B3D" w:rsidRPr="00873A2A" w:rsidRDefault="002C1B3D" w:rsidP="002C2C5E">
      <w:pPr>
        <w:spacing w:line="276" w:lineRule="auto"/>
        <w:rPr>
          <w:lang w:val="es-SV"/>
        </w:rPr>
      </w:pPr>
    </w:p>
    <w:p w:rsidR="002C1B3D" w:rsidRPr="00873A2A" w:rsidRDefault="0074233E" w:rsidP="002C2C5E">
      <w:pPr>
        <w:spacing w:line="276" w:lineRule="auto"/>
        <w:ind w:left="1410" w:hanging="1410"/>
        <w:jc w:val="both"/>
        <w:rPr>
          <w:lang w:val="es-SV"/>
        </w:rPr>
      </w:pPr>
      <w:r w:rsidRPr="00873A2A">
        <w:rPr>
          <w:lang w:val="es-SV"/>
        </w:rPr>
        <w:t>Tabla 14.</w:t>
      </w:r>
      <w:r w:rsidRPr="00873A2A">
        <w:rPr>
          <w:lang w:val="es-SV"/>
        </w:rPr>
        <w:tab/>
        <w:t xml:space="preserve">Distribución de sexo según </w:t>
      </w:r>
      <w:r w:rsidR="000048F8" w:rsidRPr="00873A2A">
        <w:rPr>
          <w:bCs/>
          <w:lang w:val="es-SV" w:eastAsia="es-SV"/>
        </w:rPr>
        <w:t>condición de egreso de los r</w:t>
      </w:r>
      <w:r w:rsidRPr="00873A2A">
        <w:rPr>
          <w:lang w:val="es-SV"/>
        </w:rPr>
        <w:t xml:space="preserve">ecién nacidos con diagnóstico al egreso de asfixia perinatal. Hospital Nacional de Maternidad. Enero a diciembre de 2013 (n=70) </w:t>
      </w:r>
    </w:p>
    <w:tbl>
      <w:tblPr>
        <w:tblW w:w="7352" w:type="dxa"/>
        <w:jc w:val="center"/>
        <w:tblBorders>
          <w:top w:val="single" w:sz="4" w:space="0" w:color="7F7F7F"/>
          <w:bottom w:val="single" w:sz="4" w:space="0" w:color="7F7F7F"/>
        </w:tblBorders>
        <w:tblLook w:val="04A0" w:firstRow="1" w:lastRow="0" w:firstColumn="1" w:lastColumn="0" w:noHBand="0" w:noVBand="1"/>
      </w:tblPr>
      <w:tblGrid>
        <w:gridCol w:w="2789"/>
        <w:gridCol w:w="696"/>
        <w:gridCol w:w="636"/>
        <w:gridCol w:w="1150"/>
        <w:gridCol w:w="845"/>
        <w:gridCol w:w="1236"/>
      </w:tblGrid>
      <w:tr w:rsidR="002C1B3D" w:rsidRPr="00873A2A" w:rsidTr="007A59F3">
        <w:trPr>
          <w:trHeight w:val="315"/>
          <w:jc w:val="center"/>
        </w:trPr>
        <w:tc>
          <w:tcPr>
            <w:tcW w:w="2789" w:type="dxa"/>
            <w:vMerge w:val="restart"/>
            <w:tcBorders>
              <w:bottom w:val="single" w:sz="4" w:space="0" w:color="7F7F7F"/>
            </w:tcBorders>
            <w:shd w:val="clear" w:color="auto" w:fill="F2F2F2"/>
            <w:vAlign w:val="center"/>
            <w:hideMark/>
          </w:tcPr>
          <w:p w:rsidR="002C1B3D" w:rsidRPr="00873A2A" w:rsidRDefault="002C1B3D" w:rsidP="002C2C5E">
            <w:pPr>
              <w:spacing w:line="276" w:lineRule="auto"/>
              <w:jc w:val="center"/>
              <w:rPr>
                <w:b/>
                <w:bCs/>
                <w:lang w:val="es-SV" w:eastAsia="es-SV"/>
              </w:rPr>
            </w:pPr>
            <w:r w:rsidRPr="00873A2A">
              <w:rPr>
                <w:b/>
                <w:bCs/>
                <w:lang w:val="es-SV" w:eastAsia="es-SV"/>
              </w:rPr>
              <w:t>Sexo del recién nacido</w:t>
            </w:r>
          </w:p>
        </w:tc>
        <w:tc>
          <w:tcPr>
            <w:tcW w:w="3327" w:type="dxa"/>
            <w:gridSpan w:val="4"/>
            <w:tcBorders>
              <w:bottom w:val="single" w:sz="4" w:space="0" w:color="7F7F7F"/>
            </w:tcBorders>
            <w:shd w:val="clear" w:color="auto" w:fill="F2F2F2"/>
            <w:vAlign w:val="center"/>
            <w:hideMark/>
          </w:tcPr>
          <w:p w:rsidR="002C1B3D" w:rsidRPr="00873A2A" w:rsidRDefault="000048F8" w:rsidP="002C2C5E">
            <w:pPr>
              <w:spacing w:line="276" w:lineRule="auto"/>
              <w:jc w:val="center"/>
              <w:rPr>
                <w:b/>
                <w:bCs/>
                <w:lang w:val="es-SV" w:eastAsia="es-SV"/>
              </w:rPr>
            </w:pPr>
            <w:r w:rsidRPr="00873A2A">
              <w:rPr>
                <w:b/>
                <w:bCs/>
                <w:lang w:val="es-SV" w:eastAsia="es-SV"/>
              </w:rPr>
              <w:t>Condición de egreso del recién nacido</w:t>
            </w:r>
          </w:p>
        </w:tc>
        <w:tc>
          <w:tcPr>
            <w:tcW w:w="1236" w:type="dxa"/>
            <w:vMerge w:val="restart"/>
            <w:tcBorders>
              <w:bottom w:val="single" w:sz="4" w:space="0" w:color="7F7F7F"/>
            </w:tcBorders>
            <w:shd w:val="clear" w:color="auto" w:fill="F2F2F2"/>
            <w:vAlign w:val="center"/>
            <w:hideMark/>
          </w:tcPr>
          <w:p w:rsidR="002C1B3D" w:rsidRPr="00873A2A" w:rsidRDefault="000048F8" w:rsidP="002C2C5E">
            <w:pPr>
              <w:spacing w:line="276" w:lineRule="auto"/>
              <w:jc w:val="center"/>
              <w:rPr>
                <w:b/>
                <w:bCs/>
                <w:lang w:val="es-SV" w:eastAsia="es-SV"/>
              </w:rPr>
            </w:pPr>
            <w:r w:rsidRPr="00873A2A">
              <w:rPr>
                <w:b/>
                <w:bCs/>
                <w:lang w:val="es-SV" w:eastAsia="es-SV"/>
              </w:rPr>
              <w:t>Total</w:t>
            </w:r>
          </w:p>
        </w:tc>
      </w:tr>
      <w:tr w:rsidR="002C1B3D" w:rsidRPr="00873A2A" w:rsidTr="007A59F3">
        <w:trPr>
          <w:trHeight w:val="221"/>
          <w:jc w:val="center"/>
        </w:trPr>
        <w:tc>
          <w:tcPr>
            <w:tcW w:w="2789" w:type="dxa"/>
            <w:vMerge/>
            <w:tcBorders>
              <w:top w:val="single" w:sz="4" w:space="0" w:color="7F7F7F"/>
              <w:bottom w:val="single" w:sz="4" w:space="0" w:color="7F7F7F"/>
            </w:tcBorders>
            <w:shd w:val="clear" w:color="auto" w:fill="F2F2F2"/>
            <w:hideMark/>
          </w:tcPr>
          <w:p w:rsidR="002C1B3D" w:rsidRPr="00873A2A" w:rsidRDefault="002C1B3D" w:rsidP="002C2C5E">
            <w:pPr>
              <w:keepNext/>
              <w:spacing w:before="240" w:after="60" w:line="276" w:lineRule="auto"/>
              <w:outlineLvl w:val="0"/>
              <w:rPr>
                <w:b/>
                <w:bCs/>
                <w:lang w:val="es-SV" w:eastAsia="es-SV"/>
              </w:rPr>
            </w:pPr>
          </w:p>
        </w:tc>
        <w:tc>
          <w:tcPr>
            <w:tcW w:w="696" w:type="dxa"/>
            <w:tcBorders>
              <w:top w:val="single" w:sz="4" w:space="0" w:color="7F7F7F"/>
              <w:bottom w:val="single" w:sz="4" w:space="0" w:color="7F7F7F"/>
            </w:tcBorders>
            <w:shd w:val="clear" w:color="auto" w:fill="F2F2F2"/>
            <w:hideMark/>
          </w:tcPr>
          <w:p w:rsidR="002C1B3D" w:rsidRPr="00873A2A" w:rsidRDefault="000048F8" w:rsidP="002C2C5E">
            <w:pPr>
              <w:spacing w:line="276" w:lineRule="auto"/>
              <w:jc w:val="center"/>
              <w:rPr>
                <w:b/>
                <w:lang w:val="es-SV" w:eastAsia="es-SV"/>
              </w:rPr>
            </w:pPr>
            <w:r w:rsidRPr="00873A2A">
              <w:rPr>
                <w:b/>
                <w:lang w:val="es-SV" w:eastAsia="es-SV"/>
              </w:rPr>
              <w:t>Vivo</w:t>
            </w:r>
          </w:p>
        </w:tc>
        <w:tc>
          <w:tcPr>
            <w:tcW w:w="636" w:type="dxa"/>
            <w:tcBorders>
              <w:top w:val="single" w:sz="4" w:space="0" w:color="7F7F7F"/>
              <w:bottom w:val="single" w:sz="4" w:space="0" w:color="7F7F7F"/>
            </w:tcBorders>
            <w:shd w:val="clear" w:color="auto" w:fill="F2F2F2"/>
            <w:hideMark/>
          </w:tcPr>
          <w:p w:rsidR="002C1B3D" w:rsidRPr="00873A2A" w:rsidRDefault="000048F8" w:rsidP="002C2C5E">
            <w:pPr>
              <w:spacing w:line="276" w:lineRule="auto"/>
              <w:jc w:val="center"/>
              <w:rPr>
                <w:b/>
                <w:lang w:val="es-SV" w:eastAsia="es-SV"/>
              </w:rPr>
            </w:pPr>
            <w:r w:rsidRPr="00873A2A">
              <w:rPr>
                <w:b/>
                <w:lang w:val="es-SV" w:eastAsia="es-SV"/>
              </w:rPr>
              <w:t>%</w:t>
            </w:r>
          </w:p>
        </w:tc>
        <w:tc>
          <w:tcPr>
            <w:tcW w:w="1150" w:type="dxa"/>
            <w:tcBorders>
              <w:top w:val="single" w:sz="4" w:space="0" w:color="7F7F7F"/>
              <w:bottom w:val="single" w:sz="4" w:space="0" w:color="7F7F7F"/>
            </w:tcBorders>
            <w:shd w:val="clear" w:color="auto" w:fill="F2F2F2"/>
            <w:hideMark/>
          </w:tcPr>
          <w:p w:rsidR="002C1B3D" w:rsidRPr="00873A2A" w:rsidRDefault="000048F8" w:rsidP="002C2C5E">
            <w:pPr>
              <w:spacing w:line="276" w:lineRule="auto"/>
              <w:jc w:val="center"/>
              <w:rPr>
                <w:b/>
                <w:lang w:val="es-SV" w:eastAsia="es-SV"/>
              </w:rPr>
            </w:pPr>
            <w:r w:rsidRPr="00873A2A">
              <w:rPr>
                <w:b/>
                <w:lang w:val="es-SV" w:eastAsia="es-SV"/>
              </w:rPr>
              <w:t>Fallecido</w:t>
            </w:r>
          </w:p>
        </w:tc>
        <w:tc>
          <w:tcPr>
            <w:tcW w:w="845" w:type="dxa"/>
            <w:tcBorders>
              <w:top w:val="single" w:sz="4" w:space="0" w:color="7F7F7F"/>
              <w:bottom w:val="single" w:sz="4" w:space="0" w:color="7F7F7F"/>
            </w:tcBorders>
            <w:shd w:val="clear" w:color="auto" w:fill="F2F2F2"/>
            <w:hideMark/>
          </w:tcPr>
          <w:p w:rsidR="002C1B3D" w:rsidRPr="00873A2A" w:rsidRDefault="000048F8" w:rsidP="002C2C5E">
            <w:pPr>
              <w:spacing w:line="276" w:lineRule="auto"/>
              <w:jc w:val="center"/>
              <w:rPr>
                <w:b/>
                <w:lang w:val="es-SV" w:eastAsia="es-SV"/>
              </w:rPr>
            </w:pPr>
            <w:r w:rsidRPr="00873A2A">
              <w:rPr>
                <w:b/>
                <w:lang w:val="es-SV" w:eastAsia="es-SV"/>
              </w:rPr>
              <w:t>%</w:t>
            </w:r>
          </w:p>
        </w:tc>
        <w:tc>
          <w:tcPr>
            <w:tcW w:w="1236" w:type="dxa"/>
            <w:vMerge/>
            <w:tcBorders>
              <w:top w:val="single" w:sz="4" w:space="0" w:color="7F7F7F"/>
              <w:bottom w:val="single" w:sz="4" w:space="0" w:color="7F7F7F"/>
            </w:tcBorders>
            <w:shd w:val="clear" w:color="auto" w:fill="F2F2F2"/>
            <w:hideMark/>
          </w:tcPr>
          <w:p w:rsidR="002C1B3D" w:rsidRPr="00873A2A" w:rsidRDefault="002C1B3D" w:rsidP="002C2C5E">
            <w:pPr>
              <w:keepNext/>
              <w:spacing w:before="240" w:after="60" w:line="276" w:lineRule="auto"/>
              <w:outlineLvl w:val="0"/>
              <w:rPr>
                <w:lang w:val="es-SV" w:eastAsia="es-SV"/>
              </w:rPr>
            </w:pPr>
          </w:p>
        </w:tc>
      </w:tr>
      <w:tr w:rsidR="002C1B3D" w:rsidRPr="00873A2A" w:rsidTr="007A59F3">
        <w:trPr>
          <w:trHeight w:val="315"/>
          <w:jc w:val="center"/>
        </w:trPr>
        <w:tc>
          <w:tcPr>
            <w:tcW w:w="2789" w:type="dxa"/>
            <w:shd w:val="clear" w:color="auto" w:fill="auto"/>
            <w:hideMark/>
          </w:tcPr>
          <w:p w:rsidR="002C1B3D" w:rsidRPr="00873A2A" w:rsidRDefault="002C1B3D" w:rsidP="002C2C5E">
            <w:pPr>
              <w:spacing w:line="276" w:lineRule="auto"/>
              <w:rPr>
                <w:b/>
                <w:bCs/>
                <w:lang w:val="es-SV" w:eastAsia="es-SV"/>
              </w:rPr>
            </w:pPr>
            <w:r w:rsidRPr="00873A2A">
              <w:rPr>
                <w:b/>
                <w:bCs/>
                <w:lang w:val="es-SV" w:eastAsia="es-SV"/>
              </w:rPr>
              <w:t>Masculino</w:t>
            </w:r>
          </w:p>
        </w:tc>
        <w:tc>
          <w:tcPr>
            <w:tcW w:w="696" w:type="dxa"/>
            <w:shd w:val="clear" w:color="auto" w:fill="auto"/>
            <w:noWrap/>
            <w:hideMark/>
          </w:tcPr>
          <w:p w:rsidR="002C1B3D" w:rsidRPr="00873A2A" w:rsidRDefault="000048F8" w:rsidP="002C2C5E">
            <w:pPr>
              <w:spacing w:line="276" w:lineRule="auto"/>
              <w:jc w:val="right"/>
              <w:rPr>
                <w:lang w:val="es-SV" w:eastAsia="es-SV"/>
              </w:rPr>
            </w:pPr>
            <w:r w:rsidRPr="00873A2A">
              <w:rPr>
                <w:lang w:val="es-SV" w:eastAsia="es-SV"/>
              </w:rPr>
              <w:t>33</w:t>
            </w:r>
          </w:p>
        </w:tc>
        <w:tc>
          <w:tcPr>
            <w:tcW w:w="636" w:type="dxa"/>
            <w:shd w:val="clear" w:color="auto" w:fill="auto"/>
            <w:noWrap/>
            <w:hideMark/>
          </w:tcPr>
          <w:p w:rsidR="002C1B3D" w:rsidRPr="00873A2A" w:rsidRDefault="000048F8" w:rsidP="002C2C5E">
            <w:pPr>
              <w:spacing w:line="276" w:lineRule="auto"/>
              <w:jc w:val="right"/>
              <w:rPr>
                <w:lang w:val="es-SV" w:eastAsia="es-SV"/>
              </w:rPr>
            </w:pPr>
            <w:r w:rsidRPr="00873A2A">
              <w:rPr>
                <w:lang w:val="es-SV" w:eastAsia="es-SV"/>
              </w:rPr>
              <w:t>80.5</w:t>
            </w:r>
          </w:p>
        </w:tc>
        <w:tc>
          <w:tcPr>
            <w:tcW w:w="1150" w:type="dxa"/>
            <w:shd w:val="clear" w:color="auto" w:fill="auto"/>
            <w:noWrap/>
            <w:hideMark/>
          </w:tcPr>
          <w:p w:rsidR="002C1B3D" w:rsidRPr="00873A2A" w:rsidRDefault="000048F8" w:rsidP="002C2C5E">
            <w:pPr>
              <w:spacing w:line="276" w:lineRule="auto"/>
              <w:jc w:val="right"/>
              <w:rPr>
                <w:lang w:val="es-SV" w:eastAsia="es-SV"/>
              </w:rPr>
            </w:pPr>
            <w:r w:rsidRPr="00873A2A">
              <w:rPr>
                <w:lang w:val="es-SV" w:eastAsia="es-SV"/>
              </w:rPr>
              <w:t>8</w:t>
            </w:r>
          </w:p>
        </w:tc>
        <w:tc>
          <w:tcPr>
            <w:tcW w:w="845" w:type="dxa"/>
            <w:shd w:val="clear" w:color="auto" w:fill="auto"/>
            <w:noWrap/>
            <w:hideMark/>
          </w:tcPr>
          <w:p w:rsidR="002C1B3D" w:rsidRPr="00873A2A" w:rsidRDefault="000048F8" w:rsidP="002C2C5E">
            <w:pPr>
              <w:spacing w:line="276" w:lineRule="auto"/>
              <w:jc w:val="right"/>
              <w:rPr>
                <w:lang w:val="es-SV" w:eastAsia="es-SV"/>
              </w:rPr>
            </w:pPr>
            <w:r w:rsidRPr="00873A2A">
              <w:rPr>
                <w:lang w:val="es-SV" w:eastAsia="es-SV"/>
              </w:rPr>
              <w:t>19.5</w:t>
            </w:r>
          </w:p>
        </w:tc>
        <w:tc>
          <w:tcPr>
            <w:tcW w:w="1236" w:type="dxa"/>
            <w:shd w:val="clear" w:color="auto" w:fill="auto"/>
            <w:noWrap/>
            <w:hideMark/>
          </w:tcPr>
          <w:p w:rsidR="002C1B3D" w:rsidRPr="00873A2A" w:rsidRDefault="000048F8" w:rsidP="002C2C5E">
            <w:pPr>
              <w:spacing w:line="276" w:lineRule="auto"/>
              <w:jc w:val="center"/>
              <w:rPr>
                <w:lang w:val="es-SV" w:eastAsia="es-SV"/>
              </w:rPr>
            </w:pPr>
            <w:r w:rsidRPr="00873A2A">
              <w:rPr>
                <w:lang w:val="es-SV" w:eastAsia="es-SV"/>
              </w:rPr>
              <w:t>41</w:t>
            </w:r>
          </w:p>
        </w:tc>
      </w:tr>
      <w:tr w:rsidR="002C1B3D" w:rsidRPr="00873A2A" w:rsidTr="007A59F3">
        <w:trPr>
          <w:trHeight w:val="300"/>
          <w:jc w:val="center"/>
        </w:trPr>
        <w:tc>
          <w:tcPr>
            <w:tcW w:w="2789" w:type="dxa"/>
            <w:tcBorders>
              <w:top w:val="single" w:sz="4" w:space="0" w:color="7F7F7F"/>
              <w:bottom w:val="single" w:sz="4" w:space="0" w:color="7F7F7F"/>
            </w:tcBorders>
            <w:shd w:val="clear" w:color="auto" w:fill="auto"/>
            <w:hideMark/>
          </w:tcPr>
          <w:p w:rsidR="002C1B3D" w:rsidRPr="00873A2A" w:rsidRDefault="002C1B3D" w:rsidP="002C2C5E">
            <w:pPr>
              <w:spacing w:line="276" w:lineRule="auto"/>
              <w:rPr>
                <w:b/>
                <w:bCs/>
                <w:lang w:val="es-SV" w:eastAsia="es-SV"/>
              </w:rPr>
            </w:pPr>
            <w:r w:rsidRPr="00873A2A">
              <w:rPr>
                <w:b/>
                <w:bCs/>
                <w:lang w:val="es-SV" w:eastAsia="es-SV"/>
              </w:rPr>
              <w:t>Femenino</w:t>
            </w:r>
          </w:p>
        </w:tc>
        <w:tc>
          <w:tcPr>
            <w:tcW w:w="696" w:type="dxa"/>
            <w:tcBorders>
              <w:top w:val="single" w:sz="4" w:space="0" w:color="7F7F7F"/>
              <w:bottom w:val="single" w:sz="4" w:space="0" w:color="7F7F7F"/>
            </w:tcBorders>
            <w:shd w:val="clear" w:color="auto" w:fill="auto"/>
            <w:noWrap/>
            <w:hideMark/>
          </w:tcPr>
          <w:p w:rsidR="002C1B3D" w:rsidRPr="00873A2A" w:rsidRDefault="000048F8" w:rsidP="002C2C5E">
            <w:pPr>
              <w:spacing w:line="276" w:lineRule="auto"/>
              <w:jc w:val="right"/>
              <w:rPr>
                <w:lang w:val="es-SV" w:eastAsia="es-SV"/>
              </w:rPr>
            </w:pPr>
            <w:r w:rsidRPr="00873A2A">
              <w:rPr>
                <w:lang w:val="es-SV" w:eastAsia="es-SV"/>
              </w:rPr>
              <w:t>26</w:t>
            </w:r>
          </w:p>
        </w:tc>
        <w:tc>
          <w:tcPr>
            <w:tcW w:w="636" w:type="dxa"/>
            <w:tcBorders>
              <w:top w:val="single" w:sz="4" w:space="0" w:color="7F7F7F"/>
              <w:bottom w:val="single" w:sz="4" w:space="0" w:color="7F7F7F"/>
            </w:tcBorders>
            <w:shd w:val="clear" w:color="auto" w:fill="auto"/>
            <w:noWrap/>
            <w:hideMark/>
          </w:tcPr>
          <w:p w:rsidR="002C1B3D" w:rsidRPr="00873A2A" w:rsidRDefault="000048F8" w:rsidP="002C2C5E">
            <w:pPr>
              <w:spacing w:line="276" w:lineRule="auto"/>
              <w:jc w:val="right"/>
              <w:rPr>
                <w:lang w:val="es-SV" w:eastAsia="es-SV"/>
              </w:rPr>
            </w:pPr>
            <w:r w:rsidRPr="00873A2A">
              <w:rPr>
                <w:lang w:val="es-SV" w:eastAsia="es-SV"/>
              </w:rPr>
              <w:t>89.7</w:t>
            </w:r>
          </w:p>
        </w:tc>
        <w:tc>
          <w:tcPr>
            <w:tcW w:w="1150" w:type="dxa"/>
            <w:tcBorders>
              <w:top w:val="single" w:sz="4" w:space="0" w:color="7F7F7F"/>
              <w:bottom w:val="single" w:sz="4" w:space="0" w:color="7F7F7F"/>
            </w:tcBorders>
            <w:shd w:val="clear" w:color="auto" w:fill="auto"/>
            <w:noWrap/>
            <w:hideMark/>
          </w:tcPr>
          <w:p w:rsidR="002C1B3D" w:rsidRPr="00873A2A" w:rsidRDefault="000048F8" w:rsidP="002C2C5E">
            <w:pPr>
              <w:spacing w:line="276" w:lineRule="auto"/>
              <w:jc w:val="right"/>
              <w:rPr>
                <w:lang w:val="es-SV" w:eastAsia="es-SV"/>
              </w:rPr>
            </w:pPr>
            <w:r w:rsidRPr="00873A2A">
              <w:rPr>
                <w:lang w:val="es-SV" w:eastAsia="es-SV"/>
              </w:rPr>
              <w:t>3</w:t>
            </w:r>
          </w:p>
        </w:tc>
        <w:tc>
          <w:tcPr>
            <w:tcW w:w="845" w:type="dxa"/>
            <w:tcBorders>
              <w:top w:val="single" w:sz="4" w:space="0" w:color="7F7F7F"/>
              <w:bottom w:val="single" w:sz="4" w:space="0" w:color="7F7F7F"/>
            </w:tcBorders>
            <w:shd w:val="clear" w:color="auto" w:fill="auto"/>
            <w:noWrap/>
            <w:hideMark/>
          </w:tcPr>
          <w:p w:rsidR="002C1B3D" w:rsidRPr="00873A2A" w:rsidRDefault="000048F8" w:rsidP="002C2C5E">
            <w:pPr>
              <w:spacing w:line="276" w:lineRule="auto"/>
              <w:jc w:val="right"/>
              <w:rPr>
                <w:lang w:val="es-SV" w:eastAsia="es-SV"/>
              </w:rPr>
            </w:pPr>
            <w:r w:rsidRPr="00873A2A">
              <w:rPr>
                <w:lang w:val="es-SV" w:eastAsia="es-SV"/>
              </w:rPr>
              <w:t>10.3</w:t>
            </w:r>
          </w:p>
        </w:tc>
        <w:tc>
          <w:tcPr>
            <w:tcW w:w="1236" w:type="dxa"/>
            <w:tcBorders>
              <w:top w:val="single" w:sz="4" w:space="0" w:color="7F7F7F"/>
              <w:bottom w:val="single" w:sz="4" w:space="0" w:color="7F7F7F"/>
            </w:tcBorders>
            <w:shd w:val="clear" w:color="auto" w:fill="auto"/>
            <w:noWrap/>
            <w:hideMark/>
          </w:tcPr>
          <w:p w:rsidR="002C1B3D" w:rsidRPr="00873A2A" w:rsidRDefault="000048F8" w:rsidP="002C2C5E">
            <w:pPr>
              <w:spacing w:line="276" w:lineRule="auto"/>
              <w:jc w:val="center"/>
              <w:rPr>
                <w:lang w:val="es-SV" w:eastAsia="es-SV"/>
              </w:rPr>
            </w:pPr>
            <w:r w:rsidRPr="00873A2A">
              <w:rPr>
                <w:lang w:val="es-SV" w:eastAsia="es-SV"/>
              </w:rPr>
              <w:t>29</w:t>
            </w:r>
          </w:p>
        </w:tc>
      </w:tr>
      <w:tr w:rsidR="002C1B3D" w:rsidRPr="00873A2A" w:rsidTr="007A59F3">
        <w:trPr>
          <w:trHeight w:val="300"/>
          <w:jc w:val="center"/>
        </w:trPr>
        <w:tc>
          <w:tcPr>
            <w:tcW w:w="2789" w:type="dxa"/>
            <w:shd w:val="clear" w:color="auto" w:fill="auto"/>
            <w:hideMark/>
          </w:tcPr>
          <w:p w:rsidR="002C1B3D" w:rsidRPr="00873A2A" w:rsidRDefault="002C1B3D" w:rsidP="002C2C5E">
            <w:pPr>
              <w:spacing w:line="276" w:lineRule="auto"/>
              <w:rPr>
                <w:b/>
                <w:bCs/>
                <w:lang w:val="es-SV" w:eastAsia="es-SV"/>
              </w:rPr>
            </w:pPr>
            <w:r w:rsidRPr="00873A2A">
              <w:rPr>
                <w:b/>
                <w:bCs/>
                <w:lang w:val="es-SV" w:eastAsia="es-SV"/>
              </w:rPr>
              <w:t>Total</w:t>
            </w:r>
          </w:p>
        </w:tc>
        <w:tc>
          <w:tcPr>
            <w:tcW w:w="696" w:type="dxa"/>
            <w:shd w:val="clear" w:color="auto" w:fill="auto"/>
            <w:noWrap/>
            <w:hideMark/>
          </w:tcPr>
          <w:p w:rsidR="002C1B3D" w:rsidRPr="00873A2A" w:rsidRDefault="000048F8" w:rsidP="002C2C5E">
            <w:pPr>
              <w:spacing w:line="276" w:lineRule="auto"/>
              <w:jc w:val="right"/>
              <w:rPr>
                <w:lang w:val="es-SV" w:eastAsia="es-SV"/>
              </w:rPr>
            </w:pPr>
            <w:r w:rsidRPr="00873A2A">
              <w:rPr>
                <w:lang w:val="es-SV" w:eastAsia="es-SV"/>
              </w:rPr>
              <w:t>59</w:t>
            </w:r>
          </w:p>
        </w:tc>
        <w:tc>
          <w:tcPr>
            <w:tcW w:w="636" w:type="dxa"/>
            <w:shd w:val="clear" w:color="auto" w:fill="auto"/>
            <w:noWrap/>
            <w:hideMark/>
          </w:tcPr>
          <w:p w:rsidR="002C1B3D" w:rsidRPr="00873A2A" w:rsidRDefault="000048F8" w:rsidP="002C2C5E">
            <w:pPr>
              <w:spacing w:line="276" w:lineRule="auto"/>
              <w:jc w:val="right"/>
              <w:rPr>
                <w:lang w:val="es-SV" w:eastAsia="es-SV"/>
              </w:rPr>
            </w:pPr>
            <w:r w:rsidRPr="00873A2A">
              <w:rPr>
                <w:lang w:val="es-SV" w:eastAsia="es-SV"/>
              </w:rPr>
              <w:t>84.3</w:t>
            </w:r>
          </w:p>
        </w:tc>
        <w:tc>
          <w:tcPr>
            <w:tcW w:w="1150" w:type="dxa"/>
            <w:shd w:val="clear" w:color="auto" w:fill="auto"/>
            <w:noWrap/>
            <w:hideMark/>
          </w:tcPr>
          <w:p w:rsidR="002C1B3D" w:rsidRPr="00873A2A" w:rsidRDefault="000048F8" w:rsidP="002C2C5E">
            <w:pPr>
              <w:spacing w:line="276" w:lineRule="auto"/>
              <w:jc w:val="right"/>
              <w:rPr>
                <w:lang w:val="es-SV" w:eastAsia="es-SV"/>
              </w:rPr>
            </w:pPr>
            <w:r w:rsidRPr="00873A2A">
              <w:rPr>
                <w:lang w:val="es-SV" w:eastAsia="es-SV"/>
              </w:rPr>
              <w:t>11</w:t>
            </w:r>
          </w:p>
        </w:tc>
        <w:tc>
          <w:tcPr>
            <w:tcW w:w="845" w:type="dxa"/>
            <w:shd w:val="clear" w:color="auto" w:fill="auto"/>
            <w:noWrap/>
            <w:hideMark/>
          </w:tcPr>
          <w:p w:rsidR="002C1B3D" w:rsidRPr="00873A2A" w:rsidRDefault="000048F8" w:rsidP="002C2C5E">
            <w:pPr>
              <w:spacing w:line="276" w:lineRule="auto"/>
              <w:jc w:val="right"/>
              <w:rPr>
                <w:lang w:val="es-SV" w:eastAsia="es-SV"/>
              </w:rPr>
            </w:pPr>
            <w:r w:rsidRPr="00873A2A">
              <w:rPr>
                <w:lang w:val="es-SV" w:eastAsia="es-SV"/>
              </w:rPr>
              <w:t>15.7</w:t>
            </w:r>
          </w:p>
        </w:tc>
        <w:tc>
          <w:tcPr>
            <w:tcW w:w="1236" w:type="dxa"/>
            <w:shd w:val="clear" w:color="auto" w:fill="auto"/>
            <w:noWrap/>
            <w:hideMark/>
          </w:tcPr>
          <w:p w:rsidR="002C1B3D" w:rsidRPr="00873A2A" w:rsidRDefault="000048F8" w:rsidP="002C2C5E">
            <w:pPr>
              <w:spacing w:line="276" w:lineRule="auto"/>
              <w:jc w:val="center"/>
              <w:rPr>
                <w:lang w:val="es-SV" w:eastAsia="es-SV"/>
              </w:rPr>
            </w:pPr>
            <w:r w:rsidRPr="00873A2A">
              <w:rPr>
                <w:lang w:val="es-SV" w:eastAsia="es-SV"/>
              </w:rPr>
              <w:t>70</w:t>
            </w:r>
          </w:p>
        </w:tc>
      </w:tr>
    </w:tbl>
    <w:p w:rsidR="00F92DE7" w:rsidRPr="00873A2A" w:rsidRDefault="0074233E" w:rsidP="007A59F3">
      <w:pPr>
        <w:pStyle w:val="Prrafodelista"/>
        <w:spacing w:line="276" w:lineRule="auto"/>
        <w:ind w:left="0"/>
        <w:jc w:val="both"/>
        <w:rPr>
          <w:sz w:val="20"/>
          <w:lang w:val="es-SV"/>
        </w:rPr>
      </w:pPr>
      <w:r w:rsidRPr="00873A2A">
        <w:rPr>
          <w:sz w:val="20"/>
          <w:lang w:val="es-SV"/>
        </w:rPr>
        <w:t>Fuente: Expedientes clínico utilizados en el Estudio sobre características epidemiológicas y clínicas de los recién nacidos con diagnóstico al egreso de asfixia perinatal en el Hospital Nacional de Maternidad. Enero a diciembre de 2013.</w:t>
      </w:r>
    </w:p>
    <w:p w:rsidR="007A59F3" w:rsidRPr="00873A2A" w:rsidRDefault="007A59F3" w:rsidP="007A59F3">
      <w:pPr>
        <w:pStyle w:val="Prrafodelista"/>
        <w:spacing w:line="276" w:lineRule="auto"/>
        <w:ind w:left="0"/>
        <w:jc w:val="both"/>
        <w:rPr>
          <w:sz w:val="20"/>
          <w:lang w:val="es-SV"/>
        </w:rPr>
      </w:pPr>
    </w:p>
    <w:p w:rsidR="00032DFF" w:rsidRPr="00873A2A" w:rsidRDefault="0074233E" w:rsidP="002C2C5E">
      <w:pPr>
        <w:pStyle w:val="Prrafodelista"/>
        <w:spacing w:line="276" w:lineRule="auto"/>
        <w:ind w:left="0"/>
        <w:jc w:val="both"/>
        <w:rPr>
          <w:lang w:val="es-SV"/>
        </w:rPr>
      </w:pPr>
      <w:r w:rsidRPr="00873A2A">
        <w:rPr>
          <w:lang w:val="es-SV"/>
        </w:rPr>
        <w:t>La tabla 15, muestra que el 58.6%(41) de los recién nacidos eran del sexo masculino, y un 41.4% (29) femenino; así mismo el 12.2%(5) y 13.8% (4), cumplieron los 4 criterios diagnóstico de asfixia perinatal (APN) respectivamente en el sexo masculino y femenino; un 17.1% (7) de los recién nacidos masculinos, no presentaron ningún criterio diagnóstico de APN.</w:t>
      </w:r>
    </w:p>
    <w:p w:rsidR="00F92DE7" w:rsidRPr="00873A2A" w:rsidRDefault="00F92DE7">
      <w:pPr>
        <w:rPr>
          <w:lang w:val="es-SV"/>
        </w:rPr>
      </w:pPr>
      <w:r w:rsidRPr="00873A2A">
        <w:rPr>
          <w:lang w:val="es-SV"/>
        </w:rPr>
        <w:br w:type="page"/>
      </w:r>
    </w:p>
    <w:p w:rsidR="006A52F6" w:rsidRPr="00873A2A" w:rsidRDefault="0074233E" w:rsidP="002C2C5E">
      <w:pPr>
        <w:pStyle w:val="Prrafodelista"/>
        <w:spacing w:line="276" w:lineRule="auto"/>
        <w:ind w:left="1440" w:hanging="1440"/>
        <w:jc w:val="both"/>
        <w:rPr>
          <w:lang w:val="es-SV"/>
        </w:rPr>
      </w:pPr>
      <w:r w:rsidRPr="00873A2A">
        <w:rPr>
          <w:lang w:val="es-SV" w:eastAsia="es-SV"/>
        </w:rPr>
        <w:lastRenderedPageBreak/>
        <w:t>Tabla 15.</w:t>
      </w:r>
      <w:r w:rsidRPr="00873A2A">
        <w:rPr>
          <w:lang w:val="es-SV" w:eastAsia="es-SV"/>
        </w:rPr>
        <w:tab/>
        <w:t xml:space="preserve">Sexo del recién nacido y </w:t>
      </w:r>
      <w:r w:rsidR="000048F8" w:rsidRPr="00873A2A">
        <w:rPr>
          <w:bCs/>
          <w:lang w:val="es-SV" w:eastAsia="es-SV"/>
        </w:rPr>
        <w:t xml:space="preserve">Criterios de Asfixia Perinatal, presentes </w:t>
      </w:r>
      <w:r w:rsidRPr="00873A2A">
        <w:rPr>
          <w:lang w:val="es-SV"/>
        </w:rPr>
        <w:t>en recién nacidos con diagnóstico de asfixia perinatal. Hospital Nacional de Maternidad. Enero a diciembre de 2013 (n=70).</w:t>
      </w:r>
    </w:p>
    <w:p w:rsidR="00FA7BB0" w:rsidRPr="00873A2A" w:rsidRDefault="00FA7BB0" w:rsidP="002C2C5E">
      <w:pPr>
        <w:pStyle w:val="Prrafodelista"/>
        <w:spacing w:line="276" w:lineRule="auto"/>
        <w:ind w:left="1440" w:hanging="1440"/>
        <w:jc w:val="both"/>
        <w:rPr>
          <w:lang w:val="es-SV"/>
        </w:rPr>
      </w:pPr>
    </w:p>
    <w:tbl>
      <w:tblPr>
        <w:tblW w:w="8858" w:type="dxa"/>
        <w:jc w:val="center"/>
        <w:tblBorders>
          <w:top w:val="single" w:sz="4" w:space="0" w:color="7F7F7F"/>
          <w:bottom w:val="single" w:sz="4" w:space="0" w:color="7F7F7F"/>
        </w:tblBorders>
        <w:tblLook w:val="04A0" w:firstRow="1" w:lastRow="0" w:firstColumn="1" w:lastColumn="0" w:noHBand="0" w:noVBand="1"/>
      </w:tblPr>
      <w:tblGrid>
        <w:gridCol w:w="2168"/>
        <w:gridCol w:w="1038"/>
        <w:gridCol w:w="636"/>
        <w:gridCol w:w="1069"/>
        <w:gridCol w:w="636"/>
        <w:gridCol w:w="1069"/>
        <w:gridCol w:w="636"/>
        <w:gridCol w:w="850"/>
        <w:gridCol w:w="756"/>
      </w:tblGrid>
      <w:tr w:rsidR="006F1D24" w:rsidRPr="00873A2A" w:rsidTr="003B5A8C">
        <w:trPr>
          <w:trHeight w:val="300"/>
          <w:jc w:val="center"/>
        </w:trPr>
        <w:tc>
          <w:tcPr>
            <w:tcW w:w="2286" w:type="dxa"/>
            <w:vMerge w:val="restart"/>
            <w:tcBorders>
              <w:bottom w:val="single" w:sz="4" w:space="0" w:color="7F7F7F"/>
            </w:tcBorders>
            <w:shd w:val="clear" w:color="auto" w:fill="F2F2F2"/>
            <w:vAlign w:val="center"/>
            <w:hideMark/>
          </w:tcPr>
          <w:p w:rsidR="006F1D24" w:rsidRPr="00873A2A" w:rsidRDefault="006F1D24" w:rsidP="002C2C5E">
            <w:pPr>
              <w:spacing w:line="276" w:lineRule="auto"/>
              <w:jc w:val="center"/>
              <w:rPr>
                <w:b/>
                <w:bCs/>
                <w:lang w:val="es-SV" w:eastAsia="es-SV"/>
              </w:rPr>
            </w:pPr>
            <w:r w:rsidRPr="00873A2A">
              <w:rPr>
                <w:b/>
                <w:bCs/>
                <w:lang w:val="es-SV" w:eastAsia="es-SV"/>
              </w:rPr>
              <w:t>Sexo del recién nacido</w:t>
            </w:r>
          </w:p>
        </w:tc>
        <w:tc>
          <w:tcPr>
            <w:tcW w:w="6572" w:type="dxa"/>
            <w:gridSpan w:val="8"/>
            <w:tcBorders>
              <w:bottom w:val="single" w:sz="4" w:space="0" w:color="7F7F7F"/>
            </w:tcBorders>
            <w:shd w:val="clear" w:color="auto" w:fill="F2F2F2"/>
            <w:hideMark/>
          </w:tcPr>
          <w:p w:rsidR="006F1D24" w:rsidRPr="00873A2A" w:rsidRDefault="000048F8" w:rsidP="002C2C5E">
            <w:pPr>
              <w:spacing w:line="276" w:lineRule="auto"/>
              <w:jc w:val="center"/>
              <w:rPr>
                <w:b/>
                <w:bCs/>
                <w:lang w:val="es-SV" w:eastAsia="es-SV"/>
              </w:rPr>
            </w:pPr>
            <w:r w:rsidRPr="00873A2A">
              <w:rPr>
                <w:b/>
                <w:bCs/>
                <w:lang w:val="es-SV" w:eastAsia="es-SV"/>
              </w:rPr>
              <w:t>Criterios diagnósticos de Asfixia Perinatal</w:t>
            </w:r>
          </w:p>
        </w:tc>
      </w:tr>
      <w:tr w:rsidR="006F1D24" w:rsidRPr="00873A2A" w:rsidTr="003B5A8C">
        <w:trPr>
          <w:trHeight w:val="570"/>
          <w:jc w:val="center"/>
        </w:trPr>
        <w:tc>
          <w:tcPr>
            <w:tcW w:w="2286" w:type="dxa"/>
            <w:vMerge/>
            <w:tcBorders>
              <w:top w:val="single" w:sz="4" w:space="0" w:color="7F7F7F"/>
              <w:bottom w:val="single" w:sz="4" w:space="0" w:color="7F7F7F"/>
            </w:tcBorders>
            <w:shd w:val="clear" w:color="auto" w:fill="F2F2F2"/>
            <w:hideMark/>
          </w:tcPr>
          <w:p w:rsidR="006F1D24" w:rsidRPr="00873A2A" w:rsidRDefault="006F1D24" w:rsidP="002C2C5E">
            <w:pPr>
              <w:keepNext/>
              <w:spacing w:before="240" w:after="60" w:line="276" w:lineRule="auto"/>
              <w:outlineLvl w:val="0"/>
              <w:rPr>
                <w:b/>
                <w:bCs/>
                <w:lang w:val="es-SV" w:eastAsia="es-SV"/>
              </w:rPr>
            </w:pPr>
          </w:p>
        </w:tc>
        <w:tc>
          <w:tcPr>
            <w:tcW w:w="1038" w:type="dxa"/>
            <w:tcBorders>
              <w:top w:val="single" w:sz="4" w:space="0" w:color="7F7F7F"/>
              <w:bottom w:val="single" w:sz="4" w:space="0" w:color="7F7F7F"/>
            </w:tcBorders>
            <w:shd w:val="clear" w:color="auto" w:fill="F2F2F2"/>
            <w:vAlign w:val="center"/>
            <w:hideMark/>
          </w:tcPr>
          <w:p w:rsidR="006F1D24" w:rsidRPr="00873A2A" w:rsidRDefault="000048F8" w:rsidP="002C2C5E">
            <w:pPr>
              <w:spacing w:line="276" w:lineRule="auto"/>
              <w:jc w:val="center"/>
              <w:rPr>
                <w:b/>
                <w:bCs/>
                <w:lang w:val="es-SV" w:eastAsia="es-SV"/>
              </w:rPr>
            </w:pPr>
            <w:r w:rsidRPr="00873A2A">
              <w:rPr>
                <w:b/>
                <w:bCs/>
                <w:lang w:val="es-SV" w:eastAsia="es-SV"/>
              </w:rPr>
              <w:t>Ningún criterio</w:t>
            </w:r>
          </w:p>
        </w:tc>
        <w:tc>
          <w:tcPr>
            <w:tcW w:w="636" w:type="dxa"/>
            <w:tcBorders>
              <w:top w:val="single" w:sz="4" w:space="0" w:color="7F7F7F"/>
              <w:bottom w:val="single" w:sz="4" w:space="0" w:color="7F7F7F"/>
            </w:tcBorders>
            <w:shd w:val="clear" w:color="auto" w:fill="F2F2F2"/>
            <w:vAlign w:val="center"/>
            <w:hideMark/>
          </w:tcPr>
          <w:p w:rsidR="006F1D24" w:rsidRPr="00873A2A" w:rsidRDefault="000048F8" w:rsidP="002C2C5E">
            <w:pPr>
              <w:spacing w:line="276" w:lineRule="auto"/>
              <w:jc w:val="center"/>
              <w:rPr>
                <w:b/>
                <w:bCs/>
                <w:lang w:val="es-SV" w:eastAsia="es-SV"/>
              </w:rPr>
            </w:pPr>
            <w:r w:rsidRPr="00873A2A">
              <w:rPr>
                <w:b/>
                <w:bCs/>
                <w:lang w:val="es-SV" w:eastAsia="es-SV"/>
              </w:rPr>
              <w:t>%</w:t>
            </w:r>
          </w:p>
        </w:tc>
        <w:tc>
          <w:tcPr>
            <w:tcW w:w="1069" w:type="dxa"/>
            <w:tcBorders>
              <w:top w:val="single" w:sz="4" w:space="0" w:color="7F7F7F"/>
              <w:bottom w:val="single" w:sz="4" w:space="0" w:color="7F7F7F"/>
            </w:tcBorders>
            <w:shd w:val="clear" w:color="auto" w:fill="F2F2F2"/>
            <w:vAlign w:val="center"/>
            <w:hideMark/>
          </w:tcPr>
          <w:p w:rsidR="006F1D24" w:rsidRPr="00873A2A" w:rsidRDefault="000048F8" w:rsidP="002C2C5E">
            <w:pPr>
              <w:spacing w:line="276" w:lineRule="auto"/>
              <w:jc w:val="center"/>
              <w:rPr>
                <w:b/>
                <w:bCs/>
                <w:lang w:val="es-SV" w:eastAsia="es-SV"/>
              </w:rPr>
            </w:pPr>
            <w:r w:rsidRPr="00873A2A">
              <w:rPr>
                <w:b/>
                <w:bCs/>
                <w:lang w:val="es-SV" w:eastAsia="es-SV"/>
              </w:rPr>
              <w:t>1 a 3 criterios</w:t>
            </w:r>
          </w:p>
        </w:tc>
        <w:tc>
          <w:tcPr>
            <w:tcW w:w="636" w:type="dxa"/>
            <w:tcBorders>
              <w:top w:val="single" w:sz="4" w:space="0" w:color="7F7F7F"/>
              <w:bottom w:val="single" w:sz="4" w:space="0" w:color="7F7F7F"/>
            </w:tcBorders>
            <w:shd w:val="clear" w:color="auto" w:fill="F2F2F2"/>
            <w:vAlign w:val="center"/>
            <w:hideMark/>
          </w:tcPr>
          <w:p w:rsidR="006F1D24" w:rsidRPr="00873A2A" w:rsidRDefault="000048F8" w:rsidP="002C2C5E">
            <w:pPr>
              <w:spacing w:line="276" w:lineRule="auto"/>
              <w:jc w:val="center"/>
              <w:rPr>
                <w:b/>
                <w:bCs/>
                <w:lang w:val="es-SV" w:eastAsia="es-SV"/>
              </w:rPr>
            </w:pPr>
            <w:r w:rsidRPr="00873A2A">
              <w:rPr>
                <w:b/>
                <w:bCs/>
                <w:lang w:val="es-SV" w:eastAsia="es-SV"/>
              </w:rPr>
              <w:t>%</w:t>
            </w:r>
          </w:p>
        </w:tc>
        <w:tc>
          <w:tcPr>
            <w:tcW w:w="1069" w:type="dxa"/>
            <w:tcBorders>
              <w:top w:val="single" w:sz="4" w:space="0" w:color="7F7F7F"/>
              <w:bottom w:val="single" w:sz="4" w:space="0" w:color="7F7F7F"/>
            </w:tcBorders>
            <w:shd w:val="clear" w:color="auto" w:fill="F2F2F2"/>
            <w:vAlign w:val="center"/>
            <w:hideMark/>
          </w:tcPr>
          <w:p w:rsidR="006F1D24" w:rsidRPr="00873A2A" w:rsidRDefault="000048F8" w:rsidP="002C2C5E">
            <w:pPr>
              <w:spacing w:line="276" w:lineRule="auto"/>
              <w:jc w:val="center"/>
              <w:rPr>
                <w:b/>
                <w:bCs/>
                <w:lang w:val="es-SV" w:eastAsia="es-SV"/>
              </w:rPr>
            </w:pPr>
            <w:r w:rsidRPr="00873A2A">
              <w:rPr>
                <w:b/>
                <w:bCs/>
                <w:lang w:val="es-SV" w:eastAsia="es-SV"/>
              </w:rPr>
              <w:t>4 criterios</w:t>
            </w:r>
          </w:p>
        </w:tc>
        <w:tc>
          <w:tcPr>
            <w:tcW w:w="636" w:type="dxa"/>
            <w:tcBorders>
              <w:top w:val="single" w:sz="4" w:space="0" w:color="7F7F7F"/>
              <w:bottom w:val="single" w:sz="4" w:space="0" w:color="7F7F7F"/>
            </w:tcBorders>
            <w:shd w:val="clear" w:color="auto" w:fill="F2F2F2"/>
            <w:vAlign w:val="center"/>
            <w:hideMark/>
          </w:tcPr>
          <w:p w:rsidR="006F1D24" w:rsidRPr="00873A2A" w:rsidRDefault="000048F8" w:rsidP="002C2C5E">
            <w:pPr>
              <w:spacing w:line="276" w:lineRule="auto"/>
              <w:jc w:val="center"/>
              <w:rPr>
                <w:b/>
                <w:bCs/>
                <w:lang w:val="es-SV" w:eastAsia="es-SV"/>
              </w:rPr>
            </w:pPr>
            <w:r w:rsidRPr="00873A2A">
              <w:rPr>
                <w:b/>
                <w:bCs/>
                <w:lang w:val="es-SV" w:eastAsia="es-SV"/>
              </w:rPr>
              <w:t>%</w:t>
            </w:r>
          </w:p>
        </w:tc>
        <w:tc>
          <w:tcPr>
            <w:tcW w:w="850" w:type="dxa"/>
            <w:tcBorders>
              <w:top w:val="single" w:sz="4" w:space="0" w:color="7F7F7F"/>
              <w:bottom w:val="single" w:sz="4" w:space="0" w:color="7F7F7F"/>
            </w:tcBorders>
            <w:shd w:val="clear" w:color="auto" w:fill="F2F2F2"/>
            <w:vAlign w:val="center"/>
            <w:hideMark/>
          </w:tcPr>
          <w:p w:rsidR="006F1D24" w:rsidRPr="00873A2A" w:rsidRDefault="000048F8" w:rsidP="002C2C5E">
            <w:pPr>
              <w:spacing w:line="276" w:lineRule="auto"/>
              <w:jc w:val="center"/>
              <w:rPr>
                <w:b/>
                <w:bCs/>
                <w:lang w:val="es-SV" w:eastAsia="es-SV"/>
              </w:rPr>
            </w:pPr>
            <w:r w:rsidRPr="00873A2A">
              <w:rPr>
                <w:b/>
                <w:bCs/>
                <w:lang w:val="es-SV" w:eastAsia="es-SV"/>
              </w:rPr>
              <w:t>Total</w:t>
            </w:r>
          </w:p>
        </w:tc>
        <w:tc>
          <w:tcPr>
            <w:tcW w:w="638" w:type="dxa"/>
            <w:tcBorders>
              <w:top w:val="single" w:sz="4" w:space="0" w:color="7F7F7F"/>
              <w:bottom w:val="single" w:sz="4" w:space="0" w:color="7F7F7F"/>
            </w:tcBorders>
            <w:shd w:val="clear" w:color="auto" w:fill="F2F2F2"/>
            <w:vAlign w:val="center"/>
            <w:hideMark/>
          </w:tcPr>
          <w:p w:rsidR="006F1D24" w:rsidRPr="00873A2A" w:rsidRDefault="000048F8" w:rsidP="002C2C5E">
            <w:pPr>
              <w:spacing w:line="276" w:lineRule="auto"/>
              <w:jc w:val="center"/>
              <w:rPr>
                <w:b/>
                <w:bCs/>
                <w:lang w:val="es-SV" w:eastAsia="es-SV"/>
              </w:rPr>
            </w:pPr>
            <w:r w:rsidRPr="00873A2A">
              <w:rPr>
                <w:b/>
                <w:bCs/>
                <w:lang w:val="es-SV" w:eastAsia="es-SV"/>
              </w:rPr>
              <w:t>%</w:t>
            </w:r>
          </w:p>
        </w:tc>
      </w:tr>
      <w:tr w:rsidR="006F1D24" w:rsidRPr="00873A2A" w:rsidTr="003B5A8C">
        <w:trPr>
          <w:trHeight w:val="300"/>
          <w:jc w:val="center"/>
        </w:trPr>
        <w:tc>
          <w:tcPr>
            <w:tcW w:w="2286" w:type="dxa"/>
            <w:shd w:val="clear" w:color="auto" w:fill="auto"/>
            <w:hideMark/>
          </w:tcPr>
          <w:p w:rsidR="006F1D24" w:rsidRPr="00873A2A" w:rsidRDefault="006F1D24" w:rsidP="002C2C5E">
            <w:pPr>
              <w:spacing w:line="276" w:lineRule="auto"/>
              <w:jc w:val="center"/>
              <w:rPr>
                <w:b/>
                <w:bCs/>
                <w:lang w:val="es-SV" w:eastAsia="es-SV"/>
              </w:rPr>
            </w:pPr>
            <w:r w:rsidRPr="00873A2A">
              <w:rPr>
                <w:b/>
                <w:bCs/>
                <w:lang w:val="es-SV" w:eastAsia="es-SV"/>
              </w:rPr>
              <w:t>Masculino (n=41)</w:t>
            </w:r>
          </w:p>
        </w:tc>
        <w:tc>
          <w:tcPr>
            <w:tcW w:w="1038"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7</w:t>
            </w:r>
          </w:p>
        </w:tc>
        <w:tc>
          <w:tcPr>
            <w:tcW w:w="636"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17.1</w:t>
            </w:r>
          </w:p>
        </w:tc>
        <w:tc>
          <w:tcPr>
            <w:tcW w:w="1069"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29</w:t>
            </w:r>
          </w:p>
        </w:tc>
        <w:tc>
          <w:tcPr>
            <w:tcW w:w="636"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70.7</w:t>
            </w:r>
          </w:p>
        </w:tc>
        <w:tc>
          <w:tcPr>
            <w:tcW w:w="1069"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5</w:t>
            </w:r>
          </w:p>
        </w:tc>
        <w:tc>
          <w:tcPr>
            <w:tcW w:w="636"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12.2</w:t>
            </w:r>
          </w:p>
        </w:tc>
        <w:tc>
          <w:tcPr>
            <w:tcW w:w="850"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41</w:t>
            </w:r>
          </w:p>
        </w:tc>
        <w:tc>
          <w:tcPr>
            <w:tcW w:w="638"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58.6</w:t>
            </w:r>
          </w:p>
        </w:tc>
      </w:tr>
      <w:tr w:rsidR="006F1D24" w:rsidRPr="00873A2A" w:rsidTr="003B5A8C">
        <w:trPr>
          <w:trHeight w:val="300"/>
          <w:jc w:val="center"/>
        </w:trPr>
        <w:tc>
          <w:tcPr>
            <w:tcW w:w="2286" w:type="dxa"/>
            <w:tcBorders>
              <w:top w:val="single" w:sz="4" w:space="0" w:color="7F7F7F"/>
              <w:bottom w:val="single" w:sz="4" w:space="0" w:color="7F7F7F"/>
            </w:tcBorders>
            <w:shd w:val="clear" w:color="auto" w:fill="auto"/>
            <w:hideMark/>
          </w:tcPr>
          <w:p w:rsidR="006F1D24" w:rsidRPr="00873A2A" w:rsidRDefault="006F1D24" w:rsidP="002C2C5E">
            <w:pPr>
              <w:spacing w:line="276" w:lineRule="auto"/>
              <w:jc w:val="center"/>
              <w:rPr>
                <w:b/>
                <w:bCs/>
                <w:lang w:val="es-SV" w:eastAsia="es-SV"/>
              </w:rPr>
            </w:pPr>
            <w:r w:rsidRPr="00873A2A">
              <w:rPr>
                <w:b/>
                <w:bCs/>
                <w:lang w:val="es-SV" w:eastAsia="es-SV"/>
              </w:rPr>
              <w:t>Femenino (n=29)</w:t>
            </w:r>
          </w:p>
        </w:tc>
        <w:tc>
          <w:tcPr>
            <w:tcW w:w="1038" w:type="dxa"/>
            <w:tcBorders>
              <w:top w:val="single" w:sz="4" w:space="0" w:color="7F7F7F"/>
              <w:bottom w:val="single" w:sz="4" w:space="0" w:color="7F7F7F"/>
            </w:tcBorders>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4</w:t>
            </w:r>
          </w:p>
        </w:tc>
        <w:tc>
          <w:tcPr>
            <w:tcW w:w="636" w:type="dxa"/>
            <w:tcBorders>
              <w:top w:val="single" w:sz="4" w:space="0" w:color="7F7F7F"/>
              <w:bottom w:val="single" w:sz="4" w:space="0" w:color="7F7F7F"/>
            </w:tcBorders>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13.8</w:t>
            </w:r>
          </w:p>
        </w:tc>
        <w:tc>
          <w:tcPr>
            <w:tcW w:w="1069" w:type="dxa"/>
            <w:tcBorders>
              <w:top w:val="single" w:sz="4" w:space="0" w:color="7F7F7F"/>
              <w:bottom w:val="single" w:sz="4" w:space="0" w:color="7F7F7F"/>
            </w:tcBorders>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21</w:t>
            </w:r>
          </w:p>
        </w:tc>
        <w:tc>
          <w:tcPr>
            <w:tcW w:w="636" w:type="dxa"/>
            <w:tcBorders>
              <w:top w:val="single" w:sz="4" w:space="0" w:color="7F7F7F"/>
              <w:bottom w:val="single" w:sz="4" w:space="0" w:color="7F7F7F"/>
            </w:tcBorders>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72.4</w:t>
            </w:r>
          </w:p>
        </w:tc>
        <w:tc>
          <w:tcPr>
            <w:tcW w:w="1069" w:type="dxa"/>
            <w:tcBorders>
              <w:top w:val="single" w:sz="4" w:space="0" w:color="7F7F7F"/>
              <w:bottom w:val="single" w:sz="4" w:space="0" w:color="7F7F7F"/>
            </w:tcBorders>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4</w:t>
            </w:r>
          </w:p>
        </w:tc>
        <w:tc>
          <w:tcPr>
            <w:tcW w:w="636" w:type="dxa"/>
            <w:tcBorders>
              <w:top w:val="single" w:sz="4" w:space="0" w:color="7F7F7F"/>
              <w:bottom w:val="single" w:sz="4" w:space="0" w:color="7F7F7F"/>
            </w:tcBorders>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13.8</w:t>
            </w:r>
          </w:p>
        </w:tc>
        <w:tc>
          <w:tcPr>
            <w:tcW w:w="850" w:type="dxa"/>
            <w:tcBorders>
              <w:top w:val="single" w:sz="4" w:space="0" w:color="7F7F7F"/>
              <w:bottom w:val="single" w:sz="4" w:space="0" w:color="7F7F7F"/>
            </w:tcBorders>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29</w:t>
            </w:r>
          </w:p>
        </w:tc>
        <w:tc>
          <w:tcPr>
            <w:tcW w:w="638" w:type="dxa"/>
            <w:tcBorders>
              <w:top w:val="single" w:sz="4" w:space="0" w:color="7F7F7F"/>
              <w:bottom w:val="single" w:sz="4" w:space="0" w:color="7F7F7F"/>
            </w:tcBorders>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41.4</w:t>
            </w:r>
          </w:p>
        </w:tc>
      </w:tr>
      <w:tr w:rsidR="006F1D24" w:rsidRPr="00873A2A" w:rsidTr="003B5A8C">
        <w:trPr>
          <w:trHeight w:val="300"/>
          <w:jc w:val="center"/>
        </w:trPr>
        <w:tc>
          <w:tcPr>
            <w:tcW w:w="2286" w:type="dxa"/>
            <w:shd w:val="clear" w:color="auto" w:fill="auto"/>
            <w:hideMark/>
          </w:tcPr>
          <w:p w:rsidR="006F1D24" w:rsidRPr="00873A2A" w:rsidRDefault="006F1D24" w:rsidP="002C2C5E">
            <w:pPr>
              <w:spacing w:line="276" w:lineRule="auto"/>
              <w:jc w:val="center"/>
              <w:rPr>
                <w:b/>
                <w:bCs/>
                <w:lang w:val="es-SV" w:eastAsia="es-SV"/>
              </w:rPr>
            </w:pPr>
            <w:r w:rsidRPr="00873A2A">
              <w:rPr>
                <w:b/>
                <w:bCs/>
                <w:lang w:val="es-SV" w:eastAsia="es-SV"/>
              </w:rPr>
              <w:t>Total</w:t>
            </w:r>
          </w:p>
        </w:tc>
        <w:tc>
          <w:tcPr>
            <w:tcW w:w="1038"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11</w:t>
            </w:r>
          </w:p>
        </w:tc>
        <w:tc>
          <w:tcPr>
            <w:tcW w:w="636"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15.7</w:t>
            </w:r>
          </w:p>
        </w:tc>
        <w:tc>
          <w:tcPr>
            <w:tcW w:w="1069"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50</w:t>
            </w:r>
          </w:p>
        </w:tc>
        <w:tc>
          <w:tcPr>
            <w:tcW w:w="636"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71.4</w:t>
            </w:r>
          </w:p>
        </w:tc>
        <w:tc>
          <w:tcPr>
            <w:tcW w:w="1069"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9</w:t>
            </w:r>
          </w:p>
        </w:tc>
        <w:tc>
          <w:tcPr>
            <w:tcW w:w="636"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12.9</w:t>
            </w:r>
          </w:p>
        </w:tc>
        <w:tc>
          <w:tcPr>
            <w:tcW w:w="850"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70</w:t>
            </w:r>
          </w:p>
        </w:tc>
        <w:tc>
          <w:tcPr>
            <w:tcW w:w="638" w:type="dxa"/>
            <w:shd w:val="clear" w:color="auto" w:fill="auto"/>
            <w:noWrap/>
            <w:hideMark/>
          </w:tcPr>
          <w:p w:rsidR="006F1D24" w:rsidRPr="00873A2A" w:rsidRDefault="000048F8" w:rsidP="002C2C5E">
            <w:pPr>
              <w:spacing w:line="276" w:lineRule="auto"/>
              <w:jc w:val="center"/>
              <w:rPr>
                <w:lang w:val="es-SV" w:eastAsia="es-SV"/>
              </w:rPr>
            </w:pPr>
            <w:r w:rsidRPr="00873A2A">
              <w:rPr>
                <w:lang w:val="es-SV" w:eastAsia="es-SV"/>
              </w:rPr>
              <w:t>100.0</w:t>
            </w:r>
          </w:p>
        </w:tc>
      </w:tr>
    </w:tbl>
    <w:p w:rsidR="003B5A8C" w:rsidRPr="00873A2A" w:rsidRDefault="003B5A8C" w:rsidP="00346CD6">
      <w:pPr>
        <w:spacing w:line="276" w:lineRule="auto"/>
        <w:ind w:left="720" w:hanging="720"/>
        <w:jc w:val="both"/>
        <w:rPr>
          <w:sz w:val="20"/>
          <w:lang w:val="es-SV"/>
        </w:rPr>
      </w:pPr>
    </w:p>
    <w:p w:rsidR="001F51A7" w:rsidRPr="00873A2A" w:rsidRDefault="0074233E" w:rsidP="00346CD6">
      <w:pPr>
        <w:spacing w:line="276" w:lineRule="auto"/>
        <w:ind w:left="720" w:hanging="720"/>
        <w:jc w:val="both"/>
        <w:rPr>
          <w:sz w:val="20"/>
          <w:lang w:val="es-SV"/>
        </w:rPr>
      </w:pPr>
      <w:r w:rsidRPr="00873A2A">
        <w:rPr>
          <w:sz w:val="20"/>
          <w:lang w:val="es-SV"/>
        </w:rPr>
        <w:t>Fuente:</w:t>
      </w:r>
      <w:r w:rsidRPr="00873A2A">
        <w:rPr>
          <w:sz w:val="20"/>
          <w:lang w:val="es-SV"/>
        </w:rPr>
        <w:tab/>
        <w:t>Expedientes clínico utilizados en el Estudio sobre características epidemiológicas y clínicas de los recién nacidos con diagnóstico al egreso de asfixia perinatal en el Hospital Nacional de Maternidad. Enero a diciembre de 2013.</w:t>
      </w:r>
    </w:p>
    <w:p w:rsidR="006A52F6" w:rsidRPr="00873A2A" w:rsidRDefault="006A52F6" w:rsidP="002C2C5E">
      <w:pPr>
        <w:pStyle w:val="Prrafodelista"/>
        <w:spacing w:line="276" w:lineRule="auto"/>
        <w:ind w:left="1440" w:hanging="1440"/>
        <w:jc w:val="both"/>
        <w:rPr>
          <w:lang w:val="es-SV"/>
        </w:rPr>
      </w:pPr>
    </w:p>
    <w:p w:rsidR="00A3180B" w:rsidRPr="00873A2A" w:rsidRDefault="0074233E" w:rsidP="002C2C5E">
      <w:pPr>
        <w:pStyle w:val="Prrafodelista"/>
        <w:spacing w:line="276" w:lineRule="auto"/>
        <w:ind w:left="0"/>
        <w:jc w:val="both"/>
        <w:rPr>
          <w:lang w:val="es-SV"/>
        </w:rPr>
      </w:pPr>
      <w:r w:rsidRPr="00873A2A">
        <w:rPr>
          <w:lang w:val="es-SV"/>
        </w:rPr>
        <w:t>En relación a la edad gestacional, la tabla 16, muestra que el 54.3% (38) de los recién nacidos tuvieron una edad gestacional entre 37 a 42 semanas, de este mismo grupo el 21.1% (8) de los recién nacidos no cumplieron ningún criterio diagnóstico de asfixia perinatal y 13.2% (5) si tuvieron registrados en el expediente médico los 4 criterios diagnósticos que la APP sugiere para el diagnóstico de APN.</w:t>
      </w:r>
    </w:p>
    <w:p w:rsidR="003B5A8C" w:rsidRPr="00873A2A" w:rsidRDefault="003B5A8C" w:rsidP="002C2C5E">
      <w:pPr>
        <w:pStyle w:val="Prrafodelista"/>
        <w:spacing w:line="276" w:lineRule="auto"/>
        <w:ind w:left="0"/>
        <w:jc w:val="both"/>
        <w:rPr>
          <w:lang w:val="es-SV"/>
        </w:rPr>
      </w:pPr>
    </w:p>
    <w:p w:rsidR="00BD74F8" w:rsidRPr="00873A2A" w:rsidRDefault="00BD74F8" w:rsidP="002C2C5E">
      <w:pPr>
        <w:pStyle w:val="Prrafodelista"/>
        <w:spacing w:line="276" w:lineRule="auto"/>
        <w:ind w:left="1440" w:hanging="1440"/>
        <w:jc w:val="both"/>
        <w:rPr>
          <w:lang w:val="es-SV"/>
        </w:rPr>
        <w:sectPr w:rsidR="00BD74F8" w:rsidRPr="00873A2A" w:rsidSect="002C2C5E">
          <w:pgSz w:w="12240" w:h="15840"/>
          <w:pgMar w:top="2268" w:right="1418" w:bottom="1418" w:left="2268" w:header="720" w:footer="850" w:gutter="0"/>
          <w:cols w:space="720"/>
          <w:docGrid w:linePitch="360"/>
        </w:sectPr>
      </w:pPr>
    </w:p>
    <w:p w:rsidR="00A3180B" w:rsidRPr="00873A2A" w:rsidRDefault="00A3180B" w:rsidP="002C2C5E">
      <w:pPr>
        <w:pStyle w:val="Prrafodelista"/>
        <w:spacing w:line="276" w:lineRule="auto"/>
        <w:ind w:left="1440" w:hanging="1440"/>
        <w:jc w:val="both"/>
        <w:rPr>
          <w:lang w:val="es-SV"/>
        </w:rPr>
      </w:pPr>
    </w:p>
    <w:p w:rsidR="00C07678" w:rsidRPr="00873A2A" w:rsidRDefault="0074233E" w:rsidP="002C2C5E">
      <w:pPr>
        <w:pStyle w:val="Prrafodelista"/>
        <w:spacing w:line="276" w:lineRule="auto"/>
        <w:ind w:left="1440" w:hanging="1440"/>
        <w:jc w:val="both"/>
        <w:rPr>
          <w:lang w:val="es-SV"/>
        </w:rPr>
      </w:pPr>
      <w:r w:rsidRPr="00873A2A">
        <w:rPr>
          <w:lang w:val="es-SV" w:eastAsia="es-SV"/>
        </w:rPr>
        <w:t>Tabla 16.</w:t>
      </w:r>
      <w:r w:rsidRPr="00873A2A">
        <w:rPr>
          <w:lang w:val="es-SV" w:eastAsia="es-SV"/>
        </w:rPr>
        <w:tab/>
        <w:t>Edad gestacional del recién nacido (</w:t>
      </w:r>
      <w:proofErr w:type="spellStart"/>
      <w:r w:rsidRPr="00873A2A">
        <w:rPr>
          <w:lang w:val="es-SV" w:eastAsia="es-SV"/>
        </w:rPr>
        <w:t>Ballard</w:t>
      </w:r>
      <w:proofErr w:type="spellEnd"/>
      <w:r w:rsidRPr="00873A2A">
        <w:rPr>
          <w:lang w:val="es-SV" w:eastAsia="es-SV"/>
        </w:rPr>
        <w:t xml:space="preserve">) según </w:t>
      </w:r>
      <w:r w:rsidR="000048F8" w:rsidRPr="00873A2A">
        <w:rPr>
          <w:bCs/>
          <w:lang w:val="es-SV" w:eastAsia="es-SV"/>
        </w:rPr>
        <w:t>Criterios di</w:t>
      </w:r>
      <w:r w:rsidR="002F1A76" w:rsidRPr="00873A2A">
        <w:rPr>
          <w:bCs/>
          <w:lang w:val="es-SV" w:eastAsia="es-SV"/>
        </w:rPr>
        <w:t xml:space="preserve">agnósticos de Asfixia Perinatal </w:t>
      </w:r>
      <w:r w:rsidR="000048F8" w:rsidRPr="00873A2A">
        <w:rPr>
          <w:bCs/>
          <w:lang w:val="es-SV" w:eastAsia="es-SV"/>
        </w:rPr>
        <w:t xml:space="preserve">presentes </w:t>
      </w:r>
      <w:r w:rsidRPr="00873A2A">
        <w:rPr>
          <w:lang w:val="es-SV"/>
        </w:rPr>
        <w:t>en recién nacidos con diagnóstico de asfixia perinatal. Hospital Nacional de Maternidad. Enero a diciembre de 2013. (n=70)</w:t>
      </w:r>
    </w:p>
    <w:p w:rsidR="00AA3DC1" w:rsidRPr="00873A2A" w:rsidRDefault="00AA3DC1" w:rsidP="002C2C5E">
      <w:pPr>
        <w:pStyle w:val="Prrafodelista"/>
        <w:spacing w:line="276" w:lineRule="auto"/>
        <w:ind w:left="0"/>
        <w:rPr>
          <w:lang w:val="es-SV"/>
        </w:rPr>
      </w:pPr>
    </w:p>
    <w:tbl>
      <w:tblPr>
        <w:tblW w:w="11511" w:type="dxa"/>
        <w:jc w:val="center"/>
        <w:tblBorders>
          <w:top w:val="single" w:sz="4" w:space="0" w:color="7F7F7F"/>
          <w:bottom w:val="single" w:sz="4" w:space="0" w:color="7F7F7F"/>
        </w:tblBorders>
        <w:tblLook w:val="04A0" w:firstRow="1" w:lastRow="0" w:firstColumn="1" w:lastColumn="0" w:noHBand="0" w:noVBand="1"/>
      </w:tblPr>
      <w:tblGrid>
        <w:gridCol w:w="4606"/>
        <w:gridCol w:w="977"/>
        <w:gridCol w:w="709"/>
        <w:gridCol w:w="1069"/>
        <w:gridCol w:w="756"/>
        <w:gridCol w:w="1069"/>
        <w:gridCol w:w="686"/>
        <w:gridCol w:w="763"/>
        <w:gridCol w:w="876"/>
      </w:tblGrid>
      <w:tr w:rsidR="006462ED" w:rsidRPr="00873A2A" w:rsidTr="003B5A8C">
        <w:trPr>
          <w:trHeight w:val="348"/>
          <w:jc w:val="center"/>
        </w:trPr>
        <w:tc>
          <w:tcPr>
            <w:tcW w:w="4606" w:type="dxa"/>
            <w:vMerge w:val="restart"/>
            <w:tcBorders>
              <w:bottom w:val="single" w:sz="4" w:space="0" w:color="7F7F7F"/>
            </w:tcBorders>
            <w:shd w:val="clear" w:color="auto" w:fill="F2F2F2"/>
            <w:vAlign w:val="center"/>
            <w:hideMark/>
          </w:tcPr>
          <w:p w:rsidR="006462ED" w:rsidRPr="00873A2A" w:rsidRDefault="006462ED" w:rsidP="003B5A8C">
            <w:pPr>
              <w:spacing w:line="276" w:lineRule="auto"/>
              <w:jc w:val="center"/>
              <w:rPr>
                <w:b/>
                <w:bCs/>
                <w:lang w:val="es-SV" w:eastAsia="es-SV"/>
              </w:rPr>
            </w:pPr>
            <w:r w:rsidRPr="00873A2A">
              <w:rPr>
                <w:b/>
                <w:bCs/>
                <w:lang w:val="es-SV" w:eastAsia="es-SV"/>
              </w:rPr>
              <w:t>Edad gestacional del recién nacido según BALLARD(en semanas)</w:t>
            </w:r>
          </w:p>
        </w:tc>
        <w:tc>
          <w:tcPr>
            <w:tcW w:w="6905" w:type="dxa"/>
            <w:gridSpan w:val="8"/>
            <w:tcBorders>
              <w:bottom w:val="single" w:sz="4" w:space="0" w:color="7F7F7F"/>
            </w:tcBorders>
            <w:shd w:val="clear" w:color="auto" w:fill="F2F2F2"/>
            <w:hideMark/>
          </w:tcPr>
          <w:p w:rsidR="006462ED" w:rsidRPr="00873A2A" w:rsidRDefault="000048F8" w:rsidP="002C2C5E">
            <w:pPr>
              <w:spacing w:line="276" w:lineRule="auto"/>
              <w:jc w:val="center"/>
              <w:rPr>
                <w:b/>
                <w:bCs/>
                <w:lang w:val="es-SV" w:eastAsia="es-SV"/>
              </w:rPr>
            </w:pPr>
            <w:r w:rsidRPr="00873A2A">
              <w:rPr>
                <w:b/>
                <w:bCs/>
                <w:lang w:val="es-SV" w:eastAsia="es-SV"/>
              </w:rPr>
              <w:t>Criterios diagnósticos de Asfixia Perinatal</w:t>
            </w:r>
          </w:p>
        </w:tc>
      </w:tr>
      <w:tr w:rsidR="006462ED" w:rsidRPr="00873A2A" w:rsidTr="003B5A8C">
        <w:trPr>
          <w:trHeight w:val="431"/>
          <w:jc w:val="center"/>
        </w:trPr>
        <w:tc>
          <w:tcPr>
            <w:tcW w:w="4606" w:type="dxa"/>
            <w:vMerge/>
            <w:tcBorders>
              <w:top w:val="single" w:sz="4" w:space="0" w:color="7F7F7F"/>
              <w:bottom w:val="single" w:sz="4" w:space="0" w:color="7F7F7F"/>
            </w:tcBorders>
            <w:shd w:val="clear" w:color="auto" w:fill="F2F2F2"/>
            <w:hideMark/>
          </w:tcPr>
          <w:p w:rsidR="006462ED" w:rsidRPr="00873A2A" w:rsidRDefault="006462ED" w:rsidP="002C2C5E">
            <w:pPr>
              <w:keepNext/>
              <w:spacing w:before="240" w:after="60" w:line="276" w:lineRule="auto"/>
              <w:outlineLvl w:val="0"/>
              <w:rPr>
                <w:b/>
                <w:bCs/>
                <w:lang w:val="es-SV" w:eastAsia="es-SV"/>
              </w:rPr>
            </w:pPr>
          </w:p>
        </w:tc>
        <w:tc>
          <w:tcPr>
            <w:tcW w:w="977" w:type="dxa"/>
            <w:tcBorders>
              <w:top w:val="single" w:sz="4" w:space="0" w:color="7F7F7F"/>
              <w:bottom w:val="single" w:sz="4" w:space="0" w:color="7F7F7F"/>
            </w:tcBorders>
            <w:shd w:val="clear" w:color="auto" w:fill="F2F2F2"/>
            <w:vAlign w:val="center"/>
            <w:hideMark/>
          </w:tcPr>
          <w:p w:rsidR="006462ED" w:rsidRPr="00873A2A" w:rsidRDefault="000048F8" w:rsidP="002C2C5E">
            <w:pPr>
              <w:spacing w:line="276" w:lineRule="auto"/>
              <w:jc w:val="center"/>
              <w:rPr>
                <w:b/>
                <w:bCs/>
                <w:lang w:val="es-SV" w:eastAsia="es-SV"/>
              </w:rPr>
            </w:pPr>
            <w:r w:rsidRPr="00873A2A">
              <w:rPr>
                <w:b/>
                <w:bCs/>
                <w:lang w:val="es-SV" w:eastAsia="es-SV"/>
              </w:rPr>
              <w:t>Ningún criterio</w:t>
            </w:r>
          </w:p>
        </w:tc>
        <w:tc>
          <w:tcPr>
            <w:tcW w:w="709" w:type="dxa"/>
            <w:tcBorders>
              <w:top w:val="single" w:sz="4" w:space="0" w:color="7F7F7F"/>
              <w:bottom w:val="single" w:sz="4" w:space="0" w:color="7F7F7F"/>
            </w:tcBorders>
            <w:shd w:val="clear" w:color="auto" w:fill="F2F2F2"/>
            <w:vAlign w:val="center"/>
            <w:hideMark/>
          </w:tcPr>
          <w:p w:rsidR="006462ED" w:rsidRPr="00873A2A" w:rsidRDefault="000048F8" w:rsidP="002C2C5E">
            <w:pPr>
              <w:spacing w:line="276" w:lineRule="auto"/>
              <w:jc w:val="center"/>
              <w:rPr>
                <w:b/>
                <w:bCs/>
                <w:lang w:val="es-SV" w:eastAsia="es-SV"/>
              </w:rPr>
            </w:pPr>
            <w:r w:rsidRPr="00873A2A">
              <w:rPr>
                <w:b/>
                <w:bCs/>
                <w:lang w:val="es-SV" w:eastAsia="es-SV"/>
              </w:rPr>
              <w:t>%</w:t>
            </w:r>
          </w:p>
        </w:tc>
        <w:tc>
          <w:tcPr>
            <w:tcW w:w="1069" w:type="dxa"/>
            <w:tcBorders>
              <w:top w:val="single" w:sz="4" w:space="0" w:color="7F7F7F"/>
              <w:bottom w:val="single" w:sz="4" w:space="0" w:color="7F7F7F"/>
            </w:tcBorders>
            <w:shd w:val="clear" w:color="auto" w:fill="F2F2F2"/>
            <w:vAlign w:val="center"/>
            <w:hideMark/>
          </w:tcPr>
          <w:p w:rsidR="006462ED" w:rsidRPr="00873A2A" w:rsidRDefault="000048F8" w:rsidP="002C2C5E">
            <w:pPr>
              <w:spacing w:line="276" w:lineRule="auto"/>
              <w:jc w:val="center"/>
              <w:rPr>
                <w:b/>
                <w:bCs/>
                <w:lang w:val="es-SV" w:eastAsia="es-SV"/>
              </w:rPr>
            </w:pPr>
            <w:r w:rsidRPr="00873A2A">
              <w:rPr>
                <w:b/>
                <w:bCs/>
                <w:lang w:val="es-SV" w:eastAsia="es-SV"/>
              </w:rPr>
              <w:t>1 a 3 criterios</w:t>
            </w:r>
          </w:p>
        </w:tc>
        <w:tc>
          <w:tcPr>
            <w:tcW w:w="756" w:type="dxa"/>
            <w:tcBorders>
              <w:top w:val="single" w:sz="4" w:space="0" w:color="7F7F7F"/>
              <w:bottom w:val="single" w:sz="4" w:space="0" w:color="7F7F7F"/>
            </w:tcBorders>
            <w:shd w:val="clear" w:color="auto" w:fill="F2F2F2"/>
            <w:vAlign w:val="center"/>
            <w:hideMark/>
          </w:tcPr>
          <w:p w:rsidR="006462ED" w:rsidRPr="00873A2A" w:rsidRDefault="000048F8" w:rsidP="002C2C5E">
            <w:pPr>
              <w:spacing w:line="276" w:lineRule="auto"/>
              <w:jc w:val="center"/>
              <w:rPr>
                <w:b/>
                <w:bCs/>
                <w:lang w:val="es-SV" w:eastAsia="es-SV"/>
              </w:rPr>
            </w:pPr>
            <w:r w:rsidRPr="00873A2A">
              <w:rPr>
                <w:b/>
                <w:bCs/>
                <w:lang w:val="es-SV" w:eastAsia="es-SV"/>
              </w:rPr>
              <w:t>%</w:t>
            </w:r>
          </w:p>
        </w:tc>
        <w:tc>
          <w:tcPr>
            <w:tcW w:w="1069" w:type="dxa"/>
            <w:tcBorders>
              <w:top w:val="single" w:sz="4" w:space="0" w:color="7F7F7F"/>
              <w:bottom w:val="single" w:sz="4" w:space="0" w:color="7F7F7F"/>
            </w:tcBorders>
            <w:shd w:val="clear" w:color="auto" w:fill="F2F2F2"/>
            <w:vAlign w:val="center"/>
            <w:hideMark/>
          </w:tcPr>
          <w:p w:rsidR="006462ED" w:rsidRPr="00873A2A" w:rsidRDefault="000048F8" w:rsidP="002C2C5E">
            <w:pPr>
              <w:spacing w:line="276" w:lineRule="auto"/>
              <w:jc w:val="center"/>
              <w:rPr>
                <w:b/>
                <w:bCs/>
                <w:lang w:val="es-SV" w:eastAsia="es-SV"/>
              </w:rPr>
            </w:pPr>
            <w:r w:rsidRPr="00873A2A">
              <w:rPr>
                <w:b/>
                <w:bCs/>
                <w:lang w:val="es-SV" w:eastAsia="es-SV"/>
              </w:rPr>
              <w:t>4 criterios</w:t>
            </w:r>
          </w:p>
        </w:tc>
        <w:tc>
          <w:tcPr>
            <w:tcW w:w="686" w:type="dxa"/>
            <w:tcBorders>
              <w:top w:val="single" w:sz="4" w:space="0" w:color="7F7F7F"/>
              <w:bottom w:val="single" w:sz="4" w:space="0" w:color="7F7F7F"/>
            </w:tcBorders>
            <w:shd w:val="clear" w:color="auto" w:fill="F2F2F2"/>
            <w:vAlign w:val="center"/>
            <w:hideMark/>
          </w:tcPr>
          <w:p w:rsidR="006462ED" w:rsidRPr="00873A2A" w:rsidRDefault="000048F8" w:rsidP="002C2C5E">
            <w:pPr>
              <w:spacing w:line="276" w:lineRule="auto"/>
              <w:jc w:val="center"/>
              <w:rPr>
                <w:b/>
                <w:bCs/>
                <w:lang w:val="es-SV" w:eastAsia="es-SV"/>
              </w:rPr>
            </w:pPr>
            <w:r w:rsidRPr="00873A2A">
              <w:rPr>
                <w:b/>
                <w:bCs/>
                <w:lang w:val="es-SV" w:eastAsia="es-SV"/>
              </w:rPr>
              <w:t>%</w:t>
            </w:r>
          </w:p>
        </w:tc>
        <w:tc>
          <w:tcPr>
            <w:tcW w:w="763" w:type="dxa"/>
            <w:tcBorders>
              <w:top w:val="single" w:sz="4" w:space="0" w:color="7F7F7F"/>
              <w:bottom w:val="single" w:sz="4" w:space="0" w:color="7F7F7F"/>
            </w:tcBorders>
            <w:shd w:val="clear" w:color="auto" w:fill="F2F2F2"/>
            <w:vAlign w:val="center"/>
            <w:hideMark/>
          </w:tcPr>
          <w:p w:rsidR="006462ED" w:rsidRPr="00873A2A" w:rsidRDefault="000048F8" w:rsidP="002C2C5E">
            <w:pPr>
              <w:spacing w:line="276" w:lineRule="auto"/>
              <w:jc w:val="center"/>
              <w:rPr>
                <w:b/>
                <w:bCs/>
                <w:lang w:val="es-SV" w:eastAsia="es-SV"/>
              </w:rPr>
            </w:pPr>
            <w:r w:rsidRPr="00873A2A">
              <w:rPr>
                <w:b/>
                <w:bCs/>
                <w:lang w:val="es-SV" w:eastAsia="es-SV"/>
              </w:rPr>
              <w:t>Total</w:t>
            </w:r>
          </w:p>
        </w:tc>
        <w:tc>
          <w:tcPr>
            <w:tcW w:w="876" w:type="dxa"/>
            <w:tcBorders>
              <w:top w:val="single" w:sz="4" w:space="0" w:color="7F7F7F"/>
              <w:bottom w:val="single" w:sz="4" w:space="0" w:color="7F7F7F"/>
            </w:tcBorders>
            <w:shd w:val="clear" w:color="auto" w:fill="F2F2F2"/>
            <w:vAlign w:val="center"/>
            <w:hideMark/>
          </w:tcPr>
          <w:p w:rsidR="006462ED" w:rsidRPr="00873A2A" w:rsidRDefault="000048F8" w:rsidP="002C2C5E">
            <w:pPr>
              <w:spacing w:line="276" w:lineRule="auto"/>
              <w:jc w:val="center"/>
              <w:rPr>
                <w:b/>
                <w:bCs/>
                <w:lang w:val="es-SV" w:eastAsia="es-SV"/>
              </w:rPr>
            </w:pPr>
            <w:r w:rsidRPr="00873A2A">
              <w:rPr>
                <w:b/>
                <w:bCs/>
                <w:lang w:val="es-SV" w:eastAsia="es-SV"/>
              </w:rPr>
              <w:t>%</w:t>
            </w:r>
          </w:p>
        </w:tc>
      </w:tr>
      <w:tr w:rsidR="006462ED" w:rsidRPr="00873A2A" w:rsidTr="003B5A8C">
        <w:trPr>
          <w:trHeight w:val="300"/>
          <w:jc w:val="center"/>
        </w:trPr>
        <w:tc>
          <w:tcPr>
            <w:tcW w:w="4606" w:type="dxa"/>
            <w:shd w:val="clear" w:color="auto" w:fill="auto"/>
            <w:noWrap/>
            <w:hideMark/>
          </w:tcPr>
          <w:p w:rsidR="006462ED" w:rsidRPr="00873A2A" w:rsidRDefault="006462ED" w:rsidP="0006344C">
            <w:pPr>
              <w:spacing w:line="276" w:lineRule="auto"/>
              <w:ind w:firstLineChars="200" w:firstLine="480"/>
              <w:rPr>
                <w:b/>
                <w:bCs/>
                <w:lang w:val="es-SV" w:eastAsia="es-SV"/>
              </w:rPr>
            </w:pPr>
            <w:r w:rsidRPr="00873A2A">
              <w:rPr>
                <w:b/>
                <w:bCs/>
                <w:lang w:val="es-SV" w:eastAsia="es-SV"/>
              </w:rPr>
              <w:t>De 23 a 26 semanas</w:t>
            </w:r>
          </w:p>
        </w:tc>
        <w:tc>
          <w:tcPr>
            <w:tcW w:w="977"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0</w:t>
            </w:r>
          </w:p>
        </w:tc>
        <w:tc>
          <w:tcPr>
            <w:tcW w:w="709"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0.0</w:t>
            </w:r>
          </w:p>
        </w:tc>
        <w:tc>
          <w:tcPr>
            <w:tcW w:w="1069"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2</w:t>
            </w:r>
          </w:p>
        </w:tc>
        <w:tc>
          <w:tcPr>
            <w:tcW w:w="756"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100.0</w:t>
            </w:r>
          </w:p>
        </w:tc>
        <w:tc>
          <w:tcPr>
            <w:tcW w:w="1069"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0</w:t>
            </w:r>
          </w:p>
        </w:tc>
        <w:tc>
          <w:tcPr>
            <w:tcW w:w="686"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0.0</w:t>
            </w:r>
          </w:p>
        </w:tc>
        <w:tc>
          <w:tcPr>
            <w:tcW w:w="763"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2</w:t>
            </w:r>
          </w:p>
        </w:tc>
        <w:tc>
          <w:tcPr>
            <w:tcW w:w="876"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2.9</w:t>
            </w:r>
          </w:p>
        </w:tc>
      </w:tr>
      <w:tr w:rsidR="006462ED" w:rsidRPr="00873A2A" w:rsidTr="003B5A8C">
        <w:trPr>
          <w:trHeight w:val="215"/>
          <w:jc w:val="center"/>
        </w:trPr>
        <w:tc>
          <w:tcPr>
            <w:tcW w:w="4606" w:type="dxa"/>
            <w:tcBorders>
              <w:top w:val="single" w:sz="4" w:space="0" w:color="7F7F7F"/>
              <w:bottom w:val="single" w:sz="4" w:space="0" w:color="7F7F7F"/>
            </w:tcBorders>
            <w:shd w:val="clear" w:color="auto" w:fill="auto"/>
            <w:noWrap/>
            <w:hideMark/>
          </w:tcPr>
          <w:p w:rsidR="006462ED" w:rsidRPr="00873A2A" w:rsidRDefault="006462ED" w:rsidP="0006344C">
            <w:pPr>
              <w:spacing w:line="276" w:lineRule="auto"/>
              <w:ind w:firstLineChars="200" w:firstLine="480"/>
              <w:rPr>
                <w:b/>
                <w:bCs/>
                <w:lang w:val="es-SV" w:eastAsia="es-SV"/>
              </w:rPr>
            </w:pPr>
            <w:r w:rsidRPr="00873A2A">
              <w:rPr>
                <w:b/>
                <w:bCs/>
                <w:lang w:val="es-SV" w:eastAsia="es-SV"/>
              </w:rPr>
              <w:t>De 27 a 33 semanas</w:t>
            </w:r>
          </w:p>
        </w:tc>
        <w:tc>
          <w:tcPr>
            <w:tcW w:w="977"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0</w:t>
            </w:r>
          </w:p>
        </w:tc>
        <w:tc>
          <w:tcPr>
            <w:tcW w:w="709"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0.0</w:t>
            </w:r>
          </w:p>
        </w:tc>
        <w:tc>
          <w:tcPr>
            <w:tcW w:w="1069"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13</w:t>
            </w:r>
          </w:p>
        </w:tc>
        <w:tc>
          <w:tcPr>
            <w:tcW w:w="756"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86.7</w:t>
            </w:r>
          </w:p>
        </w:tc>
        <w:tc>
          <w:tcPr>
            <w:tcW w:w="1069"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2</w:t>
            </w:r>
          </w:p>
        </w:tc>
        <w:tc>
          <w:tcPr>
            <w:tcW w:w="686"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13.3</w:t>
            </w:r>
          </w:p>
        </w:tc>
        <w:tc>
          <w:tcPr>
            <w:tcW w:w="763"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15</w:t>
            </w:r>
          </w:p>
        </w:tc>
        <w:tc>
          <w:tcPr>
            <w:tcW w:w="876"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21.4</w:t>
            </w:r>
          </w:p>
        </w:tc>
      </w:tr>
      <w:tr w:rsidR="006462ED" w:rsidRPr="00873A2A" w:rsidTr="003B5A8C">
        <w:trPr>
          <w:trHeight w:val="300"/>
          <w:jc w:val="center"/>
        </w:trPr>
        <w:tc>
          <w:tcPr>
            <w:tcW w:w="4606" w:type="dxa"/>
            <w:shd w:val="clear" w:color="auto" w:fill="auto"/>
            <w:noWrap/>
            <w:hideMark/>
          </w:tcPr>
          <w:p w:rsidR="006462ED" w:rsidRPr="00873A2A" w:rsidRDefault="006462ED" w:rsidP="0006344C">
            <w:pPr>
              <w:spacing w:line="276" w:lineRule="auto"/>
              <w:ind w:firstLineChars="200" w:firstLine="480"/>
              <w:rPr>
                <w:b/>
                <w:bCs/>
                <w:lang w:val="es-SV" w:eastAsia="es-SV"/>
              </w:rPr>
            </w:pPr>
            <w:r w:rsidRPr="00873A2A">
              <w:rPr>
                <w:b/>
                <w:bCs/>
                <w:lang w:val="es-SV" w:eastAsia="es-SV"/>
              </w:rPr>
              <w:t>De 34 a 36 semanas</w:t>
            </w:r>
          </w:p>
        </w:tc>
        <w:tc>
          <w:tcPr>
            <w:tcW w:w="977"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3</w:t>
            </w:r>
          </w:p>
        </w:tc>
        <w:tc>
          <w:tcPr>
            <w:tcW w:w="709"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20.0</w:t>
            </w:r>
          </w:p>
        </w:tc>
        <w:tc>
          <w:tcPr>
            <w:tcW w:w="1069"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10</w:t>
            </w:r>
          </w:p>
        </w:tc>
        <w:tc>
          <w:tcPr>
            <w:tcW w:w="756"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66.7</w:t>
            </w:r>
          </w:p>
        </w:tc>
        <w:tc>
          <w:tcPr>
            <w:tcW w:w="1069"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2</w:t>
            </w:r>
          </w:p>
        </w:tc>
        <w:tc>
          <w:tcPr>
            <w:tcW w:w="686"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13.3</w:t>
            </w:r>
          </w:p>
        </w:tc>
        <w:tc>
          <w:tcPr>
            <w:tcW w:w="763"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15</w:t>
            </w:r>
          </w:p>
        </w:tc>
        <w:tc>
          <w:tcPr>
            <w:tcW w:w="876"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21.4</w:t>
            </w:r>
          </w:p>
        </w:tc>
      </w:tr>
      <w:tr w:rsidR="006462ED" w:rsidRPr="00873A2A" w:rsidTr="003B5A8C">
        <w:trPr>
          <w:trHeight w:val="300"/>
          <w:jc w:val="center"/>
        </w:trPr>
        <w:tc>
          <w:tcPr>
            <w:tcW w:w="4606" w:type="dxa"/>
            <w:tcBorders>
              <w:top w:val="single" w:sz="4" w:space="0" w:color="7F7F7F"/>
              <w:bottom w:val="single" w:sz="4" w:space="0" w:color="7F7F7F"/>
            </w:tcBorders>
            <w:shd w:val="clear" w:color="auto" w:fill="auto"/>
            <w:noWrap/>
            <w:hideMark/>
          </w:tcPr>
          <w:p w:rsidR="006462ED" w:rsidRPr="00873A2A" w:rsidRDefault="006462ED" w:rsidP="0006344C">
            <w:pPr>
              <w:spacing w:line="276" w:lineRule="auto"/>
              <w:ind w:firstLineChars="200" w:firstLine="480"/>
              <w:rPr>
                <w:b/>
                <w:bCs/>
                <w:lang w:val="es-SV" w:eastAsia="es-SV"/>
              </w:rPr>
            </w:pPr>
            <w:r w:rsidRPr="00873A2A">
              <w:rPr>
                <w:b/>
                <w:bCs/>
                <w:lang w:val="es-SV" w:eastAsia="es-SV"/>
              </w:rPr>
              <w:t>De 37 a 42 semanas</w:t>
            </w:r>
          </w:p>
        </w:tc>
        <w:tc>
          <w:tcPr>
            <w:tcW w:w="977"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8</w:t>
            </w:r>
          </w:p>
        </w:tc>
        <w:tc>
          <w:tcPr>
            <w:tcW w:w="709"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21.1</w:t>
            </w:r>
          </w:p>
        </w:tc>
        <w:tc>
          <w:tcPr>
            <w:tcW w:w="1069"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25</w:t>
            </w:r>
          </w:p>
        </w:tc>
        <w:tc>
          <w:tcPr>
            <w:tcW w:w="756"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65.8</w:t>
            </w:r>
          </w:p>
        </w:tc>
        <w:tc>
          <w:tcPr>
            <w:tcW w:w="1069"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5</w:t>
            </w:r>
          </w:p>
        </w:tc>
        <w:tc>
          <w:tcPr>
            <w:tcW w:w="686"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13.2</w:t>
            </w:r>
          </w:p>
        </w:tc>
        <w:tc>
          <w:tcPr>
            <w:tcW w:w="763"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38</w:t>
            </w:r>
          </w:p>
        </w:tc>
        <w:tc>
          <w:tcPr>
            <w:tcW w:w="876"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54.3</w:t>
            </w:r>
          </w:p>
        </w:tc>
      </w:tr>
      <w:tr w:rsidR="006462ED" w:rsidRPr="00873A2A" w:rsidTr="003B5A8C">
        <w:trPr>
          <w:trHeight w:val="300"/>
          <w:jc w:val="center"/>
        </w:trPr>
        <w:tc>
          <w:tcPr>
            <w:tcW w:w="4606" w:type="dxa"/>
            <w:shd w:val="clear" w:color="auto" w:fill="auto"/>
            <w:noWrap/>
            <w:hideMark/>
          </w:tcPr>
          <w:p w:rsidR="006462ED" w:rsidRPr="00873A2A" w:rsidRDefault="006462ED" w:rsidP="0006344C">
            <w:pPr>
              <w:spacing w:line="276" w:lineRule="auto"/>
              <w:ind w:firstLineChars="200" w:firstLine="480"/>
              <w:rPr>
                <w:b/>
                <w:bCs/>
                <w:lang w:val="es-SV" w:eastAsia="es-SV"/>
              </w:rPr>
            </w:pPr>
            <w:r w:rsidRPr="00873A2A">
              <w:rPr>
                <w:b/>
                <w:bCs/>
                <w:lang w:val="es-SV" w:eastAsia="es-SV"/>
              </w:rPr>
              <w:t>≥ 42 semanas</w:t>
            </w:r>
          </w:p>
        </w:tc>
        <w:tc>
          <w:tcPr>
            <w:tcW w:w="977"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0</w:t>
            </w:r>
          </w:p>
        </w:tc>
        <w:tc>
          <w:tcPr>
            <w:tcW w:w="709"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0.0</w:t>
            </w:r>
          </w:p>
        </w:tc>
        <w:tc>
          <w:tcPr>
            <w:tcW w:w="1069"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0</w:t>
            </w:r>
          </w:p>
        </w:tc>
        <w:tc>
          <w:tcPr>
            <w:tcW w:w="756"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0.0</w:t>
            </w:r>
          </w:p>
        </w:tc>
        <w:tc>
          <w:tcPr>
            <w:tcW w:w="1069"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0</w:t>
            </w:r>
          </w:p>
        </w:tc>
        <w:tc>
          <w:tcPr>
            <w:tcW w:w="686"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0.0</w:t>
            </w:r>
          </w:p>
        </w:tc>
        <w:tc>
          <w:tcPr>
            <w:tcW w:w="763"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0</w:t>
            </w:r>
          </w:p>
        </w:tc>
        <w:tc>
          <w:tcPr>
            <w:tcW w:w="876" w:type="dxa"/>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0.0</w:t>
            </w:r>
          </w:p>
        </w:tc>
      </w:tr>
      <w:tr w:rsidR="006462ED" w:rsidRPr="00873A2A" w:rsidTr="003B5A8C">
        <w:trPr>
          <w:trHeight w:val="300"/>
          <w:jc w:val="center"/>
        </w:trPr>
        <w:tc>
          <w:tcPr>
            <w:tcW w:w="4606" w:type="dxa"/>
            <w:tcBorders>
              <w:top w:val="single" w:sz="4" w:space="0" w:color="7F7F7F"/>
              <w:bottom w:val="single" w:sz="4" w:space="0" w:color="7F7F7F"/>
            </w:tcBorders>
            <w:shd w:val="clear" w:color="auto" w:fill="auto"/>
            <w:noWrap/>
            <w:hideMark/>
          </w:tcPr>
          <w:p w:rsidR="006462ED" w:rsidRPr="00873A2A" w:rsidRDefault="006462ED" w:rsidP="0006344C">
            <w:pPr>
              <w:spacing w:line="276" w:lineRule="auto"/>
              <w:ind w:firstLineChars="200" w:firstLine="480"/>
              <w:rPr>
                <w:b/>
                <w:bCs/>
                <w:lang w:val="es-SV" w:eastAsia="es-SV"/>
              </w:rPr>
            </w:pPr>
            <w:r w:rsidRPr="00873A2A">
              <w:rPr>
                <w:b/>
                <w:bCs/>
                <w:lang w:val="es-SV" w:eastAsia="es-SV"/>
              </w:rPr>
              <w:t>Total</w:t>
            </w:r>
          </w:p>
        </w:tc>
        <w:tc>
          <w:tcPr>
            <w:tcW w:w="977"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11</w:t>
            </w:r>
          </w:p>
        </w:tc>
        <w:tc>
          <w:tcPr>
            <w:tcW w:w="709"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15.7</w:t>
            </w:r>
          </w:p>
        </w:tc>
        <w:tc>
          <w:tcPr>
            <w:tcW w:w="1069"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50</w:t>
            </w:r>
          </w:p>
        </w:tc>
        <w:tc>
          <w:tcPr>
            <w:tcW w:w="756"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71.4</w:t>
            </w:r>
          </w:p>
        </w:tc>
        <w:tc>
          <w:tcPr>
            <w:tcW w:w="1069"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9</w:t>
            </w:r>
          </w:p>
        </w:tc>
        <w:tc>
          <w:tcPr>
            <w:tcW w:w="686"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12.9</w:t>
            </w:r>
          </w:p>
        </w:tc>
        <w:tc>
          <w:tcPr>
            <w:tcW w:w="763"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70</w:t>
            </w:r>
          </w:p>
        </w:tc>
        <w:tc>
          <w:tcPr>
            <w:tcW w:w="876" w:type="dxa"/>
            <w:tcBorders>
              <w:top w:val="single" w:sz="4" w:space="0" w:color="7F7F7F"/>
              <w:bottom w:val="single" w:sz="4" w:space="0" w:color="7F7F7F"/>
            </w:tcBorders>
            <w:shd w:val="clear" w:color="auto" w:fill="auto"/>
            <w:noWrap/>
            <w:hideMark/>
          </w:tcPr>
          <w:p w:rsidR="006462ED" w:rsidRPr="00873A2A" w:rsidRDefault="000048F8" w:rsidP="002C2C5E">
            <w:pPr>
              <w:spacing w:line="276" w:lineRule="auto"/>
              <w:jc w:val="center"/>
              <w:rPr>
                <w:lang w:val="es-SV" w:eastAsia="es-SV"/>
              </w:rPr>
            </w:pPr>
            <w:r w:rsidRPr="00873A2A">
              <w:rPr>
                <w:lang w:val="es-SV" w:eastAsia="es-SV"/>
              </w:rPr>
              <w:t>100.0</w:t>
            </w:r>
          </w:p>
        </w:tc>
      </w:tr>
    </w:tbl>
    <w:p w:rsidR="00AA3DC1" w:rsidRPr="00873A2A" w:rsidRDefault="00AA3DC1" w:rsidP="002C2C5E">
      <w:pPr>
        <w:pStyle w:val="Prrafodelista"/>
        <w:spacing w:line="276" w:lineRule="auto"/>
        <w:ind w:left="0"/>
        <w:rPr>
          <w:sz w:val="20"/>
          <w:szCs w:val="20"/>
          <w:lang w:val="es-SV"/>
        </w:rPr>
      </w:pPr>
    </w:p>
    <w:p w:rsidR="001F51A7" w:rsidRPr="00873A2A" w:rsidRDefault="0074233E" w:rsidP="002C2C5E">
      <w:pPr>
        <w:pStyle w:val="Prrafodelista"/>
        <w:spacing w:line="276" w:lineRule="auto"/>
        <w:ind w:left="1440" w:hanging="720"/>
        <w:jc w:val="both"/>
        <w:rPr>
          <w:sz w:val="20"/>
          <w:szCs w:val="20"/>
          <w:lang w:val="es-SV"/>
        </w:rPr>
      </w:pPr>
      <w:proofErr w:type="spellStart"/>
      <w:r w:rsidRPr="00873A2A">
        <w:rPr>
          <w:sz w:val="20"/>
          <w:szCs w:val="20"/>
          <w:lang w:val="es-SV"/>
        </w:rPr>
        <w:t>Fuente</w:t>
      </w:r>
      <w:proofErr w:type="gramStart"/>
      <w:r w:rsidRPr="00873A2A">
        <w:rPr>
          <w:sz w:val="20"/>
          <w:szCs w:val="20"/>
          <w:lang w:val="es-SV"/>
        </w:rPr>
        <w:t>:Expedientes</w:t>
      </w:r>
      <w:proofErr w:type="spellEnd"/>
      <w:proofErr w:type="gramEnd"/>
      <w:r w:rsidRPr="00873A2A">
        <w:rPr>
          <w:sz w:val="20"/>
          <w:szCs w:val="20"/>
          <w:lang w:val="es-SV"/>
        </w:rPr>
        <w:t xml:space="preserve"> clínico utilizados en el Estudio sobre características epidemiológicas y clínicas de los recién nacidos con diagnóstico al egreso de asfixia perinatal en el Hospital Nacional de Maternidad. Enero a diciembre de 2013.</w:t>
      </w:r>
    </w:p>
    <w:p w:rsidR="005227CF" w:rsidRPr="00873A2A" w:rsidRDefault="0074233E">
      <w:pPr>
        <w:rPr>
          <w:lang w:val="es-SV"/>
        </w:rPr>
      </w:pPr>
      <w:r w:rsidRPr="00873A2A">
        <w:rPr>
          <w:lang w:val="es-SV"/>
        </w:rPr>
        <w:br w:type="page"/>
      </w:r>
    </w:p>
    <w:p w:rsidR="006A52F6" w:rsidRPr="00873A2A" w:rsidRDefault="0074233E" w:rsidP="002C2C5E">
      <w:pPr>
        <w:pStyle w:val="Prrafodelista"/>
        <w:spacing w:line="276" w:lineRule="auto"/>
        <w:ind w:left="0"/>
        <w:jc w:val="both"/>
        <w:rPr>
          <w:lang w:val="es-SV"/>
        </w:rPr>
      </w:pPr>
      <w:r w:rsidRPr="00873A2A">
        <w:rPr>
          <w:lang w:val="es-SV"/>
        </w:rPr>
        <w:lastRenderedPageBreak/>
        <w:t>La tabla 17, muestra que el 48.6% (34) de los recién nacidos tuvieron un adecuado peso al nacer (</w:t>
      </w:r>
      <w:r w:rsidR="009E30AC" w:rsidRPr="00873A2A">
        <w:rPr>
          <w:lang w:val="es-SV" w:eastAsia="es-SV"/>
        </w:rPr>
        <w:t>2500-3999 gramos)</w:t>
      </w:r>
      <w:r w:rsidR="000048F8" w:rsidRPr="00873A2A">
        <w:rPr>
          <w:lang w:val="es-SV" w:eastAsia="es-SV"/>
        </w:rPr>
        <w:t>. En este grupo, un 23.5% (8) de los recién nacidos no tuvieron registrado en su expediente médico ningún criterio de APN, y alrededor del 6% (2) si cumplieron con los 4 criterios diagnósticos de APN. Se muestra que el grupo catalogado como Extremo bajo peso al nacer (Menor de 1000 gramos), los cuatro recién nacidos de este grupo, cumplió con los 4 criterios de APN.</w:t>
      </w:r>
    </w:p>
    <w:p w:rsidR="009E30AC" w:rsidRPr="00873A2A" w:rsidRDefault="009E30AC" w:rsidP="002C2C5E">
      <w:pPr>
        <w:pStyle w:val="Prrafodelista"/>
        <w:spacing w:line="276" w:lineRule="auto"/>
        <w:rPr>
          <w:lang w:val="es-SV"/>
        </w:rPr>
      </w:pPr>
    </w:p>
    <w:p w:rsidR="00AA3DC1" w:rsidRPr="00873A2A" w:rsidRDefault="0074233E" w:rsidP="002C2C5E">
      <w:pPr>
        <w:pStyle w:val="Prrafodelista"/>
        <w:spacing w:line="276" w:lineRule="auto"/>
        <w:ind w:left="1440" w:hanging="1440"/>
        <w:jc w:val="both"/>
        <w:rPr>
          <w:lang w:val="es-SV"/>
        </w:rPr>
      </w:pPr>
      <w:r w:rsidRPr="00873A2A">
        <w:rPr>
          <w:lang w:val="es-SV" w:eastAsia="es-SV"/>
        </w:rPr>
        <w:t>Tabla 17.</w:t>
      </w:r>
      <w:r w:rsidRPr="00873A2A">
        <w:rPr>
          <w:lang w:val="es-SV" w:eastAsia="es-SV"/>
        </w:rPr>
        <w:tab/>
        <w:t xml:space="preserve">Peso al nacer en gramos y </w:t>
      </w:r>
      <w:r w:rsidR="000048F8" w:rsidRPr="00873A2A">
        <w:rPr>
          <w:bCs/>
          <w:lang w:val="es-SV" w:eastAsia="es-SV"/>
        </w:rPr>
        <w:t>Criterios de Asfixia Perinatal,</w:t>
      </w:r>
      <w:r w:rsidR="00A77173">
        <w:rPr>
          <w:bCs/>
          <w:lang w:val="es-SV" w:eastAsia="es-SV"/>
        </w:rPr>
        <w:t xml:space="preserve"> </w:t>
      </w:r>
      <w:r w:rsidR="000048F8" w:rsidRPr="00873A2A">
        <w:rPr>
          <w:bCs/>
          <w:lang w:val="es-SV" w:eastAsia="es-SV"/>
        </w:rPr>
        <w:t xml:space="preserve">presentes </w:t>
      </w:r>
      <w:r w:rsidRPr="00873A2A">
        <w:rPr>
          <w:lang w:val="es-SV"/>
        </w:rPr>
        <w:t>en recién nacidos con diagnóstico de asfixia perinatal. Hospital Nacional de Maternidad. Enero a diciembre de 2013 (n=70).</w:t>
      </w:r>
    </w:p>
    <w:tbl>
      <w:tblPr>
        <w:tblW w:w="11272" w:type="dxa"/>
        <w:jc w:val="center"/>
        <w:tblBorders>
          <w:top w:val="single" w:sz="4" w:space="0" w:color="7F7F7F"/>
          <w:bottom w:val="single" w:sz="4" w:space="0" w:color="7F7F7F"/>
        </w:tblBorders>
        <w:tblLook w:val="04A0" w:firstRow="1" w:lastRow="0" w:firstColumn="1" w:lastColumn="0" w:noHBand="0" w:noVBand="1"/>
      </w:tblPr>
      <w:tblGrid>
        <w:gridCol w:w="3574"/>
        <w:gridCol w:w="1281"/>
        <w:gridCol w:w="636"/>
        <w:gridCol w:w="1291"/>
        <w:gridCol w:w="636"/>
        <w:gridCol w:w="1514"/>
        <w:gridCol w:w="756"/>
        <w:gridCol w:w="763"/>
        <w:gridCol w:w="821"/>
      </w:tblGrid>
      <w:tr w:rsidR="00D02C08" w:rsidRPr="00873A2A" w:rsidTr="003B5A8C">
        <w:trPr>
          <w:trHeight w:val="315"/>
          <w:jc w:val="center"/>
        </w:trPr>
        <w:tc>
          <w:tcPr>
            <w:tcW w:w="3574" w:type="dxa"/>
            <w:vMerge w:val="restart"/>
            <w:tcBorders>
              <w:bottom w:val="single" w:sz="4" w:space="0" w:color="7F7F7F"/>
            </w:tcBorders>
            <w:shd w:val="clear" w:color="auto" w:fill="F2F2F2"/>
            <w:vAlign w:val="center"/>
            <w:hideMark/>
          </w:tcPr>
          <w:p w:rsidR="00D02C08" w:rsidRPr="00873A2A" w:rsidRDefault="00D02C08" w:rsidP="002C2C5E">
            <w:pPr>
              <w:spacing w:line="276" w:lineRule="auto"/>
              <w:jc w:val="center"/>
              <w:rPr>
                <w:b/>
                <w:bCs/>
                <w:lang w:val="es-SV" w:eastAsia="es-SV"/>
              </w:rPr>
            </w:pPr>
            <w:r w:rsidRPr="00873A2A">
              <w:rPr>
                <w:b/>
                <w:bCs/>
                <w:lang w:val="es-SV" w:eastAsia="es-SV"/>
              </w:rPr>
              <w:t>Peso al nacer (en gramos)</w:t>
            </w:r>
          </w:p>
        </w:tc>
        <w:tc>
          <w:tcPr>
            <w:tcW w:w="7698" w:type="dxa"/>
            <w:gridSpan w:val="8"/>
            <w:tcBorders>
              <w:bottom w:val="single" w:sz="4" w:space="0" w:color="7F7F7F"/>
            </w:tcBorders>
            <w:shd w:val="clear" w:color="auto" w:fill="F2F2F2"/>
            <w:hideMark/>
          </w:tcPr>
          <w:p w:rsidR="00D02C08" w:rsidRPr="00873A2A" w:rsidRDefault="000048F8" w:rsidP="002C2C5E">
            <w:pPr>
              <w:spacing w:line="276" w:lineRule="auto"/>
              <w:jc w:val="center"/>
              <w:rPr>
                <w:b/>
                <w:bCs/>
                <w:lang w:val="es-SV" w:eastAsia="es-SV"/>
              </w:rPr>
            </w:pPr>
            <w:r w:rsidRPr="00873A2A">
              <w:rPr>
                <w:b/>
                <w:bCs/>
                <w:lang w:val="es-SV" w:eastAsia="es-SV"/>
              </w:rPr>
              <w:t>Criterios diagnósticos de Asfixia Perinatal</w:t>
            </w:r>
          </w:p>
        </w:tc>
      </w:tr>
      <w:tr w:rsidR="00D02C08" w:rsidRPr="00873A2A" w:rsidTr="003B5A8C">
        <w:trPr>
          <w:trHeight w:val="585"/>
          <w:jc w:val="center"/>
        </w:trPr>
        <w:tc>
          <w:tcPr>
            <w:tcW w:w="3574" w:type="dxa"/>
            <w:vMerge/>
            <w:tcBorders>
              <w:top w:val="single" w:sz="4" w:space="0" w:color="7F7F7F"/>
              <w:bottom w:val="single" w:sz="4" w:space="0" w:color="7F7F7F"/>
            </w:tcBorders>
            <w:shd w:val="clear" w:color="auto" w:fill="F2F2F2"/>
            <w:hideMark/>
          </w:tcPr>
          <w:p w:rsidR="00D02C08" w:rsidRPr="00873A2A" w:rsidRDefault="00D02C08" w:rsidP="002C2C5E">
            <w:pPr>
              <w:keepNext/>
              <w:spacing w:before="240" w:after="60" w:line="276" w:lineRule="auto"/>
              <w:outlineLvl w:val="0"/>
              <w:rPr>
                <w:b/>
                <w:bCs/>
                <w:lang w:val="es-SV" w:eastAsia="es-SV"/>
              </w:rPr>
            </w:pPr>
          </w:p>
        </w:tc>
        <w:tc>
          <w:tcPr>
            <w:tcW w:w="1281" w:type="dxa"/>
            <w:tcBorders>
              <w:top w:val="single" w:sz="4" w:space="0" w:color="7F7F7F"/>
              <w:bottom w:val="single" w:sz="4" w:space="0" w:color="7F7F7F"/>
            </w:tcBorders>
            <w:shd w:val="clear" w:color="auto" w:fill="F2F2F2"/>
            <w:vAlign w:val="center"/>
            <w:hideMark/>
          </w:tcPr>
          <w:p w:rsidR="00D02C08" w:rsidRPr="00873A2A" w:rsidRDefault="000048F8" w:rsidP="002C2C5E">
            <w:pPr>
              <w:spacing w:line="276" w:lineRule="auto"/>
              <w:jc w:val="center"/>
              <w:rPr>
                <w:b/>
                <w:bCs/>
                <w:lang w:val="es-SV" w:eastAsia="es-SV"/>
              </w:rPr>
            </w:pPr>
            <w:r w:rsidRPr="00873A2A">
              <w:rPr>
                <w:b/>
                <w:bCs/>
                <w:lang w:val="es-SV" w:eastAsia="es-SV"/>
              </w:rPr>
              <w:t>Ningún criterio</w:t>
            </w:r>
          </w:p>
        </w:tc>
        <w:tc>
          <w:tcPr>
            <w:tcW w:w="636" w:type="dxa"/>
            <w:tcBorders>
              <w:top w:val="single" w:sz="4" w:space="0" w:color="7F7F7F"/>
              <w:bottom w:val="single" w:sz="4" w:space="0" w:color="7F7F7F"/>
            </w:tcBorders>
            <w:shd w:val="clear" w:color="auto" w:fill="F2F2F2"/>
            <w:vAlign w:val="center"/>
            <w:hideMark/>
          </w:tcPr>
          <w:p w:rsidR="00D02C08" w:rsidRPr="00873A2A" w:rsidRDefault="000048F8" w:rsidP="002C2C5E">
            <w:pPr>
              <w:spacing w:line="276" w:lineRule="auto"/>
              <w:jc w:val="center"/>
              <w:rPr>
                <w:b/>
                <w:bCs/>
                <w:lang w:val="es-SV" w:eastAsia="es-SV"/>
              </w:rPr>
            </w:pPr>
            <w:r w:rsidRPr="00873A2A">
              <w:rPr>
                <w:b/>
                <w:bCs/>
                <w:lang w:val="es-SV" w:eastAsia="es-SV"/>
              </w:rPr>
              <w:t>%</w:t>
            </w:r>
          </w:p>
        </w:tc>
        <w:tc>
          <w:tcPr>
            <w:tcW w:w="1291" w:type="dxa"/>
            <w:tcBorders>
              <w:top w:val="single" w:sz="4" w:space="0" w:color="7F7F7F"/>
              <w:bottom w:val="single" w:sz="4" w:space="0" w:color="7F7F7F"/>
            </w:tcBorders>
            <w:shd w:val="clear" w:color="auto" w:fill="F2F2F2"/>
            <w:vAlign w:val="center"/>
            <w:hideMark/>
          </w:tcPr>
          <w:p w:rsidR="00D02C08" w:rsidRPr="00873A2A" w:rsidRDefault="000048F8" w:rsidP="002C2C5E">
            <w:pPr>
              <w:spacing w:line="276" w:lineRule="auto"/>
              <w:jc w:val="center"/>
              <w:rPr>
                <w:b/>
                <w:bCs/>
                <w:lang w:val="es-SV" w:eastAsia="es-SV"/>
              </w:rPr>
            </w:pPr>
            <w:r w:rsidRPr="00873A2A">
              <w:rPr>
                <w:b/>
                <w:bCs/>
                <w:lang w:val="es-SV" w:eastAsia="es-SV"/>
              </w:rPr>
              <w:t>1 a 3 criterios</w:t>
            </w:r>
          </w:p>
        </w:tc>
        <w:tc>
          <w:tcPr>
            <w:tcW w:w="636" w:type="dxa"/>
            <w:tcBorders>
              <w:top w:val="single" w:sz="4" w:space="0" w:color="7F7F7F"/>
              <w:bottom w:val="single" w:sz="4" w:space="0" w:color="7F7F7F"/>
            </w:tcBorders>
            <w:shd w:val="clear" w:color="auto" w:fill="F2F2F2"/>
            <w:vAlign w:val="center"/>
            <w:hideMark/>
          </w:tcPr>
          <w:p w:rsidR="00D02C08" w:rsidRPr="00873A2A" w:rsidRDefault="000048F8" w:rsidP="002C2C5E">
            <w:pPr>
              <w:spacing w:line="276" w:lineRule="auto"/>
              <w:jc w:val="center"/>
              <w:rPr>
                <w:b/>
                <w:bCs/>
                <w:lang w:val="es-SV" w:eastAsia="es-SV"/>
              </w:rPr>
            </w:pPr>
            <w:r w:rsidRPr="00873A2A">
              <w:rPr>
                <w:b/>
                <w:bCs/>
                <w:lang w:val="es-SV" w:eastAsia="es-SV"/>
              </w:rPr>
              <w:t>%</w:t>
            </w:r>
          </w:p>
        </w:tc>
        <w:tc>
          <w:tcPr>
            <w:tcW w:w="1514" w:type="dxa"/>
            <w:tcBorders>
              <w:top w:val="single" w:sz="4" w:space="0" w:color="7F7F7F"/>
              <w:bottom w:val="single" w:sz="4" w:space="0" w:color="7F7F7F"/>
            </w:tcBorders>
            <w:shd w:val="clear" w:color="auto" w:fill="F2F2F2"/>
            <w:vAlign w:val="center"/>
            <w:hideMark/>
          </w:tcPr>
          <w:p w:rsidR="00D02C08" w:rsidRPr="00873A2A" w:rsidRDefault="000048F8" w:rsidP="002C2C5E">
            <w:pPr>
              <w:spacing w:line="276" w:lineRule="auto"/>
              <w:jc w:val="center"/>
              <w:rPr>
                <w:b/>
                <w:bCs/>
                <w:lang w:val="es-SV" w:eastAsia="es-SV"/>
              </w:rPr>
            </w:pPr>
            <w:r w:rsidRPr="00873A2A">
              <w:rPr>
                <w:b/>
                <w:bCs/>
                <w:lang w:val="es-SV" w:eastAsia="es-SV"/>
              </w:rPr>
              <w:t>4 criterios</w:t>
            </w:r>
          </w:p>
        </w:tc>
        <w:tc>
          <w:tcPr>
            <w:tcW w:w="756" w:type="dxa"/>
            <w:tcBorders>
              <w:top w:val="single" w:sz="4" w:space="0" w:color="7F7F7F"/>
              <w:bottom w:val="single" w:sz="4" w:space="0" w:color="7F7F7F"/>
            </w:tcBorders>
            <w:shd w:val="clear" w:color="auto" w:fill="F2F2F2"/>
            <w:vAlign w:val="center"/>
            <w:hideMark/>
          </w:tcPr>
          <w:p w:rsidR="00D02C08" w:rsidRPr="00873A2A" w:rsidRDefault="000048F8" w:rsidP="002C2C5E">
            <w:pPr>
              <w:spacing w:line="276" w:lineRule="auto"/>
              <w:jc w:val="center"/>
              <w:rPr>
                <w:b/>
                <w:bCs/>
                <w:lang w:val="es-SV" w:eastAsia="es-SV"/>
              </w:rPr>
            </w:pPr>
            <w:r w:rsidRPr="00873A2A">
              <w:rPr>
                <w:b/>
                <w:bCs/>
                <w:lang w:val="es-SV" w:eastAsia="es-SV"/>
              </w:rPr>
              <w:t>%</w:t>
            </w:r>
          </w:p>
        </w:tc>
        <w:tc>
          <w:tcPr>
            <w:tcW w:w="763" w:type="dxa"/>
            <w:tcBorders>
              <w:top w:val="single" w:sz="4" w:space="0" w:color="7F7F7F"/>
              <w:bottom w:val="single" w:sz="4" w:space="0" w:color="7F7F7F"/>
            </w:tcBorders>
            <w:shd w:val="clear" w:color="auto" w:fill="F2F2F2"/>
            <w:vAlign w:val="center"/>
            <w:hideMark/>
          </w:tcPr>
          <w:p w:rsidR="00D02C08" w:rsidRPr="00873A2A" w:rsidRDefault="000048F8" w:rsidP="002C2C5E">
            <w:pPr>
              <w:spacing w:line="276" w:lineRule="auto"/>
              <w:jc w:val="center"/>
              <w:rPr>
                <w:b/>
                <w:bCs/>
                <w:lang w:val="es-SV" w:eastAsia="es-SV"/>
              </w:rPr>
            </w:pPr>
            <w:r w:rsidRPr="00873A2A">
              <w:rPr>
                <w:b/>
                <w:bCs/>
                <w:lang w:val="es-SV" w:eastAsia="es-SV"/>
              </w:rPr>
              <w:t>Total</w:t>
            </w:r>
          </w:p>
        </w:tc>
        <w:tc>
          <w:tcPr>
            <w:tcW w:w="821" w:type="dxa"/>
            <w:tcBorders>
              <w:top w:val="single" w:sz="4" w:space="0" w:color="7F7F7F"/>
              <w:bottom w:val="single" w:sz="4" w:space="0" w:color="7F7F7F"/>
            </w:tcBorders>
            <w:shd w:val="clear" w:color="auto" w:fill="F2F2F2"/>
            <w:vAlign w:val="center"/>
            <w:hideMark/>
          </w:tcPr>
          <w:p w:rsidR="00D02C08" w:rsidRPr="00873A2A" w:rsidRDefault="000048F8" w:rsidP="002C2C5E">
            <w:pPr>
              <w:spacing w:line="276" w:lineRule="auto"/>
              <w:jc w:val="center"/>
              <w:rPr>
                <w:b/>
                <w:bCs/>
                <w:lang w:val="es-SV" w:eastAsia="es-SV"/>
              </w:rPr>
            </w:pPr>
            <w:r w:rsidRPr="00873A2A">
              <w:rPr>
                <w:b/>
                <w:bCs/>
                <w:lang w:val="es-SV" w:eastAsia="es-SV"/>
              </w:rPr>
              <w:t>%</w:t>
            </w:r>
          </w:p>
        </w:tc>
      </w:tr>
      <w:tr w:rsidR="00D02C08" w:rsidRPr="00873A2A" w:rsidTr="003B5A8C">
        <w:trPr>
          <w:trHeight w:val="510"/>
          <w:jc w:val="center"/>
        </w:trPr>
        <w:tc>
          <w:tcPr>
            <w:tcW w:w="3574" w:type="dxa"/>
            <w:shd w:val="clear" w:color="auto" w:fill="auto"/>
            <w:hideMark/>
          </w:tcPr>
          <w:p w:rsidR="00D02C08" w:rsidRPr="00873A2A" w:rsidRDefault="00D02C08" w:rsidP="002C2C5E">
            <w:pPr>
              <w:spacing w:line="276" w:lineRule="auto"/>
              <w:rPr>
                <w:b/>
                <w:bCs/>
                <w:lang w:val="es-SV" w:eastAsia="es-SV"/>
              </w:rPr>
            </w:pPr>
            <w:r w:rsidRPr="00873A2A">
              <w:rPr>
                <w:b/>
                <w:bCs/>
                <w:lang w:val="es-SV" w:eastAsia="es-SV"/>
              </w:rPr>
              <w:t>Extremo bajo peso al nacer (Menor de 1000 gramos)</w:t>
            </w:r>
          </w:p>
        </w:tc>
        <w:tc>
          <w:tcPr>
            <w:tcW w:w="1281"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0</w:t>
            </w:r>
          </w:p>
        </w:tc>
        <w:tc>
          <w:tcPr>
            <w:tcW w:w="636"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0.0</w:t>
            </w:r>
          </w:p>
        </w:tc>
        <w:tc>
          <w:tcPr>
            <w:tcW w:w="1291"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0</w:t>
            </w:r>
          </w:p>
        </w:tc>
        <w:tc>
          <w:tcPr>
            <w:tcW w:w="636"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0.0</w:t>
            </w:r>
          </w:p>
        </w:tc>
        <w:tc>
          <w:tcPr>
            <w:tcW w:w="1514"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4</w:t>
            </w:r>
          </w:p>
        </w:tc>
        <w:tc>
          <w:tcPr>
            <w:tcW w:w="756"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100.0</w:t>
            </w:r>
          </w:p>
        </w:tc>
        <w:tc>
          <w:tcPr>
            <w:tcW w:w="763"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4</w:t>
            </w:r>
          </w:p>
        </w:tc>
        <w:tc>
          <w:tcPr>
            <w:tcW w:w="821"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5.7</w:t>
            </w:r>
          </w:p>
        </w:tc>
      </w:tr>
      <w:tr w:rsidR="00D02C08" w:rsidRPr="00873A2A" w:rsidTr="003B5A8C">
        <w:trPr>
          <w:trHeight w:val="510"/>
          <w:jc w:val="center"/>
        </w:trPr>
        <w:tc>
          <w:tcPr>
            <w:tcW w:w="3574" w:type="dxa"/>
            <w:tcBorders>
              <w:top w:val="single" w:sz="4" w:space="0" w:color="7F7F7F"/>
              <w:bottom w:val="single" w:sz="4" w:space="0" w:color="7F7F7F"/>
            </w:tcBorders>
            <w:shd w:val="clear" w:color="auto" w:fill="auto"/>
            <w:hideMark/>
          </w:tcPr>
          <w:p w:rsidR="00D02C08" w:rsidRPr="00873A2A" w:rsidRDefault="00D02C08" w:rsidP="002C2C5E">
            <w:pPr>
              <w:spacing w:line="276" w:lineRule="auto"/>
              <w:rPr>
                <w:b/>
                <w:bCs/>
                <w:lang w:val="es-SV" w:eastAsia="es-SV"/>
              </w:rPr>
            </w:pPr>
            <w:r w:rsidRPr="00873A2A">
              <w:rPr>
                <w:b/>
                <w:bCs/>
                <w:lang w:val="es-SV" w:eastAsia="es-SV"/>
              </w:rPr>
              <w:t>Muy Bajo peso al nacer (de 1000 a 1499 gramos)</w:t>
            </w:r>
          </w:p>
        </w:tc>
        <w:tc>
          <w:tcPr>
            <w:tcW w:w="1281"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0</w:t>
            </w:r>
          </w:p>
        </w:tc>
        <w:tc>
          <w:tcPr>
            <w:tcW w:w="636"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0.0</w:t>
            </w:r>
          </w:p>
        </w:tc>
        <w:tc>
          <w:tcPr>
            <w:tcW w:w="1291"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8</w:t>
            </w:r>
          </w:p>
        </w:tc>
        <w:tc>
          <w:tcPr>
            <w:tcW w:w="636"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80.0</w:t>
            </w:r>
          </w:p>
        </w:tc>
        <w:tc>
          <w:tcPr>
            <w:tcW w:w="1514"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2</w:t>
            </w:r>
          </w:p>
        </w:tc>
        <w:tc>
          <w:tcPr>
            <w:tcW w:w="756"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20.0</w:t>
            </w:r>
          </w:p>
        </w:tc>
        <w:tc>
          <w:tcPr>
            <w:tcW w:w="763"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10</w:t>
            </w:r>
          </w:p>
        </w:tc>
        <w:tc>
          <w:tcPr>
            <w:tcW w:w="821"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14.3</w:t>
            </w:r>
          </w:p>
        </w:tc>
      </w:tr>
      <w:tr w:rsidR="00D02C08" w:rsidRPr="00873A2A" w:rsidTr="003B5A8C">
        <w:trPr>
          <w:trHeight w:val="507"/>
          <w:jc w:val="center"/>
        </w:trPr>
        <w:tc>
          <w:tcPr>
            <w:tcW w:w="3574" w:type="dxa"/>
            <w:shd w:val="clear" w:color="auto" w:fill="auto"/>
            <w:hideMark/>
          </w:tcPr>
          <w:p w:rsidR="00D02C08" w:rsidRPr="00873A2A" w:rsidRDefault="00D02C08" w:rsidP="002C2C5E">
            <w:pPr>
              <w:spacing w:line="276" w:lineRule="auto"/>
              <w:rPr>
                <w:b/>
                <w:bCs/>
                <w:lang w:val="es-SV" w:eastAsia="es-SV"/>
              </w:rPr>
            </w:pPr>
            <w:r w:rsidRPr="00873A2A">
              <w:rPr>
                <w:b/>
                <w:bCs/>
                <w:lang w:val="es-SV" w:eastAsia="es-SV"/>
              </w:rPr>
              <w:t>Bajo peso al nacer (1500-2499 gramos)</w:t>
            </w:r>
          </w:p>
        </w:tc>
        <w:tc>
          <w:tcPr>
            <w:tcW w:w="1281"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3</w:t>
            </w:r>
          </w:p>
        </w:tc>
        <w:tc>
          <w:tcPr>
            <w:tcW w:w="636"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15.8</w:t>
            </w:r>
          </w:p>
        </w:tc>
        <w:tc>
          <w:tcPr>
            <w:tcW w:w="1291"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12</w:t>
            </w:r>
          </w:p>
        </w:tc>
        <w:tc>
          <w:tcPr>
            <w:tcW w:w="636"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63.2</w:t>
            </w:r>
          </w:p>
        </w:tc>
        <w:tc>
          <w:tcPr>
            <w:tcW w:w="1514"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4</w:t>
            </w:r>
          </w:p>
        </w:tc>
        <w:tc>
          <w:tcPr>
            <w:tcW w:w="756"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21.1</w:t>
            </w:r>
          </w:p>
        </w:tc>
        <w:tc>
          <w:tcPr>
            <w:tcW w:w="763"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19</w:t>
            </w:r>
          </w:p>
        </w:tc>
        <w:tc>
          <w:tcPr>
            <w:tcW w:w="821"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27.1</w:t>
            </w:r>
          </w:p>
        </w:tc>
      </w:tr>
      <w:tr w:rsidR="00D02C08" w:rsidRPr="00873A2A" w:rsidTr="003B5A8C">
        <w:trPr>
          <w:trHeight w:val="401"/>
          <w:jc w:val="center"/>
        </w:trPr>
        <w:tc>
          <w:tcPr>
            <w:tcW w:w="3574" w:type="dxa"/>
            <w:tcBorders>
              <w:top w:val="single" w:sz="4" w:space="0" w:color="7F7F7F"/>
              <w:bottom w:val="single" w:sz="4" w:space="0" w:color="7F7F7F"/>
            </w:tcBorders>
            <w:shd w:val="clear" w:color="auto" w:fill="auto"/>
            <w:hideMark/>
          </w:tcPr>
          <w:p w:rsidR="00D02C08" w:rsidRPr="00873A2A" w:rsidRDefault="00D02C08" w:rsidP="002C2C5E">
            <w:pPr>
              <w:spacing w:line="276" w:lineRule="auto"/>
              <w:rPr>
                <w:b/>
                <w:bCs/>
                <w:lang w:val="es-SV" w:eastAsia="es-SV"/>
              </w:rPr>
            </w:pPr>
            <w:r w:rsidRPr="00873A2A">
              <w:rPr>
                <w:b/>
                <w:bCs/>
                <w:lang w:val="es-SV" w:eastAsia="es-SV"/>
              </w:rPr>
              <w:t>Adecuado peso</w:t>
            </w:r>
            <w:r w:rsidR="000048F8" w:rsidRPr="00873A2A">
              <w:rPr>
                <w:b/>
                <w:bCs/>
                <w:lang w:val="es-SV" w:eastAsia="es-SV"/>
              </w:rPr>
              <w:t xml:space="preserve"> al nacer (2500-3999 gramos)</w:t>
            </w:r>
          </w:p>
        </w:tc>
        <w:tc>
          <w:tcPr>
            <w:tcW w:w="1281"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8</w:t>
            </w:r>
          </w:p>
        </w:tc>
        <w:tc>
          <w:tcPr>
            <w:tcW w:w="636"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23.5</w:t>
            </w:r>
          </w:p>
        </w:tc>
        <w:tc>
          <w:tcPr>
            <w:tcW w:w="1291"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24</w:t>
            </w:r>
          </w:p>
        </w:tc>
        <w:tc>
          <w:tcPr>
            <w:tcW w:w="636"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70.6</w:t>
            </w:r>
          </w:p>
        </w:tc>
        <w:tc>
          <w:tcPr>
            <w:tcW w:w="1514"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2</w:t>
            </w:r>
          </w:p>
        </w:tc>
        <w:tc>
          <w:tcPr>
            <w:tcW w:w="756"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5.9</w:t>
            </w:r>
          </w:p>
        </w:tc>
        <w:tc>
          <w:tcPr>
            <w:tcW w:w="763"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34</w:t>
            </w:r>
          </w:p>
        </w:tc>
        <w:tc>
          <w:tcPr>
            <w:tcW w:w="821"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48.6</w:t>
            </w:r>
          </w:p>
        </w:tc>
      </w:tr>
      <w:tr w:rsidR="00D02C08" w:rsidRPr="00873A2A" w:rsidTr="003B5A8C">
        <w:trPr>
          <w:trHeight w:val="408"/>
          <w:jc w:val="center"/>
        </w:trPr>
        <w:tc>
          <w:tcPr>
            <w:tcW w:w="3574" w:type="dxa"/>
            <w:shd w:val="clear" w:color="auto" w:fill="auto"/>
            <w:hideMark/>
          </w:tcPr>
          <w:p w:rsidR="00D02C08" w:rsidRPr="00873A2A" w:rsidRDefault="00D02C08" w:rsidP="002C2C5E">
            <w:pPr>
              <w:spacing w:line="276" w:lineRule="auto"/>
              <w:rPr>
                <w:b/>
                <w:bCs/>
                <w:lang w:val="es-SV" w:eastAsia="es-SV"/>
              </w:rPr>
            </w:pPr>
            <w:proofErr w:type="spellStart"/>
            <w:r w:rsidRPr="00873A2A">
              <w:rPr>
                <w:b/>
                <w:bCs/>
                <w:lang w:val="es-SV" w:eastAsia="es-SV"/>
              </w:rPr>
              <w:t>Macrosomia</w:t>
            </w:r>
            <w:proofErr w:type="spellEnd"/>
            <w:r w:rsidRPr="00873A2A">
              <w:rPr>
                <w:b/>
                <w:bCs/>
                <w:lang w:val="es-SV" w:eastAsia="es-SV"/>
              </w:rPr>
              <w:t xml:space="preserve"> (Igual o &gt; 4000 gramos)</w:t>
            </w:r>
          </w:p>
        </w:tc>
        <w:tc>
          <w:tcPr>
            <w:tcW w:w="1281"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0</w:t>
            </w:r>
          </w:p>
        </w:tc>
        <w:tc>
          <w:tcPr>
            <w:tcW w:w="636"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0.0</w:t>
            </w:r>
          </w:p>
        </w:tc>
        <w:tc>
          <w:tcPr>
            <w:tcW w:w="1291"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2</w:t>
            </w:r>
          </w:p>
        </w:tc>
        <w:tc>
          <w:tcPr>
            <w:tcW w:w="636"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66.7</w:t>
            </w:r>
          </w:p>
        </w:tc>
        <w:tc>
          <w:tcPr>
            <w:tcW w:w="1514"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1</w:t>
            </w:r>
          </w:p>
        </w:tc>
        <w:tc>
          <w:tcPr>
            <w:tcW w:w="756"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33.3</w:t>
            </w:r>
          </w:p>
        </w:tc>
        <w:tc>
          <w:tcPr>
            <w:tcW w:w="763"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3</w:t>
            </w:r>
          </w:p>
        </w:tc>
        <w:tc>
          <w:tcPr>
            <w:tcW w:w="821" w:type="dxa"/>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4.3</w:t>
            </w:r>
          </w:p>
        </w:tc>
      </w:tr>
      <w:tr w:rsidR="00D02C08" w:rsidRPr="00873A2A" w:rsidTr="003B5A8C">
        <w:trPr>
          <w:trHeight w:val="272"/>
          <w:jc w:val="center"/>
        </w:trPr>
        <w:tc>
          <w:tcPr>
            <w:tcW w:w="3574" w:type="dxa"/>
            <w:tcBorders>
              <w:top w:val="single" w:sz="4" w:space="0" w:color="7F7F7F"/>
              <w:bottom w:val="single" w:sz="4" w:space="0" w:color="7F7F7F"/>
            </w:tcBorders>
            <w:shd w:val="clear" w:color="auto" w:fill="auto"/>
            <w:noWrap/>
            <w:hideMark/>
          </w:tcPr>
          <w:p w:rsidR="00D02C08" w:rsidRPr="00873A2A" w:rsidRDefault="00D02C08" w:rsidP="002C2C5E">
            <w:pPr>
              <w:spacing w:line="276" w:lineRule="auto"/>
              <w:jc w:val="center"/>
              <w:rPr>
                <w:b/>
                <w:bCs/>
                <w:lang w:val="es-SV" w:eastAsia="es-SV"/>
              </w:rPr>
            </w:pPr>
            <w:r w:rsidRPr="00873A2A">
              <w:rPr>
                <w:b/>
                <w:bCs/>
                <w:lang w:val="es-SV" w:eastAsia="es-SV"/>
              </w:rPr>
              <w:t>Total</w:t>
            </w:r>
          </w:p>
        </w:tc>
        <w:tc>
          <w:tcPr>
            <w:tcW w:w="1281"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11</w:t>
            </w:r>
          </w:p>
        </w:tc>
        <w:tc>
          <w:tcPr>
            <w:tcW w:w="636"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15.7</w:t>
            </w:r>
          </w:p>
        </w:tc>
        <w:tc>
          <w:tcPr>
            <w:tcW w:w="1291"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46</w:t>
            </w:r>
          </w:p>
        </w:tc>
        <w:tc>
          <w:tcPr>
            <w:tcW w:w="636"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65.7</w:t>
            </w:r>
          </w:p>
        </w:tc>
        <w:tc>
          <w:tcPr>
            <w:tcW w:w="1514"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13</w:t>
            </w:r>
          </w:p>
        </w:tc>
        <w:tc>
          <w:tcPr>
            <w:tcW w:w="756"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18.6</w:t>
            </w:r>
          </w:p>
        </w:tc>
        <w:tc>
          <w:tcPr>
            <w:tcW w:w="763"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70</w:t>
            </w:r>
          </w:p>
        </w:tc>
        <w:tc>
          <w:tcPr>
            <w:tcW w:w="821" w:type="dxa"/>
            <w:tcBorders>
              <w:top w:val="single" w:sz="4" w:space="0" w:color="7F7F7F"/>
              <w:bottom w:val="single" w:sz="4" w:space="0" w:color="7F7F7F"/>
            </w:tcBorders>
            <w:shd w:val="clear" w:color="auto" w:fill="auto"/>
            <w:noWrap/>
            <w:hideMark/>
          </w:tcPr>
          <w:p w:rsidR="00D02C08" w:rsidRPr="00873A2A" w:rsidRDefault="000048F8" w:rsidP="002C2C5E">
            <w:pPr>
              <w:spacing w:line="276" w:lineRule="auto"/>
              <w:jc w:val="center"/>
              <w:rPr>
                <w:lang w:val="es-SV" w:eastAsia="es-SV"/>
              </w:rPr>
            </w:pPr>
            <w:r w:rsidRPr="00873A2A">
              <w:rPr>
                <w:lang w:val="es-SV" w:eastAsia="es-SV"/>
              </w:rPr>
              <w:t>100.0</w:t>
            </w:r>
          </w:p>
        </w:tc>
      </w:tr>
    </w:tbl>
    <w:p w:rsidR="003B5A8C" w:rsidRPr="00873A2A" w:rsidRDefault="003B5A8C" w:rsidP="002C2C5E">
      <w:pPr>
        <w:pStyle w:val="Prrafodelista"/>
        <w:spacing w:line="276" w:lineRule="auto"/>
        <w:ind w:left="1440" w:hanging="720"/>
        <w:rPr>
          <w:sz w:val="20"/>
          <w:szCs w:val="20"/>
          <w:lang w:val="es-SV"/>
        </w:rPr>
      </w:pPr>
    </w:p>
    <w:p w:rsidR="001F51A7" w:rsidRPr="00873A2A" w:rsidRDefault="0074233E" w:rsidP="002C2C5E">
      <w:pPr>
        <w:pStyle w:val="Prrafodelista"/>
        <w:spacing w:line="276" w:lineRule="auto"/>
        <w:ind w:left="1440" w:hanging="720"/>
        <w:rPr>
          <w:sz w:val="20"/>
          <w:szCs w:val="20"/>
          <w:lang w:val="es-SV"/>
        </w:rPr>
      </w:pPr>
      <w:r w:rsidRPr="00873A2A">
        <w:rPr>
          <w:sz w:val="20"/>
          <w:szCs w:val="20"/>
          <w:lang w:val="es-SV"/>
        </w:rPr>
        <w:t>Fuente:</w:t>
      </w:r>
      <w:r w:rsidRPr="00873A2A">
        <w:rPr>
          <w:sz w:val="20"/>
          <w:szCs w:val="20"/>
          <w:lang w:val="es-SV"/>
        </w:rPr>
        <w:tab/>
        <w:t>Expedientes clínico utilizados en el Estudio sobre características epidemiológicas y clínicas de los recién nacidos con diagnóstico al egreso de asfixia perinatal en el Hospital Nacional de Maternidad. Enero a diciembre de 2013.</w:t>
      </w:r>
    </w:p>
    <w:p w:rsidR="001E5715" w:rsidRPr="00873A2A" w:rsidRDefault="0074233E" w:rsidP="002C2C5E">
      <w:pPr>
        <w:pStyle w:val="Prrafodelista"/>
        <w:spacing w:line="276" w:lineRule="auto"/>
        <w:ind w:left="0"/>
        <w:jc w:val="both"/>
        <w:rPr>
          <w:lang w:val="es-SV" w:eastAsia="es-SV"/>
        </w:rPr>
      </w:pPr>
      <w:r w:rsidRPr="00873A2A">
        <w:rPr>
          <w:lang w:val="es-SV"/>
        </w:rPr>
        <w:br w:type="page"/>
      </w:r>
      <w:r w:rsidRPr="00873A2A">
        <w:rPr>
          <w:lang w:val="es-SV" w:eastAsia="es-SV"/>
        </w:rPr>
        <w:lastRenderedPageBreak/>
        <w:t xml:space="preserve">La tabla 18, muestra diferentes antecedentes obstétricos y factores de riesgo para Asfixia Perinatal de los cuales dos de los </w:t>
      </w:r>
      <w:r w:rsidR="0073598C" w:rsidRPr="00873A2A">
        <w:rPr>
          <w:lang w:val="es-SV" w:eastAsia="es-SV"/>
        </w:rPr>
        <w:t>recién</w:t>
      </w:r>
      <w:r w:rsidR="002F1A76" w:rsidRPr="00873A2A">
        <w:rPr>
          <w:lang w:val="es-SV" w:eastAsia="es-SV"/>
        </w:rPr>
        <w:t xml:space="preserve"> nacidos de </w:t>
      </w:r>
      <w:r w:rsidRPr="00873A2A">
        <w:rPr>
          <w:lang w:val="es-SV" w:eastAsia="es-SV"/>
        </w:rPr>
        <w:t xml:space="preserve">las mujeres adolescentes (10 a 19 años) cumplieron los 4 criterios de APN; en </w:t>
      </w:r>
      <w:r w:rsidR="0073598C" w:rsidRPr="00873A2A">
        <w:rPr>
          <w:lang w:val="es-SV" w:eastAsia="es-SV"/>
        </w:rPr>
        <w:t>relación</w:t>
      </w:r>
      <w:r w:rsidRPr="00873A2A">
        <w:rPr>
          <w:lang w:val="es-SV" w:eastAsia="es-SV"/>
        </w:rPr>
        <w:t xml:space="preserve"> al parto </w:t>
      </w:r>
      <w:r w:rsidR="0073598C" w:rsidRPr="00873A2A">
        <w:rPr>
          <w:lang w:val="es-SV" w:eastAsia="es-SV"/>
        </w:rPr>
        <w:t>vía</w:t>
      </w:r>
      <w:r w:rsidRPr="00873A2A">
        <w:rPr>
          <w:lang w:val="es-SV" w:eastAsia="es-SV"/>
        </w:rPr>
        <w:t xml:space="preserve"> vaginal (19) y </w:t>
      </w:r>
      <w:r w:rsidR="0073598C" w:rsidRPr="00873A2A">
        <w:rPr>
          <w:lang w:val="es-SV" w:eastAsia="es-SV"/>
        </w:rPr>
        <w:t>cesárea</w:t>
      </w:r>
      <w:r w:rsidRPr="00873A2A">
        <w:rPr>
          <w:lang w:val="es-SV" w:eastAsia="es-SV"/>
        </w:rPr>
        <w:t xml:space="preserve"> (51), existe una </w:t>
      </w:r>
      <w:r w:rsidR="0073598C" w:rsidRPr="00873A2A">
        <w:rPr>
          <w:lang w:val="es-SV" w:eastAsia="es-SV"/>
        </w:rPr>
        <w:t>relación</w:t>
      </w:r>
      <w:r w:rsidRPr="00873A2A">
        <w:rPr>
          <w:lang w:val="es-SV" w:eastAsia="es-SV"/>
        </w:rPr>
        <w:t xml:space="preserve"> de casi 3 a 1, es decir por cada parto </w:t>
      </w:r>
      <w:r w:rsidR="0073598C" w:rsidRPr="00873A2A">
        <w:rPr>
          <w:lang w:val="es-SV" w:eastAsia="es-SV"/>
        </w:rPr>
        <w:t>vía</w:t>
      </w:r>
      <w:r w:rsidRPr="00873A2A">
        <w:rPr>
          <w:lang w:val="es-SV" w:eastAsia="es-SV"/>
        </w:rPr>
        <w:t xml:space="preserve"> vaginal que sucede, hay 3 partos </w:t>
      </w:r>
      <w:proofErr w:type="spellStart"/>
      <w:r w:rsidR="0073598C" w:rsidRPr="00873A2A">
        <w:rPr>
          <w:lang w:val="es-SV" w:eastAsia="es-SV"/>
        </w:rPr>
        <w:t>víacesárea</w:t>
      </w:r>
      <w:proofErr w:type="spellEnd"/>
      <w:r w:rsidRPr="00873A2A">
        <w:rPr>
          <w:lang w:val="es-SV" w:eastAsia="es-SV"/>
        </w:rPr>
        <w:t xml:space="preserve">. La </w:t>
      </w:r>
      <w:r w:rsidR="0073598C" w:rsidRPr="00873A2A">
        <w:rPr>
          <w:lang w:val="es-SV" w:eastAsia="es-SV"/>
        </w:rPr>
        <w:t>infección</w:t>
      </w:r>
      <w:r w:rsidRPr="00873A2A">
        <w:rPr>
          <w:lang w:val="es-SV" w:eastAsia="es-SV"/>
        </w:rPr>
        <w:t xml:space="preserve"> de </w:t>
      </w:r>
      <w:r w:rsidR="0073598C" w:rsidRPr="00873A2A">
        <w:rPr>
          <w:lang w:val="es-SV" w:eastAsia="es-SV"/>
        </w:rPr>
        <w:t>vías</w:t>
      </w:r>
      <w:r w:rsidRPr="00873A2A">
        <w:rPr>
          <w:lang w:val="es-SV" w:eastAsia="es-SV"/>
        </w:rPr>
        <w:t xml:space="preserve"> urinarias en la madre, muestra que el 81.8% (18) de los </w:t>
      </w:r>
      <w:r w:rsidR="0073598C" w:rsidRPr="00873A2A">
        <w:rPr>
          <w:lang w:val="es-SV" w:eastAsia="es-SV"/>
        </w:rPr>
        <w:t>recién</w:t>
      </w:r>
      <w:r w:rsidRPr="00873A2A">
        <w:rPr>
          <w:lang w:val="es-SV" w:eastAsia="es-SV"/>
        </w:rPr>
        <w:t xml:space="preserve"> nacidos, cumplieron de 1 a 3 criterios de APN, otros factores pueden observarse en la misma tabla.</w:t>
      </w:r>
    </w:p>
    <w:p w:rsidR="001E5715" w:rsidRPr="00873A2A" w:rsidRDefault="001E5715" w:rsidP="002C2C5E">
      <w:pPr>
        <w:pStyle w:val="Prrafodelista"/>
        <w:spacing w:line="276" w:lineRule="auto"/>
        <w:ind w:left="2160" w:hanging="1440"/>
        <w:jc w:val="both"/>
        <w:rPr>
          <w:lang w:val="es-SV" w:eastAsia="es-SV"/>
        </w:rPr>
      </w:pPr>
    </w:p>
    <w:p w:rsidR="0080630F" w:rsidRPr="00873A2A" w:rsidRDefault="0074233E" w:rsidP="002C2C5E">
      <w:pPr>
        <w:pStyle w:val="Prrafodelista"/>
        <w:spacing w:line="276" w:lineRule="auto"/>
        <w:ind w:left="2160" w:hanging="1440"/>
        <w:jc w:val="both"/>
        <w:rPr>
          <w:lang w:val="es-SV"/>
        </w:rPr>
      </w:pPr>
      <w:r w:rsidRPr="00873A2A">
        <w:rPr>
          <w:lang w:val="es-SV" w:eastAsia="es-SV"/>
        </w:rPr>
        <w:t>Tabla 18.</w:t>
      </w:r>
      <w:r w:rsidRPr="00873A2A">
        <w:rPr>
          <w:lang w:val="es-SV" w:eastAsia="es-SV"/>
        </w:rPr>
        <w:tab/>
        <w:t>Factores de riesgo</w:t>
      </w:r>
      <w:r w:rsidR="00A77173">
        <w:rPr>
          <w:lang w:val="es-SV" w:eastAsia="es-SV"/>
        </w:rPr>
        <w:t xml:space="preserve"> </w:t>
      </w:r>
      <w:r w:rsidRPr="00873A2A">
        <w:rPr>
          <w:lang w:val="es-SV" w:eastAsia="es-SV"/>
        </w:rPr>
        <w:t xml:space="preserve">según </w:t>
      </w:r>
      <w:r w:rsidR="000048F8" w:rsidRPr="00873A2A">
        <w:rPr>
          <w:bCs/>
          <w:lang w:val="es-SV" w:eastAsia="es-SV"/>
        </w:rPr>
        <w:t xml:space="preserve">criterios diagnósticos de Asfixia Perinatal, presentes </w:t>
      </w:r>
      <w:r w:rsidRPr="00873A2A">
        <w:rPr>
          <w:lang w:val="es-SV"/>
        </w:rPr>
        <w:t>en recién nacidos con diagnóstico de asfixia perinatal. Hospital Nacional de Maternidad. Enero a diciembre de 2013.</w:t>
      </w:r>
    </w:p>
    <w:tbl>
      <w:tblPr>
        <w:tblW w:w="10885" w:type="dxa"/>
        <w:jc w:val="center"/>
        <w:tblBorders>
          <w:top w:val="single" w:sz="4" w:space="0" w:color="7F7F7F"/>
          <w:bottom w:val="single" w:sz="4" w:space="0" w:color="7F7F7F"/>
        </w:tblBorders>
        <w:tblLook w:val="04A0" w:firstRow="1" w:lastRow="0" w:firstColumn="1" w:lastColumn="0" w:noHBand="0" w:noVBand="1"/>
      </w:tblPr>
      <w:tblGrid>
        <w:gridCol w:w="4511"/>
        <w:gridCol w:w="1411"/>
        <w:gridCol w:w="636"/>
        <w:gridCol w:w="1200"/>
        <w:gridCol w:w="940"/>
        <w:gridCol w:w="1069"/>
        <w:gridCol w:w="1118"/>
      </w:tblGrid>
      <w:tr w:rsidR="00D832F1" w:rsidRPr="00873A2A" w:rsidTr="003B5A8C">
        <w:trPr>
          <w:trHeight w:val="300"/>
          <w:jc w:val="center"/>
        </w:trPr>
        <w:tc>
          <w:tcPr>
            <w:tcW w:w="4511" w:type="dxa"/>
            <w:vMerge w:val="restart"/>
            <w:tcBorders>
              <w:bottom w:val="single" w:sz="4" w:space="0" w:color="7F7F7F"/>
            </w:tcBorders>
            <w:shd w:val="clear" w:color="auto" w:fill="F2F2F2" w:themeFill="background1" w:themeFillShade="F2"/>
            <w:vAlign w:val="center"/>
            <w:hideMark/>
          </w:tcPr>
          <w:p w:rsidR="0072712B" w:rsidRPr="00873A2A" w:rsidRDefault="0072712B" w:rsidP="002C2C5E">
            <w:pPr>
              <w:spacing w:line="276" w:lineRule="auto"/>
              <w:jc w:val="center"/>
              <w:rPr>
                <w:b/>
                <w:bCs/>
                <w:lang w:val="es-SV" w:eastAsia="es-SV"/>
              </w:rPr>
            </w:pPr>
            <w:r w:rsidRPr="00873A2A">
              <w:rPr>
                <w:b/>
                <w:bCs/>
                <w:lang w:val="es-SV" w:eastAsia="es-SV"/>
              </w:rPr>
              <w:t xml:space="preserve">Antecedentes </w:t>
            </w:r>
            <w:proofErr w:type="spellStart"/>
            <w:r w:rsidRPr="00873A2A">
              <w:rPr>
                <w:b/>
                <w:bCs/>
                <w:lang w:val="es-SV" w:eastAsia="es-SV"/>
              </w:rPr>
              <w:t>Gineco</w:t>
            </w:r>
            <w:proofErr w:type="spellEnd"/>
            <w:r w:rsidR="000048F8" w:rsidRPr="00873A2A">
              <w:rPr>
                <w:b/>
                <w:bCs/>
                <w:lang w:val="es-SV" w:eastAsia="es-SV"/>
              </w:rPr>
              <w:t>– Obstétricos y factores de riesgo</w:t>
            </w:r>
          </w:p>
        </w:tc>
        <w:tc>
          <w:tcPr>
            <w:tcW w:w="6374" w:type="dxa"/>
            <w:gridSpan w:val="6"/>
            <w:tcBorders>
              <w:bottom w:val="single" w:sz="4" w:space="0" w:color="7F7F7F"/>
            </w:tcBorders>
            <w:shd w:val="clear" w:color="auto" w:fill="F2F2F2" w:themeFill="background1" w:themeFillShade="F2"/>
            <w:vAlign w:val="center"/>
            <w:hideMark/>
          </w:tcPr>
          <w:p w:rsidR="0072712B" w:rsidRPr="00873A2A" w:rsidRDefault="000048F8" w:rsidP="002C2C5E">
            <w:pPr>
              <w:spacing w:line="276" w:lineRule="auto"/>
              <w:jc w:val="center"/>
              <w:rPr>
                <w:b/>
                <w:bCs/>
                <w:lang w:val="es-SV" w:eastAsia="es-SV"/>
              </w:rPr>
            </w:pPr>
            <w:r w:rsidRPr="00873A2A">
              <w:rPr>
                <w:b/>
                <w:bCs/>
                <w:lang w:val="es-SV" w:eastAsia="es-SV"/>
              </w:rPr>
              <w:t>Criterios diagnósticos de Asfixia Perinatal</w:t>
            </w:r>
          </w:p>
        </w:tc>
      </w:tr>
      <w:tr w:rsidR="0072712B" w:rsidRPr="00873A2A" w:rsidTr="003B5A8C">
        <w:trPr>
          <w:trHeight w:val="594"/>
          <w:jc w:val="center"/>
        </w:trPr>
        <w:tc>
          <w:tcPr>
            <w:tcW w:w="4511" w:type="dxa"/>
            <w:vMerge/>
            <w:tcBorders>
              <w:top w:val="single" w:sz="4" w:space="0" w:color="7F7F7F"/>
              <w:bottom w:val="single" w:sz="4" w:space="0" w:color="7F7F7F"/>
            </w:tcBorders>
            <w:shd w:val="clear" w:color="auto" w:fill="F2F2F2" w:themeFill="background1" w:themeFillShade="F2"/>
            <w:vAlign w:val="center"/>
            <w:hideMark/>
          </w:tcPr>
          <w:p w:rsidR="0072712B" w:rsidRPr="00873A2A" w:rsidRDefault="0072712B" w:rsidP="002C2C5E">
            <w:pPr>
              <w:keepNext/>
              <w:spacing w:before="240" w:after="60" w:line="276" w:lineRule="auto"/>
              <w:jc w:val="center"/>
              <w:outlineLvl w:val="0"/>
              <w:rPr>
                <w:b/>
                <w:bCs/>
                <w:lang w:val="es-SV" w:eastAsia="es-SV"/>
              </w:rPr>
            </w:pPr>
          </w:p>
        </w:tc>
        <w:tc>
          <w:tcPr>
            <w:tcW w:w="1411" w:type="dxa"/>
            <w:tcBorders>
              <w:top w:val="single" w:sz="4" w:space="0" w:color="7F7F7F"/>
              <w:bottom w:val="single" w:sz="4" w:space="0" w:color="7F7F7F"/>
            </w:tcBorders>
            <w:shd w:val="clear" w:color="auto" w:fill="F2F2F2" w:themeFill="background1" w:themeFillShade="F2"/>
            <w:vAlign w:val="center"/>
            <w:hideMark/>
          </w:tcPr>
          <w:p w:rsidR="0072712B" w:rsidRPr="00873A2A" w:rsidRDefault="000048F8" w:rsidP="002C2C5E">
            <w:pPr>
              <w:spacing w:line="276" w:lineRule="auto"/>
              <w:jc w:val="center"/>
              <w:rPr>
                <w:b/>
                <w:lang w:val="es-SV" w:eastAsia="es-SV"/>
              </w:rPr>
            </w:pPr>
            <w:r w:rsidRPr="00873A2A">
              <w:rPr>
                <w:b/>
                <w:lang w:val="es-SV" w:eastAsia="es-SV"/>
              </w:rPr>
              <w:t>Ningún criterio</w:t>
            </w:r>
          </w:p>
        </w:tc>
        <w:tc>
          <w:tcPr>
            <w:tcW w:w="636" w:type="dxa"/>
            <w:tcBorders>
              <w:top w:val="single" w:sz="4" w:space="0" w:color="7F7F7F"/>
              <w:bottom w:val="single" w:sz="4" w:space="0" w:color="7F7F7F"/>
            </w:tcBorders>
            <w:shd w:val="clear" w:color="auto" w:fill="F2F2F2" w:themeFill="background1" w:themeFillShade="F2"/>
            <w:vAlign w:val="center"/>
            <w:hideMark/>
          </w:tcPr>
          <w:p w:rsidR="0072712B" w:rsidRPr="00873A2A" w:rsidRDefault="000048F8" w:rsidP="002C2C5E">
            <w:pPr>
              <w:spacing w:line="276" w:lineRule="auto"/>
              <w:jc w:val="center"/>
              <w:rPr>
                <w:b/>
                <w:lang w:val="es-SV" w:eastAsia="es-SV"/>
              </w:rPr>
            </w:pPr>
            <w:r w:rsidRPr="00873A2A">
              <w:rPr>
                <w:b/>
                <w:lang w:val="es-SV" w:eastAsia="es-SV"/>
              </w:rPr>
              <w:t>%</w:t>
            </w:r>
          </w:p>
        </w:tc>
        <w:tc>
          <w:tcPr>
            <w:tcW w:w="1200" w:type="dxa"/>
            <w:tcBorders>
              <w:top w:val="single" w:sz="4" w:space="0" w:color="7F7F7F"/>
              <w:bottom w:val="single" w:sz="4" w:space="0" w:color="7F7F7F"/>
            </w:tcBorders>
            <w:shd w:val="clear" w:color="auto" w:fill="F2F2F2" w:themeFill="background1" w:themeFillShade="F2"/>
            <w:vAlign w:val="center"/>
            <w:hideMark/>
          </w:tcPr>
          <w:p w:rsidR="0072712B" w:rsidRPr="00873A2A" w:rsidRDefault="000048F8" w:rsidP="002C2C5E">
            <w:pPr>
              <w:spacing w:line="276" w:lineRule="auto"/>
              <w:jc w:val="center"/>
              <w:rPr>
                <w:b/>
                <w:lang w:val="es-SV" w:eastAsia="es-SV"/>
              </w:rPr>
            </w:pPr>
            <w:r w:rsidRPr="00873A2A">
              <w:rPr>
                <w:b/>
                <w:lang w:val="es-SV" w:eastAsia="es-SV"/>
              </w:rPr>
              <w:t>1 a 3 criterios</w:t>
            </w:r>
          </w:p>
        </w:tc>
        <w:tc>
          <w:tcPr>
            <w:tcW w:w="940" w:type="dxa"/>
            <w:tcBorders>
              <w:top w:val="single" w:sz="4" w:space="0" w:color="7F7F7F"/>
              <w:bottom w:val="single" w:sz="4" w:space="0" w:color="7F7F7F"/>
            </w:tcBorders>
            <w:shd w:val="clear" w:color="auto" w:fill="F2F2F2" w:themeFill="background1" w:themeFillShade="F2"/>
            <w:vAlign w:val="center"/>
            <w:hideMark/>
          </w:tcPr>
          <w:p w:rsidR="0072712B" w:rsidRPr="00873A2A" w:rsidRDefault="000048F8" w:rsidP="002C2C5E">
            <w:pPr>
              <w:spacing w:line="276" w:lineRule="auto"/>
              <w:jc w:val="center"/>
              <w:rPr>
                <w:b/>
                <w:lang w:val="es-SV" w:eastAsia="es-SV"/>
              </w:rPr>
            </w:pPr>
            <w:r w:rsidRPr="00873A2A">
              <w:rPr>
                <w:b/>
                <w:lang w:val="es-SV" w:eastAsia="es-SV"/>
              </w:rPr>
              <w:t>%</w:t>
            </w:r>
          </w:p>
        </w:tc>
        <w:tc>
          <w:tcPr>
            <w:tcW w:w="1069" w:type="dxa"/>
            <w:tcBorders>
              <w:top w:val="single" w:sz="4" w:space="0" w:color="7F7F7F"/>
              <w:bottom w:val="single" w:sz="4" w:space="0" w:color="7F7F7F"/>
            </w:tcBorders>
            <w:shd w:val="clear" w:color="auto" w:fill="F2F2F2" w:themeFill="background1" w:themeFillShade="F2"/>
            <w:vAlign w:val="center"/>
            <w:hideMark/>
          </w:tcPr>
          <w:p w:rsidR="0072712B" w:rsidRPr="00873A2A" w:rsidRDefault="000048F8" w:rsidP="002C2C5E">
            <w:pPr>
              <w:spacing w:line="276" w:lineRule="auto"/>
              <w:jc w:val="center"/>
              <w:rPr>
                <w:b/>
                <w:lang w:val="es-SV" w:eastAsia="es-SV"/>
              </w:rPr>
            </w:pPr>
            <w:r w:rsidRPr="00873A2A">
              <w:rPr>
                <w:b/>
                <w:lang w:val="es-SV" w:eastAsia="es-SV"/>
              </w:rPr>
              <w:t>4 criterios</w:t>
            </w:r>
          </w:p>
        </w:tc>
        <w:tc>
          <w:tcPr>
            <w:tcW w:w="1118" w:type="dxa"/>
            <w:tcBorders>
              <w:top w:val="single" w:sz="4" w:space="0" w:color="7F7F7F"/>
              <w:bottom w:val="single" w:sz="4" w:space="0" w:color="7F7F7F"/>
            </w:tcBorders>
            <w:shd w:val="clear" w:color="auto" w:fill="F2F2F2" w:themeFill="background1" w:themeFillShade="F2"/>
            <w:vAlign w:val="center"/>
            <w:hideMark/>
          </w:tcPr>
          <w:p w:rsidR="0072712B" w:rsidRPr="00873A2A" w:rsidRDefault="000048F8" w:rsidP="002C2C5E">
            <w:pPr>
              <w:spacing w:line="276" w:lineRule="auto"/>
              <w:jc w:val="center"/>
              <w:rPr>
                <w:b/>
                <w:lang w:val="es-SV" w:eastAsia="es-SV"/>
              </w:rPr>
            </w:pPr>
            <w:r w:rsidRPr="00873A2A">
              <w:rPr>
                <w:b/>
                <w:lang w:val="es-SV" w:eastAsia="es-SV"/>
              </w:rPr>
              <w:t>%</w:t>
            </w:r>
          </w:p>
        </w:tc>
      </w:tr>
      <w:tr w:rsidR="00D832F1" w:rsidRPr="00873A2A" w:rsidTr="003B5A8C">
        <w:trPr>
          <w:trHeight w:val="315"/>
          <w:jc w:val="center"/>
        </w:trPr>
        <w:tc>
          <w:tcPr>
            <w:tcW w:w="4511" w:type="dxa"/>
            <w:shd w:val="clear" w:color="auto" w:fill="auto"/>
            <w:noWrap/>
            <w:hideMark/>
          </w:tcPr>
          <w:p w:rsidR="0072712B" w:rsidRPr="00873A2A" w:rsidRDefault="0072712B" w:rsidP="002C2C5E">
            <w:pPr>
              <w:spacing w:line="276" w:lineRule="auto"/>
              <w:rPr>
                <w:b/>
                <w:bCs/>
                <w:lang w:val="es-SV" w:eastAsia="es-SV"/>
              </w:rPr>
            </w:pPr>
            <w:r w:rsidRPr="00873A2A">
              <w:rPr>
                <w:b/>
                <w:bCs/>
                <w:lang w:val="es-SV" w:eastAsia="es-SV"/>
              </w:rPr>
              <w:t>Adolescentes (10 a 19 años) (n= 25)</w:t>
            </w:r>
          </w:p>
        </w:tc>
        <w:tc>
          <w:tcPr>
            <w:tcW w:w="1411"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3</w:t>
            </w:r>
          </w:p>
        </w:tc>
        <w:tc>
          <w:tcPr>
            <w:tcW w:w="636"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12.0</w:t>
            </w:r>
          </w:p>
        </w:tc>
        <w:tc>
          <w:tcPr>
            <w:tcW w:w="1200"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20</w:t>
            </w:r>
          </w:p>
        </w:tc>
        <w:tc>
          <w:tcPr>
            <w:tcW w:w="940"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80.0</w:t>
            </w:r>
          </w:p>
        </w:tc>
        <w:tc>
          <w:tcPr>
            <w:tcW w:w="1069"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2</w:t>
            </w:r>
          </w:p>
        </w:tc>
        <w:tc>
          <w:tcPr>
            <w:tcW w:w="1118"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8.0</w:t>
            </w:r>
          </w:p>
        </w:tc>
      </w:tr>
      <w:tr w:rsidR="0000348D" w:rsidRPr="00873A2A" w:rsidTr="003B5A8C">
        <w:trPr>
          <w:trHeight w:val="315"/>
          <w:jc w:val="center"/>
        </w:trPr>
        <w:tc>
          <w:tcPr>
            <w:tcW w:w="4511" w:type="dxa"/>
            <w:tcBorders>
              <w:top w:val="single" w:sz="4" w:space="0" w:color="7F7F7F"/>
              <w:bottom w:val="single" w:sz="4" w:space="0" w:color="7F7F7F"/>
            </w:tcBorders>
            <w:shd w:val="clear" w:color="auto" w:fill="auto"/>
            <w:hideMark/>
          </w:tcPr>
          <w:p w:rsidR="0072712B" w:rsidRPr="00873A2A" w:rsidRDefault="0072712B" w:rsidP="002C2C5E">
            <w:pPr>
              <w:spacing w:line="276" w:lineRule="auto"/>
              <w:rPr>
                <w:b/>
                <w:bCs/>
                <w:lang w:val="es-SV" w:eastAsia="es-SV"/>
              </w:rPr>
            </w:pPr>
            <w:r w:rsidRPr="00873A2A">
              <w:rPr>
                <w:b/>
                <w:bCs/>
                <w:lang w:val="es-SV" w:eastAsia="es-SV"/>
              </w:rPr>
              <w:t>Vía Vaginal (n=19)</w:t>
            </w:r>
          </w:p>
        </w:tc>
        <w:tc>
          <w:tcPr>
            <w:tcW w:w="1411"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5</w:t>
            </w:r>
          </w:p>
        </w:tc>
        <w:tc>
          <w:tcPr>
            <w:tcW w:w="636"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26.3</w:t>
            </w:r>
          </w:p>
        </w:tc>
        <w:tc>
          <w:tcPr>
            <w:tcW w:w="1200"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11</w:t>
            </w:r>
          </w:p>
        </w:tc>
        <w:tc>
          <w:tcPr>
            <w:tcW w:w="940"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57.9</w:t>
            </w:r>
          </w:p>
        </w:tc>
        <w:tc>
          <w:tcPr>
            <w:tcW w:w="1069"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3</w:t>
            </w:r>
          </w:p>
        </w:tc>
        <w:tc>
          <w:tcPr>
            <w:tcW w:w="1118"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15.8</w:t>
            </w:r>
          </w:p>
        </w:tc>
      </w:tr>
      <w:tr w:rsidR="0000348D" w:rsidRPr="00873A2A" w:rsidTr="003B5A8C">
        <w:trPr>
          <w:trHeight w:val="300"/>
          <w:jc w:val="center"/>
        </w:trPr>
        <w:tc>
          <w:tcPr>
            <w:tcW w:w="4511" w:type="dxa"/>
            <w:shd w:val="clear" w:color="auto" w:fill="auto"/>
            <w:hideMark/>
          </w:tcPr>
          <w:p w:rsidR="0072712B" w:rsidRPr="00873A2A" w:rsidRDefault="0072712B" w:rsidP="002C2C5E">
            <w:pPr>
              <w:spacing w:line="276" w:lineRule="auto"/>
              <w:rPr>
                <w:b/>
                <w:bCs/>
                <w:lang w:val="es-SV" w:eastAsia="es-SV"/>
              </w:rPr>
            </w:pPr>
            <w:r w:rsidRPr="00873A2A">
              <w:rPr>
                <w:b/>
                <w:bCs/>
                <w:lang w:val="es-SV" w:eastAsia="es-SV"/>
              </w:rPr>
              <w:t>Vía Cesárea (n=51)</w:t>
            </w:r>
          </w:p>
        </w:tc>
        <w:tc>
          <w:tcPr>
            <w:tcW w:w="1411"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6</w:t>
            </w:r>
          </w:p>
        </w:tc>
        <w:tc>
          <w:tcPr>
            <w:tcW w:w="636"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11.8</w:t>
            </w:r>
          </w:p>
        </w:tc>
        <w:tc>
          <w:tcPr>
            <w:tcW w:w="1200"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39</w:t>
            </w:r>
          </w:p>
        </w:tc>
        <w:tc>
          <w:tcPr>
            <w:tcW w:w="940"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76.5</w:t>
            </w:r>
          </w:p>
        </w:tc>
        <w:tc>
          <w:tcPr>
            <w:tcW w:w="1069"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6</w:t>
            </w:r>
          </w:p>
        </w:tc>
        <w:tc>
          <w:tcPr>
            <w:tcW w:w="1118"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11.8</w:t>
            </w:r>
          </w:p>
        </w:tc>
      </w:tr>
      <w:tr w:rsidR="00A053C3" w:rsidRPr="00873A2A" w:rsidTr="003B5A8C">
        <w:trPr>
          <w:trHeight w:val="315"/>
          <w:jc w:val="center"/>
        </w:trPr>
        <w:tc>
          <w:tcPr>
            <w:tcW w:w="4511" w:type="dxa"/>
            <w:tcBorders>
              <w:top w:val="single" w:sz="4" w:space="0" w:color="7F7F7F"/>
              <w:bottom w:val="single" w:sz="4" w:space="0" w:color="7F7F7F"/>
            </w:tcBorders>
            <w:shd w:val="clear" w:color="auto" w:fill="auto"/>
            <w:noWrap/>
            <w:hideMark/>
          </w:tcPr>
          <w:p w:rsidR="00A053C3" w:rsidRPr="00873A2A" w:rsidRDefault="00A053C3" w:rsidP="002C2C5E">
            <w:pPr>
              <w:spacing w:line="276" w:lineRule="auto"/>
              <w:rPr>
                <w:b/>
                <w:bCs/>
                <w:lang w:val="es-SV" w:eastAsia="es-SV"/>
              </w:rPr>
            </w:pPr>
            <w:r w:rsidRPr="00873A2A">
              <w:rPr>
                <w:b/>
                <w:bCs/>
                <w:lang w:val="es-SV" w:eastAsia="es-SV"/>
              </w:rPr>
              <w:t>Infección de Vías Urinarias (n=22)</w:t>
            </w:r>
          </w:p>
        </w:tc>
        <w:tc>
          <w:tcPr>
            <w:tcW w:w="1411" w:type="dxa"/>
            <w:tcBorders>
              <w:top w:val="single" w:sz="4" w:space="0" w:color="7F7F7F"/>
              <w:bottom w:val="single" w:sz="4" w:space="0" w:color="7F7F7F"/>
            </w:tcBorders>
            <w:shd w:val="clear" w:color="auto" w:fill="auto"/>
            <w:noWrap/>
            <w:hideMark/>
          </w:tcPr>
          <w:p w:rsidR="00A053C3" w:rsidRPr="00873A2A" w:rsidRDefault="000048F8" w:rsidP="002C2C5E">
            <w:pPr>
              <w:spacing w:line="276" w:lineRule="auto"/>
              <w:jc w:val="center"/>
              <w:rPr>
                <w:lang w:val="es-SV" w:eastAsia="es-SV"/>
              </w:rPr>
            </w:pPr>
            <w:r w:rsidRPr="00873A2A">
              <w:rPr>
                <w:lang w:val="es-SV" w:eastAsia="es-SV"/>
              </w:rPr>
              <w:t>1</w:t>
            </w:r>
          </w:p>
        </w:tc>
        <w:tc>
          <w:tcPr>
            <w:tcW w:w="636" w:type="dxa"/>
            <w:tcBorders>
              <w:top w:val="single" w:sz="4" w:space="0" w:color="7F7F7F"/>
              <w:bottom w:val="single" w:sz="4" w:space="0" w:color="7F7F7F"/>
            </w:tcBorders>
            <w:shd w:val="clear" w:color="auto" w:fill="auto"/>
            <w:noWrap/>
            <w:hideMark/>
          </w:tcPr>
          <w:p w:rsidR="00A053C3" w:rsidRPr="00873A2A" w:rsidRDefault="000048F8" w:rsidP="002C2C5E">
            <w:pPr>
              <w:spacing w:line="276" w:lineRule="auto"/>
              <w:jc w:val="center"/>
              <w:rPr>
                <w:lang w:val="es-SV" w:eastAsia="es-SV"/>
              </w:rPr>
            </w:pPr>
            <w:r w:rsidRPr="00873A2A">
              <w:rPr>
                <w:lang w:val="es-SV" w:eastAsia="es-SV"/>
              </w:rPr>
              <w:t>4.5</w:t>
            </w:r>
          </w:p>
        </w:tc>
        <w:tc>
          <w:tcPr>
            <w:tcW w:w="1200" w:type="dxa"/>
            <w:tcBorders>
              <w:top w:val="single" w:sz="4" w:space="0" w:color="7F7F7F"/>
              <w:bottom w:val="single" w:sz="4" w:space="0" w:color="7F7F7F"/>
            </w:tcBorders>
            <w:shd w:val="clear" w:color="auto" w:fill="auto"/>
            <w:noWrap/>
            <w:hideMark/>
          </w:tcPr>
          <w:p w:rsidR="00A053C3" w:rsidRPr="00873A2A" w:rsidRDefault="000048F8" w:rsidP="002C2C5E">
            <w:pPr>
              <w:spacing w:line="276" w:lineRule="auto"/>
              <w:jc w:val="center"/>
              <w:rPr>
                <w:lang w:val="es-SV" w:eastAsia="es-SV"/>
              </w:rPr>
            </w:pPr>
            <w:r w:rsidRPr="00873A2A">
              <w:rPr>
                <w:lang w:val="es-SV" w:eastAsia="es-SV"/>
              </w:rPr>
              <w:t>18</w:t>
            </w:r>
          </w:p>
        </w:tc>
        <w:tc>
          <w:tcPr>
            <w:tcW w:w="940" w:type="dxa"/>
            <w:tcBorders>
              <w:top w:val="single" w:sz="4" w:space="0" w:color="7F7F7F"/>
              <w:bottom w:val="single" w:sz="4" w:space="0" w:color="7F7F7F"/>
            </w:tcBorders>
            <w:shd w:val="clear" w:color="auto" w:fill="auto"/>
            <w:noWrap/>
            <w:hideMark/>
          </w:tcPr>
          <w:p w:rsidR="00A053C3" w:rsidRPr="00873A2A" w:rsidRDefault="000048F8" w:rsidP="002C2C5E">
            <w:pPr>
              <w:spacing w:line="276" w:lineRule="auto"/>
              <w:jc w:val="center"/>
              <w:rPr>
                <w:lang w:val="es-SV" w:eastAsia="es-SV"/>
              </w:rPr>
            </w:pPr>
            <w:r w:rsidRPr="00873A2A">
              <w:rPr>
                <w:lang w:val="es-SV" w:eastAsia="es-SV"/>
              </w:rPr>
              <w:t>81.8</w:t>
            </w:r>
          </w:p>
        </w:tc>
        <w:tc>
          <w:tcPr>
            <w:tcW w:w="1069" w:type="dxa"/>
            <w:tcBorders>
              <w:top w:val="single" w:sz="4" w:space="0" w:color="7F7F7F"/>
              <w:bottom w:val="single" w:sz="4" w:space="0" w:color="7F7F7F"/>
            </w:tcBorders>
            <w:shd w:val="clear" w:color="auto" w:fill="auto"/>
            <w:noWrap/>
            <w:hideMark/>
          </w:tcPr>
          <w:p w:rsidR="00A053C3" w:rsidRPr="00873A2A" w:rsidRDefault="000048F8" w:rsidP="002C2C5E">
            <w:pPr>
              <w:spacing w:line="276" w:lineRule="auto"/>
              <w:jc w:val="center"/>
              <w:rPr>
                <w:lang w:val="es-SV" w:eastAsia="es-SV"/>
              </w:rPr>
            </w:pPr>
            <w:r w:rsidRPr="00873A2A">
              <w:rPr>
                <w:lang w:val="es-SV" w:eastAsia="es-SV"/>
              </w:rPr>
              <w:t>3</w:t>
            </w:r>
          </w:p>
        </w:tc>
        <w:tc>
          <w:tcPr>
            <w:tcW w:w="1118" w:type="dxa"/>
            <w:tcBorders>
              <w:top w:val="single" w:sz="4" w:space="0" w:color="7F7F7F"/>
              <w:bottom w:val="single" w:sz="4" w:space="0" w:color="7F7F7F"/>
            </w:tcBorders>
            <w:shd w:val="clear" w:color="auto" w:fill="auto"/>
            <w:noWrap/>
            <w:hideMark/>
          </w:tcPr>
          <w:p w:rsidR="00A053C3" w:rsidRPr="00873A2A" w:rsidRDefault="000048F8" w:rsidP="002C2C5E">
            <w:pPr>
              <w:spacing w:line="276" w:lineRule="auto"/>
              <w:jc w:val="center"/>
              <w:rPr>
                <w:lang w:val="es-SV" w:eastAsia="es-SV"/>
              </w:rPr>
            </w:pPr>
            <w:r w:rsidRPr="00873A2A">
              <w:rPr>
                <w:lang w:val="es-SV" w:eastAsia="es-SV"/>
              </w:rPr>
              <w:t>13.6</w:t>
            </w:r>
          </w:p>
        </w:tc>
      </w:tr>
      <w:tr w:rsidR="00A053C3" w:rsidRPr="00873A2A" w:rsidTr="003B5A8C">
        <w:trPr>
          <w:trHeight w:val="525"/>
          <w:jc w:val="center"/>
        </w:trPr>
        <w:tc>
          <w:tcPr>
            <w:tcW w:w="4511" w:type="dxa"/>
            <w:shd w:val="clear" w:color="auto" w:fill="auto"/>
            <w:noWrap/>
            <w:hideMark/>
          </w:tcPr>
          <w:p w:rsidR="00A053C3" w:rsidRPr="00873A2A" w:rsidRDefault="00A053C3" w:rsidP="002C2C5E">
            <w:pPr>
              <w:spacing w:line="276" w:lineRule="auto"/>
              <w:rPr>
                <w:b/>
                <w:bCs/>
                <w:lang w:val="es-SV" w:eastAsia="es-SV"/>
              </w:rPr>
            </w:pPr>
            <w:r w:rsidRPr="00873A2A">
              <w:rPr>
                <w:b/>
                <w:bCs/>
                <w:lang w:val="es-SV" w:eastAsia="es-SV"/>
              </w:rPr>
              <w:t>Trastornos Hipertensivos del Embarazo (n=24)</w:t>
            </w:r>
          </w:p>
        </w:tc>
        <w:tc>
          <w:tcPr>
            <w:tcW w:w="1411" w:type="dxa"/>
            <w:shd w:val="clear" w:color="auto" w:fill="auto"/>
            <w:noWrap/>
            <w:hideMark/>
          </w:tcPr>
          <w:p w:rsidR="00A053C3" w:rsidRPr="00873A2A" w:rsidRDefault="000048F8" w:rsidP="002C2C5E">
            <w:pPr>
              <w:spacing w:line="276" w:lineRule="auto"/>
              <w:jc w:val="center"/>
              <w:rPr>
                <w:lang w:val="es-SV" w:eastAsia="es-SV"/>
              </w:rPr>
            </w:pPr>
            <w:r w:rsidRPr="00873A2A">
              <w:rPr>
                <w:lang w:val="es-SV" w:eastAsia="es-SV"/>
              </w:rPr>
              <w:t>3</w:t>
            </w:r>
          </w:p>
        </w:tc>
        <w:tc>
          <w:tcPr>
            <w:tcW w:w="636" w:type="dxa"/>
            <w:shd w:val="clear" w:color="auto" w:fill="auto"/>
            <w:noWrap/>
            <w:hideMark/>
          </w:tcPr>
          <w:p w:rsidR="00A053C3" w:rsidRPr="00873A2A" w:rsidRDefault="000048F8" w:rsidP="002C2C5E">
            <w:pPr>
              <w:spacing w:line="276" w:lineRule="auto"/>
              <w:jc w:val="center"/>
              <w:rPr>
                <w:lang w:val="es-SV" w:eastAsia="es-SV"/>
              </w:rPr>
            </w:pPr>
            <w:r w:rsidRPr="00873A2A">
              <w:rPr>
                <w:lang w:val="es-SV" w:eastAsia="es-SV"/>
              </w:rPr>
              <w:t>12.5</w:t>
            </w:r>
          </w:p>
        </w:tc>
        <w:tc>
          <w:tcPr>
            <w:tcW w:w="1200" w:type="dxa"/>
            <w:shd w:val="clear" w:color="auto" w:fill="auto"/>
            <w:noWrap/>
            <w:hideMark/>
          </w:tcPr>
          <w:p w:rsidR="00A053C3" w:rsidRPr="00873A2A" w:rsidRDefault="000048F8" w:rsidP="002C2C5E">
            <w:pPr>
              <w:spacing w:line="276" w:lineRule="auto"/>
              <w:jc w:val="center"/>
              <w:rPr>
                <w:lang w:val="es-SV" w:eastAsia="es-SV"/>
              </w:rPr>
            </w:pPr>
            <w:r w:rsidRPr="00873A2A">
              <w:rPr>
                <w:lang w:val="es-SV" w:eastAsia="es-SV"/>
              </w:rPr>
              <w:t>18</w:t>
            </w:r>
          </w:p>
        </w:tc>
        <w:tc>
          <w:tcPr>
            <w:tcW w:w="940" w:type="dxa"/>
            <w:shd w:val="clear" w:color="auto" w:fill="auto"/>
            <w:noWrap/>
            <w:hideMark/>
          </w:tcPr>
          <w:p w:rsidR="00A053C3" w:rsidRPr="00873A2A" w:rsidRDefault="000048F8" w:rsidP="002C2C5E">
            <w:pPr>
              <w:spacing w:line="276" w:lineRule="auto"/>
              <w:jc w:val="center"/>
              <w:rPr>
                <w:lang w:val="es-SV" w:eastAsia="es-SV"/>
              </w:rPr>
            </w:pPr>
            <w:r w:rsidRPr="00873A2A">
              <w:rPr>
                <w:lang w:val="es-SV" w:eastAsia="es-SV"/>
              </w:rPr>
              <w:t>75.0</w:t>
            </w:r>
          </w:p>
        </w:tc>
        <w:tc>
          <w:tcPr>
            <w:tcW w:w="1069" w:type="dxa"/>
            <w:shd w:val="clear" w:color="auto" w:fill="auto"/>
            <w:noWrap/>
            <w:hideMark/>
          </w:tcPr>
          <w:p w:rsidR="00A053C3" w:rsidRPr="00873A2A" w:rsidRDefault="000048F8" w:rsidP="002C2C5E">
            <w:pPr>
              <w:spacing w:line="276" w:lineRule="auto"/>
              <w:jc w:val="center"/>
              <w:rPr>
                <w:lang w:val="es-SV" w:eastAsia="es-SV"/>
              </w:rPr>
            </w:pPr>
            <w:r w:rsidRPr="00873A2A">
              <w:rPr>
                <w:lang w:val="es-SV" w:eastAsia="es-SV"/>
              </w:rPr>
              <w:t>3</w:t>
            </w:r>
          </w:p>
        </w:tc>
        <w:tc>
          <w:tcPr>
            <w:tcW w:w="1118" w:type="dxa"/>
            <w:shd w:val="clear" w:color="auto" w:fill="auto"/>
            <w:noWrap/>
            <w:hideMark/>
          </w:tcPr>
          <w:p w:rsidR="00A053C3" w:rsidRPr="00873A2A" w:rsidRDefault="000048F8" w:rsidP="002C2C5E">
            <w:pPr>
              <w:spacing w:line="276" w:lineRule="auto"/>
              <w:jc w:val="center"/>
              <w:rPr>
                <w:lang w:val="es-SV" w:eastAsia="es-SV"/>
              </w:rPr>
            </w:pPr>
            <w:r w:rsidRPr="00873A2A">
              <w:rPr>
                <w:lang w:val="es-SV" w:eastAsia="es-SV"/>
              </w:rPr>
              <w:t>12.5</w:t>
            </w:r>
          </w:p>
        </w:tc>
      </w:tr>
      <w:tr w:rsidR="0000348D" w:rsidRPr="00873A2A" w:rsidTr="003B5A8C">
        <w:trPr>
          <w:trHeight w:val="315"/>
          <w:jc w:val="center"/>
        </w:trPr>
        <w:tc>
          <w:tcPr>
            <w:tcW w:w="4511" w:type="dxa"/>
            <w:tcBorders>
              <w:top w:val="single" w:sz="4" w:space="0" w:color="7F7F7F"/>
              <w:bottom w:val="single" w:sz="4" w:space="0" w:color="7F7F7F"/>
            </w:tcBorders>
            <w:shd w:val="clear" w:color="auto" w:fill="auto"/>
            <w:hideMark/>
          </w:tcPr>
          <w:p w:rsidR="0072712B" w:rsidRPr="00873A2A" w:rsidRDefault="0072712B" w:rsidP="002C2C5E">
            <w:pPr>
              <w:spacing w:line="276" w:lineRule="auto"/>
              <w:rPr>
                <w:b/>
                <w:bCs/>
                <w:lang w:val="es-SV" w:eastAsia="es-SV"/>
              </w:rPr>
            </w:pPr>
            <w:r w:rsidRPr="00873A2A">
              <w:rPr>
                <w:b/>
                <w:bCs/>
                <w:lang w:val="es-SV" w:eastAsia="es-SV"/>
              </w:rPr>
              <w:t>Sufrimiento fetal agudo (n=26)</w:t>
            </w:r>
          </w:p>
        </w:tc>
        <w:tc>
          <w:tcPr>
            <w:tcW w:w="1411"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3</w:t>
            </w:r>
          </w:p>
        </w:tc>
        <w:tc>
          <w:tcPr>
            <w:tcW w:w="636"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11.5</w:t>
            </w:r>
          </w:p>
        </w:tc>
        <w:tc>
          <w:tcPr>
            <w:tcW w:w="1200"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22</w:t>
            </w:r>
          </w:p>
        </w:tc>
        <w:tc>
          <w:tcPr>
            <w:tcW w:w="940"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84.6</w:t>
            </w:r>
          </w:p>
        </w:tc>
        <w:tc>
          <w:tcPr>
            <w:tcW w:w="1069"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1</w:t>
            </w:r>
          </w:p>
        </w:tc>
        <w:tc>
          <w:tcPr>
            <w:tcW w:w="1118"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3.8</w:t>
            </w:r>
          </w:p>
        </w:tc>
      </w:tr>
      <w:tr w:rsidR="0000348D" w:rsidRPr="00873A2A" w:rsidTr="003B5A8C">
        <w:trPr>
          <w:trHeight w:val="330"/>
          <w:jc w:val="center"/>
        </w:trPr>
        <w:tc>
          <w:tcPr>
            <w:tcW w:w="4511" w:type="dxa"/>
            <w:shd w:val="clear" w:color="auto" w:fill="auto"/>
            <w:hideMark/>
          </w:tcPr>
          <w:p w:rsidR="0072712B" w:rsidRPr="00873A2A" w:rsidRDefault="00BF3062" w:rsidP="002C2C5E">
            <w:pPr>
              <w:spacing w:line="276" w:lineRule="auto"/>
              <w:rPr>
                <w:b/>
                <w:bCs/>
                <w:lang w:val="es-SV" w:eastAsia="es-SV"/>
              </w:rPr>
            </w:pPr>
            <w:r w:rsidRPr="00873A2A">
              <w:rPr>
                <w:b/>
                <w:bCs/>
                <w:lang w:val="es-SV" w:eastAsia="es-SV"/>
              </w:rPr>
              <w:t>Líquido</w:t>
            </w:r>
            <w:r w:rsidR="000048F8" w:rsidRPr="00873A2A">
              <w:rPr>
                <w:b/>
                <w:bCs/>
                <w:lang w:val="es-SV" w:eastAsia="es-SV"/>
              </w:rPr>
              <w:t xml:space="preserve"> amniótico </w:t>
            </w:r>
            <w:proofErr w:type="spellStart"/>
            <w:r w:rsidR="000048F8" w:rsidRPr="00873A2A">
              <w:rPr>
                <w:b/>
                <w:bCs/>
                <w:lang w:val="es-SV" w:eastAsia="es-SV"/>
              </w:rPr>
              <w:t>meconial</w:t>
            </w:r>
            <w:proofErr w:type="spellEnd"/>
            <w:r w:rsidR="000048F8" w:rsidRPr="00873A2A">
              <w:rPr>
                <w:b/>
                <w:bCs/>
                <w:lang w:val="es-SV" w:eastAsia="es-SV"/>
              </w:rPr>
              <w:t xml:space="preserve"> (n=17)</w:t>
            </w:r>
          </w:p>
        </w:tc>
        <w:tc>
          <w:tcPr>
            <w:tcW w:w="1411"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5</w:t>
            </w:r>
          </w:p>
        </w:tc>
        <w:tc>
          <w:tcPr>
            <w:tcW w:w="636"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29.4</w:t>
            </w:r>
          </w:p>
        </w:tc>
        <w:tc>
          <w:tcPr>
            <w:tcW w:w="1200"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7</w:t>
            </w:r>
          </w:p>
        </w:tc>
        <w:tc>
          <w:tcPr>
            <w:tcW w:w="940"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41.2</w:t>
            </w:r>
          </w:p>
        </w:tc>
        <w:tc>
          <w:tcPr>
            <w:tcW w:w="1069"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5</w:t>
            </w:r>
          </w:p>
        </w:tc>
        <w:tc>
          <w:tcPr>
            <w:tcW w:w="1118"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29.4</w:t>
            </w:r>
          </w:p>
        </w:tc>
      </w:tr>
      <w:tr w:rsidR="0000348D" w:rsidRPr="00873A2A" w:rsidTr="003B5A8C">
        <w:trPr>
          <w:trHeight w:val="315"/>
          <w:jc w:val="center"/>
        </w:trPr>
        <w:tc>
          <w:tcPr>
            <w:tcW w:w="4511" w:type="dxa"/>
            <w:tcBorders>
              <w:top w:val="single" w:sz="4" w:space="0" w:color="7F7F7F"/>
              <w:bottom w:val="single" w:sz="4" w:space="0" w:color="7F7F7F"/>
            </w:tcBorders>
            <w:shd w:val="clear" w:color="auto" w:fill="auto"/>
            <w:hideMark/>
          </w:tcPr>
          <w:p w:rsidR="0072712B" w:rsidRPr="00873A2A" w:rsidRDefault="0072712B" w:rsidP="002C2C5E">
            <w:pPr>
              <w:spacing w:line="276" w:lineRule="auto"/>
              <w:rPr>
                <w:b/>
                <w:bCs/>
                <w:lang w:val="es-SV" w:eastAsia="es-SV"/>
              </w:rPr>
            </w:pPr>
            <w:r w:rsidRPr="00873A2A">
              <w:rPr>
                <w:b/>
                <w:bCs/>
                <w:lang w:val="es-SV" w:eastAsia="es-SV"/>
              </w:rPr>
              <w:t>Circular de cordón (n=12)</w:t>
            </w:r>
          </w:p>
        </w:tc>
        <w:tc>
          <w:tcPr>
            <w:tcW w:w="1411"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3</w:t>
            </w:r>
          </w:p>
        </w:tc>
        <w:tc>
          <w:tcPr>
            <w:tcW w:w="636"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25.0</w:t>
            </w:r>
          </w:p>
        </w:tc>
        <w:tc>
          <w:tcPr>
            <w:tcW w:w="1200"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8</w:t>
            </w:r>
          </w:p>
        </w:tc>
        <w:tc>
          <w:tcPr>
            <w:tcW w:w="940"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66.7</w:t>
            </w:r>
          </w:p>
        </w:tc>
        <w:tc>
          <w:tcPr>
            <w:tcW w:w="1069"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1</w:t>
            </w:r>
          </w:p>
        </w:tc>
        <w:tc>
          <w:tcPr>
            <w:tcW w:w="1118" w:type="dxa"/>
            <w:tcBorders>
              <w:top w:val="single" w:sz="4" w:space="0" w:color="7F7F7F"/>
              <w:bottom w:val="single" w:sz="4" w:space="0" w:color="7F7F7F"/>
            </w:tcBorders>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8.3</w:t>
            </w:r>
          </w:p>
        </w:tc>
      </w:tr>
      <w:tr w:rsidR="0000348D" w:rsidRPr="00873A2A" w:rsidTr="003B5A8C">
        <w:trPr>
          <w:trHeight w:val="315"/>
          <w:jc w:val="center"/>
        </w:trPr>
        <w:tc>
          <w:tcPr>
            <w:tcW w:w="4511" w:type="dxa"/>
            <w:shd w:val="clear" w:color="auto" w:fill="auto"/>
            <w:hideMark/>
          </w:tcPr>
          <w:p w:rsidR="0072712B" w:rsidRPr="00873A2A" w:rsidRDefault="0072712B" w:rsidP="002C2C5E">
            <w:pPr>
              <w:spacing w:line="276" w:lineRule="auto"/>
              <w:rPr>
                <w:b/>
                <w:bCs/>
                <w:lang w:val="es-SV" w:eastAsia="es-SV"/>
              </w:rPr>
            </w:pPr>
            <w:r w:rsidRPr="00873A2A">
              <w:rPr>
                <w:b/>
                <w:bCs/>
                <w:lang w:val="es-SV" w:eastAsia="es-SV"/>
              </w:rPr>
              <w:t xml:space="preserve">Dificultad </w:t>
            </w:r>
            <w:r w:rsidR="000048F8" w:rsidRPr="00873A2A">
              <w:rPr>
                <w:b/>
                <w:bCs/>
                <w:lang w:val="es-SV" w:eastAsia="es-SV"/>
              </w:rPr>
              <w:t>de extracción del producto (n=7)</w:t>
            </w:r>
          </w:p>
        </w:tc>
        <w:tc>
          <w:tcPr>
            <w:tcW w:w="1411"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1</w:t>
            </w:r>
          </w:p>
        </w:tc>
        <w:tc>
          <w:tcPr>
            <w:tcW w:w="636"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14.3</w:t>
            </w:r>
          </w:p>
        </w:tc>
        <w:tc>
          <w:tcPr>
            <w:tcW w:w="1200"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5</w:t>
            </w:r>
          </w:p>
        </w:tc>
        <w:tc>
          <w:tcPr>
            <w:tcW w:w="940"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71.4</w:t>
            </w:r>
          </w:p>
        </w:tc>
        <w:tc>
          <w:tcPr>
            <w:tcW w:w="1069"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1</w:t>
            </w:r>
          </w:p>
        </w:tc>
        <w:tc>
          <w:tcPr>
            <w:tcW w:w="1118" w:type="dxa"/>
            <w:shd w:val="clear" w:color="auto" w:fill="auto"/>
            <w:noWrap/>
            <w:hideMark/>
          </w:tcPr>
          <w:p w:rsidR="0072712B" w:rsidRPr="00873A2A" w:rsidRDefault="000048F8" w:rsidP="002C2C5E">
            <w:pPr>
              <w:spacing w:line="276" w:lineRule="auto"/>
              <w:jc w:val="center"/>
              <w:rPr>
                <w:lang w:val="es-SV" w:eastAsia="es-SV"/>
              </w:rPr>
            </w:pPr>
            <w:r w:rsidRPr="00873A2A">
              <w:rPr>
                <w:lang w:val="es-SV" w:eastAsia="es-SV"/>
              </w:rPr>
              <w:t>14.3</w:t>
            </w:r>
          </w:p>
        </w:tc>
      </w:tr>
    </w:tbl>
    <w:p w:rsidR="00065E89" w:rsidRPr="00873A2A" w:rsidRDefault="0074233E" w:rsidP="00065E89">
      <w:pPr>
        <w:pStyle w:val="Prrafodelista"/>
        <w:spacing w:line="276" w:lineRule="auto"/>
        <w:ind w:left="1440" w:hanging="720"/>
        <w:rPr>
          <w:sz w:val="20"/>
          <w:szCs w:val="20"/>
          <w:lang w:val="es-SV"/>
        </w:rPr>
      </w:pPr>
      <w:r w:rsidRPr="00873A2A">
        <w:rPr>
          <w:sz w:val="20"/>
          <w:szCs w:val="20"/>
          <w:lang w:val="es-SV"/>
        </w:rPr>
        <w:t>Fuente:</w:t>
      </w:r>
      <w:r w:rsidRPr="00873A2A">
        <w:rPr>
          <w:sz w:val="20"/>
          <w:szCs w:val="20"/>
          <w:lang w:val="es-SV"/>
        </w:rPr>
        <w:tab/>
        <w:t>Expedientes clínico utilizados en el Estudio sobre características epidemiológicas y clínicas de los recién nacidos con diagnóstico al egreso de asfixia perinatal en el Hospital Nacional de Maternidad. Enero a diciembre de 2013.</w:t>
      </w:r>
    </w:p>
    <w:p w:rsidR="00065E89" w:rsidRPr="00873A2A" w:rsidRDefault="00065E89" w:rsidP="005227CF">
      <w:pPr>
        <w:pStyle w:val="Prrafodelista"/>
        <w:spacing w:line="276" w:lineRule="auto"/>
        <w:rPr>
          <w:lang w:val="es-SV"/>
        </w:rPr>
      </w:pPr>
    </w:p>
    <w:p w:rsidR="00065E89" w:rsidRPr="00873A2A" w:rsidRDefault="00065E89" w:rsidP="00346CD6">
      <w:pPr>
        <w:spacing w:line="276" w:lineRule="auto"/>
        <w:rPr>
          <w:lang w:val="es-SV"/>
        </w:rPr>
        <w:sectPr w:rsidR="00065E89" w:rsidRPr="00873A2A" w:rsidSect="005227CF">
          <w:pgSz w:w="15840" w:h="12240" w:orient="landscape"/>
          <w:pgMar w:top="2268" w:right="2268" w:bottom="1418" w:left="1418" w:header="720" w:footer="850" w:gutter="0"/>
          <w:cols w:space="720"/>
          <w:docGrid w:linePitch="360"/>
        </w:sectPr>
      </w:pPr>
    </w:p>
    <w:p w:rsidR="006137A1" w:rsidRPr="00873A2A" w:rsidRDefault="0074233E" w:rsidP="00912F59">
      <w:pPr>
        <w:pStyle w:val="Ttulo1"/>
        <w:numPr>
          <w:ilvl w:val="0"/>
          <w:numId w:val="22"/>
        </w:numPr>
        <w:spacing w:after="0" w:line="276" w:lineRule="auto"/>
        <w:ind w:left="993" w:hanging="644"/>
        <w:jc w:val="center"/>
        <w:rPr>
          <w:rFonts w:ascii="Times New Roman" w:hAnsi="Times New Roman"/>
          <w:sz w:val="24"/>
          <w:szCs w:val="24"/>
          <w:lang w:val="es-SV"/>
        </w:rPr>
      </w:pPr>
      <w:bookmarkStart w:id="107" w:name="_Toc402513933"/>
      <w:r w:rsidRPr="00873A2A">
        <w:rPr>
          <w:rFonts w:ascii="Times New Roman" w:hAnsi="Times New Roman"/>
          <w:sz w:val="24"/>
          <w:szCs w:val="24"/>
          <w:lang w:val="es-SV"/>
        </w:rPr>
        <w:lastRenderedPageBreak/>
        <w:t>DISCUSIÓN</w:t>
      </w:r>
      <w:r w:rsidR="00BB4520" w:rsidRPr="00873A2A">
        <w:rPr>
          <w:rFonts w:ascii="Times New Roman" w:hAnsi="Times New Roman"/>
          <w:sz w:val="24"/>
          <w:szCs w:val="24"/>
          <w:lang w:val="es-SV"/>
        </w:rPr>
        <w:t xml:space="preserve"> DE RESULTADOS</w:t>
      </w:r>
      <w:bookmarkEnd w:id="107"/>
    </w:p>
    <w:p w:rsidR="005E4F00" w:rsidRPr="00873A2A" w:rsidRDefault="005E4F00" w:rsidP="005E4F00">
      <w:pPr>
        <w:spacing w:line="276" w:lineRule="auto"/>
        <w:ind w:left="360"/>
        <w:rPr>
          <w:b/>
          <w:lang w:val="es-SV"/>
        </w:rPr>
      </w:pPr>
    </w:p>
    <w:p w:rsidR="00477D52" w:rsidRPr="00873A2A" w:rsidRDefault="00477D52" w:rsidP="00477D52">
      <w:pPr>
        <w:spacing w:line="276" w:lineRule="auto"/>
        <w:jc w:val="both"/>
      </w:pPr>
      <w:r w:rsidRPr="00873A2A">
        <w:t>Se revisó el 100% (70) de los expedientes clínicos de los recién nacidos con diagnóstico de asfixia perinatal a su egreso (altas o fallecidos)  durante el periodo determinado de estudio. Todos los expedientes clínicos cumplieron los criterios de inclusión propuestos.</w:t>
      </w:r>
    </w:p>
    <w:p w:rsidR="00477D52" w:rsidRPr="00873A2A" w:rsidRDefault="00477D52" w:rsidP="00477D52">
      <w:pPr>
        <w:spacing w:line="276" w:lineRule="auto"/>
        <w:jc w:val="both"/>
      </w:pPr>
    </w:p>
    <w:p w:rsidR="00477D52" w:rsidRPr="00873A2A" w:rsidRDefault="00477D52" w:rsidP="00477D52">
      <w:pPr>
        <w:spacing w:line="276" w:lineRule="auto"/>
        <w:jc w:val="both"/>
      </w:pPr>
      <w:r w:rsidRPr="00873A2A">
        <w:t>En relación a la procedencia de las madres, San Salvador fue el departamento de mayor procedencia; los municipios de Soyapango y San Salvador concentran más del 50% de los casos; otros departamentos como La Libertad y de San Vicente son de importancia en la procedencia de casos. Los datos anteriores contrastan con el informe final de la situación de Asfixia Perinatal que elabor</w:t>
      </w:r>
      <w:r w:rsidR="00373BD5" w:rsidRPr="00873A2A">
        <w:t>ó</w:t>
      </w:r>
      <w:r w:rsidRPr="00873A2A">
        <w:t xml:space="preserve"> el Ministerio de Salud en 2009, en dicho informe se registra al departamento de San Salvador y al Hospital Nacional de Maternidad como segundo  lugar de  procedencia de casos de Asfixia Perinatal a nivel nacional; a pesar de que se menciona al departamento de Sonsonate como el lugar de más reporte de casos de APN, en este estudio se observa una baja procedencia de dicho lugar con el 4.4%. Se ha registrado la búsqueda de atención médica de personas de otros países de Centroamérica, lo que se refleja en el estudio con una paciente que procedía de Honduras.</w:t>
      </w:r>
    </w:p>
    <w:p w:rsidR="00477D52" w:rsidRPr="00873A2A" w:rsidRDefault="00477D52" w:rsidP="00477D52">
      <w:pPr>
        <w:spacing w:line="276" w:lineRule="auto"/>
        <w:jc w:val="both"/>
      </w:pPr>
    </w:p>
    <w:p w:rsidR="00477D52" w:rsidRPr="00873A2A" w:rsidRDefault="00477D52" w:rsidP="00477D52">
      <w:pPr>
        <w:spacing w:line="276" w:lineRule="auto"/>
        <w:jc w:val="both"/>
        <w:rPr>
          <w:color w:val="000000" w:themeColor="text1"/>
        </w:rPr>
      </w:pPr>
      <w:r w:rsidRPr="00873A2A">
        <w:rPr>
          <w:color w:val="000000" w:themeColor="text1"/>
        </w:rPr>
        <w:t xml:space="preserve">Para el presente estudio un 35.8% (25) de las madres se encuentra en la etapa de la adolescencia; según la OMS y en diversas guías para el manejo de APN, la adolescencia está dentro de los riesgos </w:t>
      </w:r>
      <w:proofErr w:type="spellStart"/>
      <w:r w:rsidRPr="00873A2A">
        <w:rPr>
          <w:color w:val="000000" w:themeColor="text1"/>
        </w:rPr>
        <w:t>preconcepcionales</w:t>
      </w:r>
      <w:proofErr w:type="spellEnd"/>
      <w:r w:rsidRPr="00873A2A">
        <w:rPr>
          <w:color w:val="000000" w:themeColor="text1"/>
        </w:rPr>
        <w:t xml:space="preserve"> a tener en cuenta por un probable resultado adverso al finalizar el embarazo, dicho resultado incluye la APN. Sin embargo, no hay estudios en la literatura que indiquen una relación directa entre adolescencia y APN; para el caso de El Salvador, en las Guías Clínicas para la Atención del Recién Nacido, no se especifica a la adolescencia como factor de riesgo.</w:t>
      </w:r>
    </w:p>
    <w:p w:rsidR="00477D52" w:rsidRPr="00873A2A" w:rsidRDefault="00477D52" w:rsidP="00477D52">
      <w:pPr>
        <w:spacing w:line="276" w:lineRule="auto"/>
        <w:jc w:val="both"/>
      </w:pPr>
    </w:p>
    <w:p w:rsidR="00477D52" w:rsidRPr="00873A2A" w:rsidRDefault="00477D52" w:rsidP="00477D52">
      <w:pPr>
        <w:spacing w:line="276" w:lineRule="auto"/>
        <w:jc w:val="both"/>
      </w:pPr>
      <w:r w:rsidRPr="00873A2A">
        <w:rPr>
          <w:color w:val="000000" w:themeColor="text1"/>
        </w:rPr>
        <w:t>Los datos del presente estudio indican que para la mayoría de las madres era su primera gestación; dicho resultado se contrasta en la literatura con el informe de la Secretaria de Salud de México sobre Diagnóstico y Tratamiento de Asfixia Perinatal del 2011, en dicha guía describen de manera importante a la primera gestación como factores de riesgo para APN.</w:t>
      </w:r>
      <w:r w:rsidR="00A77173">
        <w:rPr>
          <w:color w:val="000000" w:themeColor="text1"/>
        </w:rPr>
        <w:t xml:space="preserve"> </w:t>
      </w:r>
      <w:r w:rsidRPr="00873A2A">
        <w:t xml:space="preserve">Para el caso de los controles prenatales los datos indican que en el 91% de los expedientes clínicos hubo registro de al menos un control durante el embarazo, según la OMS el control prenatal es necesario para reducir los factores de riesgo que pueden llevar a resultados adversos; a pesar de lo ya conocido sobre la importancia de dichos controles se encontró un amplio cumplimiento de los controles en las madres, superando incluso el 90% de control prenatal en toda la muestra, con esto se </w:t>
      </w:r>
      <w:r w:rsidRPr="00873A2A">
        <w:lastRenderedPageBreak/>
        <w:t>evidencia para el presente estudio que por sí solo el número de controles no evitó el aparecimiento de resultados adversos en el recién nacido; similares resultados se encontraron en el estudio de Resultados Perinatales en Pacientes con Hipertensión Arterial Crónica en el Instituto Nacional de Perinatología, en México en el  año 2009.</w:t>
      </w:r>
    </w:p>
    <w:p w:rsidR="00477D52" w:rsidRPr="00873A2A" w:rsidRDefault="00477D52" w:rsidP="00477D52"/>
    <w:p w:rsidR="00477D52" w:rsidRPr="00873A2A" w:rsidRDefault="00477D52" w:rsidP="00477D52">
      <w:pPr>
        <w:spacing w:line="276" w:lineRule="auto"/>
        <w:jc w:val="both"/>
      </w:pPr>
      <w:r w:rsidRPr="00873A2A">
        <w:t>En la presente investigación se describen factores de riesgo tanto prenatales y al momento del parto así como morbilidades obstétricas que han contribuido para el posible resultado adverso de una asfixia perinatal; los datos indican que entre los factores más importantes</w:t>
      </w:r>
      <w:r w:rsidR="00A77173">
        <w:t xml:space="preserve"> </w:t>
      </w:r>
      <w:r w:rsidRPr="00873A2A">
        <w:t xml:space="preserve">están el parto vía cesárea y la presencia de líquido </w:t>
      </w:r>
      <w:proofErr w:type="spellStart"/>
      <w:r w:rsidRPr="00873A2A">
        <w:t>meconial</w:t>
      </w:r>
      <w:proofErr w:type="spellEnd"/>
      <w:r w:rsidRPr="00873A2A">
        <w:t>, ambos fueron los factores que tuvieron mayor frecuencia porcentual cuando se relacionaron con los cuatro criterios diagnósticos de Asfixia Perinatal, ambos factores se encuentran entre los más importantes descritos relacionados con dicha patología; los datos descritos en ésta investigación son similares a los factores de riesgo descritos en las Guías Clínicas para la Atención del Recién Nacido del MINSAL, 2011. Similar información se describe en el informe de la Secretaria de Salud de México sobre diagnóstico y tratamiento de asfixia perinatal de 2011.</w:t>
      </w:r>
    </w:p>
    <w:p w:rsidR="00477D52" w:rsidRPr="00873A2A" w:rsidRDefault="00477D52" w:rsidP="00477D52">
      <w:pPr>
        <w:spacing w:line="276" w:lineRule="auto"/>
        <w:jc w:val="both"/>
      </w:pPr>
    </w:p>
    <w:p w:rsidR="00477D52" w:rsidRPr="00873A2A" w:rsidRDefault="00477D52" w:rsidP="00477D52">
      <w:pPr>
        <w:spacing w:line="276" w:lineRule="auto"/>
        <w:jc w:val="both"/>
      </w:pPr>
      <w:r w:rsidRPr="00873A2A">
        <w:t xml:space="preserve">En relación a la presencia de líquido amniótico </w:t>
      </w:r>
      <w:proofErr w:type="spellStart"/>
      <w:r w:rsidRPr="00873A2A">
        <w:t>meconial</w:t>
      </w:r>
      <w:proofErr w:type="spellEnd"/>
      <w:r w:rsidRPr="00873A2A">
        <w:t xml:space="preserve"> como factor de riesgo, los datos indican que del total de pacientes que presentaron dicho factor un 29.4% cumplió los 4 criterios establecidos por la AAP para el diagnóstico de APN; múltiples guías, incluidas las Guías para la Atención del Recién Nacido del MINSAL, se refieren al líquido </w:t>
      </w:r>
      <w:proofErr w:type="spellStart"/>
      <w:r w:rsidRPr="00873A2A">
        <w:t>meconial</w:t>
      </w:r>
      <w:proofErr w:type="spellEnd"/>
      <w:r w:rsidRPr="00873A2A">
        <w:t xml:space="preserve"> como una alerta para el clínico obstetra y </w:t>
      </w:r>
      <w:proofErr w:type="spellStart"/>
      <w:r w:rsidRPr="00873A2A">
        <w:t>neonatólogo</w:t>
      </w:r>
      <w:proofErr w:type="spellEnd"/>
      <w:r w:rsidRPr="00873A2A">
        <w:t xml:space="preserve">. Se han descrito similares informes en otros países y maternidades, para citar tenemos los ejemplos del Informe de Estadísticas Vitales en Niños y Adolescentes del Hospital Federico Gómez de México año 2005, y los Anales Españoles de Pediatría del año 2008; en ambos reportes se describe al líquido </w:t>
      </w:r>
      <w:proofErr w:type="spellStart"/>
      <w:r w:rsidRPr="00873A2A">
        <w:t>meconial</w:t>
      </w:r>
      <w:proofErr w:type="spellEnd"/>
      <w:r w:rsidRPr="00873A2A">
        <w:t xml:space="preserve"> como factor directo en relación a los ingresados diagnosticados con APN.</w:t>
      </w:r>
    </w:p>
    <w:p w:rsidR="00477D52" w:rsidRPr="00873A2A" w:rsidRDefault="00477D52" w:rsidP="00477D52">
      <w:pPr>
        <w:spacing w:line="276" w:lineRule="auto"/>
        <w:jc w:val="both"/>
      </w:pPr>
    </w:p>
    <w:p w:rsidR="00A92128" w:rsidRPr="00873A2A" w:rsidRDefault="00477D52" w:rsidP="00477D52">
      <w:pPr>
        <w:spacing w:line="276" w:lineRule="auto"/>
        <w:jc w:val="both"/>
      </w:pPr>
      <w:r w:rsidRPr="00873A2A">
        <w:t xml:space="preserve">Otros factores como la hipertensión arterial materna crónica, las infecciones de vías urinarias y la hipertensión inducida por el embarazo también juegan un papel importante en el resultado adverso de asfixia; en algunos casos no cumplieron los cuatro criterios diagnósticos, pero se contabilizan de 1 a 3 criterios, lo que evidencia nacimientos de alto riesgo; estos factores también se mencionan como parte de los puntos a considerar al hacer el abordaje de la embarazada. En alrededor del 83% de los casos de asfixia se pueden presentar complicaciones que son prevenibles durante el embarazo; los factores de riesgo hallados con más frecuencia en éste estudio efectivamente se encuentran dentro de éste grupo de complicaciones prevenibles. </w:t>
      </w:r>
    </w:p>
    <w:p w:rsidR="00A92128" w:rsidRPr="00873A2A" w:rsidRDefault="00A92128">
      <w:r w:rsidRPr="00873A2A">
        <w:br w:type="page"/>
      </w:r>
    </w:p>
    <w:p w:rsidR="00477D52" w:rsidRPr="00873A2A" w:rsidRDefault="00477D52" w:rsidP="00477D52">
      <w:pPr>
        <w:spacing w:line="276" w:lineRule="auto"/>
        <w:jc w:val="both"/>
      </w:pPr>
      <w:r w:rsidRPr="00873A2A">
        <w:lastRenderedPageBreak/>
        <w:t>Los hallazgos sobre factores de riesgo se corresponden también con lo mencionado por el Ministerio de Salud de El Salvador en el Informe Final de la Evaluación de Asfixia Perinatal en Hospitales Nacionales del año 2009.</w:t>
      </w:r>
    </w:p>
    <w:p w:rsidR="00477D52" w:rsidRPr="00873A2A" w:rsidRDefault="00477D52" w:rsidP="00477D52"/>
    <w:p w:rsidR="00477D52" w:rsidRPr="00873A2A" w:rsidRDefault="00477D52" w:rsidP="00477D52">
      <w:pPr>
        <w:spacing w:after="240" w:line="276" w:lineRule="auto"/>
        <w:jc w:val="both"/>
      </w:pPr>
      <w:r w:rsidRPr="00873A2A">
        <w:t xml:space="preserve">La mayoría de niños del estudio que cumplen todos los criterios de asfixia perinatal se encuentran en los grupo de niños con gestación a término, bajo peso al nacer y </w:t>
      </w:r>
      <w:proofErr w:type="spellStart"/>
      <w:r w:rsidRPr="00873A2A">
        <w:t>prematurez</w:t>
      </w:r>
      <w:proofErr w:type="spellEnd"/>
      <w:r w:rsidRPr="00873A2A">
        <w:t xml:space="preserve"> extrema, éste último grupo tuvo un 100% de cumplimiento de los cuatro criterios diagnósticos de APN. Dichos resultados coinciden con los factores de riesgo neonatales descritos para el desarrollo de asfixia perinatal encontrados en la Guía para la Atención del Recién Nacido del MINSAL y en el Informe sobre  el Diagnóstico y Tratamiento de la Asfixia Perinatal de las  Secretarias de Salud de México 2011 y Colombia 2012; la gestación de término no está mencionada en los factores de riesgo aunque debe estar asociada a otro factor que contribuya al aparecimiento de asfixia perinatal(cesárea, dificultad para la extracción o líquido </w:t>
      </w:r>
      <w:proofErr w:type="spellStart"/>
      <w:r w:rsidRPr="00873A2A">
        <w:t>meconial</w:t>
      </w:r>
      <w:proofErr w:type="spellEnd"/>
      <w:r w:rsidRPr="00873A2A">
        <w:t>).</w:t>
      </w:r>
      <w:r w:rsidR="00A77173">
        <w:t xml:space="preserve"> </w:t>
      </w:r>
      <w:r w:rsidRPr="00873A2A">
        <w:rPr>
          <w:lang w:val="es-SV"/>
        </w:rPr>
        <w:t>En el informe de la Secretaria de Salud de México sobre diagnóstico y tratamiento de asfixia perinatal de 2011 así co</w:t>
      </w:r>
      <w:r w:rsidR="00A92128" w:rsidRPr="00873A2A">
        <w:rPr>
          <w:lang w:val="es-SV"/>
        </w:rPr>
        <w:t>mo en la Guía de Tratamiento de</w:t>
      </w:r>
      <w:r w:rsidRPr="00873A2A">
        <w:rPr>
          <w:lang w:val="es-SV"/>
        </w:rPr>
        <w:t xml:space="preserve"> las Enfermedades Neonatales del MINSAL de El Salvador 2011 están entre los factores enumerados para APN los recién nacidos prematuros y los recién nacidos grandes para edad gestacional; sin embargo de estos últimos no se registró ningún caso en el presente estudio.</w:t>
      </w:r>
    </w:p>
    <w:p w:rsidR="00477D52" w:rsidRPr="00873A2A" w:rsidRDefault="00477D52" w:rsidP="00477D52">
      <w:pPr>
        <w:spacing w:line="276" w:lineRule="auto"/>
        <w:jc w:val="both"/>
      </w:pPr>
      <w:r w:rsidRPr="00873A2A">
        <w:t xml:space="preserve">Para el diagnóstico de asfixia perinatal la AAP y el Colegio Americano de Ginecólogos y Obstetras son bastante estrictos, ambas entidades exigen el cumplimiento de los cuatro criterios para considerar el diagnóstico de APN, según lo mencionan en la revista </w:t>
      </w:r>
      <w:proofErr w:type="spellStart"/>
      <w:r w:rsidRPr="00873A2A">
        <w:t>Pediatrics</w:t>
      </w:r>
      <w:proofErr w:type="spellEnd"/>
      <w:r w:rsidRPr="00873A2A">
        <w:t xml:space="preserve">, cuando abordan la Asfixia Perinatal y el uso del puntaje </w:t>
      </w:r>
      <w:proofErr w:type="spellStart"/>
      <w:r w:rsidRPr="00873A2A">
        <w:t>Apgar</w:t>
      </w:r>
      <w:proofErr w:type="spellEnd"/>
      <w:r w:rsidRPr="00873A2A">
        <w:t>, en</w:t>
      </w:r>
      <w:r w:rsidR="00A77173">
        <w:t xml:space="preserve"> </w:t>
      </w:r>
      <w:r w:rsidRPr="00873A2A">
        <w:t>el 2006. En el presente estudio se evidencio que un 15.7% (11) de los expedientes revisados, no se registró el cumplimiento de ninguno de los 4 criterios</w:t>
      </w:r>
      <w:r w:rsidR="00A77173">
        <w:t xml:space="preserve"> </w:t>
      </w:r>
      <w:r w:rsidRPr="00873A2A">
        <w:t>diagnósticos de APN, a pesar de haber sido clasificados con el diagnóstico de egreso de asfixia perinatal</w:t>
      </w:r>
    </w:p>
    <w:p w:rsidR="00477D52" w:rsidRPr="00873A2A" w:rsidRDefault="00477D52" w:rsidP="00477D52">
      <w:pPr>
        <w:spacing w:line="276" w:lineRule="auto"/>
        <w:jc w:val="both"/>
      </w:pPr>
    </w:p>
    <w:p w:rsidR="00424C3B" w:rsidRPr="00873A2A" w:rsidRDefault="005840F5" w:rsidP="00424C3B">
      <w:pPr>
        <w:pStyle w:val="Prrafodelista"/>
        <w:spacing w:line="276" w:lineRule="auto"/>
        <w:ind w:left="0"/>
        <w:jc w:val="both"/>
        <w:rPr>
          <w:lang w:val="es-SV"/>
        </w:rPr>
      </w:pPr>
      <w:r w:rsidRPr="00873A2A">
        <w:rPr>
          <w:lang w:val="es-SV"/>
        </w:rPr>
        <w:t>Como ya se mencionó</w:t>
      </w:r>
      <w:r w:rsidR="00645A0C" w:rsidRPr="00873A2A">
        <w:rPr>
          <w:lang w:val="es-SV"/>
        </w:rPr>
        <w:t>,</w:t>
      </w:r>
      <w:r w:rsidR="00255976" w:rsidRPr="00873A2A">
        <w:rPr>
          <w:lang w:val="es-SV"/>
        </w:rPr>
        <w:t xml:space="preserve"> se</w:t>
      </w:r>
      <w:r w:rsidRPr="00873A2A">
        <w:rPr>
          <w:lang w:val="es-SV"/>
        </w:rPr>
        <w:t xml:space="preserve"> realizó para el año 2013 el cálculo de indicadores que evidencian una tasa de mortalidad neonatal</w:t>
      </w:r>
      <w:r w:rsidR="00424C3B" w:rsidRPr="00873A2A">
        <w:rPr>
          <w:lang w:val="es-SV"/>
        </w:rPr>
        <w:t xml:space="preserve"> y</w:t>
      </w:r>
      <w:r w:rsidRPr="00873A2A">
        <w:rPr>
          <w:lang w:val="es-SV"/>
        </w:rPr>
        <w:t xml:space="preserve"> una </w:t>
      </w:r>
      <w:r w:rsidR="00D36B51" w:rsidRPr="00873A2A">
        <w:rPr>
          <w:lang w:val="es-SV"/>
        </w:rPr>
        <w:t xml:space="preserve"> tasa de incidencia de APN</w:t>
      </w:r>
      <w:r w:rsidR="00A77173">
        <w:rPr>
          <w:lang w:val="es-SV"/>
        </w:rPr>
        <w:t xml:space="preserve"> </w:t>
      </w:r>
      <w:r w:rsidR="00255976" w:rsidRPr="00873A2A">
        <w:rPr>
          <w:lang w:val="es-SV"/>
        </w:rPr>
        <w:t xml:space="preserve">de </w:t>
      </w:r>
      <w:r w:rsidR="00645A0C" w:rsidRPr="00873A2A">
        <w:rPr>
          <w:lang w:val="es-SV"/>
        </w:rPr>
        <w:t xml:space="preserve">1 X 1000 nacidos vivos </w:t>
      </w:r>
      <w:r w:rsidR="00424C3B" w:rsidRPr="00873A2A">
        <w:rPr>
          <w:lang w:val="es-SV"/>
        </w:rPr>
        <w:t xml:space="preserve">y 6.1 X 1000 nacidos vivos, </w:t>
      </w:r>
      <w:r w:rsidR="00645A0C" w:rsidRPr="00873A2A">
        <w:rPr>
          <w:lang w:val="es-SV"/>
        </w:rPr>
        <w:t xml:space="preserve">respectivamente; los datos anteriores </w:t>
      </w:r>
      <w:r w:rsidR="00255976" w:rsidRPr="00873A2A">
        <w:rPr>
          <w:lang w:val="es-SV"/>
        </w:rPr>
        <w:t>coincide</w:t>
      </w:r>
      <w:r w:rsidR="00645A0C" w:rsidRPr="00873A2A">
        <w:rPr>
          <w:lang w:val="es-SV"/>
        </w:rPr>
        <w:t>n</w:t>
      </w:r>
      <w:r w:rsidR="00255976" w:rsidRPr="00873A2A">
        <w:rPr>
          <w:lang w:val="es-SV"/>
        </w:rPr>
        <w:t xml:space="preserve"> con datos de estudios hospitalarios en </w:t>
      </w:r>
      <w:r w:rsidR="00DA3ED8" w:rsidRPr="00873A2A">
        <w:rPr>
          <w:lang w:val="es-SV"/>
        </w:rPr>
        <w:t>América</w:t>
      </w:r>
      <w:r w:rsidR="00255976" w:rsidRPr="00873A2A">
        <w:rPr>
          <w:lang w:val="es-SV"/>
        </w:rPr>
        <w:t xml:space="preserve"> Latina, donde la incidencia de esta condición</w:t>
      </w:r>
      <w:r w:rsidR="00645A0C" w:rsidRPr="00873A2A">
        <w:rPr>
          <w:lang w:val="es-SV"/>
        </w:rPr>
        <w:t xml:space="preserve"> (APN)</w:t>
      </w:r>
      <w:r w:rsidR="00DA3ED8" w:rsidRPr="00873A2A">
        <w:rPr>
          <w:lang w:val="es-SV"/>
        </w:rPr>
        <w:t xml:space="preserve"> está</w:t>
      </w:r>
      <w:r w:rsidR="00255976" w:rsidRPr="00873A2A">
        <w:rPr>
          <w:lang w:val="es-SV"/>
        </w:rPr>
        <w:t xml:space="preserve"> en el intervalo de 5 a 10 x1000 nacidos vivos.</w:t>
      </w:r>
      <w:r w:rsidR="00D36B51" w:rsidRPr="00873A2A">
        <w:rPr>
          <w:lang w:val="es-SV"/>
        </w:rPr>
        <w:t xml:space="preserve"> Se menciona también en la Guía para la Atención Hospitalaria del Neonato del 2011 del MINSAL que la </w:t>
      </w:r>
      <w:r w:rsidR="00645A0C" w:rsidRPr="00873A2A">
        <w:rPr>
          <w:lang w:val="es-SV"/>
        </w:rPr>
        <w:t xml:space="preserve">incidencia en El Salvador es similar a la mundial </w:t>
      </w:r>
      <w:r w:rsidR="0066675E" w:rsidRPr="00873A2A">
        <w:rPr>
          <w:lang w:val="es-SV"/>
        </w:rPr>
        <w:t xml:space="preserve">de aproximadamente un caso por 1000 nacidos vivos; el dato obtenido en éste estudio es mayor a la incidencia reportada; se corresponde también con la literatura que menciona el </w:t>
      </w:r>
      <w:proofErr w:type="spellStart"/>
      <w:r w:rsidR="0066675E" w:rsidRPr="00873A2A">
        <w:rPr>
          <w:lang w:val="es-SV"/>
        </w:rPr>
        <w:t>subregistro</w:t>
      </w:r>
      <w:proofErr w:type="spellEnd"/>
      <w:r w:rsidR="0066675E" w:rsidRPr="00873A2A">
        <w:rPr>
          <w:lang w:val="es-SV"/>
        </w:rPr>
        <w:t xml:space="preserve"> del diagnóstico por la falta de documentación médica de esta entidad.</w:t>
      </w:r>
    </w:p>
    <w:p w:rsidR="00477D52" w:rsidRPr="00873A2A" w:rsidRDefault="00477D52" w:rsidP="00477D52">
      <w:pPr>
        <w:spacing w:line="276" w:lineRule="auto"/>
        <w:jc w:val="both"/>
        <w:rPr>
          <w:rFonts w:eastAsia="Calibri"/>
          <w:lang w:eastAsia="es-SV"/>
        </w:rPr>
      </w:pPr>
      <w:r w:rsidRPr="00873A2A">
        <w:lastRenderedPageBreak/>
        <w:t>El porcentaje de fallecidos en éste estudio se incrementa según aumenta el número de cumplimiento de los criterios de APN. Con cuatro criterios se cumple un porcentaje del 55.6%, éste grupo representa los pacientes que efectivamente cumplieron  el diagnóstico de APN según la AAP. Según el informe final de la</w:t>
      </w:r>
      <w:r w:rsidR="00A77173">
        <w:t xml:space="preserve"> </w:t>
      </w:r>
      <w:r w:rsidRPr="00873A2A">
        <w:rPr>
          <w:rFonts w:eastAsia="Calibri"/>
          <w:lang w:eastAsia="es-SV"/>
        </w:rPr>
        <w:t>Evaluación de situación de Asfixia Perinatal en Hospitales del MINSAL elaborado en el 2009, se menciona un 60% de mortalidad para los neonatos con diagnóstico de asfixia neonatal,</w:t>
      </w:r>
      <w:r w:rsidR="00A77173">
        <w:rPr>
          <w:rFonts w:eastAsia="Calibri"/>
          <w:lang w:eastAsia="es-SV"/>
        </w:rPr>
        <w:t xml:space="preserve"> </w:t>
      </w:r>
      <w:r w:rsidRPr="00873A2A">
        <w:rPr>
          <w:rFonts w:eastAsia="Calibri"/>
          <w:lang w:eastAsia="es-SV"/>
        </w:rPr>
        <w:t>sin embargo para el presente estudio, el porcentaje encontrado fue ligeramente menor, siendo el sexo masculino el que presentó la mayor mortalidad.</w:t>
      </w:r>
    </w:p>
    <w:p w:rsidR="00477D52" w:rsidRPr="00873A2A" w:rsidRDefault="00477D52" w:rsidP="00477D52">
      <w:pPr>
        <w:spacing w:line="276" w:lineRule="auto"/>
        <w:jc w:val="both"/>
        <w:rPr>
          <w:rFonts w:eastAsia="Calibri"/>
          <w:lang w:eastAsia="es-SV"/>
        </w:rPr>
      </w:pPr>
    </w:p>
    <w:p w:rsidR="00A92128" w:rsidRPr="00873A2A" w:rsidRDefault="00477D52" w:rsidP="00477D52">
      <w:pPr>
        <w:spacing w:line="276" w:lineRule="auto"/>
        <w:jc w:val="both"/>
        <w:rPr>
          <w:rFonts w:eastAsia="Calibri"/>
          <w:lang w:eastAsia="es-SV"/>
        </w:rPr>
      </w:pPr>
      <w:r w:rsidRPr="00873A2A">
        <w:rPr>
          <w:rFonts w:eastAsia="Calibri"/>
          <w:lang w:eastAsia="es-SV"/>
        </w:rPr>
        <w:t xml:space="preserve">La disfunción </w:t>
      </w:r>
      <w:proofErr w:type="spellStart"/>
      <w:r w:rsidRPr="00873A2A">
        <w:rPr>
          <w:rFonts w:eastAsia="Calibri"/>
          <w:lang w:eastAsia="es-SV"/>
        </w:rPr>
        <w:t>multiorgánica</w:t>
      </w:r>
      <w:proofErr w:type="spellEnd"/>
      <w:r w:rsidRPr="00873A2A">
        <w:rPr>
          <w:rFonts w:eastAsia="Calibri"/>
          <w:lang w:eastAsia="es-SV"/>
        </w:rPr>
        <w:t>, seguida por el trastorno ácido – base, fueron los dos criterios diagnósticos más evidenciados en los resultados del estudio, en cambio la presencia de ence</w:t>
      </w:r>
      <w:r w:rsidR="0000538D" w:rsidRPr="00873A2A">
        <w:rPr>
          <w:rFonts w:eastAsia="Calibri"/>
          <w:lang w:eastAsia="es-SV"/>
        </w:rPr>
        <w:t xml:space="preserve">falopatía y déficit neurológico </w:t>
      </w:r>
      <w:r w:rsidRPr="00873A2A">
        <w:rPr>
          <w:rFonts w:eastAsia="Calibri"/>
          <w:lang w:eastAsia="es-SV"/>
        </w:rPr>
        <w:t xml:space="preserve">estuvieron presentes en sólo en el 2.9% de los casos. Es importante mencionar que el hecho de no cumplir por completo los cuatro criterios diagnóstico de APN, no descarta su diagnóstico, debido a que éste es muy específico, pero poco sensible; existen casos donde no necesariamente se cumplen a satisfacción todos los criterios y sin embargo haber secuelas significativas en el recién nacido. </w:t>
      </w:r>
    </w:p>
    <w:p w:rsidR="00A92128" w:rsidRPr="00873A2A" w:rsidRDefault="00A92128" w:rsidP="00477D52">
      <w:pPr>
        <w:spacing w:line="276" w:lineRule="auto"/>
        <w:jc w:val="both"/>
        <w:rPr>
          <w:rFonts w:eastAsia="Calibri"/>
          <w:lang w:eastAsia="es-SV"/>
        </w:rPr>
      </w:pPr>
    </w:p>
    <w:p w:rsidR="00065E89" w:rsidRPr="00873A2A" w:rsidRDefault="00477D52" w:rsidP="00477D52">
      <w:pPr>
        <w:spacing w:line="276" w:lineRule="auto"/>
        <w:jc w:val="both"/>
        <w:rPr>
          <w:lang w:val="es-SV"/>
        </w:rPr>
      </w:pPr>
      <w:r w:rsidRPr="00873A2A">
        <w:rPr>
          <w:rFonts w:eastAsia="Calibri"/>
          <w:lang w:eastAsia="es-SV"/>
        </w:rPr>
        <w:t>Este hecho se hace evidente al haber diferentes guías para el diagnóstico y manejo de APN según las condiciones propias y necesidades de los países y sus maternidades, tal como lo menciona la Academia Americana de Pediatría y</w:t>
      </w:r>
      <w:r w:rsidR="00A77173">
        <w:rPr>
          <w:rFonts w:eastAsia="Calibri"/>
          <w:lang w:eastAsia="es-SV"/>
        </w:rPr>
        <w:t xml:space="preserve"> </w:t>
      </w:r>
      <w:r w:rsidRPr="00873A2A">
        <w:t>el Simposio: asfixia perinatal reflexiones alrededor del silencio al nacer, realizado en la Universidad Nacional Autónoma de México, y Hospital Nacional de Pediatría, Federico Gómez. México en el 2007.</w:t>
      </w:r>
      <w:r w:rsidR="0074233E" w:rsidRPr="00873A2A">
        <w:rPr>
          <w:lang w:val="es-SV"/>
        </w:rPr>
        <w:br w:type="page"/>
      </w:r>
    </w:p>
    <w:p w:rsidR="006137A1" w:rsidRPr="00873A2A" w:rsidRDefault="0074233E" w:rsidP="009E1570">
      <w:pPr>
        <w:pStyle w:val="Ttulo1"/>
        <w:numPr>
          <w:ilvl w:val="0"/>
          <w:numId w:val="22"/>
        </w:numPr>
        <w:spacing w:after="0" w:line="276" w:lineRule="auto"/>
        <w:ind w:left="851" w:hanging="491"/>
        <w:jc w:val="center"/>
        <w:rPr>
          <w:rFonts w:ascii="Times New Roman" w:hAnsi="Times New Roman"/>
          <w:sz w:val="24"/>
          <w:szCs w:val="24"/>
          <w:lang w:val="es-SV"/>
        </w:rPr>
      </w:pPr>
      <w:bookmarkStart w:id="108" w:name="_Toc402513934"/>
      <w:r w:rsidRPr="00873A2A">
        <w:rPr>
          <w:rFonts w:ascii="Times New Roman" w:hAnsi="Times New Roman"/>
          <w:sz w:val="24"/>
          <w:szCs w:val="24"/>
          <w:lang w:val="es-SV"/>
        </w:rPr>
        <w:lastRenderedPageBreak/>
        <w:t>CONCLUSIONES</w:t>
      </w:r>
      <w:bookmarkEnd w:id="108"/>
    </w:p>
    <w:p w:rsidR="000A33F6" w:rsidRPr="00873A2A" w:rsidRDefault="000A33F6" w:rsidP="002C2C5E">
      <w:pPr>
        <w:spacing w:line="276" w:lineRule="auto"/>
        <w:rPr>
          <w:lang w:val="es-SV"/>
        </w:rPr>
      </w:pPr>
    </w:p>
    <w:p w:rsidR="00E93794" w:rsidRPr="00873A2A" w:rsidRDefault="0074233E" w:rsidP="00E93794">
      <w:pPr>
        <w:spacing w:line="276" w:lineRule="auto"/>
        <w:jc w:val="both"/>
        <w:rPr>
          <w:lang w:val="es-SV"/>
        </w:rPr>
      </w:pPr>
      <w:r w:rsidRPr="00873A2A">
        <w:rPr>
          <w:lang w:val="es-SV"/>
        </w:rPr>
        <w:t>Con base a los resultados obtenidos y considerando el orden de los objetivos específicos del estudio, se han considerado las siguientes conclusiones:</w:t>
      </w:r>
    </w:p>
    <w:p w:rsidR="005F3808" w:rsidRPr="00873A2A" w:rsidRDefault="005F3808" w:rsidP="005F3808">
      <w:pPr>
        <w:spacing w:line="276" w:lineRule="auto"/>
        <w:jc w:val="both"/>
        <w:rPr>
          <w:lang w:val="es-SV"/>
        </w:rPr>
      </w:pPr>
    </w:p>
    <w:p w:rsidR="00514322" w:rsidRPr="00873A2A" w:rsidRDefault="0074233E" w:rsidP="005F3808">
      <w:pPr>
        <w:spacing w:line="276" w:lineRule="auto"/>
        <w:jc w:val="both"/>
        <w:rPr>
          <w:lang w:val="es-SV"/>
        </w:rPr>
      </w:pPr>
      <w:r w:rsidRPr="00873A2A">
        <w:rPr>
          <w:lang w:val="es-SV"/>
        </w:rPr>
        <w:t xml:space="preserve">La mayoría de recién nacidos, eran hijo/as de madres adolescentes, </w:t>
      </w:r>
      <w:proofErr w:type="spellStart"/>
      <w:r w:rsidRPr="00873A2A">
        <w:rPr>
          <w:lang w:val="es-SV"/>
        </w:rPr>
        <w:t>primigestas</w:t>
      </w:r>
      <w:proofErr w:type="spellEnd"/>
      <w:r w:rsidRPr="00873A2A">
        <w:rPr>
          <w:lang w:val="es-SV"/>
        </w:rPr>
        <w:t xml:space="preserve"> </w:t>
      </w:r>
      <w:proofErr w:type="spellStart"/>
      <w:r w:rsidRPr="00873A2A">
        <w:rPr>
          <w:lang w:val="es-SV"/>
        </w:rPr>
        <w:t>yprocedentes</w:t>
      </w:r>
      <w:proofErr w:type="spellEnd"/>
      <w:r w:rsidRPr="00873A2A">
        <w:rPr>
          <w:lang w:val="es-SV"/>
        </w:rPr>
        <w:t xml:space="preserve"> del área de San Salvador, quienes llevaron control prenatal con inscripción prenatal arriba de las 12 semanas de embarazo.</w:t>
      </w:r>
    </w:p>
    <w:p w:rsidR="00203A13" w:rsidRPr="00873A2A" w:rsidRDefault="00203A13" w:rsidP="002C2C5E">
      <w:pPr>
        <w:pStyle w:val="Prrafodelista"/>
        <w:spacing w:line="276" w:lineRule="auto"/>
        <w:ind w:left="0"/>
        <w:jc w:val="both"/>
        <w:rPr>
          <w:lang w:val="es-SV"/>
        </w:rPr>
      </w:pPr>
    </w:p>
    <w:p w:rsidR="00BC7FA7" w:rsidRPr="00873A2A" w:rsidRDefault="0074233E" w:rsidP="00F3104D">
      <w:pPr>
        <w:spacing w:line="276" w:lineRule="auto"/>
        <w:jc w:val="both"/>
        <w:rPr>
          <w:lang w:val="es-SV"/>
        </w:rPr>
      </w:pPr>
      <w:r w:rsidRPr="00873A2A">
        <w:rPr>
          <w:lang w:val="es-SV"/>
        </w:rPr>
        <w:t xml:space="preserve">Los principales factores de riesgo prenatal de la muestra en estudio fueron: la infección de vías urinarias durante el embarazo, los trastornos hipertensivos del embarazo y la </w:t>
      </w:r>
      <w:proofErr w:type="spellStart"/>
      <w:r w:rsidRPr="00873A2A">
        <w:rPr>
          <w:lang w:val="es-SV"/>
        </w:rPr>
        <w:t>corioamnionitis</w:t>
      </w:r>
      <w:proofErr w:type="spellEnd"/>
      <w:r w:rsidRPr="00873A2A">
        <w:rPr>
          <w:lang w:val="es-SV"/>
        </w:rPr>
        <w:t xml:space="preserve">. En el caso de los principales factores de riesgo perinatales, fueron el parto vía cesárea, el sufrimiento fetal agudo y la presencia de líquido amniótico </w:t>
      </w:r>
      <w:proofErr w:type="spellStart"/>
      <w:r w:rsidRPr="00873A2A">
        <w:rPr>
          <w:lang w:val="es-SV"/>
        </w:rPr>
        <w:t>meconial</w:t>
      </w:r>
      <w:proofErr w:type="spellEnd"/>
      <w:r w:rsidRPr="00873A2A">
        <w:rPr>
          <w:lang w:val="es-SV"/>
        </w:rPr>
        <w:t xml:space="preserve">; el monitoreo fetal </w:t>
      </w:r>
      <w:proofErr w:type="spellStart"/>
      <w:r w:rsidRPr="00873A2A">
        <w:rPr>
          <w:lang w:val="es-SV"/>
        </w:rPr>
        <w:t>anteparto</w:t>
      </w:r>
      <w:proofErr w:type="spellEnd"/>
      <w:r w:rsidRPr="00873A2A">
        <w:rPr>
          <w:lang w:val="es-SV"/>
        </w:rPr>
        <w:t xml:space="preserve"> más usado fue la </w:t>
      </w:r>
      <w:proofErr w:type="spellStart"/>
      <w:r w:rsidRPr="00873A2A">
        <w:rPr>
          <w:lang w:val="es-SV"/>
        </w:rPr>
        <w:t>cardiotocografía</w:t>
      </w:r>
      <w:proofErr w:type="spellEnd"/>
      <w:r w:rsidRPr="00873A2A">
        <w:rPr>
          <w:lang w:val="es-SV"/>
        </w:rPr>
        <w:t>.</w:t>
      </w:r>
      <w:r w:rsidR="00666F17">
        <w:rPr>
          <w:lang w:val="es-SV"/>
        </w:rPr>
        <w:t xml:space="preserve"> </w:t>
      </w:r>
      <w:r w:rsidRPr="00873A2A">
        <w:rPr>
          <w:lang w:val="es-SV"/>
        </w:rPr>
        <w:t>La</w:t>
      </w:r>
      <w:r w:rsidR="00666F17">
        <w:rPr>
          <w:lang w:val="es-SV"/>
        </w:rPr>
        <w:t xml:space="preserve"> </w:t>
      </w:r>
      <w:r w:rsidRPr="00873A2A">
        <w:rPr>
          <w:lang w:val="es-SV"/>
        </w:rPr>
        <w:t>mayoría de los recién nacidos en el estudio fueron del sexo masculino, encontrándose entre las 37 y 42 semanas de edad gestacional y con peso adecuado al nacer.</w:t>
      </w:r>
    </w:p>
    <w:p w:rsidR="00BC7FA7" w:rsidRPr="00873A2A" w:rsidRDefault="00BC7FA7" w:rsidP="002C2C5E">
      <w:pPr>
        <w:pStyle w:val="Prrafodelista"/>
        <w:spacing w:line="276" w:lineRule="auto"/>
        <w:jc w:val="both"/>
        <w:rPr>
          <w:lang w:val="es-SV"/>
        </w:rPr>
      </w:pPr>
    </w:p>
    <w:p w:rsidR="00BC7FA7" w:rsidRPr="00873A2A" w:rsidRDefault="0074233E" w:rsidP="002C2C5E">
      <w:pPr>
        <w:spacing w:line="276" w:lineRule="auto"/>
        <w:jc w:val="both"/>
        <w:rPr>
          <w:lang w:val="es-SV"/>
        </w:rPr>
      </w:pPr>
      <w:r w:rsidRPr="00873A2A">
        <w:rPr>
          <w:lang w:val="es-SV"/>
        </w:rPr>
        <w:t>De la totalidad de</w:t>
      </w:r>
      <w:r w:rsidR="00122866" w:rsidRPr="00873A2A">
        <w:rPr>
          <w:lang w:val="es-SV"/>
        </w:rPr>
        <w:t xml:space="preserve"> los recién nacidos del estudio só</w:t>
      </w:r>
      <w:r w:rsidRPr="00873A2A">
        <w:rPr>
          <w:lang w:val="es-SV"/>
        </w:rPr>
        <w:t>lo un reducido número de casos cumplían los cuatro criterios diagnósticos propuestos por la Academia Americana de Pediatría y el Colegio Americano de Ginecólogos y Obstetras; sin embargo, al incrementar el número de criterios cumplidos para cada caso, se incrementa importantemente el porcentaje de mortalidad.</w:t>
      </w:r>
    </w:p>
    <w:p w:rsidR="00BF5B65" w:rsidRPr="00873A2A" w:rsidRDefault="00BF5B65" w:rsidP="002C2C5E">
      <w:pPr>
        <w:spacing w:line="276" w:lineRule="auto"/>
        <w:jc w:val="both"/>
        <w:rPr>
          <w:lang w:val="es-SV"/>
        </w:rPr>
      </w:pPr>
    </w:p>
    <w:p w:rsidR="00BF5B65" w:rsidRPr="00873A2A" w:rsidRDefault="00EA25BA" w:rsidP="002C2C5E">
      <w:pPr>
        <w:spacing w:line="276" w:lineRule="auto"/>
        <w:jc w:val="both"/>
        <w:rPr>
          <w:lang w:val="es-SV"/>
        </w:rPr>
      </w:pPr>
      <w:r w:rsidRPr="00873A2A">
        <w:rPr>
          <w:lang w:val="es-SV"/>
        </w:rPr>
        <w:t>Tanto la</w:t>
      </w:r>
      <w:r w:rsidR="00BF5B65" w:rsidRPr="00873A2A">
        <w:rPr>
          <w:lang w:val="es-SV"/>
        </w:rPr>
        <w:t xml:space="preserve"> tasas de mortalidad </w:t>
      </w:r>
      <w:r w:rsidRPr="00873A2A">
        <w:rPr>
          <w:lang w:val="es-SV"/>
        </w:rPr>
        <w:t xml:space="preserve">como la incidencia de APN para el año 2013 y que fueron </w:t>
      </w:r>
      <w:r w:rsidR="00BF5B65" w:rsidRPr="00873A2A">
        <w:rPr>
          <w:lang w:val="es-SV"/>
        </w:rPr>
        <w:t xml:space="preserve"> calculadas en </w:t>
      </w:r>
      <w:r w:rsidRPr="00873A2A">
        <w:rPr>
          <w:lang w:val="es-SV"/>
        </w:rPr>
        <w:t>el presente estudio</w:t>
      </w:r>
      <w:r w:rsidR="00AB1257" w:rsidRPr="00873A2A">
        <w:rPr>
          <w:lang w:val="es-SV"/>
        </w:rPr>
        <w:t xml:space="preserve"> reflejan valores </w:t>
      </w:r>
      <w:r w:rsidR="00351372">
        <w:rPr>
          <w:lang w:val="es-SV"/>
        </w:rPr>
        <w:t>mayores respecto</w:t>
      </w:r>
      <w:r w:rsidRPr="00873A2A">
        <w:rPr>
          <w:lang w:val="es-SV"/>
        </w:rPr>
        <w:t xml:space="preserve"> a los últimos 5</w:t>
      </w:r>
      <w:r w:rsidR="00AB1257" w:rsidRPr="00873A2A">
        <w:rPr>
          <w:lang w:val="es-SV"/>
        </w:rPr>
        <w:t xml:space="preserve"> años anteriores según estadísticas del HNM</w:t>
      </w:r>
      <w:r w:rsidRPr="00873A2A">
        <w:rPr>
          <w:lang w:val="es-SV"/>
        </w:rPr>
        <w:t xml:space="preserve">; </w:t>
      </w:r>
      <w:r w:rsidR="00A92128" w:rsidRPr="00873A2A">
        <w:rPr>
          <w:lang w:val="es-SV"/>
        </w:rPr>
        <w:t>así mismo estos valores se encuentran en el intervalo</w:t>
      </w:r>
      <w:r w:rsidRPr="00873A2A">
        <w:rPr>
          <w:lang w:val="es-SV"/>
        </w:rPr>
        <w:t xml:space="preserve"> reportado por </w:t>
      </w:r>
      <w:r w:rsidR="00A92128" w:rsidRPr="00873A2A">
        <w:rPr>
          <w:lang w:val="es-SV"/>
        </w:rPr>
        <w:t xml:space="preserve">los estudios que están disponibles </w:t>
      </w:r>
      <w:r w:rsidRPr="00873A2A">
        <w:rPr>
          <w:lang w:val="es-SV"/>
        </w:rPr>
        <w:t xml:space="preserve">de APN para Latinoamérica en concordancia con la OMS los cuales van con </w:t>
      </w:r>
      <w:r w:rsidR="00A92128" w:rsidRPr="00873A2A">
        <w:rPr>
          <w:lang w:val="es-SV"/>
        </w:rPr>
        <w:t>el intervalo entre 5 a 10 X 1000 nacidos vivos</w:t>
      </w:r>
      <w:r w:rsidR="00AB1257" w:rsidRPr="00873A2A">
        <w:rPr>
          <w:lang w:val="es-SV"/>
        </w:rPr>
        <w:t>.</w:t>
      </w:r>
    </w:p>
    <w:p w:rsidR="006137A1" w:rsidRPr="00873A2A" w:rsidRDefault="006137A1" w:rsidP="002C2C5E">
      <w:pPr>
        <w:spacing w:line="276" w:lineRule="auto"/>
        <w:rPr>
          <w:lang w:val="es-SV"/>
        </w:rPr>
      </w:pPr>
    </w:p>
    <w:p w:rsidR="0080120C" w:rsidRPr="00873A2A" w:rsidRDefault="0080120C">
      <w:pPr>
        <w:rPr>
          <w:lang w:val="es-SV"/>
        </w:rPr>
      </w:pPr>
      <w:r w:rsidRPr="00873A2A">
        <w:rPr>
          <w:lang w:val="es-SV"/>
        </w:rPr>
        <w:br w:type="page"/>
      </w:r>
    </w:p>
    <w:p w:rsidR="006137A1" w:rsidRPr="00873A2A" w:rsidRDefault="0074233E" w:rsidP="00912F59">
      <w:pPr>
        <w:pStyle w:val="Ttulo1"/>
        <w:numPr>
          <w:ilvl w:val="0"/>
          <w:numId w:val="22"/>
        </w:numPr>
        <w:spacing w:after="0" w:line="276" w:lineRule="auto"/>
        <w:jc w:val="center"/>
        <w:rPr>
          <w:rFonts w:ascii="Times New Roman" w:hAnsi="Times New Roman"/>
          <w:sz w:val="24"/>
          <w:szCs w:val="24"/>
          <w:lang w:val="es-SV"/>
        </w:rPr>
      </w:pPr>
      <w:bookmarkStart w:id="109" w:name="_Toc402513935"/>
      <w:r w:rsidRPr="00873A2A">
        <w:rPr>
          <w:rFonts w:ascii="Times New Roman" w:hAnsi="Times New Roman"/>
          <w:sz w:val="24"/>
          <w:szCs w:val="24"/>
          <w:lang w:val="es-SV"/>
        </w:rPr>
        <w:lastRenderedPageBreak/>
        <w:t>RECOMENDACIONES</w:t>
      </w:r>
      <w:bookmarkEnd w:id="109"/>
    </w:p>
    <w:p w:rsidR="00251917" w:rsidRPr="00873A2A" w:rsidRDefault="00251917" w:rsidP="002C2C5E">
      <w:pPr>
        <w:spacing w:line="276" w:lineRule="auto"/>
        <w:rPr>
          <w:lang w:val="es-SV"/>
        </w:rPr>
      </w:pPr>
    </w:p>
    <w:p w:rsidR="00D60369" w:rsidRPr="00873A2A" w:rsidRDefault="00D60369" w:rsidP="00D60369">
      <w:pPr>
        <w:spacing w:line="276" w:lineRule="auto"/>
        <w:jc w:val="both"/>
        <w:rPr>
          <w:b/>
        </w:rPr>
      </w:pPr>
      <w:r w:rsidRPr="00873A2A">
        <w:rPr>
          <w:b/>
        </w:rPr>
        <w:t>Al primer nivel de atención:</w:t>
      </w:r>
    </w:p>
    <w:p w:rsidR="00D60369" w:rsidRPr="00873A2A" w:rsidRDefault="00D60369" w:rsidP="00D60369">
      <w:pPr>
        <w:spacing w:line="276" w:lineRule="auto"/>
        <w:jc w:val="both"/>
      </w:pPr>
    </w:p>
    <w:p w:rsidR="00D60369" w:rsidRPr="00873A2A" w:rsidRDefault="00D60369" w:rsidP="00D60369">
      <w:pPr>
        <w:numPr>
          <w:ilvl w:val="0"/>
          <w:numId w:val="45"/>
        </w:numPr>
        <w:spacing w:line="276" w:lineRule="auto"/>
        <w:jc w:val="both"/>
      </w:pPr>
      <w:r w:rsidRPr="00873A2A">
        <w:t>Coordinar con el Componente de Salud Perinatal y Neonatal del MINSAL la correcta evaluación de las atenciones en el primer nivel de atención particularmente la función de los ECOS familiares para asegurar inscripciones prenatales precoces y oportunas; particularmente, la detección de adolescentes embarazadas.</w:t>
      </w:r>
    </w:p>
    <w:p w:rsidR="00D60369" w:rsidRPr="00873A2A" w:rsidRDefault="00D60369" w:rsidP="00D60369">
      <w:pPr>
        <w:spacing w:line="276" w:lineRule="auto"/>
        <w:ind w:left="720"/>
        <w:jc w:val="both"/>
      </w:pPr>
    </w:p>
    <w:p w:rsidR="00C52536" w:rsidRPr="00873A2A" w:rsidRDefault="00C52536" w:rsidP="00D60369">
      <w:pPr>
        <w:spacing w:line="276" w:lineRule="auto"/>
        <w:ind w:left="720"/>
        <w:jc w:val="both"/>
      </w:pPr>
    </w:p>
    <w:p w:rsidR="00D60369" w:rsidRPr="00873A2A" w:rsidRDefault="00D60369" w:rsidP="00EA4B86">
      <w:pPr>
        <w:spacing w:line="276" w:lineRule="auto"/>
        <w:jc w:val="both"/>
        <w:rPr>
          <w:b/>
        </w:rPr>
      </w:pPr>
      <w:r w:rsidRPr="00873A2A">
        <w:rPr>
          <w:b/>
        </w:rPr>
        <w:t xml:space="preserve">Al segundo </w:t>
      </w:r>
      <w:r w:rsidR="00EA4B86" w:rsidRPr="00873A2A">
        <w:rPr>
          <w:b/>
        </w:rPr>
        <w:t xml:space="preserve">y tercer nivel de </w:t>
      </w:r>
      <w:r w:rsidRPr="00873A2A">
        <w:rPr>
          <w:b/>
        </w:rPr>
        <w:t>nivel de atención:</w:t>
      </w:r>
    </w:p>
    <w:p w:rsidR="00C52536" w:rsidRPr="00873A2A" w:rsidRDefault="00C52536" w:rsidP="00EA4B86">
      <w:pPr>
        <w:spacing w:line="276" w:lineRule="auto"/>
        <w:jc w:val="both"/>
        <w:rPr>
          <w:b/>
        </w:rPr>
      </w:pPr>
    </w:p>
    <w:p w:rsidR="007D4E0D" w:rsidRPr="00873A2A" w:rsidRDefault="004B4EDB" w:rsidP="007D4E0D">
      <w:pPr>
        <w:numPr>
          <w:ilvl w:val="0"/>
          <w:numId w:val="45"/>
        </w:numPr>
        <w:spacing w:line="276" w:lineRule="auto"/>
        <w:jc w:val="both"/>
      </w:pPr>
      <w:r>
        <w:t>Mejorar las</w:t>
      </w:r>
      <w:r w:rsidR="007D4E0D" w:rsidRPr="00873A2A">
        <w:t xml:space="preserve"> auditorias de los expedientes clínicos de los neonatos con diagnóstico de APN con el fin de asegurar el cumplimiento de los criterios según la Academia Americana de Pediatría</w:t>
      </w:r>
      <w:r w:rsidR="00617A02" w:rsidRPr="00873A2A">
        <w:t>,</w:t>
      </w:r>
      <w:r w:rsidR="007D4E0D" w:rsidRPr="00873A2A">
        <w:t xml:space="preserve"> tomando en consideración que la aplicación estricta de los mismos no se cumple a cabalidad, y por tanto el no cumplir los cuatro criterios no descarta necesariamente el diagnóstico ni la aparición de complicaciones graves.</w:t>
      </w:r>
    </w:p>
    <w:p w:rsidR="007D4E0D" w:rsidRPr="00873A2A" w:rsidRDefault="007D4E0D" w:rsidP="007D4E0D">
      <w:pPr>
        <w:spacing w:line="276" w:lineRule="auto"/>
        <w:ind w:left="720"/>
        <w:jc w:val="both"/>
      </w:pPr>
    </w:p>
    <w:p w:rsidR="007D4E0D" w:rsidRPr="00873A2A" w:rsidRDefault="00EA4B86" w:rsidP="007D4E0D">
      <w:pPr>
        <w:numPr>
          <w:ilvl w:val="0"/>
          <w:numId w:val="58"/>
        </w:numPr>
        <w:spacing w:line="276" w:lineRule="auto"/>
        <w:jc w:val="both"/>
      </w:pPr>
      <w:r w:rsidRPr="00873A2A">
        <w:t>D</w:t>
      </w:r>
      <w:r w:rsidR="007D4E0D" w:rsidRPr="00873A2A">
        <w:t>esarrollar un protocolo simplificado de atención y manejo unificando criterios diagnósticos de APN; dicha guía debe contemplar  incluso la aplicación de pruebas diagnósticas para detección de factores de riesgo prenatales y</w:t>
      </w:r>
      <w:r w:rsidR="00666F17">
        <w:t xml:space="preserve"> </w:t>
      </w:r>
      <w:r w:rsidR="007D4E0D" w:rsidRPr="00873A2A">
        <w:t>perinatales</w:t>
      </w:r>
      <w:r w:rsidR="00617A02" w:rsidRPr="00873A2A">
        <w:t xml:space="preserve">, </w:t>
      </w:r>
      <w:r w:rsidR="007D4E0D" w:rsidRPr="00873A2A">
        <w:t>de ésta manera, se logrará identificar oportunamente y desde el embarazo al individuo de muy alto riesgo de desarrollar Asfixia Perinatal.</w:t>
      </w:r>
    </w:p>
    <w:p w:rsidR="007D4E0D" w:rsidRPr="00873A2A" w:rsidRDefault="007D4E0D" w:rsidP="007D4E0D">
      <w:pPr>
        <w:spacing w:line="276" w:lineRule="auto"/>
        <w:jc w:val="both"/>
      </w:pPr>
    </w:p>
    <w:p w:rsidR="007D4E0D" w:rsidRPr="00873A2A" w:rsidRDefault="007D4E0D" w:rsidP="00EA4B86">
      <w:pPr>
        <w:pStyle w:val="Prrafodelista"/>
        <w:numPr>
          <w:ilvl w:val="0"/>
          <w:numId w:val="59"/>
        </w:numPr>
        <w:spacing w:line="276" w:lineRule="auto"/>
        <w:ind w:left="709"/>
        <w:jc w:val="both"/>
      </w:pPr>
      <w:r w:rsidRPr="00873A2A">
        <w:t xml:space="preserve">Mejorar el llenado de la información en el sistema de registro de hospitalización superando la cultura de no registro por parte del médico tratante. </w:t>
      </w:r>
      <w:r w:rsidR="00EF177A" w:rsidRPr="00873A2A">
        <w:t xml:space="preserve">Así mismo debe de </w:t>
      </w:r>
      <w:r w:rsidRPr="00873A2A">
        <w:t>documentarse mejor los factores de riesgo y los criterios diagnósticos para APN en las historias clínicas del Departamento de Neonatología del Hospital Nacional de Maternidad.</w:t>
      </w:r>
    </w:p>
    <w:p w:rsidR="00EA4B86" w:rsidRPr="00873A2A" w:rsidRDefault="00EA4B86" w:rsidP="00EA4B86">
      <w:pPr>
        <w:pStyle w:val="Prrafodelista"/>
        <w:spacing w:line="276" w:lineRule="auto"/>
        <w:ind w:left="709"/>
        <w:jc w:val="both"/>
      </w:pPr>
    </w:p>
    <w:p w:rsidR="006137A1" w:rsidRPr="00873A2A" w:rsidRDefault="007D4E0D" w:rsidP="00EF177A">
      <w:pPr>
        <w:numPr>
          <w:ilvl w:val="0"/>
          <w:numId w:val="58"/>
        </w:numPr>
        <w:spacing w:line="276" w:lineRule="auto"/>
        <w:jc w:val="both"/>
        <w:rPr>
          <w:lang w:val="es-SV"/>
        </w:rPr>
      </w:pPr>
      <w:r w:rsidRPr="00873A2A">
        <w:t>Desarrollar investigaciones (medicina basada en evidencia) que permitan identificar la asociación entre factores de riesgo y asfixia perinatal con el fin de diseñar intervenciones enfocadas en la prevención de esta patología en los recién nacidos.</w:t>
      </w:r>
      <w:r w:rsidR="0074233E" w:rsidRPr="00873A2A">
        <w:rPr>
          <w:lang w:val="es-SV"/>
        </w:rPr>
        <w:br w:type="page"/>
      </w:r>
    </w:p>
    <w:p w:rsidR="00911574" w:rsidRPr="00873A2A" w:rsidRDefault="0074233E" w:rsidP="00912F59">
      <w:pPr>
        <w:pStyle w:val="Ttulo1"/>
        <w:numPr>
          <w:ilvl w:val="0"/>
          <w:numId w:val="22"/>
        </w:numPr>
        <w:spacing w:after="0" w:line="276" w:lineRule="auto"/>
        <w:jc w:val="center"/>
        <w:rPr>
          <w:rFonts w:ascii="Times New Roman" w:hAnsi="Times New Roman"/>
          <w:sz w:val="24"/>
          <w:szCs w:val="24"/>
          <w:lang w:val="es-SV"/>
        </w:rPr>
      </w:pPr>
      <w:bookmarkStart w:id="110" w:name="_Toc372257766"/>
      <w:bookmarkStart w:id="111" w:name="_Toc372348795"/>
      <w:bookmarkStart w:id="112" w:name="_Toc372257767"/>
      <w:bookmarkStart w:id="113" w:name="_Toc372348796"/>
      <w:bookmarkStart w:id="114" w:name="_Toc372257768"/>
      <w:bookmarkStart w:id="115" w:name="_Toc372348797"/>
      <w:bookmarkStart w:id="116" w:name="_Toc372257769"/>
      <w:bookmarkStart w:id="117" w:name="_Toc372348798"/>
      <w:bookmarkStart w:id="118" w:name="_Toc372257770"/>
      <w:bookmarkStart w:id="119" w:name="_Toc372348799"/>
      <w:bookmarkStart w:id="120" w:name="_Toc372257771"/>
      <w:bookmarkStart w:id="121" w:name="_Toc372348800"/>
      <w:bookmarkStart w:id="122" w:name="_Toc372257772"/>
      <w:bookmarkStart w:id="123" w:name="_Toc372348801"/>
      <w:bookmarkStart w:id="124" w:name="_Toc372257773"/>
      <w:bookmarkStart w:id="125" w:name="_Toc372348802"/>
      <w:bookmarkStart w:id="126" w:name="_Toc372257774"/>
      <w:bookmarkStart w:id="127" w:name="_Toc372348803"/>
      <w:bookmarkStart w:id="128" w:name="_Toc372257775"/>
      <w:bookmarkStart w:id="129" w:name="_Toc372348804"/>
      <w:bookmarkStart w:id="130" w:name="_Toc372257776"/>
      <w:bookmarkStart w:id="131" w:name="_Toc372348805"/>
      <w:bookmarkStart w:id="132" w:name="_Toc372257777"/>
      <w:bookmarkStart w:id="133" w:name="_Toc372348806"/>
      <w:bookmarkStart w:id="134" w:name="_Toc372257778"/>
      <w:bookmarkStart w:id="135" w:name="_Toc372348807"/>
      <w:bookmarkStart w:id="136" w:name="_Toc372257779"/>
      <w:bookmarkStart w:id="137" w:name="_Toc372348808"/>
      <w:bookmarkStart w:id="138" w:name="_Toc372257780"/>
      <w:bookmarkStart w:id="139" w:name="_Toc372348809"/>
      <w:bookmarkStart w:id="140" w:name="_Toc372257781"/>
      <w:bookmarkStart w:id="141" w:name="_Toc372348810"/>
      <w:bookmarkStart w:id="142" w:name="_Toc372257782"/>
      <w:bookmarkStart w:id="143" w:name="_Toc372348811"/>
      <w:bookmarkStart w:id="144" w:name="_Toc372257783"/>
      <w:bookmarkStart w:id="145" w:name="_Toc372348812"/>
      <w:bookmarkStart w:id="146" w:name="_Toc372257784"/>
      <w:bookmarkStart w:id="147" w:name="_Toc372348813"/>
      <w:bookmarkStart w:id="148" w:name="_Toc372257785"/>
      <w:bookmarkStart w:id="149" w:name="_Toc372348814"/>
      <w:bookmarkStart w:id="150" w:name="_Toc372257786"/>
      <w:bookmarkStart w:id="151" w:name="_Toc372348815"/>
      <w:bookmarkStart w:id="152" w:name="_Toc372257787"/>
      <w:bookmarkStart w:id="153" w:name="_Toc372348816"/>
      <w:bookmarkStart w:id="154" w:name="_Toc372257788"/>
      <w:bookmarkStart w:id="155" w:name="_Toc372348817"/>
      <w:bookmarkStart w:id="156" w:name="_Toc372257789"/>
      <w:bookmarkStart w:id="157" w:name="_Toc372348818"/>
      <w:bookmarkStart w:id="158" w:name="_Toc372257790"/>
      <w:bookmarkStart w:id="159" w:name="_Toc372348819"/>
      <w:bookmarkStart w:id="160" w:name="_Toc372257791"/>
      <w:bookmarkStart w:id="161" w:name="_Toc372348820"/>
      <w:bookmarkStart w:id="162" w:name="_Toc372257792"/>
      <w:bookmarkStart w:id="163" w:name="_Toc372348821"/>
      <w:bookmarkStart w:id="164" w:name="_Toc372257793"/>
      <w:bookmarkStart w:id="165" w:name="_Toc372348822"/>
      <w:bookmarkStart w:id="166" w:name="_Toc372257794"/>
      <w:bookmarkStart w:id="167" w:name="_Toc372348823"/>
      <w:bookmarkStart w:id="168" w:name="_Toc372257795"/>
      <w:bookmarkStart w:id="169" w:name="_Toc372348824"/>
      <w:bookmarkStart w:id="170" w:name="_Toc372257796"/>
      <w:bookmarkStart w:id="171" w:name="_Toc372348825"/>
      <w:bookmarkStart w:id="172" w:name="_Toc40251393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873A2A">
        <w:rPr>
          <w:rFonts w:ascii="Times New Roman" w:hAnsi="Times New Roman"/>
          <w:sz w:val="24"/>
          <w:szCs w:val="24"/>
          <w:lang w:val="es-SV"/>
        </w:rPr>
        <w:lastRenderedPageBreak/>
        <w:t>BIBLIOGRAFÍA</w:t>
      </w:r>
      <w:bookmarkEnd w:id="172"/>
    </w:p>
    <w:p w:rsidR="00C52536" w:rsidRPr="00873A2A" w:rsidRDefault="00C52536" w:rsidP="00C52536">
      <w:pPr>
        <w:rPr>
          <w:lang w:val="es-SV"/>
        </w:rPr>
      </w:pPr>
    </w:p>
    <w:p w:rsidR="00922D73" w:rsidRPr="00873A2A" w:rsidRDefault="00922D73" w:rsidP="00DA2747">
      <w:pPr>
        <w:numPr>
          <w:ilvl w:val="0"/>
          <w:numId w:val="47"/>
        </w:numPr>
        <w:autoSpaceDE w:val="0"/>
        <w:autoSpaceDN w:val="0"/>
        <w:adjustRightInd w:val="0"/>
        <w:spacing w:after="240" w:line="276" w:lineRule="auto"/>
        <w:jc w:val="both"/>
        <w:rPr>
          <w:rFonts w:eastAsia="Calibri"/>
          <w:lang w:val="es-SV" w:eastAsia="es-SV"/>
        </w:rPr>
      </w:pPr>
      <w:proofErr w:type="spellStart"/>
      <w:r w:rsidRPr="00873A2A">
        <w:rPr>
          <w:rFonts w:eastAsia="Calibri"/>
          <w:b/>
          <w:lang w:val="es-SV" w:eastAsia="es-SV"/>
        </w:rPr>
        <w:t>Volpe</w:t>
      </w:r>
      <w:proofErr w:type="spellEnd"/>
      <w:r w:rsidRPr="00873A2A">
        <w:rPr>
          <w:rFonts w:eastAsia="Calibri"/>
          <w:b/>
          <w:lang w:val="es-SV" w:eastAsia="es-SV"/>
        </w:rPr>
        <w:t xml:space="preserve"> JJ.</w:t>
      </w:r>
      <w:r w:rsidR="000048F8" w:rsidRPr="00873A2A">
        <w:rPr>
          <w:rFonts w:eastAsia="Calibri"/>
          <w:lang w:val="es-SV" w:eastAsia="es-SV"/>
        </w:rPr>
        <w:t xml:space="preserve"> Encefalopatía </w:t>
      </w:r>
      <w:proofErr w:type="spellStart"/>
      <w:r w:rsidR="000048F8" w:rsidRPr="00873A2A">
        <w:rPr>
          <w:rFonts w:eastAsia="Calibri"/>
          <w:lang w:val="es-SV" w:eastAsia="es-SV"/>
        </w:rPr>
        <w:t>hipóxico</w:t>
      </w:r>
      <w:proofErr w:type="spellEnd"/>
      <w:r w:rsidR="000048F8" w:rsidRPr="00873A2A">
        <w:rPr>
          <w:rFonts w:eastAsia="Calibri"/>
          <w:lang w:val="es-SV" w:eastAsia="es-SV"/>
        </w:rPr>
        <w:t xml:space="preserve"> isquémica. En Neurología del Recién Nacido. 5</w:t>
      </w:r>
      <w:r w:rsidR="0074233E" w:rsidRPr="00873A2A">
        <w:rPr>
          <w:rFonts w:eastAsia="Calibri"/>
          <w:lang w:val="es-SV" w:eastAsia="es-SV"/>
        </w:rPr>
        <w:t xml:space="preserve">º ed. </w:t>
      </w:r>
      <w:proofErr w:type="spellStart"/>
      <w:r w:rsidR="0074233E" w:rsidRPr="00873A2A">
        <w:rPr>
          <w:rFonts w:eastAsia="Calibri"/>
          <w:lang w:val="es-SV" w:eastAsia="es-SV"/>
        </w:rPr>
        <w:t>Philadelphia</w:t>
      </w:r>
      <w:proofErr w:type="spellEnd"/>
      <w:r w:rsidR="0074233E" w:rsidRPr="00873A2A">
        <w:rPr>
          <w:rFonts w:eastAsia="Calibri"/>
          <w:lang w:val="es-SV" w:eastAsia="es-SV"/>
        </w:rPr>
        <w:t>: Saunders 2008: 400-401.</w:t>
      </w:r>
    </w:p>
    <w:p w:rsidR="00922D73" w:rsidRPr="00873A2A" w:rsidRDefault="0074233E" w:rsidP="00DA2747">
      <w:pPr>
        <w:numPr>
          <w:ilvl w:val="0"/>
          <w:numId w:val="47"/>
        </w:numPr>
        <w:autoSpaceDE w:val="0"/>
        <w:autoSpaceDN w:val="0"/>
        <w:adjustRightInd w:val="0"/>
        <w:spacing w:after="240" w:line="276" w:lineRule="auto"/>
        <w:jc w:val="both"/>
        <w:rPr>
          <w:rFonts w:eastAsia="Calibri"/>
          <w:lang w:val="es-SV" w:eastAsia="es-SV"/>
        </w:rPr>
      </w:pPr>
      <w:r w:rsidRPr="00873A2A">
        <w:rPr>
          <w:rFonts w:eastAsia="Calibri"/>
          <w:b/>
          <w:lang w:val="en-US" w:eastAsia="es-SV"/>
        </w:rPr>
        <w:t>American Academy of Pediatrics and American College of Obstetricians and Gynecologists</w:t>
      </w:r>
      <w:r w:rsidRPr="00873A2A">
        <w:rPr>
          <w:rFonts w:eastAsia="Calibri"/>
          <w:lang w:val="en-US" w:eastAsia="es-SV"/>
        </w:rPr>
        <w:t xml:space="preserve">. Care of the neonate: Guidelines for perinatal care. </w:t>
      </w:r>
      <w:proofErr w:type="spellStart"/>
      <w:r w:rsidRPr="00873A2A">
        <w:rPr>
          <w:rFonts w:eastAsia="Calibri"/>
          <w:lang w:val="en-US" w:eastAsia="es-SV"/>
        </w:rPr>
        <w:t>Gilstrap</w:t>
      </w:r>
      <w:proofErr w:type="spellEnd"/>
      <w:r w:rsidRPr="00873A2A">
        <w:rPr>
          <w:rFonts w:eastAsia="Calibri"/>
          <w:lang w:val="en-US" w:eastAsia="es-SV"/>
        </w:rPr>
        <w:t xml:space="preserve"> LC, Oh W, editors. </w:t>
      </w:r>
      <w:r w:rsidR="00922D73" w:rsidRPr="00873A2A">
        <w:rPr>
          <w:rFonts w:eastAsia="Calibri"/>
          <w:lang w:val="es-SV" w:eastAsia="es-SV"/>
        </w:rPr>
        <w:t xml:space="preserve">Elk Grove </w:t>
      </w:r>
      <w:proofErr w:type="spellStart"/>
      <w:r w:rsidR="00922D73" w:rsidRPr="00873A2A">
        <w:rPr>
          <w:rFonts w:eastAsia="Calibri"/>
          <w:lang w:val="es-SV" w:eastAsia="es-SV"/>
        </w:rPr>
        <w:t>Village</w:t>
      </w:r>
      <w:proofErr w:type="spellEnd"/>
      <w:r w:rsidR="00922D73" w:rsidRPr="00873A2A">
        <w:rPr>
          <w:rFonts w:eastAsia="Calibri"/>
          <w:lang w:val="es-SV" w:eastAsia="es-SV"/>
        </w:rPr>
        <w:t xml:space="preserve"> (IL): American </w:t>
      </w:r>
      <w:proofErr w:type="spellStart"/>
      <w:r w:rsidR="00922D73" w:rsidRPr="00873A2A">
        <w:rPr>
          <w:rFonts w:eastAsia="Calibri"/>
          <w:lang w:val="es-SV" w:eastAsia="es-SV"/>
        </w:rPr>
        <w:t>Academy</w:t>
      </w:r>
      <w:proofErr w:type="spellEnd"/>
      <w:r w:rsidR="00922D73" w:rsidRPr="00873A2A">
        <w:rPr>
          <w:rFonts w:eastAsia="Calibri"/>
          <w:lang w:val="es-SV" w:eastAsia="es-SV"/>
        </w:rPr>
        <w:t xml:space="preserve"> of </w:t>
      </w:r>
      <w:proofErr w:type="spellStart"/>
      <w:r w:rsidR="00922D73" w:rsidRPr="00873A2A">
        <w:rPr>
          <w:rFonts w:eastAsia="Calibri"/>
          <w:lang w:val="es-SV" w:eastAsia="es-SV"/>
        </w:rPr>
        <w:t>Pediatrics</w:t>
      </w:r>
      <w:proofErr w:type="spellEnd"/>
      <w:r w:rsidR="00922D73" w:rsidRPr="00873A2A">
        <w:rPr>
          <w:rFonts w:eastAsia="Calibri"/>
          <w:lang w:val="es-SV" w:eastAsia="es-SV"/>
        </w:rPr>
        <w:t>; 2002: 196-7.</w:t>
      </w:r>
    </w:p>
    <w:p w:rsidR="00922D73" w:rsidRPr="00873A2A" w:rsidRDefault="000048F8" w:rsidP="00DA2747">
      <w:pPr>
        <w:numPr>
          <w:ilvl w:val="0"/>
          <w:numId w:val="47"/>
        </w:numPr>
        <w:autoSpaceDE w:val="0"/>
        <w:autoSpaceDN w:val="0"/>
        <w:adjustRightInd w:val="0"/>
        <w:spacing w:after="240" w:line="276" w:lineRule="auto"/>
        <w:jc w:val="both"/>
        <w:rPr>
          <w:rFonts w:eastAsia="Calibri"/>
          <w:lang w:val="es-SV" w:eastAsia="es-SV"/>
        </w:rPr>
      </w:pPr>
      <w:r w:rsidRPr="00873A2A">
        <w:rPr>
          <w:rFonts w:eastAsia="Calibri"/>
          <w:b/>
          <w:lang w:val="es-SV" w:eastAsia="es-SV"/>
        </w:rPr>
        <w:t>Torres Muñoz J,</w:t>
      </w:r>
      <w:r w:rsidRPr="00873A2A">
        <w:rPr>
          <w:rFonts w:eastAsia="Calibri"/>
          <w:lang w:val="es-SV" w:eastAsia="es-SV"/>
        </w:rPr>
        <w:t xml:space="preserve"> Caracterización de los Recién Nacidos con Asfixia Perinatal en un Hospital Universitario de tercer nivel en Colombia. </w:t>
      </w:r>
      <w:r w:rsidRPr="00873A2A">
        <w:rPr>
          <w:rFonts w:eastAsia="Calibri"/>
          <w:iCs/>
          <w:lang w:val="es-SV" w:eastAsia="es-SV"/>
        </w:rPr>
        <w:t xml:space="preserve">Revista </w:t>
      </w:r>
      <w:proofErr w:type="spellStart"/>
      <w:r w:rsidRPr="00873A2A">
        <w:rPr>
          <w:rFonts w:eastAsia="Calibri"/>
          <w:iCs/>
          <w:lang w:val="es-SV" w:eastAsia="es-SV"/>
        </w:rPr>
        <w:t>Gastrohnup</w:t>
      </w:r>
      <w:proofErr w:type="spellEnd"/>
      <w:r w:rsidRPr="00873A2A">
        <w:rPr>
          <w:rFonts w:eastAsia="Calibri"/>
          <w:iCs/>
          <w:lang w:val="es-SV" w:eastAsia="es-SV"/>
        </w:rPr>
        <w:t>. Año 2013. Volumen 15 Número 2 Suplemento 2: S4-S11 (mayo-junio).</w:t>
      </w:r>
    </w:p>
    <w:p w:rsidR="00922D73" w:rsidRPr="00873A2A" w:rsidRDefault="000048F8" w:rsidP="00DA2747">
      <w:pPr>
        <w:numPr>
          <w:ilvl w:val="0"/>
          <w:numId w:val="47"/>
        </w:numPr>
        <w:autoSpaceDE w:val="0"/>
        <w:autoSpaceDN w:val="0"/>
        <w:adjustRightInd w:val="0"/>
        <w:spacing w:after="240" w:line="276" w:lineRule="auto"/>
        <w:jc w:val="both"/>
        <w:rPr>
          <w:rFonts w:eastAsia="Calibri"/>
          <w:lang w:val="es-SV" w:eastAsia="es-SV"/>
        </w:rPr>
      </w:pPr>
      <w:r w:rsidRPr="00873A2A">
        <w:rPr>
          <w:rFonts w:eastAsia="Calibri"/>
          <w:b/>
          <w:lang w:val="es-SV" w:eastAsia="es-SV"/>
        </w:rPr>
        <w:t>Ministerio de Salud y Protección Social. Colciencias</w:t>
      </w:r>
      <w:r w:rsidRPr="00873A2A">
        <w:rPr>
          <w:rFonts w:eastAsia="Calibri"/>
          <w:lang w:val="es-SV" w:eastAsia="es-SV"/>
        </w:rPr>
        <w:t>. Guía de práctica clínica del recién nacido con asfixia perinatal - 2013 Guía No. 07. ISBN: 978-958-8838-26-7. Bogotá, Colombia. Abril de 2013</w:t>
      </w:r>
    </w:p>
    <w:p w:rsidR="00922D73" w:rsidRPr="00873A2A" w:rsidRDefault="000048F8" w:rsidP="00DA2747">
      <w:pPr>
        <w:numPr>
          <w:ilvl w:val="0"/>
          <w:numId w:val="47"/>
        </w:numPr>
        <w:autoSpaceDE w:val="0"/>
        <w:autoSpaceDN w:val="0"/>
        <w:adjustRightInd w:val="0"/>
        <w:spacing w:after="240" w:line="276" w:lineRule="auto"/>
        <w:jc w:val="both"/>
        <w:rPr>
          <w:rFonts w:eastAsia="Calibri"/>
          <w:lang w:val="es-SV" w:eastAsia="es-SV"/>
        </w:rPr>
      </w:pPr>
      <w:r w:rsidRPr="00873A2A">
        <w:rPr>
          <w:rFonts w:eastAsia="Calibri"/>
          <w:b/>
          <w:lang w:val="es-SV" w:eastAsia="es-SV"/>
        </w:rPr>
        <w:t>Ministerio de Salud de El Salvador,</w:t>
      </w:r>
      <w:r w:rsidRPr="00873A2A">
        <w:rPr>
          <w:rFonts w:eastAsia="Calibri"/>
          <w:lang w:val="es-SV" w:eastAsia="es-SV"/>
        </w:rPr>
        <w:t xml:space="preserve"> Viceministerio de Servicios de Salud, Dirección de Apoyo a la Gestión y Programación Sanitaria. Unidad de atención Integral en Salud a la Niñez. Evaluación de situación de Asfixia Perinatal en Hospitales. Ministerio de Salud. El Salvador 2009. Páginas 6 y 7.</w:t>
      </w:r>
    </w:p>
    <w:p w:rsidR="00922D73" w:rsidRPr="00873A2A" w:rsidRDefault="000048F8" w:rsidP="00DA2747">
      <w:pPr>
        <w:numPr>
          <w:ilvl w:val="0"/>
          <w:numId w:val="47"/>
        </w:numPr>
        <w:autoSpaceDE w:val="0"/>
        <w:autoSpaceDN w:val="0"/>
        <w:adjustRightInd w:val="0"/>
        <w:spacing w:after="240" w:line="276" w:lineRule="auto"/>
        <w:jc w:val="both"/>
        <w:rPr>
          <w:rFonts w:eastAsia="Calibri"/>
          <w:lang w:val="es-SV" w:eastAsia="es-SV"/>
        </w:rPr>
      </w:pPr>
      <w:r w:rsidRPr="00873A2A">
        <w:rPr>
          <w:rFonts w:eastAsia="Calibri"/>
          <w:b/>
          <w:lang w:val="es-SV" w:eastAsia="es-SV"/>
        </w:rPr>
        <w:t>Ministerio de Salud de El Salvador.</w:t>
      </w:r>
      <w:r w:rsidRPr="00873A2A">
        <w:rPr>
          <w:rFonts w:eastAsia="Calibri"/>
          <w:lang w:val="es-SV" w:eastAsia="es-SV"/>
        </w:rPr>
        <w:t xml:space="preserve"> Guías Clínicas para la Atención Hospitalaria del Neonato. Trastornos Neurológicos: Asfixia perinatal y encefalopatía </w:t>
      </w:r>
      <w:proofErr w:type="spellStart"/>
      <w:r w:rsidRPr="00873A2A">
        <w:rPr>
          <w:rFonts w:eastAsia="Calibri"/>
          <w:lang w:val="es-SV" w:eastAsia="es-SV"/>
        </w:rPr>
        <w:t>hipóxico</w:t>
      </w:r>
      <w:proofErr w:type="spellEnd"/>
      <w:r w:rsidRPr="00873A2A">
        <w:rPr>
          <w:rFonts w:eastAsia="Calibri"/>
          <w:lang w:val="es-SV" w:eastAsia="es-SV"/>
        </w:rPr>
        <w:t xml:space="preserve"> isquémica. El Salvador. Página 249.</w:t>
      </w:r>
    </w:p>
    <w:p w:rsidR="00922D73" w:rsidRPr="00873A2A" w:rsidRDefault="000048F8" w:rsidP="00DA2747">
      <w:pPr>
        <w:numPr>
          <w:ilvl w:val="0"/>
          <w:numId w:val="47"/>
        </w:numPr>
        <w:autoSpaceDE w:val="0"/>
        <w:autoSpaceDN w:val="0"/>
        <w:adjustRightInd w:val="0"/>
        <w:spacing w:after="240" w:line="276" w:lineRule="auto"/>
        <w:jc w:val="both"/>
        <w:rPr>
          <w:rFonts w:eastAsia="Calibri"/>
          <w:lang w:val="es-SV" w:eastAsia="es-SV"/>
        </w:rPr>
      </w:pPr>
      <w:proofErr w:type="spellStart"/>
      <w:r w:rsidRPr="00873A2A">
        <w:rPr>
          <w:rFonts w:eastAsia="Calibri"/>
          <w:b/>
          <w:lang w:val="es-SV" w:eastAsia="es-SV"/>
        </w:rPr>
        <w:t>Volpe</w:t>
      </w:r>
      <w:proofErr w:type="spellEnd"/>
      <w:r w:rsidRPr="00873A2A">
        <w:rPr>
          <w:rFonts w:eastAsia="Calibri"/>
          <w:b/>
          <w:lang w:val="es-SV" w:eastAsia="es-SV"/>
        </w:rPr>
        <w:t xml:space="preserve"> JJ</w:t>
      </w:r>
      <w:r w:rsidRPr="00873A2A">
        <w:rPr>
          <w:rFonts w:eastAsia="Calibri"/>
          <w:lang w:val="es-SV" w:eastAsia="es-SV"/>
        </w:rPr>
        <w:t xml:space="preserve">. </w:t>
      </w:r>
      <w:proofErr w:type="spellStart"/>
      <w:r w:rsidRPr="00873A2A">
        <w:rPr>
          <w:rFonts w:eastAsia="Calibri"/>
          <w:lang w:val="es-SV" w:eastAsia="es-SV"/>
        </w:rPr>
        <w:t>Op</w:t>
      </w:r>
      <w:proofErr w:type="spellEnd"/>
      <w:r w:rsidRPr="00873A2A">
        <w:rPr>
          <w:rFonts w:eastAsia="Calibri"/>
          <w:lang w:val="es-SV" w:eastAsia="es-SV"/>
        </w:rPr>
        <w:t>. cit., p. 400-401.</w:t>
      </w:r>
    </w:p>
    <w:p w:rsidR="00922D73" w:rsidRPr="00873A2A" w:rsidRDefault="0074233E" w:rsidP="00DA2747">
      <w:pPr>
        <w:numPr>
          <w:ilvl w:val="0"/>
          <w:numId w:val="47"/>
        </w:numPr>
        <w:spacing w:after="240" w:line="276" w:lineRule="auto"/>
        <w:jc w:val="both"/>
        <w:rPr>
          <w:shd w:val="clear" w:color="auto" w:fill="FFFFFF"/>
          <w:lang w:val="es-SV"/>
        </w:rPr>
      </w:pPr>
      <w:r w:rsidRPr="00873A2A">
        <w:rPr>
          <w:lang w:val="es-SV"/>
        </w:rPr>
        <w:t xml:space="preserve">Organización Mundial de la Salud, Reducción de la mortalidad en la niñez. </w:t>
      </w:r>
      <w:r w:rsidR="00922D73" w:rsidRPr="00873A2A">
        <w:rPr>
          <w:rFonts w:eastAsia="Calibri"/>
          <w:lang w:val="es-SV"/>
        </w:rPr>
        <w:t xml:space="preserve">Nota descriptiva N°178. Septiembre de 2012.Disponible en: </w:t>
      </w:r>
      <w:hyperlink r:id="rId23" w:history="1">
        <w:r w:rsidR="000048F8" w:rsidRPr="00873A2A">
          <w:rPr>
            <w:rStyle w:val="Hipervnculo"/>
            <w:rFonts w:eastAsia="Calibri"/>
            <w:b/>
            <w:color w:val="auto"/>
            <w:lang w:val="es-SV"/>
          </w:rPr>
          <w:t>http://www.who.int/mediacentre/factsheets/fs178/es/</w:t>
        </w:r>
      </w:hyperlink>
      <w:r w:rsidR="00922D73" w:rsidRPr="00873A2A">
        <w:rPr>
          <w:rFonts w:eastAsia="Calibri"/>
          <w:lang w:val="es-SV"/>
        </w:rPr>
        <w:t xml:space="preserve">. </w:t>
      </w:r>
      <w:r w:rsidRPr="00873A2A">
        <w:rPr>
          <w:rFonts w:eastAsia="Calibri"/>
          <w:lang w:val="es-SV"/>
        </w:rPr>
        <w:t>Consultado el 30 de abril de 2014.</w:t>
      </w:r>
    </w:p>
    <w:p w:rsidR="00C52536" w:rsidRPr="00873A2A" w:rsidRDefault="0074233E" w:rsidP="00F628D4">
      <w:pPr>
        <w:numPr>
          <w:ilvl w:val="0"/>
          <w:numId w:val="47"/>
        </w:numPr>
        <w:autoSpaceDE w:val="0"/>
        <w:autoSpaceDN w:val="0"/>
        <w:adjustRightInd w:val="0"/>
        <w:spacing w:after="240" w:line="276" w:lineRule="auto"/>
        <w:jc w:val="both"/>
        <w:rPr>
          <w:rFonts w:eastAsia="Calibri"/>
          <w:lang w:val="es-SV" w:eastAsia="es-SV"/>
        </w:rPr>
      </w:pPr>
      <w:r w:rsidRPr="00873A2A">
        <w:rPr>
          <w:rFonts w:eastAsia="Calibri"/>
          <w:b/>
          <w:lang w:val="en-US" w:eastAsia="es-SV"/>
        </w:rPr>
        <w:t>Smith J, Wells L, Dodd K</w:t>
      </w:r>
      <w:r w:rsidRPr="00873A2A">
        <w:rPr>
          <w:rFonts w:eastAsia="Calibri"/>
          <w:lang w:val="en-US" w:eastAsia="es-SV"/>
        </w:rPr>
        <w:t xml:space="preserve">. The continuing fall in incidence of </w:t>
      </w:r>
      <w:proofErr w:type="spellStart"/>
      <w:r w:rsidRPr="00873A2A">
        <w:rPr>
          <w:rFonts w:eastAsia="Calibri"/>
          <w:lang w:val="en-US" w:eastAsia="es-SV"/>
        </w:rPr>
        <w:t>hypoxicischaemic</w:t>
      </w:r>
      <w:proofErr w:type="spellEnd"/>
      <w:r w:rsidRPr="00873A2A">
        <w:rPr>
          <w:rFonts w:eastAsia="Calibri"/>
          <w:lang w:val="en-US" w:eastAsia="es-SV"/>
        </w:rPr>
        <w:t xml:space="preserve"> encephalopathy in term infants. </w:t>
      </w:r>
      <w:r w:rsidRPr="00873A2A">
        <w:rPr>
          <w:rFonts w:eastAsia="Calibri"/>
          <w:lang w:val="es-SV" w:eastAsia="es-SV"/>
        </w:rPr>
        <w:t xml:space="preserve">Br J </w:t>
      </w:r>
      <w:proofErr w:type="spellStart"/>
      <w:r w:rsidRPr="00873A2A">
        <w:rPr>
          <w:rFonts w:eastAsia="Calibri"/>
          <w:lang w:val="es-SV" w:eastAsia="es-SV"/>
        </w:rPr>
        <w:t>ObstetGynaecol</w:t>
      </w:r>
      <w:proofErr w:type="spellEnd"/>
      <w:r w:rsidRPr="00873A2A">
        <w:rPr>
          <w:rFonts w:eastAsia="Calibri"/>
          <w:lang w:val="es-SV" w:eastAsia="es-SV"/>
        </w:rPr>
        <w:t xml:space="preserve"> 2000; 107: 461–466.</w:t>
      </w:r>
      <w:r w:rsidR="00C52536" w:rsidRPr="00873A2A">
        <w:rPr>
          <w:rFonts w:eastAsia="Calibri"/>
          <w:lang w:val="es-SV" w:eastAsia="es-SV"/>
        </w:rPr>
        <w:br w:type="page"/>
      </w:r>
    </w:p>
    <w:p w:rsidR="00922D73" w:rsidRPr="00873A2A" w:rsidRDefault="00922D73" w:rsidP="00DA2747">
      <w:pPr>
        <w:numPr>
          <w:ilvl w:val="0"/>
          <w:numId w:val="47"/>
        </w:numPr>
        <w:autoSpaceDE w:val="0"/>
        <w:autoSpaceDN w:val="0"/>
        <w:adjustRightInd w:val="0"/>
        <w:spacing w:after="240" w:line="276" w:lineRule="auto"/>
        <w:jc w:val="both"/>
        <w:rPr>
          <w:rFonts w:eastAsia="Calibri"/>
          <w:iCs/>
          <w:lang w:val="es-SV" w:eastAsia="es-SV"/>
        </w:rPr>
      </w:pPr>
      <w:r w:rsidRPr="00873A2A">
        <w:rPr>
          <w:rFonts w:eastAsia="Calibri"/>
          <w:b/>
          <w:lang w:val="es-SV" w:eastAsia="es-SV"/>
        </w:rPr>
        <w:lastRenderedPageBreak/>
        <w:t>Torres Muñoz</w:t>
      </w:r>
      <w:r w:rsidR="0074233E" w:rsidRPr="00873A2A">
        <w:rPr>
          <w:rFonts w:eastAsia="Calibri"/>
          <w:lang w:val="es-SV" w:eastAsia="es-SV"/>
        </w:rPr>
        <w:t xml:space="preserve">. </w:t>
      </w:r>
      <w:proofErr w:type="spellStart"/>
      <w:r w:rsidR="0074233E" w:rsidRPr="00873A2A">
        <w:rPr>
          <w:rFonts w:eastAsia="Calibri"/>
          <w:lang w:val="es-SV" w:eastAsia="es-SV"/>
        </w:rPr>
        <w:t>Op</w:t>
      </w:r>
      <w:proofErr w:type="spellEnd"/>
      <w:r w:rsidR="0074233E" w:rsidRPr="00873A2A">
        <w:rPr>
          <w:rFonts w:eastAsia="Calibri"/>
          <w:lang w:val="es-SV" w:eastAsia="es-SV"/>
        </w:rPr>
        <w:t xml:space="preserve">. cit., p. </w:t>
      </w:r>
      <w:r w:rsidR="0074233E" w:rsidRPr="00873A2A">
        <w:rPr>
          <w:rFonts w:eastAsia="Calibri"/>
          <w:iCs/>
          <w:lang w:val="es-SV" w:eastAsia="es-SV"/>
        </w:rPr>
        <w:t>S 4 – S 11(Mayo – Junio). 2013.</w:t>
      </w:r>
    </w:p>
    <w:p w:rsidR="00922D73" w:rsidRPr="00873A2A" w:rsidRDefault="0074233E" w:rsidP="00DA2747">
      <w:pPr>
        <w:numPr>
          <w:ilvl w:val="0"/>
          <w:numId w:val="47"/>
        </w:numPr>
        <w:autoSpaceDE w:val="0"/>
        <w:autoSpaceDN w:val="0"/>
        <w:adjustRightInd w:val="0"/>
        <w:spacing w:after="240" w:line="276" w:lineRule="auto"/>
        <w:jc w:val="both"/>
        <w:rPr>
          <w:rFonts w:eastAsia="Calibri"/>
          <w:lang w:val="es-SV" w:eastAsia="es-SV"/>
        </w:rPr>
      </w:pPr>
      <w:proofErr w:type="spellStart"/>
      <w:r w:rsidRPr="00873A2A">
        <w:rPr>
          <w:rFonts w:eastAsia="Calibri"/>
          <w:b/>
          <w:lang w:val="es-SV" w:eastAsia="es-SV"/>
        </w:rPr>
        <w:t>Nozar</w:t>
      </w:r>
      <w:proofErr w:type="spellEnd"/>
      <w:r w:rsidRPr="00873A2A">
        <w:rPr>
          <w:rFonts w:eastAsia="Calibri"/>
          <w:b/>
          <w:lang w:val="es-SV" w:eastAsia="es-SV"/>
        </w:rPr>
        <w:t xml:space="preserve"> F, </w:t>
      </w:r>
      <w:proofErr w:type="spellStart"/>
      <w:r w:rsidRPr="00873A2A">
        <w:rPr>
          <w:rFonts w:eastAsia="Calibri"/>
          <w:b/>
          <w:lang w:val="es-SV" w:eastAsia="es-SV"/>
        </w:rPr>
        <w:t>Fiol</w:t>
      </w:r>
      <w:proofErr w:type="spellEnd"/>
      <w:r w:rsidRPr="00873A2A">
        <w:rPr>
          <w:rFonts w:eastAsia="Calibri"/>
          <w:b/>
          <w:lang w:val="es-SV" w:eastAsia="es-SV"/>
        </w:rPr>
        <w:t xml:space="preserve"> V, </w:t>
      </w:r>
      <w:proofErr w:type="spellStart"/>
      <w:r w:rsidRPr="00873A2A">
        <w:rPr>
          <w:rFonts w:eastAsia="Calibri"/>
          <w:b/>
          <w:lang w:val="es-SV" w:eastAsia="es-SV"/>
        </w:rPr>
        <w:t>Briozzo</w:t>
      </w:r>
      <w:proofErr w:type="spellEnd"/>
      <w:r w:rsidRPr="00873A2A">
        <w:rPr>
          <w:rFonts w:eastAsia="Calibri"/>
          <w:b/>
          <w:lang w:val="es-SV" w:eastAsia="es-SV"/>
        </w:rPr>
        <w:t xml:space="preserve"> L</w:t>
      </w:r>
      <w:r w:rsidRPr="00873A2A">
        <w:rPr>
          <w:rFonts w:eastAsia="Calibri"/>
          <w:lang w:val="es-SV" w:eastAsia="es-SV"/>
        </w:rPr>
        <w:t xml:space="preserve">. Análisis de la prevalencia de sufrimiento fetal agudo síndrome </w:t>
      </w:r>
      <w:proofErr w:type="spellStart"/>
      <w:r w:rsidRPr="00873A2A">
        <w:rPr>
          <w:rFonts w:eastAsia="Calibri"/>
          <w:lang w:val="es-SV" w:eastAsia="es-SV"/>
        </w:rPr>
        <w:t>hipóxico</w:t>
      </w:r>
      <w:proofErr w:type="spellEnd"/>
      <w:r w:rsidRPr="00873A2A">
        <w:rPr>
          <w:rFonts w:eastAsia="Calibri"/>
          <w:lang w:val="es-SV" w:eastAsia="es-SV"/>
        </w:rPr>
        <w:t xml:space="preserve"> isquémico en la maternidad de Centro Hospitalario Pereira </w:t>
      </w:r>
      <w:proofErr w:type="spellStart"/>
      <w:r w:rsidRPr="00873A2A">
        <w:rPr>
          <w:rFonts w:eastAsia="Calibri"/>
          <w:lang w:val="es-SV" w:eastAsia="es-SV"/>
        </w:rPr>
        <w:t>Rossell</w:t>
      </w:r>
      <w:proofErr w:type="spellEnd"/>
      <w:r w:rsidRPr="00873A2A">
        <w:rPr>
          <w:rFonts w:eastAsia="Calibri"/>
          <w:lang w:val="es-SV" w:eastAsia="es-SV"/>
        </w:rPr>
        <w:t xml:space="preserve">, Montevideo, Uruguay. </w:t>
      </w:r>
      <w:proofErr w:type="spellStart"/>
      <w:r w:rsidRPr="00873A2A">
        <w:rPr>
          <w:rFonts w:eastAsia="Calibri"/>
          <w:lang w:val="es-SV" w:eastAsia="es-SV"/>
        </w:rPr>
        <w:t>Arch</w:t>
      </w:r>
      <w:proofErr w:type="spellEnd"/>
      <w:r w:rsidRPr="00873A2A">
        <w:rPr>
          <w:rFonts w:eastAsia="Calibri"/>
          <w:lang w:val="es-SV" w:eastAsia="es-SV"/>
        </w:rPr>
        <w:t xml:space="preserve">. </w:t>
      </w:r>
      <w:proofErr w:type="spellStart"/>
      <w:r w:rsidRPr="00873A2A">
        <w:rPr>
          <w:rFonts w:eastAsia="Calibri"/>
          <w:lang w:val="es-SV" w:eastAsia="es-SV"/>
        </w:rPr>
        <w:t>Gin</w:t>
      </w:r>
      <w:proofErr w:type="spellEnd"/>
      <w:r w:rsidRPr="00873A2A">
        <w:rPr>
          <w:rFonts w:eastAsia="Calibri"/>
          <w:lang w:val="es-SV" w:eastAsia="es-SV"/>
        </w:rPr>
        <w:t xml:space="preserve">. </w:t>
      </w:r>
      <w:proofErr w:type="spellStart"/>
      <w:r w:rsidRPr="00873A2A">
        <w:rPr>
          <w:rFonts w:eastAsia="Calibri"/>
          <w:lang w:val="es-SV" w:eastAsia="es-SV"/>
        </w:rPr>
        <w:t>Obstet</w:t>
      </w:r>
      <w:proofErr w:type="spellEnd"/>
      <w:r w:rsidRPr="00873A2A">
        <w:rPr>
          <w:rFonts w:eastAsia="Calibri"/>
          <w:lang w:val="es-SV" w:eastAsia="es-SV"/>
        </w:rPr>
        <w:t>. 2005; 43: 45-49</w:t>
      </w:r>
    </w:p>
    <w:p w:rsidR="00922D73" w:rsidRPr="00873A2A" w:rsidRDefault="0074233E" w:rsidP="00DA2747">
      <w:pPr>
        <w:numPr>
          <w:ilvl w:val="0"/>
          <w:numId w:val="47"/>
        </w:numPr>
        <w:autoSpaceDE w:val="0"/>
        <w:autoSpaceDN w:val="0"/>
        <w:adjustRightInd w:val="0"/>
        <w:spacing w:after="240" w:line="276" w:lineRule="auto"/>
        <w:jc w:val="both"/>
        <w:rPr>
          <w:rFonts w:eastAsia="Calibri"/>
          <w:iCs/>
          <w:lang w:val="es-SV" w:eastAsia="es-SV"/>
        </w:rPr>
      </w:pPr>
      <w:r w:rsidRPr="00873A2A">
        <w:rPr>
          <w:rFonts w:eastAsia="Calibri"/>
          <w:b/>
          <w:lang w:val="es-SV" w:eastAsia="es-SV"/>
        </w:rPr>
        <w:t>Torres Muñoz</w:t>
      </w:r>
      <w:r w:rsidRPr="00873A2A">
        <w:rPr>
          <w:rFonts w:eastAsia="Calibri"/>
          <w:lang w:val="es-SV" w:eastAsia="es-SV"/>
        </w:rPr>
        <w:t xml:space="preserve">. </w:t>
      </w:r>
      <w:proofErr w:type="spellStart"/>
      <w:r w:rsidRPr="00873A2A">
        <w:rPr>
          <w:rFonts w:eastAsia="Calibri"/>
          <w:lang w:val="es-SV" w:eastAsia="es-SV"/>
        </w:rPr>
        <w:t>Op</w:t>
      </w:r>
      <w:proofErr w:type="spellEnd"/>
      <w:r w:rsidRPr="00873A2A">
        <w:rPr>
          <w:rFonts w:eastAsia="Calibri"/>
          <w:lang w:val="es-SV" w:eastAsia="es-SV"/>
        </w:rPr>
        <w:t xml:space="preserve">. cit., p. </w:t>
      </w:r>
      <w:r w:rsidRPr="00873A2A">
        <w:rPr>
          <w:rFonts w:eastAsia="Calibri"/>
          <w:iCs/>
          <w:lang w:val="es-SV" w:eastAsia="es-SV"/>
        </w:rPr>
        <w:t xml:space="preserve">S 4 – S 11(Mayo – Junio). </w:t>
      </w:r>
      <w:r w:rsidR="00922D73" w:rsidRPr="00873A2A">
        <w:rPr>
          <w:rFonts w:eastAsia="Calibri"/>
          <w:iCs/>
          <w:lang w:val="es-SV" w:eastAsia="es-SV"/>
        </w:rPr>
        <w:t>2013.</w:t>
      </w:r>
    </w:p>
    <w:p w:rsidR="00922D73" w:rsidRPr="00873A2A" w:rsidRDefault="0074233E" w:rsidP="00DA2747">
      <w:pPr>
        <w:numPr>
          <w:ilvl w:val="0"/>
          <w:numId w:val="47"/>
        </w:numPr>
        <w:autoSpaceDE w:val="0"/>
        <w:autoSpaceDN w:val="0"/>
        <w:adjustRightInd w:val="0"/>
        <w:spacing w:after="240" w:line="276" w:lineRule="auto"/>
        <w:jc w:val="both"/>
        <w:rPr>
          <w:rFonts w:eastAsia="Calibri"/>
          <w:lang w:val="es-SV" w:eastAsia="es-SV"/>
        </w:rPr>
      </w:pPr>
      <w:r w:rsidRPr="00873A2A">
        <w:rPr>
          <w:rFonts w:eastAsia="Calibri"/>
          <w:b/>
          <w:lang w:val="es-SV" w:eastAsia="es-SV"/>
        </w:rPr>
        <w:t>Ministerio de Salud Pública y Asistencia Social.</w:t>
      </w:r>
      <w:r w:rsidRPr="00873A2A">
        <w:rPr>
          <w:rFonts w:eastAsia="Calibri"/>
          <w:lang w:val="es-SV" w:eastAsia="es-SV"/>
        </w:rPr>
        <w:t xml:space="preserve"> Coordinaciones de estadística vitales, Centro de información y procesamiento de datos. Memoria anual de vigilancia epidemiológica 2007. Guatemala: MSPAS; 2007.</w:t>
      </w:r>
    </w:p>
    <w:p w:rsidR="00922D73" w:rsidRPr="00873A2A" w:rsidRDefault="0074233E" w:rsidP="00DA2747">
      <w:pPr>
        <w:numPr>
          <w:ilvl w:val="0"/>
          <w:numId w:val="47"/>
        </w:numPr>
        <w:autoSpaceDE w:val="0"/>
        <w:autoSpaceDN w:val="0"/>
        <w:adjustRightInd w:val="0"/>
        <w:spacing w:after="240" w:line="276" w:lineRule="auto"/>
        <w:jc w:val="both"/>
        <w:rPr>
          <w:rFonts w:eastAsia="Calibri"/>
          <w:lang w:val="es-SV" w:eastAsia="es-SV"/>
        </w:rPr>
      </w:pPr>
      <w:r w:rsidRPr="00873A2A">
        <w:rPr>
          <w:rFonts w:eastAsia="Calibri"/>
          <w:b/>
          <w:lang w:val="es-SV" w:eastAsia="es-SV"/>
        </w:rPr>
        <w:t>Ministerio de Salud El Salvador</w:t>
      </w:r>
      <w:r w:rsidRPr="00873A2A">
        <w:rPr>
          <w:rFonts w:eastAsia="Calibri"/>
          <w:lang w:val="es-SV" w:eastAsia="es-SV"/>
        </w:rPr>
        <w:t xml:space="preserve">, </w:t>
      </w:r>
      <w:proofErr w:type="spellStart"/>
      <w:r w:rsidRPr="00873A2A">
        <w:rPr>
          <w:rFonts w:eastAsia="Calibri"/>
          <w:lang w:val="es-SV" w:eastAsia="es-SV"/>
        </w:rPr>
        <w:t>Op</w:t>
      </w:r>
      <w:proofErr w:type="spellEnd"/>
      <w:r w:rsidRPr="00873A2A">
        <w:rPr>
          <w:rFonts w:eastAsia="Calibri"/>
          <w:lang w:val="es-SV" w:eastAsia="es-SV"/>
        </w:rPr>
        <w:t>. cit., p. 5, 23,46 y 47.</w:t>
      </w:r>
    </w:p>
    <w:p w:rsidR="00922D73" w:rsidRPr="00873A2A" w:rsidRDefault="0074233E" w:rsidP="00DA2747">
      <w:pPr>
        <w:numPr>
          <w:ilvl w:val="0"/>
          <w:numId w:val="47"/>
        </w:numPr>
        <w:autoSpaceDE w:val="0"/>
        <w:autoSpaceDN w:val="0"/>
        <w:adjustRightInd w:val="0"/>
        <w:spacing w:after="240" w:line="276" w:lineRule="auto"/>
        <w:jc w:val="both"/>
        <w:rPr>
          <w:lang w:val="es-SV"/>
        </w:rPr>
      </w:pPr>
      <w:proofErr w:type="spellStart"/>
      <w:r w:rsidRPr="00873A2A">
        <w:rPr>
          <w:rFonts w:eastAsia="Calibri"/>
          <w:b/>
          <w:iCs/>
          <w:lang w:val="es-SV" w:eastAsia="es-SV"/>
        </w:rPr>
        <w:t>Secretaríade</w:t>
      </w:r>
      <w:proofErr w:type="spellEnd"/>
      <w:r w:rsidRPr="00873A2A">
        <w:rPr>
          <w:rFonts w:eastAsia="Calibri"/>
          <w:b/>
          <w:iCs/>
          <w:lang w:val="es-SV" w:eastAsia="es-SV"/>
        </w:rPr>
        <w:t xml:space="preserve"> Salud</w:t>
      </w:r>
      <w:r w:rsidRPr="00873A2A">
        <w:rPr>
          <w:rFonts w:eastAsia="Calibri"/>
          <w:b/>
          <w:lang w:val="es-SV" w:eastAsia="es-SV"/>
        </w:rPr>
        <w:t xml:space="preserve"> de México. </w:t>
      </w:r>
      <w:r w:rsidRPr="00873A2A">
        <w:rPr>
          <w:rFonts w:eastAsia="Calibri"/>
          <w:lang w:val="es-SV" w:eastAsia="es-SV"/>
        </w:rPr>
        <w:t xml:space="preserve">Estadísticas vitales en niños y adolescentes mexicanos. </w:t>
      </w:r>
      <w:r w:rsidRPr="00873A2A">
        <w:rPr>
          <w:rFonts w:eastAsia="Calibri"/>
          <w:iCs/>
          <w:lang w:val="es-SV" w:eastAsia="es-SV"/>
        </w:rPr>
        <w:t>Departamento de Neonatología, Hospital Infantil de México Federico Gómez; Dirección General de Información en Salud, Dirección General, Hospital Infantil de México Federico Gómez; México, D. F., México. 2005</w:t>
      </w:r>
    </w:p>
    <w:p w:rsidR="00922D73" w:rsidRPr="00873A2A" w:rsidRDefault="00922D73" w:rsidP="00DA2747">
      <w:pPr>
        <w:pStyle w:val="Prrafodelista"/>
        <w:numPr>
          <w:ilvl w:val="0"/>
          <w:numId w:val="47"/>
        </w:numPr>
        <w:spacing w:before="240" w:after="240" w:line="276" w:lineRule="auto"/>
        <w:jc w:val="both"/>
        <w:rPr>
          <w:rFonts w:eastAsia="Calibri"/>
          <w:lang w:val="es-SV" w:eastAsia="es-SV"/>
        </w:rPr>
      </w:pPr>
      <w:r w:rsidRPr="00873A2A">
        <w:rPr>
          <w:rFonts w:eastAsia="Calibri"/>
          <w:b/>
          <w:lang w:val="es-SV" w:eastAsia="es-SV"/>
        </w:rPr>
        <w:t>Murguía de Sierra MT</w:t>
      </w:r>
      <w:r w:rsidR="0074233E" w:rsidRPr="00873A2A">
        <w:rPr>
          <w:rFonts w:eastAsia="Calibri"/>
          <w:lang w:val="es-SV" w:eastAsia="es-SV"/>
        </w:rPr>
        <w:t>, et al. Estadísticas vitales en niños y adolescentes mexicanos. Rev. Departamento de Neonatología, Hospital Infantil de México Federico Gómez, México, D. F., Vol. 62, septiembre-octubre 2005.</w:t>
      </w:r>
    </w:p>
    <w:p w:rsidR="00922D73" w:rsidRPr="00873A2A" w:rsidRDefault="0074233E" w:rsidP="00DA2747">
      <w:pPr>
        <w:pStyle w:val="Prrafodelista"/>
        <w:numPr>
          <w:ilvl w:val="0"/>
          <w:numId w:val="47"/>
        </w:numPr>
        <w:spacing w:after="240" w:line="276" w:lineRule="auto"/>
        <w:jc w:val="both"/>
        <w:rPr>
          <w:rFonts w:eastAsia="Calibri"/>
          <w:lang w:val="es-SV" w:eastAsia="es-SV"/>
        </w:rPr>
      </w:pPr>
      <w:r w:rsidRPr="00873A2A">
        <w:rPr>
          <w:rFonts w:eastAsia="Calibri"/>
          <w:b/>
          <w:lang w:val="es-SV" w:eastAsia="es-SV"/>
        </w:rPr>
        <w:t xml:space="preserve">León PA, </w:t>
      </w:r>
      <w:proofErr w:type="spellStart"/>
      <w:r w:rsidRPr="00873A2A">
        <w:rPr>
          <w:rFonts w:eastAsia="Calibri"/>
          <w:b/>
          <w:lang w:val="es-SV" w:eastAsia="es-SV"/>
        </w:rPr>
        <w:t>Ysidrón</w:t>
      </w:r>
      <w:proofErr w:type="spellEnd"/>
      <w:r w:rsidRPr="00873A2A">
        <w:rPr>
          <w:rFonts w:eastAsia="Calibri"/>
          <w:b/>
          <w:lang w:val="es-SV" w:eastAsia="es-SV"/>
        </w:rPr>
        <w:t xml:space="preserve"> YE</w:t>
      </w:r>
      <w:r w:rsidRPr="00873A2A">
        <w:rPr>
          <w:rFonts w:eastAsia="Calibri"/>
          <w:lang w:val="es-SV" w:eastAsia="es-SV"/>
        </w:rPr>
        <w:t>: Factores relacionados con el APGAR bajo al nacer. Rev. Cubana de Obstetricia y Ginecología 2010:36 (1) 25-35.</w:t>
      </w:r>
    </w:p>
    <w:p w:rsidR="00922D73" w:rsidRPr="00873A2A" w:rsidRDefault="0074233E" w:rsidP="00DA2747">
      <w:pPr>
        <w:numPr>
          <w:ilvl w:val="0"/>
          <w:numId w:val="47"/>
        </w:numPr>
        <w:autoSpaceDE w:val="0"/>
        <w:autoSpaceDN w:val="0"/>
        <w:adjustRightInd w:val="0"/>
        <w:spacing w:after="240" w:line="276" w:lineRule="auto"/>
        <w:rPr>
          <w:rFonts w:eastAsia="Calibri"/>
          <w:lang w:val="es-SV" w:eastAsia="es-SV"/>
        </w:rPr>
      </w:pPr>
      <w:r w:rsidRPr="00873A2A">
        <w:rPr>
          <w:rFonts w:eastAsia="Calibri"/>
          <w:b/>
          <w:lang w:val="en-US" w:eastAsia="es-SV"/>
        </w:rPr>
        <w:t>World Health Organization</w:t>
      </w:r>
      <w:r w:rsidRPr="00873A2A">
        <w:rPr>
          <w:rFonts w:eastAsia="Calibri"/>
          <w:lang w:val="en-US" w:eastAsia="es-SV"/>
        </w:rPr>
        <w:t xml:space="preserve">, Child Health and Development: health of the newborn. </w:t>
      </w:r>
      <w:r w:rsidRPr="00873A2A">
        <w:rPr>
          <w:rFonts w:eastAsia="Calibri"/>
          <w:lang w:val="es-SV" w:eastAsia="es-SV"/>
        </w:rPr>
        <w:t xml:space="preserve">Geneva, </w:t>
      </w:r>
      <w:proofErr w:type="spellStart"/>
      <w:r w:rsidRPr="00873A2A">
        <w:rPr>
          <w:rFonts w:eastAsia="Calibri"/>
          <w:lang w:val="es-SV" w:eastAsia="es-SV"/>
        </w:rPr>
        <w:t>Switzerland</w:t>
      </w:r>
      <w:proofErr w:type="spellEnd"/>
      <w:r w:rsidRPr="00873A2A">
        <w:rPr>
          <w:rFonts w:eastAsia="Calibri"/>
          <w:lang w:val="es-SV" w:eastAsia="es-SV"/>
        </w:rPr>
        <w:t xml:space="preserve">: </w:t>
      </w:r>
      <w:proofErr w:type="spellStart"/>
      <w:r w:rsidRPr="00873A2A">
        <w:rPr>
          <w:rFonts w:eastAsia="Calibri"/>
          <w:lang w:val="es-SV" w:eastAsia="es-SV"/>
        </w:rPr>
        <w:t>World</w:t>
      </w:r>
      <w:proofErr w:type="spellEnd"/>
      <w:r w:rsidRPr="00873A2A">
        <w:rPr>
          <w:rFonts w:eastAsia="Calibri"/>
          <w:lang w:val="es-SV" w:eastAsia="es-SV"/>
        </w:rPr>
        <w:t xml:space="preserve"> </w:t>
      </w:r>
      <w:proofErr w:type="spellStart"/>
      <w:r w:rsidRPr="00873A2A">
        <w:rPr>
          <w:rFonts w:eastAsia="Calibri"/>
          <w:lang w:val="es-SV" w:eastAsia="es-SV"/>
        </w:rPr>
        <w:t>Health</w:t>
      </w:r>
      <w:proofErr w:type="spellEnd"/>
      <w:r w:rsidRPr="00873A2A">
        <w:rPr>
          <w:rFonts w:eastAsia="Calibri"/>
          <w:lang w:val="es-SV" w:eastAsia="es-SV"/>
        </w:rPr>
        <w:t xml:space="preserve"> </w:t>
      </w:r>
      <w:proofErr w:type="spellStart"/>
      <w:r w:rsidRPr="00873A2A">
        <w:rPr>
          <w:rFonts w:eastAsia="Calibri"/>
          <w:lang w:val="es-SV" w:eastAsia="es-SV"/>
        </w:rPr>
        <w:t>Organization</w:t>
      </w:r>
      <w:proofErr w:type="spellEnd"/>
      <w:r w:rsidRPr="00873A2A">
        <w:rPr>
          <w:rFonts w:eastAsia="Calibri"/>
          <w:lang w:val="es-SV" w:eastAsia="es-SV"/>
        </w:rPr>
        <w:t>; 2009.</w:t>
      </w:r>
    </w:p>
    <w:p w:rsidR="00922D73" w:rsidRPr="00873A2A" w:rsidRDefault="0074233E" w:rsidP="00DA2747">
      <w:pPr>
        <w:numPr>
          <w:ilvl w:val="0"/>
          <w:numId w:val="47"/>
        </w:numPr>
        <w:spacing w:after="240" w:line="276" w:lineRule="auto"/>
        <w:jc w:val="both"/>
        <w:rPr>
          <w:lang w:val="es-SV"/>
        </w:rPr>
      </w:pPr>
      <w:proofErr w:type="spellStart"/>
      <w:r w:rsidRPr="00873A2A">
        <w:rPr>
          <w:b/>
          <w:lang w:val="es-SV"/>
        </w:rPr>
        <w:t>Murguia</w:t>
      </w:r>
      <w:proofErr w:type="spellEnd"/>
      <w:r w:rsidRPr="00873A2A">
        <w:rPr>
          <w:b/>
          <w:lang w:val="es-SV"/>
        </w:rPr>
        <w:t xml:space="preserve"> de Sierra MT</w:t>
      </w:r>
      <w:r w:rsidRPr="00873A2A">
        <w:rPr>
          <w:rFonts w:eastAsia="Calibri"/>
          <w:lang w:val="es-SV" w:eastAsia="es-SV"/>
        </w:rPr>
        <w:t xml:space="preserve">, </w:t>
      </w:r>
      <w:proofErr w:type="spellStart"/>
      <w:r w:rsidRPr="00873A2A">
        <w:rPr>
          <w:rFonts w:eastAsia="Calibri"/>
          <w:lang w:val="es-SV" w:eastAsia="es-SV"/>
        </w:rPr>
        <w:t>Op</w:t>
      </w:r>
      <w:proofErr w:type="spellEnd"/>
      <w:r w:rsidRPr="00873A2A">
        <w:rPr>
          <w:rFonts w:eastAsia="Calibri"/>
          <w:lang w:val="es-SV" w:eastAsia="es-SV"/>
        </w:rPr>
        <w:t xml:space="preserve">. cit., </w:t>
      </w:r>
      <w:proofErr w:type="spellStart"/>
      <w:r w:rsidRPr="00873A2A">
        <w:rPr>
          <w:rFonts w:eastAsia="Calibri"/>
          <w:lang w:val="es-SV" w:eastAsia="es-SV"/>
        </w:rPr>
        <w:t>Vol</w:t>
      </w:r>
      <w:proofErr w:type="spellEnd"/>
      <w:r w:rsidRPr="00873A2A">
        <w:rPr>
          <w:rFonts w:eastAsia="Calibri"/>
          <w:lang w:val="es-SV" w:eastAsia="es-SV"/>
        </w:rPr>
        <w:t xml:space="preserve"> 62</w:t>
      </w:r>
    </w:p>
    <w:p w:rsidR="00922D73" w:rsidRPr="00873A2A" w:rsidRDefault="00922D73" w:rsidP="00DA2747">
      <w:pPr>
        <w:numPr>
          <w:ilvl w:val="0"/>
          <w:numId w:val="47"/>
        </w:numPr>
        <w:autoSpaceDE w:val="0"/>
        <w:autoSpaceDN w:val="0"/>
        <w:adjustRightInd w:val="0"/>
        <w:spacing w:after="240" w:line="276" w:lineRule="auto"/>
        <w:jc w:val="both"/>
        <w:rPr>
          <w:rFonts w:eastAsia="Calibri"/>
          <w:lang w:val="es-SV" w:eastAsia="es-SV"/>
        </w:rPr>
      </w:pPr>
      <w:r w:rsidRPr="00873A2A">
        <w:rPr>
          <w:rFonts w:eastAsia="Calibri"/>
          <w:b/>
          <w:lang w:val="es-SV" w:eastAsia="es-SV"/>
        </w:rPr>
        <w:t>Torres Muñoz J</w:t>
      </w:r>
      <w:r w:rsidR="0074233E" w:rsidRPr="00873A2A">
        <w:rPr>
          <w:rFonts w:eastAsia="Calibri"/>
          <w:lang w:val="es-SV" w:eastAsia="es-SV"/>
        </w:rPr>
        <w:t>, Asfixia perinatal, Rev. Departamento de Pediatría, Universidad del Valle y Hospital Universitario del Valle, Colombia. Volumen 9 Número 3</w:t>
      </w:r>
    </w:p>
    <w:p w:rsidR="00922D73" w:rsidRPr="00873A2A" w:rsidRDefault="0074233E" w:rsidP="00DA2747">
      <w:pPr>
        <w:pStyle w:val="Pa6"/>
        <w:numPr>
          <w:ilvl w:val="0"/>
          <w:numId w:val="47"/>
        </w:numPr>
        <w:spacing w:after="240" w:line="276" w:lineRule="auto"/>
        <w:jc w:val="both"/>
        <w:rPr>
          <w:rFonts w:ascii="Times New Roman" w:hAnsi="Times New Roman"/>
        </w:rPr>
      </w:pPr>
      <w:r w:rsidRPr="00873A2A">
        <w:rPr>
          <w:rFonts w:ascii="Times New Roman" w:hAnsi="Times New Roman"/>
          <w:b/>
        </w:rPr>
        <w:t>Ministerio de Salud y Protección Social</w:t>
      </w:r>
      <w:r w:rsidRPr="00873A2A">
        <w:rPr>
          <w:rFonts w:ascii="Times New Roman" w:hAnsi="Times New Roman"/>
        </w:rPr>
        <w:t xml:space="preserve"> – Colciencias. Guía de práctica clínica del recién nacido con asfixia perinatal - 2013 Guía No. 07, Bogotá, Colombia Abril de 2013.</w:t>
      </w:r>
    </w:p>
    <w:p w:rsidR="00922D73" w:rsidRPr="00873A2A" w:rsidRDefault="0074233E" w:rsidP="00DA2747">
      <w:pPr>
        <w:numPr>
          <w:ilvl w:val="0"/>
          <w:numId w:val="47"/>
        </w:numPr>
        <w:autoSpaceDE w:val="0"/>
        <w:autoSpaceDN w:val="0"/>
        <w:adjustRightInd w:val="0"/>
        <w:spacing w:after="240" w:line="276" w:lineRule="auto"/>
        <w:jc w:val="both"/>
        <w:rPr>
          <w:lang w:val="es-SV"/>
        </w:rPr>
      </w:pPr>
      <w:r w:rsidRPr="00873A2A">
        <w:rPr>
          <w:rFonts w:eastAsia="Calibri"/>
          <w:b/>
          <w:lang w:val="es-SV" w:eastAsia="es-SV"/>
        </w:rPr>
        <w:t xml:space="preserve">Torres </w:t>
      </w:r>
      <w:proofErr w:type="spellStart"/>
      <w:r w:rsidRPr="00873A2A">
        <w:rPr>
          <w:rFonts w:eastAsia="Calibri"/>
          <w:b/>
          <w:lang w:val="es-SV" w:eastAsia="es-SV"/>
        </w:rPr>
        <w:t>MuñozJ</w:t>
      </w:r>
      <w:proofErr w:type="spellEnd"/>
      <w:r w:rsidRPr="00873A2A">
        <w:rPr>
          <w:rFonts w:eastAsia="Calibri"/>
          <w:lang w:val="es-SV" w:eastAsia="es-SV"/>
        </w:rPr>
        <w:t xml:space="preserve">. </w:t>
      </w:r>
      <w:proofErr w:type="spellStart"/>
      <w:r w:rsidRPr="00873A2A">
        <w:rPr>
          <w:rFonts w:eastAsia="Calibri"/>
          <w:lang w:val="es-SV" w:eastAsia="es-SV"/>
        </w:rPr>
        <w:t>Op</w:t>
      </w:r>
      <w:proofErr w:type="spellEnd"/>
      <w:r w:rsidRPr="00873A2A">
        <w:rPr>
          <w:rFonts w:eastAsia="Calibri"/>
          <w:lang w:val="es-SV" w:eastAsia="es-SV"/>
        </w:rPr>
        <w:t xml:space="preserve">. cit., p. </w:t>
      </w:r>
      <w:r w:rsidRPr="00873A2A">
        <w:rPr>
          <w:rFonts w:eastAsia="Calibri"/>
          <w:iCs/>
          <w:lang w:val="es-SV" w:eastAsia="es-SV"/>
        </w:rPr>
        <w:t>S 4 – S 11(Mayo – Junio). 2013.</w:t>
      </w:r>
    </w:p>
    <w:p w:rsidR="00922D73" w:rsidRPr="00873A2A" w:rsidRDefault="00922D73" w:rsidP="00DA2747">
      <w:pPr>
        <w:numPr>
          <w:ilvl w:val="0"/>
          <w:numId w:val="47"/>
        </w:numPr>
        <w:autoSpaceDE w:val="0"/>
        <w:autoSpaceDN w:val="0"/>
        <w:adjustRightInd w:val="0"/>
        <w:spacing w:after="240" w:line="276" w:lineRule="auto"/>
        <w:jc w:val="both"/>
        <w:rPr>
          <w:rFonts w:eastAsia="Calibri"/>
          <w:lang w:val="es-SV" w:eastAsia="es-SV"/>
        </w:rPr>
      </w:pPr>
      <w:r w:rsidRPr="00873A2A">
        <w:rPr>
          <w:rFonts w:eastAsia="Calibri"/>
          <w:b/>
          <w:lang w:val="es-SV" w:eastAsia="es-SV"/>
        </w:rPr>
        <w:t>Ministerio de Salud de El Salvador</w:t>
      </w:r>
      <w:r w:rsidR="0074233E" w:rsidRPr="00873A2A">
        <w:rPr>
          <w:rFonts w:eastAsia="Calibri"/>
          <w:lang w:val="es-SV" w:eastAsia="es-SV"/>
        </w:rPr>
        <w:t xml:space="preserve">, </w:t>
      </w:r>
      <w:proofErr w:type="spellStart"/>
      <w:r w:rsidR="0074233E" w:rsidRPr="00873A2A">
        <w:rPr>
          <w:rFonts w:eastAsia="Calibri"/>
          <w:lang w:val="es-SV" w:eastAsia="es-SV"/>
        </w:rPr>
        <w:t>Op</w:t>
      </w:r>
      <w:proofErr w:type="spellEnd"/>
      <w:r w:rsidR="0074233E" w:rsidRPr="00873A2A">
        <w:rPr>
          <w:rFonts w:eastAsia="Calibri"/>
          <w:lang w:val="es-SV" w:eastAsia="es-SV"/>
        </w:rPr>
        <w:t>. cit., p. 5, 23,46 y 47.</w:t>
      </w:r>
    </w:p>
    <w:p w:rsidR="00922D73" w:rsidRPr="00873A2A" w:rsidRDefault="0074233E" w:rsidP="00DA2747">
      <w:pPr>
        <w:pStyle w:val="Textonotaalfinal"/>
        <w:numPr>
          <w:ilvl w:val="0"/>
          <w:numId w:val="47"/>
        </w:numPr>
        <w:spacing w:after="240" w:line="276" w:lineRule="auto"/>
        <w:jc w:val="both"/>
        <w:rPr>
          <w:rFonts w:ascii="Times New Roman" w:hAnsi="Times New Roman"/>
          <w:iCs/>
          <w:sz w:val="24"/>
          <w:szCs w:val="24"/>
          <w:lang w:val="es-SV" w:eastAsia="es-SV"/>
        </w:rPr>
      </w:pPr>
      <w:r w:rsidRPr="00873A2A">
        <w:rPr>
          <w:rFonts w:ascii="Times New Roman" w:hAnsi="Times New Roman"/>
          <w:b/>
          <w:iCs/>
          <w:sz w:val="24"/>
          <w:szCs w:val="24"/>
          <w:lang w:val="es-SV" w:eastAsia="es-SV"/>
        </w:rPr>
        <w:lastRenderedPageBreak/>
        <w:t>García-</w:t>
      </w:r>
      <w:proofErr w:type="spellStart"/>
      <w:r w:rsidRPr="00873A2A">
        <w:rPr>
          <w:rFonts w:ascii="Times New Roman" w:hAnsi="Times New Roman"/>
          <w:b/>
          <w:iCs/>
          <w:sz w:val="24"/>
          <w:szCs w:val="24"/>
          <w:lang w:val="es-SV" w:eastAsia="es-SV"/>
        </w:rPr>
        <w:t>Alix</w:t>
      </w:r>
      <w:proofErr w:type="spellEnd"/>
      <w:r w:rsidRPr="00873A2A">
        <w:rPr>
          <w:rFonts w:ascii="Times New Roman" w:hAnsi="Times New Roman"/>
          <w:b/>
          <w:iCs/>
          <w:sz w:val="24"/>
          <w:szCs w:val="24"/>
          <w:lang w:val="es-SV" w:eastAsia="es-SV"/>
        </w:rPr>
        <w:t xml:space="preserve"> A, Quero Jiménez J,</w:t>
      </w:r>
      <w:r w:rsidRPr="00873A2A">
        <w:rPr>
          <w:rFonts w:ascii="Times New Roman" w:hAnsi="Times New Roman"/>
          <w:iCs/>
          <w:sz w:val="24"/>
          <w:szCs w:val="24"/>
          <w:lang w:val="es-SV" w:eastAsia="es-SV"/>
        </w:rPr>
        <w:t xml:space="preserve"> Asfixia </w:t>
      </w:r>
      <w:proofErr w:type="spellStart"/>
      <w:r w:rsidRPr="00873A2A">
        <w:rPr>
          <w:rFonts w:ascii="Times New Roman" w:hAnsi="Times New Roman"/>
          <w:iCs/>
          <w:sz w:val="24"/>
          <w:szCs w:val="24"/>
          <w:lang w:val="es-SV" w:eastAsia="es-SV"/>
        </w:rPr>
        <w:t>intraparto</w:t>
      </w:r>
      <w:proofErr w:type="spellEnd"/>
      <w:r w:rsidRPr="00873A2A">
        <w:rPr>
          <w:rFonts w:ascii="Times New Roman" w:hAnsi="Times New Roman"/>
          <w:iCs/>
          <w:sz w:val="24"/>
          <w:szCs w:val="24"/>
          <w:lang w:val="es-SV" w:eastAsia="es-SV"/>
        </w:rPr>
        <w:t xml:space="preserve"> y encefalopatía </w:t>
      </w:r>
      <w:proofErr w:type="spellStart"/>
      <w:r w:rsidRPr="00873A2A">
        <w:rPr>
          <w:rFonts w:ascii="Times New Roman" w:hAnsi="Times New Roman"/>
          <w:iCs/>
          <w:sz w:val="24"/>
          <w:szCs w:val="24"/>
          <w:lang w:val="es-SV" w:eastAsia="es-SV"/>
        </w:rPr>
        <w:t>hipóxico</w:t>
      </w:r>
      <w:proofErr w:type="spellEnd"/>
      <w:r w:rsidRPr="00873A2A">
        <w:rPr>
          <w:rFonts w:ascii="Times New Roman" w:hAnsi="Times New Roman"/>
          <w:iCs/>
          <w:sz w:val="24"/>
          <w:szCs w:val="24"/>
          <w:lang w:val="es-SV" w:eastAsia="es-SV"/>
        </w:rPr>
        <w:t>-isquémica. Protocolos diagnósticos y terapéuticos de neonatología en pediatría y neonatología. Asociación Española de Pediatría. Tomo 6, España 2012.</w:t>
      </w:r>
    </w:p>
    <w:p w:rsidR="00922D73" w:rsidRPr="00873A2A" w:rsidRDefault="0074233E" w:rsidP="00DA2747">
      <w:pPr>
        <w:pStyle w:val="Prrafodelista"/>
        <w:numPr>
          <w:ilvl w:val="0"/>
          <w:numId w:val="47"/>
        </w:numPr>
        <w:spacing w:after="240" w:line="276" w:lineRule="auto"/>
        <w:jc w:val="both"/>
        <w:rPr>
          <w:lang w:val="es-SV"/>
        </w:rPr>
      </w:pPr>
      <w:r w:rsidRPr="00873A2A">
        <w:rPr>
          <w:b/>
          <w:lang w:val="es-SV"/>
        </w:rPr>
        <w:t>AAP Academia Americana de Pediatría.</w:t>
      </w:r>
      <w:r w:rsidRPr="00873A2A">
        <w:rPr>
          <w:lang w:val="es-SV"/>
        </w:rPr>
        <w:t xml:space="preserve"> Comité del feto y recién nacido, ACOG Colegio Americano de </w:t>
      </w:r>
      <w:proofErr w:type="spellStart"/>
      <w:r w:rsidRPr="00873A2A">
        <w:rPr>
          <w:lang w:val="es-SV"/>
        </w:rPr>
        <w:t>Obstétras</w:t>
      </w:r>
      <w:proofErr w:type="spellEnd"/>
      <w:r w:rsidRPr="00873A2A">
        <w:rPr>
          <w:lang w:val="es-SV"/>
        </w:rPr>
        <w:t xml:space="preserve"> y Ginecólogos y Comité de Práctica Obstétrica. Asfixia Perinatal y uso del </w:t>
      </w:r>
      <w:proofErr w:type="spellStart"/>
      <w:r w:rsidRPr="00873A2A">
        <w:rPr>
          <w:lang w:val="es-SV"/>
        </w:rPr>
        <w:t>Apgar</w:t>
      </w:r>
      <w:proofErr w:type="spellEnd"/>
      <w:r w:rsidRPr="00873A2A">
        <w:rPr>
          <w:lang w:val="es-SV"/>
        </w:rPr>
        <w:t xml:space="preserve"> score. </w:t>
      </w:r>
      <w:proofErr w:type="spellStart"/>
      <w:r w:rsidRPr="00873A2A">
        <w:rPr>
          <w:lang w:val="es-SV"/>
        </w:rPr>
        <w:t>Pediatrics</w:t>
      </w:r>
      <w:proofErr w:type="spellEnd"/>
      <w:r w:rsidRPr="00873A2A">
        <w:rPr>
          <w:lang w:val="es-SV"/>
        </w:rPr>
        <w:t xml:space="preserve"> 2006; 98: 141 – 2.</w:t>
      </w:r>
    </w:p>
    <w:p w:rsidR="00922D73" w:rsidRPr="00873A2A" w:rsidRDefault="0074233E" w:rsidP="00F560D8">
      <w:pPr>
        <w:numPr>
          <w:ilvl w:val="0"/>
          <w:numId w:val="47"/>
        </w:numPr>
        <w:autoSpaceDE w:val="0"/>
        <w:autoSpaceDN w:val="0"/>
        <w:adjustRightInd w:val="0"/>
        <w:spacing w:after="240" w:line="276" w:lineRule="auto"/>
        <w:jc w:val="both"/>
        <w:rPr>
          <w:lang w:val="es-SV"/>
        </w:rPr>
      </w:pPr>
      <w:r w:rsidRPr="00873A2A">
        <w:rPr>
          <w:b/>
          <w:lang w:val="es-SV"/>
        </w:rPr>
        <w:t xml:space="preserve">Peniche </w:t>
      </w:r>
      <w:proofErr w:type="spellStart"/>
      <w:r w:rsidRPr="00873A2A">
        <w:rPr>
          <w:b/>
          <w:lang w:val="es-SV"/>
        </w:rPr>
        <w:t>Mungia</w:t>
      </w:r>
      <w:proofErr w:type="spellEnd"/>
      <w:r w:rsidRPr="00873A2A">
        <w:rPr>
          <w:b/>
          <w:lang w:val="es-SV"/>
        </w:rPr>
        <w:t xml:space="preserve"> T, Santos JI.</w:t>
      </w:r>
      <w:r w:rsidRPr="00873A2A">
        <w:rPr>
          <w:lang w:val="es-SV"/>
        </w:rPr>
        <w:t xml:space="preserve"> Simposio asfixia perinatal reflexiones alrededor del silencio al nacer, un llanto no escuchado. Universidad Nacional Autónoma de México. Departamento de Neonatología, Hospital Nacional de Pediatría, Federico Gómez. México DF; 2007. Disponible en: </w:t>
      </w:r>
      <w:hyperlink r:id="rId24" w:history="1">
        <w:r w:rsidRPr="00873A2A">
          <w:rPr>
            <w:rStyle w:val="Hipervnculo"/>
            <w:color w:val="auto"/>
            <w:lang w:val="es-SV"/>
          </w:rPr>
          <w:t>http://www.medicinaysalud.unam.mx/seam2k1/2007/nov_01_ponencia.html</w:t>
        </w:r>
      </w:hyperlink>
      <w:r w:rsidRPr="00873A2A">
        <w:rPr>
          <w:lang w:val="es-SV"/>
        </w:rPr>
        <w:t>. Consultado el 30 de abril de 2014.</w:t>
      </w:r>
    </w:p>
    <w:p w:rsidR="00922D73" w:rsidRPr="00873A2A" w:rsidRDefault="0074233E" w:rsidP="00DA2747">
      <w:pPr>
        <w:pStyle w:val="Textonotaalfinal"/>
        <w:numPr>
          <w:ilvl w:val="0"/>
          <w:numId w:val="47"/>
        </w:numPr>
        <w:spacing w:after="240" w:line="276" w:lineRule="auto"/>
        <w:jc w:val="both"/>
        <w:rPr>
          <w:rFonts w:ascii="Times New Roman" w:hAnsi="Times New Roman"/>
          <w:sz w:val="24"/>
          <w:szCs w:val="24"/>
          <w:lang w:val="es-SV"/>
        </w:rPr>
      </w:pPr>
      <w:proofErr w:type="spellStart"/>
      <w:r w:rsidRPr="00873A2A">
        <w:rPr>
          <w:rFonts w:ascii="Times New Roman" w:eastAsia="Times New Roman" w:hAnsi="Times New Roman"/>
          <w:b/>
          <w:sz w:val="24"/>
          <w:szCs w:val="24"/>
          <w:lang w:val="es-SV" w:eastAsia="es-ES"/>
        </w:rPr>
        <w:t>Volpe</w:t>
      </w:r>
      <w:proofErr w:type="spellEnd"/>
      <w:r w:rsidRPr="00873A2A">
        <w:rPr>
          <w:rFonts w:ascii="Times New Roman" w:eastAsia="Times New Roman" w:hAnsi="Times New Roman"/>
          <w:b/>
          <w:sz w:val="24"/>
          <w:szCs w:val="24"/>
          <w:lang w:val="es-SV" w:eastAsia="es-ES"/>
        </w:rPr>
        <w:t xml:space="preserve"> JJ</w:t>
      </w:r>
      <w:r w:rsidRPr="00873A2A">
        <w:rPr>
          <w:rFonts w:ascii="Times New Roman" w:eastAsia="Times New Roman" w:hAnsi="Times New Roman"/>
          <w:sz w:val="24"/>
          <w:szCs w:val="24"/>
          <w:lang w:val="es-SV" w:eastAsia="es-ES"/>
        </w:rPr>
        <w:t xml:space="preserve">. </w:t>
      </w:r>
      <w:proofErr w:type="spellStart"/>
      <w:r w:rsidRPr="00873A2A">
        <w:rPr>
          <w:rFonts w:ascii="Times New Roman" w:eastAsia="Times New Roman" w:hAnsi="Times New Roman"/>
          <w:sz w:val="24"/>
          <w:szCs w:val="24"/>
          <w:lang w:val="es-SV" w:eastAsia="es-ES"/>
        </w:rPr>
        <w:t>Op</w:t>
      </w:r>
      <w:proofErr w:type="spellEnd"/>
      <w:r w:rsidRPr="00873A2A">
        <w:rPr>
          <w:rFonts w:ascii="Times New Roman" w:eastAsia="Times New Roman" w:hAnsi="Times New Roman"/>
          <w:sz w:val="24"/>
          <w:szCs w:val="24"/>
          <w:lang w:val="es-SV" w:eastAsia="es-ES"/>
        </w:rPr>
        <w:t>. cit., p. 400-401.</w:t>
      </w:r>
    </w:p>
    <w:p w:rsidR="00922D73" w:rsidRPr="00873A2A" w:rsidRDefault="0074233E" w:rsidP="00DA2747">
      <w:pPr>
        <w:numPr>
          <w:ilvl w:val="0"/>
          <w:numId w:val="47"/>
        </w:numPr>
        <w:spacing w:after="240" w:line="276" w:lineRule="auto"/>
        <w:jc w:val="both"/>
        <w:rPr>
          <w:lang w:val="es-SV"/>
        </w:rPr>
      </w:pPr>
      <w:r w:rsidRPr="00873A2A">
        <w:rPr>
          <w:b/>
          <w:lang w:val="es-SV"/>
        </w:rPr>
        <w:t>Secretaria de Salud de México</w:t>
      </w:r>
      <w:r w:rsidRPr="00873A2A">
        <w:rPr>
          <w:lang w:val="es-SV"/>
        </w:rPr>
        <w:t>. Diagnóstico y tratamiento de asfixia perinatal. Evidencias y Recomendaciones. 2011</w:t>
      </w:r>
    </w:p>
    <w:p w:rsidR="00BF47F3" w:rsidRPr="00873A2A" w:rsidRDefault="0074233E" w:rsidP="00DA2747">
      <w:pPr>
        <w:pStyle w:val="Textonotaalfinal"/>
        <w:numPr>
          <w:ilvl w:val="0"/>
          <w:numId w:val="47"/>
        </w:numPr>
        <w:spacing w:after="240" w:line="276" w:lineRule="auto"/>
        <w:jc w:val="both"/>
        <w:rPr>
          <w:rFonts w:ascii="Times New Roman" w:hAnsi="Times New Roman"/>
          <w:sz w:val="24"/>
          <w:szCs w:val="24"/>
          <w:lang w:val="es-SV"/>
        </w:rPr>
      </w:pPr>
      <w:r w:rsidRPr="00873A2A">
        <w:rPr>
          <w:rFonts w:ascii="Times New Roman" w:hAnsi="Times New Roman"/>
          <w:sz w:val="24"/>
          <w:szCs w:val="24"/>
          <w:shd w:val="clear" w:color="auto" w:fill="FFFFFF"/>
          <w:lang w:val="es-SV"/>
        </w:rPr>
        <w:t xml:space="preserve">Romero G., </w:t>
      </w:r>
      <w:proofErr w:type="spellStart"/>
      <w:r w:rsidRPr="00873A2A">
        <w:rPr>
          <w:rFonts w:ascii="Times New Roman" w:hAnsi="Times New Roman"/>
          <w:sz w:val="24"/>
          <w:szCs w:val="24"/>
          <w:shd w:val="clear" w:color="auto" w:fill="FFFFFF"/>
          <w:lang w:val="es-SV"/>
        </w:rPr>
        <w:t>Bribiesco</w:t>
      </w:r>
      <w:proofErr w:type="spellEnd"/>
      <w:r w:rsidRPr="00873A2A">
        <w:rPr>
          <w:rFonts w:ascii="Times New Roman" w:hAnsi="Times New Roman"/>
          <w:sz w:val="24"/>
          <w:szCs w:val="24"/>
          <w:shd w:val="clear" w:color="auto" w:fill="FFFFFF"/>
          <w:lang w:val="es-SV"/>
        </w:rPr>
        <w:t xml:space="preserve"> López J, Tamos Palma S, Ely Aguirre D. Morbilidad y Mortalidad materno fetal en embarazadas de edad avanzada. </w:t>
      </w:r>
      <w:proofErr w:type="spellStart"/>
      <w:r w:rsidRPr="00873A2A">
        <w:rPr>
          <w:rFonts w:ascii="Times New Roman" w:hAnsi="Times New Roman"/>
          <w:sz w:val="24"/>
          <w:szCs w:val="24"/>
          <w:shd w:val="clear" w:color="auto" w:fill="FFFFFF"/>
          <w:lang w:val="es-SV"/>
        </w:rPr>
        <w:t>GinecObstMex</w:t>
      </w:r>
      <w:proofErr w:type="spellEnd"/>
      <w:r w:rsidRPr="00873A2A">
        <w:rPr>
          <w:rFonts w:ascii="Times New Roman" w:hAnsi="Times New Roman"/>
          <w:sz w:val="24"/>
          <w:szCs w:val="24"/>
          <w:shd w:val="clear" w:color="auto" w:fill="FFFFFF"/>
          <w:lang w:val="es-SV"/>
        </w:rPr>
        <w:t xml:space="preserve"> 2007; 67:239.</w:t>
      </w:r>
      <w:r w:rsidRPr="00873A2A">
        <w:rPr>
          <w:rStyle w:val="apple-converted-space"/>
          <w:rFonts w:ascii="Times New Roman" w:hAnsi="Times New Roman"/>
          <w:sz w:val="24"/>
          <w:szCs w:val="24"/>
          <w:shd w:val="clear" w:color="auto" w:fill="FFFFFF"/>
          <w:lang w:val="es-SV"/>
        </w:rPr>
        <w:t> </w:t>
      </w:r>
    </w:p>
    <w:p w:rsidR="004B5FEA" w:rsidRPr="00873A2A" w:rsidRDefault="0074233E" w:rsidP="00DA2747">
      <w:pPr>
        <w:pStyle w:val="Textonotaalfinal"/>
        <w:numPr>
          <w:ilvl w:val="0"/>
          <w:numId w:val="47"/>
        </w:numPr>
        <w:spacing w:after="240" w:line="276" w:lineRule="auto"/>
        <w:jc w:val="both"/>
        <w:rPr>
          <w:rFonts w:ascii="Times New Roman" w:hAnsi="Times New Roman"/>
          <w:sz w:val="24"/>
          <w:szCs w:val="24"/>
          <w:lang w:val="es-SV"/>
        </w:rPr>
      </w:pPr>
      <w:r w:rsidRPr="00873A2A">
        <w:rPr>
          <w:rFonts w:ascii="Times New Roman" w:hAnsi="Times New Roman"/>
          <w:sz w:val="24"/>
          <w:szCs w:val="24"/>
          <w:shd w:val="clear" w:color="auto" w:fill="FFFFFF"/>
          <w:lang w:val="es-SV"/>
        </w:rPr>
        <w:t>Anuario estadístico del sistema de la Secretaria de Salud en el estado Guanajuato, México2009: p. 67-73.</w:t>
      </w:r>
    </w:p>
    <w:p w:rsidR="00A50EB7" w:rsidRPr="00873A2A" w:rsidRDefault="0074233E" w:rsidP="00DA2747">
      <w:pPr>
        <w:pStyle w:val="Textonotaalfinal"/>
        <w:numPr>
          <w:ilvl w:val="0"/>
          <w:numId w:val="47"/>
        </w:numPr>
        <w:spacing w:after="240" w:line="276" w:lineRule="auto"/>
        <w:jc w:val="both"/>
        <w:rPr>
          <w:rFonts w:ascii="Times New Roman" w:hAnsi="Times New Roman"/>
          <w:sz w:val="24"/>
          <w:szCs w:val="24"/>
          <w:lang w:val="es-SV"/>
        </w:rPr>
      </w:pPr>
      <w:r w:rsidRPr="00873A2A">
        <w:rPr>
          <w:rFonts w:ascii="Times New Roman" w:hAnsi="Times New Roman"/>
          <w:sz w:val="24"/>
          <w:szCs w:val="24"/>
          <w:shd w:val="clear" w:color="auto" w:fill="FFFFFF"/>
          <w:lang w:val="es-SV"/>
        </w:rPr>
        <w:t>Anuario estadístico del sistema de la Secretaria de Salud en el estado Guanajuato, México 2010: p. 53-59.</w:t>
      </w:r>
    </w:p>
    <w:p w:rsidR="0003459B" w:rsidRPr="00873A2A" w:rsidRDefault="0074233E" w:rsidP="00DA2747">
      <w:pPr>
        <w:pStyle w:val="Textonotaalfinal"/>
        <w:numPr>
          <w:ilvl w:val="0"/>
          <w:numId w:val="47"/>
        </w:numPr>
        <w:spacing w:after="240" w:line="276" w:lineRule="auto"/>
        <w:jc w:val="both"/>
        <w:rPr>
          <w:rFonts w:ascii="Times New Roman" w:hAnsi="Times New Roman"/>
          <w:sz w:val="24"/>
          <w:szCs w:val="24"/>
          <w:lang w:val="es-SV"/>
        </w:rPr>
      </w:pPr>
      <w:r w:rsidRPr="00873A2A">
        <w:rPr>
          <w:rFonts w:ascii="Times New Roman" w:hAnsi="Times New Roman"/>
          <w:sz w:val="24"/>
          <w:szCs w:val="24"/>
          <w:shd w:val="clear" w:color="auto" w:fill="FFFFFF"/>
          <w:lang w:val="es-SV"/>
        </w:rPr>
        <w:t xml:space="preserve">Hernández M, Carrillo Pacheco A, Control Prenatal Asociado al Número de Consultas como Método Diagnóstico de Hiperglucemia. </w:t>
      </w:r>
      <w:proofErr w:type="spellStart"/>
      <w:r w:rsidRPr="00873A2A">
        <w:rPr>
          <w:rFonts w:ascii="Times New Roman" w:hAnsi="Times New Roman"/>
          <w:sz w:val="24"/>
          <w:szCs w:val="24"/>
          <w:shd w:val="clear" w:color="auto" w:fill="FFFFFF"/>
          <w:lang w:val="es-SV"/>
        </w:rPr>
        <w:t>GinecolObstMéx</w:t>
      </w:r>
      <w:proofErr w:type="spellEnd"/>
      <w:r w:rsidRPr="00873A2A">
        <w:rPr>
          <w:rFonts w:ascii="Times New Roman" w:hAnsi="Times New Roman"/>
          <w:sz w:val="24"/>
          <w:szCs w:val="24"/>
          <w:shd w:val="clear" w:color="auto" w:fill="FFFFFF"/>
          <w:lang w:val="es-SV"/>
        </w:rPr>
        <w:t xml:space="preserve"> 2008; Vol. 70(12): p. 592-596.</w:t>
      </w:r>
    </w:p>
    <w:p w:rsidR="000337FC" w:rsidRPr="00873A2A" w:rsidRDefault="0074233E" w:rsidP="00DA2747">
      <w:pPr>
        <w:pStyle w:val="Textonotaalfinal"/>
        <w:numPr>
          <w:ilvl w:val="0"/>
          <w:numId w:val="47"/>
        </w:numPr>
        <w:spacing w:after="240" w:line="276" w:lineRule="auto"/>
        <w:jc w:val="both"/>
        <w:rPr>
          <w:rFonts w:ascii="Times New Roman" w:hAnsi="Times New Roman"/>
          <w:sz w:val="24"/>
          <w:szCs w:val="24"/>
          <w:lang w:val="es-SV"/>
        </w:rPr>
      </w:pPr>
      <w:r w:rsidRPr="00873A2A">
        <w:rPr>
          <w:rFonts w:ascii="Times New Roman" w:hAnsi="Times New Roman"/>
          <w:sz w:val="24"/>
          <w:szCs w:val="24"/>
          <w:shd w:val="clear" w:color="auto" w:fill="FFFFFF"/>
          <w:lang w:val="es-SV"/>
        </w:rPr>
        <w:t xml:space="preserve">Hdez. M, E </w:t>
      </w:r>
      <w:proofErr w:type="spellStart"/>
      <w:r w:rsidRPr="00873A2A">
        <w:rPr>
          <w:rFonts w:ascii="Times New Roman" w:hAnsi="Times New Roman"/>
          <w:sz w:val="24"/>
          <w:szCs w:val="24"/>
          <w:shd w:val="clear" w:color="auto" w:fill="FFFFFF"/>
          <w:lang w:val="es-SV"/>
        </w:rPr>
        <w:t>Tene</w:t>
      </w:r>
      <w:proofErr w:type="spellEnd"/>
      <w:r w:rsidRPr="00873A2A">
        <w:rPr>
          <w:rFonts w:ascii="Times New Roman" w:hAnsi="Times New Roman"/>
          <w:sz w:val="24"/>
          <w:szCs w:val="24"/>
          <w:shd w:val="clear" w:color="auto" w:fill="FFFFFF"/>
          <w:lang w:val="es-SV"/>
        </w:rPr>
        <w:t xml:space="preserve"> C y cols. Mortalidad perinatal 1 en Colima, Col </w:t>
      </w:r>
      <w:proofErr w:type="spellStart"/>
      <w:r w:rsidRPr="00873A2A">
        <w:rPr>
          <w:rFonts w:ascii="Times New Roman" w:hAnsi="Times New Roman"/>
          <w:sz w:val="24"/>
          <w:szCs w:val="24"/>
          <w:shd w:val="clear" w:color="auto" w:fill="FFFFFF"/>
          <w:lang w:val="es-SV"/>
        </w:rPr>
        <w:t>GinecObstMex</w:t>
      </w:r>
      <w:proofErr w:type="spellEnd"/>
      <w:r w:rsidRPr="00873A2A">
        <w:rPr>
          <w:rFonts w:ascii="Times New Roman" w:hAnsi="Times New Roman"/>
          <w:sz w:val="24"/>
          <w:szCs w:val="24"/>
          <w:shd w:val="clear" w:color="auto" w:fill="FFFFFF"/>
          <w:lang w:val="es-SV"/>
        </w:rPr>
        <w:t xml:space="preserve"> 2008; p. 68:207.</w:t>
      </w:r>
    </w:p>
    <w:p w:rsidR="000337FC" w:rsidRPr="00873A2A" w:rsidRDefault="0074233E" w:rsidP="00DA2747">
      <w:pPr>
        <w:pStyle w:val="Textonotaalfinal"/>
        <w:numPr>
          <w:ilvl w:val="0"/>
          <w:numId w:val="47"/>
        </w:numPr>
        <w:spacing w:after="240" w:line="276" w:lineRule="auto"/>
        <w:jc w:val="both"/>
        <w:rPr>
          <w:rFonts w:ascii="Times New Roman" w:hAnsi="Times New Roman"/>
          <w:sz w:val="24"/>
          <w:szCs w:val="24"/>
          <w:lang w:val="es-SV"/>
        </w:rPr>
      </w:pPr>
      <w:r w:rsidRPr="00873A2A">
        <w:rPr>
          <w:rFonts w:ascii="Times New Roman" w:hAnsi="Times New Roman"/>
          <w:sz w:val="24"/>
          <w:szCs w:val="24"/>
          <w:shd w:val="clear" w:color="auto" w:fill="FFFFFF"/>
          <w:lang w:val="es-SV"/>
        </w:rPr>
        <w:t xml:space="preserve">Ruiz, AJ. Resultados perinatales en pacientes con hipertensión arterial sistémica crónica en el instituto Nacional de Perinatología. </w:t>
      </w:r>
      <w:proofErr w:type="spellStart"/>
      <w:r w:rsidRPr="00873A2A">
        <w:rPr>
          <w:rFonts w:ascii="Times New Roman" w:hAnsi="Times New Roman"/>
          <w:sz w:val="24"/>
          <w:szCs w:val="24"/>
          <w:shd w:val="clear" w:color="auto" w:fill="FFFFFF"/>
          <w:lang w:val="es-SV"/>
        </w:rPr>
        <w:t>GinecObstMex</w:t>
      </w:r>
      <w:proofErr w:type="spellEnd"/>
      <w:r w:rsidRPr="00873A2A">
        <w:rPr>
          <w:rFonts w:ascii="Times New Roman" w:hAnsi="Times New Roman"/>
          <w:sz w:val="24"/>
          <w:szCs w:val="24"/>
          <w:shd w:val="clear" w:color="auto" w:fill="FFFFFF"/>
          <w:lang w:val="es-SV"/>
        </w:rPr>
        <w:t xml:space="preserve"> 2009; p. 69:143.</w:t>
      </w:r>
    </w:p>
    <w:p w:rsidR="00922D73" w:rsidRPr="00873A2A" w:rsidRDefault="0074233E" w:rsidP="00DA2747">
      <w:pPr>
        <w:pStyle w:val="Textonotaalfinal"/>
        <w:numPr>
          <w:ilvl w:val="0"/>
          <w:numId w:val="47"/>
        </w:numPr>
        <w:spacing w:after="240" w:line="276" w:lineRule="auto"/>
        <w:jc w:val="both"/>
        <w:rPr>
          <w:rFonts w:ascii="Times New Roman" w:hAnsi="Times New Roman"/>
          <w:sz w:val="24"/>
          <w:szCs w:val="24"/>
          <w:lang w:val="es-SV"/>
        </w:rPr>
      </w:pPr>
      <w:proofErr w:type="spellStart"/>
      <w:r w:rsidRPr="00873A2A">
        <w:rPr>
          <w:rFonts w:ascii="Times New Roman" w:eastAsia="Times New Roman" w:hAnsi="Times New Roman"/>
          <w:b/>
          <w:sz w:val="24"/>
          <w:szCs w:val="24"/>
          <w:lang w:val="es-SV" w:eastAsia="es-ES"/>
        </w:rPr>
        <w:lastRenderedPageBreak/>
        <w:t>Volpe</w:t>
      </w:r>
      <w:proofErr w:type="spellEnd"/>
      <w:r w:rsidRPr="00873A2A">
        <w:rPr>
          <w:rFonts w:ascii="Times New Roman" w:eastAsia="Times New Roman" w:hAnsi="Times New Roman"/>
          <w:b/>
          <w:sz w:val="24"/>
          <w:szCs w:val="24"/>
          <w:lang w:val="es-SV" w:eastAsia="es-ES"/>
        </w:rPr>
        <w:t xml:space="preserve"> JJ</w:t>
      </w:r>
      <w:r w:rsidRPr="00873A2A">
        <w:rPr>
          <w:rFonts w:ascii="Times New Roman" w:eastAsia="Times New Roman" w:hAnsi="Times New Roman"/>
          <w:sz w:val="24"/>
          <w:szCs w:val="24"/>
          <w:lang w:val="es-SV" w:eastAsia="es-ES"/>
        </w:rPr>
        <w:t xml:space="preserve">. </w:t>
      </w:r>
      <w:proofErr w:type="spellStart"/>
      <w:r w:rsidRPr="00873A2A">
        <w:rPr>
          <w:rFonts w:ascii="Times New Roman" w:eastAsia="Times New Roman" w:hAnsi="Times New Roman"/>
          <w:sz w:val="24"/>
          <w:szCs w:val="24"/>
          <w:lang w:val="es-SV" w:eastAsia="es-ES"/>
        </w:rPr>
        <w:t>Op</w:t>
      </w:r>
      <w:proofErr w:type="spellEnd"/>
      <w:r w:rsidRPr="00873A2A">
        <w:rPr>
          <w:rFonts w:ascii="Times New Roman" w:eastAsia="Times New Roman" w:hAnsi="Times New Roman"/>
          <w:sz w:val="24"/>
          <w:szCs w:val="24"/>
          <w:lang w:val="es-SV" w:eastAsia="es-ES"/>
        </w:rPr>
        <w:t>. cit., p. 400-401.</w:t>
      </w:r>
    </w:p>
    <w:p w:rsidR="00922D73" w:rsidRPr="00873A2A" w:rsidRDefault="0074233E" w:rsidP="00DA2747">
      <w:pPr>
        <w:pStyle w:val="Textonotaalfinal"/>
        <w:numPr>
          <w:ilvl w:val="0"/>
          <w:numId w:val="47"/>
        </w:numPr>
        <w:spacing w:after="240" w:line="276" w:lineRule="auto"/>
        <w:jc w:val="both"/>
        <w:rPr>
          <w:rFonts w:ascii="Times New Roman" w:hAnsi="Times New Roman"/>
          <w:sz w:val="24"/>
          <w:szCs w:val="24"/>
          <w:lang w:val="es-SV"/>
        </w:rPr>
      </w:pPr>
      <w:r w:rsidRPr="00873A2A">
        <w:rPr>
          <w:rFonts w:ascii="Times New Roman" w:hAnsi="Times New Roman"/>
          <w:b/>
          <w:sz w:val="24"/>
          <w:szCs w:val="24"/>
          <w:lang w:val="es-SV"/>
        </w:rPr>
        <w:t>Secretaria de Salud de México</w:t>
      </w:r>
      <w:r w:rsidRPr="00873A2A">
        <w:rPr>
          <w:rFonts w:ascii="Times New Roman" w:hAnsi="Times New Roman"/>
          <w:sz w:val="24"/>
          <w:szCs w:val="24"/>
          <w:lang w:val="es-SV"/>
        </w:rPr>
        <w:t xml:space="preserve">. </w:t>
      </w:r>
      <w:proofErr w:type="spellStart"/>
      <w:r w:rsidR="00922D73" w:rsidRPr="00873A2A">
        <w:rPr>
          <w:rFonts w:ascii="Times New Roman" w:eastAsia="Times New Roman" w:hAnsi="Times New Roman"/>
          <w:sz w:val="24"/>
          <w:szCs w:val="24"/>
          <w:lang w:val="es-SV" w:eastAsia="es-ES"/>
        </w:rPr>
        <w:t>Op</w:t>
      </w:r>
      <w:proofErr w:type="spellEnd"/>
      <w:r w:rsidR="00922D73" w:rsidRPr="00873A2A">
        <w:rPr>
          <w:rFonts w:ascii="Times New Roman" w:eastAsia="Times New Roman" w:hAnsi="Times New Roman"/>
          <w:sz w:val="24"/>
          <w:szCs w:val="24"/>
          <w:lang w:val="es-SV" w:eastAsia="es-ES"/>
        </w:rPr>
        <w:t>. cit.</w:t>
      </w:r>
    </w:p>
    <w:p w:rsidR="00922D73" w:rsidRPr="00873A2A" w:rsidRDefault="0074233E" w:rsidP="00DA2747">
      <w:pPr>
        <w:pStyle w:val="Textonotaalfinal"/>
        <w:numPr>
          <w:ilvl w:val="0"/>
          <w:numId w:val="47"/>
        </w:numPr>
        <w:spacing w:after="240" w:line="276" w:lineRule="auto"/>
        <w:jc w:val="both"/>
        <w:rPr>
          <w:rFonts w:ascii="Times New Roman" w:hAnsi="Times New Roman"/>
          <w:sz w:val="24"/>
          <w:szCs w:val="24"/>
          <w:lang w:val="es-SV"/>
        </w:rPr>
      </w:pPr>
      <w:proofErr w:type="spellStart"/>
      <w:r w:rsidRPr="00873A2A">
        <w:rPr>
          <w:rFonts w:ascii="Times New Roman" w:eastAsia="Times New Roman" w:hAnsi="Times New Roman"/>
          <w:b/>
          <w:sz w:val="24"/>
          <w:szCs w:val="24"/>
          <w:lang w:val="es-SV" w:eastAsia="es-ES"/>
        </w:rPr>
        <w:t>Volpe</w:t>
      </w:r>
      <w:proofErr w:type="spellEnd"/>
      <w:r w:rsidRPr="00873A2A">
        <w:rPr>
          <w:rFonts w:ascii="Times New Roman" w:eastAsia="Times New Roman" w:hAnsi="Times New Roman"/>
          <w:b/>
          <w:sz w:val="24"/>
          <w:szCs w:val="24"/>
          <w:lang w:val="es-SV" w:eastAsia="es-ES"/>
        </w:rPr>
        <w:t xml:space="preserve"> JJ</w:t>
      </w:r>
      <w:r w:rsidRPr="00873A2A">
        <w:rPr>
          <w:rFonts w:ascii="Times New Roman" w:eastAsia="Times New Roman" w:hAnsi="Times New Roman"/>
          <w:sz w:val="24"/>
          <w:szCs w:val="24"/>
          <w:lang w:val="es-SV" w:eastAsia="es-ES"/>
        </w:rPr>
        <w:t xml:space="preserve">. </w:t>
      </w:r>
      <w:proofErr w:type="spellStart"/>
      <w:r w:rsidRPr="00873A2A">
        <w:rPr>
          <w:rFonts w:ascii="Times New Roman" w:eastAsia="Times New Roman" w:hAnsi="Times New Roman"/>
          <w:sz w:val="24"/>
          <w:szCs w:val="24"/>
          <w:lang w:val="es-SV" w:eastAsia="es-ES"/>
        </w:rPr>
        <w:t>Op</w:t>
      </w:r>
      <w:proofErr w:type="spellEnd"/>
      <w:r w:rsidRPr="00873A2A">
        <w:rPr>
          <w:rFonts w:ascii="Times New Roman" w:eastAsia="Times New Roman" w:hAnsi="Times New Roman"/>
          <w:sz w:val="24"/>
          <w:szCs w:val="24"/>
          <w:lang w:val="es-SV" w:eastAsia="es-ES"/>
        </w:rPr>
        <w:t>. cit., p. 400-401.</w:t>
      </w:r>
    </w:p>
    <w:p w:rsidR="00922D73" w:rsidRPr="00873A2A" w:rsidRDefault="0074233E" w:rsidP="00DA2747">
      <w:pPr>
        <w:numPr>
          <w:ilvl w:val="0"/>
          <w:numId w:val="47"/>
        </w:numPr>
        <w:autoSpaceDE w:val="0"/>
        <w:autoSpaceDN w:val="0"/>
        <w:adjustRightInd w:val="0"/>
        <w:spacing w:before="240" w:after="240" w:line="276" w:lineRule="auto"/>
        <w:jc w:val="both"/>
        <w:rPr>
          <w:lang w:val="es-SV"/>
        </w:rPr>
      </w:pPr>
      <w:proofErr w:type="spellStart"/>
      <w:r w:rsidRPr="00873A2A">
        <w:rPr>
          <w:b/>
          <w:lang w:val="en-US"/>
        </w:rPr>
        <w:t>Vintzileos</w:t>
      </w:r>
      <w:proofErr w:type="spellEnd"/>
      <w:r w:rsidRPr="00873A2A">
        <w:rPr>
          <w:b/>
          <w:lang w:val="en-US"/>
        </w:rPr>
        <w:t xml:space="preserve"> A, Campbell W, </w:t>
      </w:r>
      <w:proofErr w:type="spellStart"/>
      <w:r w:rsidRPr="00873A2A">
        <w:rPr>
          <w:b/>
          <w:lang w:val="en-US"/>
        </w:rPr>
        <w:t>Ingardia</w:t>
      </w:r>
      <w:proofErr w:type="spellEnd"/>
      <w:r w:rsidRPr="00873A2A">
        <w:rPr>
          <w:b/>
          <w:lang w:val="en-US"/>
        </w:rPr>
        <w:t xml:space="preserve"> C</w:t>
      </w:r>
      <w:r w:rsidRPr="00873A2A">
        <w:rPr>
          <w:lang w:val="en-US"/>
        </w:rPr>
        <w:t xml:space="preserve">. The fetal biophysical profile and its predictive value in Gynecology and Obstetrics. </w:t>
      </w:r>
      <w:r w:rsidRPr="00873A2A">
        <w:rPr>
          <w:lang w:val="es-SV"/>
        </w:rPr>
        <w:t xml:space="preserve">EUA: </w:t>
      </w:r>
      <w:proofErr w:type="spellStart"/>
      <w:r w:rsidRPr="00873A2A">
        <w:rPr>
          <w:lang w:val="es-SV"/>
        </w:rPr>
        <w:t>Limppicott</w:t>
      </w:r>
      <w:proofErr w:type="spellEnd"/>
      <w:r w:rsidRPr="00873A2A">
        <w:rPr>
          <w:lang w:val="es-SV"/>
        </w:rPr>
        <w:t xml:space="preserve"> Williams and </w:t>
      </w:r>
      <w:proofErr w:type="spellStart"/>
      <w:r w:rsidRPr="00873A2A">
        <w:rPr>
          <w:lang w:val="es-SV"/>
        </w:rPr>
        <w:t>Wilkins</w:t>
      </w:r>
      <w:proofErr w:type="spellEnd"/>
      <w:r w:rsidRPr="00873A2A">
        <w:rPr>
          <w:lang w:val="es-SV"/>
        </w:rPr>
        <w:t>; 1983: 62: p271-78.</w:t>
      </w:r>
    </w:p>
    <w:p w:rsidR="00922D73" w:rsidRPr="00873A2A" w:rsidRDefault="0074233E" w:rsidP="00DA2747">
      <w:pPr>
        <w:pStyle w:val="Textonotaalfinal"/>
        <w:numPr>
          <w:ilvl w:val="0"/>
          <w:numId w:val="47"/>
        </w:numPr>
        <w:spacing w:after="240" w:line="276" w:lineRule="auto"/>
        <w:rPr>
          <w:rFonts w:ascii="Times New Roman" w:hAnsi="Times New Roman"/>
          <w:sz w:val="24"/>
          <w:szCs w:val="24"/>
          <w:lang w:val="es-SV" w:eastAsia="es-SV"/>
        </w:rPr>
      </w:pPr>
      <w:r w:rsidRPr="00873A2A">
        <w:rPr>
          <w:rFonts w:ascii="Times New Roman" w:hAnsi="Times New Roman"/>
          <w:b/>
          <w:sz w:val="24"/>
          <w:szCs w:val="24"/>
          <w:lang w:val="es-SV" w:eastAsia="es-SV"/>
        </w:rPr>
        <w:t>Ministerio de Salud de El Salvador</w:t>
      </w:r>
      <w:r w:rsidRPr="00873A2A">
        <w:rPr>
          <w:rFonts w:ascii="Times New Roman" w:hAnsi="Times New Roman"/>
          <w:sz w:val="24"/>
          <w:szCs w:val="24"/>
          <w:lang w:val="es-SV" w:eastAsia="es-SV"/>
        </w:rPr>
        <w:t xml:space="preserve">, </w:t>
      </w:r>
      <w:proofErr w:type="spellStart"/>
      <w:r w:rsidRPr="00873A2A">
        <w:rPr>
          <w:rFonts w:ascii="Times New Roman" w:hAnsi="Times New Roman"/>
          <w:sz w:val="24"/>
          <w:szCs w:val="24"/>
          <w:lang w:val="es-SV" w:eastAsia="es-SV"/>
        </w:rPr>
        <w:t>Op</w:t>
      </w:r>
      <w:proofErr w:type="spellEnd"/>
      <w:r w:rsidRPr="00873A2A">
        <w:rPr>
          <w:rFonts w:ascii="Times New Roman" w:hAnsi="Times New Roman"/>
          <w:sz w:val="24"/>
          <w:szCs w:val="24"/>
          <w:lang w:val="es-SV" w:eastAsia="es-SV"/>
        </w:rPr>
        <w:t>. cit.,  p. 249</w:t>
      </w:r>
    </w:p>
    <w:p w:rsidR="00922D73" w:rsidRPr="004E3D80" w:rsidRDefault="0074233E" w:rsidP="00DA2747">
      <w:pPr>
        <w:pStyle w:val="Textonotaalfinal"/>
        <w:numPr>
          <w:ilvl w:val="0"/>
          <w:numId w:val="47"/>
        </w:numPr>
        <w:spacing w:after="240" w:line="276" w:lineRule="auto"/>
        <w:jc w:val="both"/>
        <w:rPr>
          <w:rFonts w:ascii="Times New Roman" w:hAnsi="Times New Roman"/>
          <w:sz w:val="24"/>
          <w:szCs w:val="24"/>
          <w:lang w:val="en-US"/>
        </w:rPr>
      </w:pPr>
      <w:proofErr w:type="spellStart"/>
      <w:r w:rsidRPr="00873A2A">
        <w:rPr>
          <w:rFonts w:ascii="Times New Roman" w:hAnsi="Times New Roman"/>
          <w:b/>
          <w:sz w:val="24"/>
          <w:szCs w:val="24"/>
          <w:lang w:val="es-SV"/>
        </w:rPr>
        <w:t>Behrman</w:t>
      </w:r>
      <w:proofErr w:type="spellEnd"/>
      <w:r w:rsidRPr="00873A2A">
        <w:rPr>
          <w:rFonts w:ascii="Times New Roman" w:hAnsi="Times New Roman"/>
          <w:b/>
          <w:sz w:val="24"/>
          <w:szCs w:val="24"/>
          <w:lang w:val="es-SV"/>
        </w:rPr>
        <w:t xml:space="preserve"> R, </w:t>
      </w:r>
      <w:proofErr w:type="spellStart"/>
      <w:r w:rsidRPr="00873A2A">
        <w:rPr>
          <w:rFonts w:ascii="Times New Roman" w:hAnsi="Times New Roman"/>
          <w:b/>
          <w:sz w:val="24"/>
          <w:szCs w:val="24"/>
          <w:lang w:val="es-SV"/>
        </w:rPr>
        <w:t>Kliegman</w:t>
      </w:r>
      <w:proofErr w:type="spellEnd"/>
      <w:r w:rsidRPr="00873A2A">
        <w:rPr>
          <w:rFonts w:ascii="Times New Roman" w:hAnsi="Times New Roman"/>
          <w:b/>
          <w:sz w:val="24"/>
          <w:szCs w:val="24"/>
          <w:lang w:val="es-SV"/>
        </w:rPr>
        <w:t xml:space="preserve"> R, </w:t>
      </w:r>
      <w:proofErr w:type="spellStart"/>
      <w:r w:rsidRPr="00873A2A">
        <w:rPr>
          <w:rFonts w:ascii="Times New Roman" w:hAnsi="Times New Roman"/>
          <w:b/>
          <w:sz w:val="24"/>
          <w:szCs w:val="24"/>
          <w:lang w:val="es-SV"/>
        </w:rPr>
        <w:t>Jenson</w:t>
      </w:r>
      <w:proofErr w:type="spellEnd"/>
      <w:r w:rsidRPr="00873A2A">
        <w:rPr>
          <w:rFonts w:ascii="Times New Roman" w:hAnsi="Times New Roman"/>
          <w:b/>
          <w:sz w:val="24"/>
          <w:szCs w:val="24"/>
          <w:lang w:val="es-SV"/>
        </w:rPr>
        <w:t xml:space="preserve"> H</w:t>
      </w:r>
      <w:r w:rsidRPr="00873A2A">
        <w:rPr>
          <w:rFonts w:ascii="Times New Roman" w:hAnsi="Times New Roman"/>
          <w:sz w:val="24"/>
          <w:szCs w:val="24"/>
          <w:lang w:val="es-SV"/>
        </w:rPr>
        <w:t xml:space="preserve">. Nelson Tratado de Pediatría. </w:t>
      </w:r>
      <w:r w:rsidRPr="004E3D80">
        <w:rPr>
          <w:rFonts w:ascii="Times New Roman" w:hAnsi="Times New Roman"/>
          <w:sz w:val="24"/>
          <w:szCs w:val="24"/>
          <w:lang w:val="en-US"/>
        </w:rPr>
        <w:t>19º ed. México: Elsevier Health Sciences Saunders; 2012.</w:t>
      </w:r>
    </w:p>
    <w:p w:rsidR="00922D73" w:rsidRPr="00873A2A" w:rsidRDefault="0074233E" w:rsidP="00F560D8">
      <w:pPr>
        <w:numPr>
          <w:ilvl w:val="0"/>
          <w:numId w:val="47"/>
        </w:numPr>
        <w:spacing w:after="240" w:line="276" w:lineRule="auto"/>
        <w:jc w:val="both"/>
        <w:rPr>
          <w:lang w:val="es-SV"/>
        </w:rPr>
      </w:pPr>
      <w:r w:rsidRPr="00873A2A">
        <w:rPr>
          <w:b/>
          <w:lang w:val="es-SV"/>
        </w:rPr>
        <w:t>Tratado de Pediatría de Nelson.</w:t>
      </w:r>
      <w:r w:rsidRPr="00873A2A">
        <w:rPr>
          <w:lang w:val="es-SV"/>
        </w:rPr>
        <w:t xml:space="preserve"> 17ava. Edición. Saunders. Cap. 88. Pág. 566. (16)</w:t>
      </w:r>
    </w:p>
    <w:p w:rsidR="00922D73" w:rsidRPr="00873A2A" w:rsidRDefault="0074233E" w:rsidP="00DA2747">
      <w:pPr>
        <w:pStyle w:val="Textonotaalfinal"/>
        <w:numPr>
          <w:ilvl w:val="0"/>
          <w:numId w:val="47"/>
        </w:numPr>
        <w:spacing w:after="240" w:line="276" w:lineRule="auto"/>
        <w:rPr>
          <w:rFonts w:ascii="Times New Roman" w:hAnsi="Times New Roman"/>
          <w:sz w:val="24"/>
          <w:szCs w:val="24"/>
          <w:lang w:val="es-SV"/>
        </w:rPr>
      </w:pPr>
      <w:r w:rsidRPr="00873A2A">
        <w:rPr>
          <w:rFonts w:ascii="Times New Roman" w:hAnsi="Times New Roman"/>
          <w:b/>
          <w:sz w:val="24"/>
          <w:szCs w:val="24"/>
          <w:lang w:val="es-SV"/>
        </w:rPr>
        <w:t>Secretaria de Salud de México</w:t>
      </w:r>
      <w:r w:rsidRPr="00873A2A">
        <w:rPr>
          <w:rFonts w:ascii="Times New Roman" w:hAnsi="Times New Roman"/>
          <w:sz w:val="24"/>
          <w:szCs w:val="24"/>
          <w:lang w:val="es-SV"/>
        </w:rPr>
        <w:t xml:space="preserve">. </w:t>
      </w:r>
      <w:proofErr w:type="spellStart"/>
      <w:r w:rsidRPr="00873A2A">
        <w:rPr>
          <w:rFonts w:ascii="Times New Roman" w:eastAsia="Times New Roman" w:hAnsi="Times New Roman"/>
          <w:sz w:val="24"/>
          <w:szCs w:val="24"/>
          <w:lang w:val="es-SV" w:eastAsia="es-ES"/>
        </w:rPr>
        <w:t>Op</w:t>
      </w:r>
      <w:proofErr w:type="spellEnd"/>
      <w:r w:rsidRPr="00873A2A">
        <w:rPr>
          <w:rFonts w:ascii="Times New Roman" w:eastAsia="Times New Roman" w:hAnsi="Times New Roman"/>
          <w:sz w:val="24"/>
          <w:szCs w:val="24"/>
          <w:lang w:val="es-SV" w:eastAsia="es-ES"/>
        </w:rPr>
        <w:t>. cit.</w:t>
      </w:r>
    </w:p>
    <w:p w:rsidR="00922D73" w:rsidRPr="00873A2A" w:rsidRDefault="0074233E" w:rsidP="00DA2747">
      <w:pPr>
        <w:pStyle w:val="Prrafodelista"/>
        <w:numPr>
          <w:ilvl w:val="0"/>
          <w:numId w:val="47"/>
        </w:numPr>
        <w:spacing w:after="240" w:line="276" w:lineRule="auto"/>
        <w:jc w:val="both"/>
        <w:rPr>
          <w:lang w:val="es-SV"/>
        </w:rPr>
      </w:pPr>
      <w:r w:rsidRPr="00873A2A">
        <w:rPr>
          <w:b/>
          <w:lang w:val="es-SV"/>
        </w:rPr>
        <w:t>Academia Americana de Pediatría.</w:t>
      </w:r>
      <w:r w:rsidRPr="00873A2A">
        <w:rPr>
          <w:lang w:val="es-SV"/>
        </w:rPr>
        <w:t xml:space="preserve"> Comité del feto y recién nacido, ACOG Colegio Americano de </w:t>
      </w:r>
      <w:proofErr w:type="spellStart"/>
      <w:r w:rsidRPr="00873A2A">
        <w:rPr>
          <w:lang w:val="es-SV"/>
        </w:rPr>
        <w:t>Obstétras</w:t>
      </w:r>
      <w:proofErr w:type="spellEnd"/>
      <w:r w:rsidRPr="00873A2A">
        <w:rPr>
          <w:lang w:val="es-SV"/>
        </w:rPr>
        <w:t xml:space="preserve"> y Ginecólogos y Comité de Práctica Obstétrica. Asfixia Perinatal y uso del </w:t>
      </w:r>
      <w:proofErr w:type="spellStart"/>
      <w:r w:rsidRPr="00873A2A">
        <w:rPr>
          <w:lang w:val="es-SV"/>
        </w:rPr>
        <w:t>Apgar</w:t>
      </w:r>
      <w:proofErr w:type="spellEnd"/>
      <w:r w:rsidRPr="00873A2A">
        <w:rPr>
          <w:lang w:val="es-SV"/>
        </w:rPr>
        <w:t xml:space="preserve"> score. </w:t>
      </w:r>
      <w:proofErr w:type="spellStart"/>
      <w:r w:rsidRPr="00873A2A">
        <w:rPr>
          <w:lang w:val="es-SV"/>
        </w:rPr>
        <w:t>Pediatrics</w:t>
      </w:r>
      <w:proofErr w:type="spellEnd"/>
      <w:r w:rsidRPr="00873A2A">
        <w:rPr>
          <w:lang w:val="es-SV"/>
        </w:rPr>
        <w:t xml:space="preserve"> 2006; 98: 141-2.</w:t>
      </w:r>
    </w:p>
    <w:p w:rsidR="00922D73" w:rsidRPr="00873A2A" w:rsidRDefault="0074233E" w:rsidP="00DA2747">
      <w:pPr>
        <w:pStyle w:val="Textonotaalfinal"/>
        <w:numPr>
          <w:ilvl w:val="0"/>
          <w:numId w:val="47"/>
        </w:numPr>
        <w:spacing w:after="240" w:line="276" w:lineRule="auto"/>
        <w:rPr>
          <w:rFonts w:ascii="Times New Roman" w:hAnsi="Times New Roman"/>
          <w:sz w:val="24"/>
          <w:szCs w:val="24"/>
          <w:lang w:val="es-SV"/>
        </w:rPr>
      </w:pPr>
      <w:r w:rsidRPr="00873A2A">
        <w:rPr>
          <w:rFonts w:ascii="Times New Roman" w:hAnsi="Times New Roman"/>
          <w:b/>
          <w:sz w:val="24"/>
          <w:szCs w:val="24"/>
          <w:lang w:val="es-SV"/>
        </w:rPr>
        <w:t>Secretaria de Salud de México</w:t>
      </w:r>
      <w:r w:rsidRPr="00873A2A">
        <w:rPr>
          <w:rFonts w:ascii="Times New Roman" w:hAnsi="Times New Roman"/>
          <w:sz w:val="24"/>
          <w:szCs w:val="24"/>
          <w:lang w:val="es-SV"/>
        </w:rPr>
        <w:t xml:space="preserve">. </w:t>
      </w:r>
      <w:proofErr w:type="spellStart"/>
      <w:r w:rsidR="00922D73" w:rsidRPr="00873A2A">
        <w:rPr>
          <w:rFonts w:ascii="Times New Roman" w:eastAsia="Times New Roman" w:hAnsi="Times New Roman"/>
          <w:sz w:val="24"/>
          <w:szCs w:val="24"/>
          <w:lang w:val="es-SV" w:eastAsia="es-ES"/>
        </w:rPr>
        <w:t>Op</w:t>
      </w:r>
      <w:proofErr w:type="spellEnd"/>
      <w:r w:rsidR="00922D73" w:rsidRPr="00873A2A">
        <w:rPr>
          <w:rFonts w:ascii="Times New Roman" w:eastAsia="Times New Roman" w:hAnsi="Times New Roman"/>
          <w:sz w:val="24"/>
          <w:szCs w:val="24"/>
          <w:lang w:val="es-SV" w:eastAsia="es-ES"/>
        </w:rPr>
        <w:t>. cit.</w:t>
      </w:r>
    </w:p>
    <w:p w:rsidR="00922D73" w:rsidRPr="00873A2A" w:rsidRDefault="0074233E" w:rsidP="00DA2747">
      <w:pPr>
        <w:pStyle w:val="Textonotaalfinal"/>
        <w:numPr>
          <w:ilvl w:val="0"/>
          <w:numId w:val="47"/>
        </w:numPr>
        <w:spacing w:after="240" w:line="276" w:lineRule="auto"/>
        <w:jc w:val="both"/>
        <w:rPr>
          <w:rFonts w:ascii="Times New Roman" w:hAnsi="Times New Roman"/>
          <w:sz w:val="24"/>
          <w:szCs w:val="24"/>
          <w:lang w:val="es-SV"/>
        </w:rPr>
      </w:pPr>
      <w:r w:rsidRPr="00873A2A">
        <w:rPr>
          <w:rFonts w:ascii="Times New Roman" w:hAnsi="Times New Roman"/>
          <w:b/>
          <w:sz w:val="24"/>
          <w:szCs w:val="24"/>
          <w:lang w:val="en-US"/>
        </w:rPr>
        <w:t>American Academy of Pediatrics</w:t>
      </w:r>
      <w:r w:rsidRPr="00873A2A">
        <w:rPr>
          <w:rFonts w:ascii="Times New Roman" w:hAnsi="Times New Roman"/>
          <w:sz w:val="24"/>
          <w:szCs w:val="24"/>
          <w:lang w:val="en-US"/>
        </w:rPr>
        <w:t xml:space="preserve">, </w:t>
      </w:r>
      <w:proofErr w:type="spellStart"/>
      <w:r w:rsidRPr="00873A2A">
        <w:rPr>
          <w:rFonts w:ascii="Times New Roman" w:hAnsi="Times New Roman"/>
          <w:sz w:val="24"/>
          <w:szCs w:val="24"/>
          <w:lang w:val="en-US"/>
        </w:rPr>
        <w:t>Committe</w:t>
      </w:r>
      <w:proofErr w:type="spellEnd"/>
      <w:r w:rsidRPr="00873A2A">
        <w:rPr>
          <w:rFonts w:ascii="Times New Roman" w:hAnsi="Times New Roman"/>
          <w:sz w:val="24"/>
          <w:szCs w:val="24"/>
          <w:lang w:val="en-US"/>
        </w:rPr>
        <w:t xml:space="preserve"> on Fetus and Newborn, ACOG American College of Obstetricians and Gynecologists. </w:t>
      </w:r>
      <w:proofErr w:type="spellStart"/>
      <w:r w:rsidR="00922D73" w:rsidRPr="00873A2A">
        <w:rPr>
          <w:rFonts w:ascii="Times New Roman" w:hAnsi="Times New Roman"/>
          <w:sz w:val="24"/>
          <w:szCs w:val="24"/>
          <w:lang w:val="es-SV"/>
        </w:rPr>
        <w:t>TheApgar</w:t>
      </w:r>
      <w:proofErr w:type="spellEnd"/>
      <w:r w:rsidR="00922D73" w:rsidRPr="00873A2A">
        <w:rPr>
          <w:rFonts w:ascii="Times New Roman" w:hAnsi="Times New Roman"/>
          <w:sz w:val="24"/>
          <w:szCs w:val="24"/>
          <w:lang w:val="es-SV"/>
        </w:rPr>
        <w:t xml:space="preserve"> Score. </w:t>
      </w:r>
      <w:proofErr w:type="spellStart"/>
      <w:r w:rsidR="00922D73" w:rsidRPr="00873A2A">
        <w:rPr>
          <w:rFonts w:ascii="Times New Roman" w:hAnsi="Times New Roman"/>
          <w:sz w:val="24"/>
          <w:szCs w:val="24"/>
          <w:lang w:val="es-SV"/>
        </w:rPr>
        <w:t>Pediatrics</w:t>
      </w:r>
      <w:proofErr w:type="spellEnd"/>
      <w:r w:rsidR="00922D73" w:rsidRPr="00873A2A">
        <w:rPr>
          <w:rFonts w:ascii="Times New Roman" w:hAnsi="Times New Roman"/>
          <w:sz w:val="24"/>
          <w:szCs w:val="24"/>
          <w:lang w:val="es-SV"/>
        </w:rPr>
        <w:t xml:space="preserve">. 2006 </w:t>
      </w:r>
      <w:proofErr w:type="spellStart"/>
      <w:r w:rsidR="00922D73" w:rsidRPr="00873A2A">
        <w:rPr>
          <w:rFonts w:ascii="Times New Roman" w:hAnsi="Times New Roman"/>
          <w:sz w:val="24"/>
          <w:szCs w:val="24"/>
          <w:lang w:val="es-SV"/>
        </w:rPr>
        <w:t>Apr</w:t>
      </w:r>
      <w:proofErr w:type="spellEnd"/>
      <w:r w:rsidRPr="00873A2A">
        <w:rPr>
          <w:rFonts w:ascii="Times New Roman" w:hAnsi="Times New Roman"/>
          <w:sz w:val="24"/>
          <w:szCs w:val="24"/>
          <w:lang w:val="es-SV"/>
        </w:rPr>
        <w:t>. 117(4):1444-7.</w:t>
      </w:r>
    </w:p>
    <w:p w:rsidR="00922D73" w:rsidRPr="00873A2A" w:rsidRDefault="0074233E" w:rsidP="00DA2747">
      <w:pPr>
        <w:pStyle w:val="Textonotaalfinal"/>
        <w:numPr>
          <w:ilvl w:val="0"/>
          <w:numId w:val="47"/>
        </w:numPr>
        <w:spacing w:after="240" w:line="276" w:lineRule="auto"/>
        <w:rPr>
          <w:rFonts w:ascii="Times New Roman" w:hAnsi="Times New Roman"/>
          <w:sz w:val="24"/>
          <w:szCs w:val="24"/>
          <w:lang w:val="es-SV"/>
        </w:rPr>
      </w:pPr>
      <w:r w:rsidRPr="00873A2A">
        <w:rPr>
          <w:rFonts w:ascii="Times New Roman" w:hAnsi="Times New Roman"/>
          <w:b/>
          <w:sz w:val="24"/>
          <w:szCs w:val="24"/>
          <w:lang w:val="es-SV"/>
        </w:rPr>
        <w:t>Secretaria de Salud de México</w:t>
      </w:r>
      <w:r w:rsidRPr="00873A2A">
        <w:rPr>
          <w:rFonts w:ascii="Times New Roman" w:hAnsi="Times New Roman"/>
          <w:sz w:val="24"/>
          <w:szCs w:val="24"/>
          <w:lang w:val="es-SV"/>
        </w:rPr>
        <w:t xml:space="preserve">. </w:t>
      </w:r>
      <w:proofErr w:type="spellStart"/>
      <w:r w:rsidRPr="00873A2A">
        <w:rPr>
          <w:rFonts w:ascii="Times New Roman" w:eastAsia="Times New Roman" w:hAnsi="Times New Roman"/>
          <w:sz w:val="24"/>
          <w:szCs w:val="24"/>
          <w:lang w:val="es-SV" w:eastAsia="es-ES"/>
        </w:rPr>
        <w:t>Op</w:t>
      </w:r>
      <w:proofErr w:type="spellEnd"/>
      <w:r w:rsidRPr="00873A2A">
        <w:rPr>
          <w:rFonts w:ascii="Times New Roman" w:eastAsia="Times New Roman" w:hAnsi="Times New Roman"/>
          <w:sz w:val="24"/>
          <w:szCs w:val="24"/>
          <w:lang w:val="es-SV" w:eastAsia="es-ES"/>
        </w:rPr>
        <w:t>. cit.</w:t>
      </w:r>
    </w:p>
    <w:p w:rsidR="00922D73" w:rsidRPr="00873A2A" w:rsidRDefault="0074233E" w:rsidP="00DA2747">
      <w:pPr>
        <w:pStyle w:val="Textonotaalfinal"/>
        <w:numPr>
          <w:ilvl w:val="0"/>
          <w:numId w:val="47"/>
        </w:numPr>
        <w:spacing w:after="240" w:line="276" w:lineRule="auto"/>
        <w:rPr>
          <w:rFonts w:ascii="Times New Roman" w:hAnsi="Times New Roman"/>
          <w:sz w:val="24"/>
          <w:szCs w:val="24"/>
          <w:lang w:val="es-SV" w:eastAsia="es-SV"/>
        </w:rPr>
      </w:pPr>
      <w:r w:rsidRPr="00873A2A">
        <w:rPr>
          <w:rFonts w:ascii="Times New Roman" w:hAnsi="Times New Roman"/>
          <w:b/>
          <w:sz w:val="24"/>
          <w:szCs w:val="24"/>
          <w:lang w:val="es-SV" w:eastAsia="es-SV"/>
        </w:rPr>
        <w:t>Ministerio de Salud de El Salvador</w:t>
      </w:r>
      <w:r w:rsidRPr="00873A2A">
        <w:rPr>
          <w:rFonts w:ascii="Times New Roman" w:hAnsi="Times New Roman"/>
          <w:sz w:val="24"/>
          <w:szCs w:val="24"/>
          <w:lang w:val="es-SV" w:eastAsia="es-SV"/>
        </w:rPr>
        <w:t xml:space="preserve">, </w:t>
      </w:r>
      <w:proofErr w:type="spellStart"/>
      <w:r w:rsidRPr="00873A2A">
        <w:rPr>
          <w:rFonts w:ascii="Times New Roman" w:hAnsi="Times New Roman"/>
          <w:sz w:val="24"/>
          <w:szCs w:val="24"/>
          <w:lang w:val="es-SV" w:eastAsia="es-SV"/>
        </w:rPr>
        <w:t>Op</w:t>
      </w:r>
      <w:proofErr w:type="spellEnd"/>
      <w:r w:rsidRPr="00873A2A">
        <w:rPr>
          <w:rFonts w:ascii="Times New Roman" w:hAnsi="Times New Roman"/>
          <w:sz w:val="24"/>
          <w:szCs w:val="24"/>
          <w:lang w:val="es-SV" w:eastAsia="es-SV"/>
        </w:rPr>
        <w:t>. cit.,  p. 249</w:t>
      </w:r>
    </w:p>
    <w:p w:rsidR="00922D73" w:rsidRPr="00873A2A" w:rsidRDefault="0074233E" w:rsidP="00DA2747">
      <w:pPr>
        <w:pStyle w:val="Textonotaalfinal"/>
        <w:numPr>
          <w:ilvl w:val="0"/>
          <w:numId w:val="47"/>
        </w:numPr>
        <w:spacing w:after="240" w:line="276" w:lineRule="auto"/>
        <w:jc w:val="both"/>
        <w:rPr>
          <w:rFonts w:ascii="Times New Roman" w:hAnsi="Times New Roman"/>
          <w:sz w:val="24"/>
          <w:szCs w:val="24"/>
          <w:lang w:val="es-SV"/>
        </w:rPr>
      </w:pPr>
      <w:proofErr w:type="spellStart"/>
      <w:r w:rsidRPr="00873A2A">
        <w:rPr>
          <w:rFonts w:ascii="Times New Roman" w:eastAsia="Times New Roman" w:hAnsi="Times New Roman"/>
          <w:b/>
          <w:sz w:val="24"/>
          <w:szCs w:val="24"/>
          <w:lang w:val="es-SV" w:eastAsia="es-ES"/>
        </w:rPr>
        <w:t>Volpe</w:t>
      </w:r>
      <w:proofErr w:type="spellEnd"/>
      <w:r w:rsidRPr="00873A2A">
        <w:rPr>
          <w:rFonts w:ascii="Times New Roman" w:eastAsia="Times New Roman" w:hAnsi="Times New Roman"/>
          <w:b/>
          <w:sz w:val="24"/>
          <w:szCs w:val="24"/>
          <w:lang w:val="es-SV" w:eastAsia="es-ES"/>
        </w:rPr>
        <w:t xml:space="preserve"> JJ</w:t>
      </w:r>
      <w:r w:rsidRPr="00873A2A">
        <w:rPr>
          <w:rFonts w:ascii="Times New Roman" w:eastAsia="Times New Roman" w:hAnsi="Times New Roman"/>
          <w:sz w:val="24"/>
          <w:szCs w:val="24"/>
          <w:lang w:val="es-SV" w:eastAsia="es-ES"/>
        </w:rPr>
        <w:t xml:space="preserve">. </w:t>
      </w:r>
      <w:proofErr w:type="spellStart"/>
      <w:r w:rsidRPr="00873A2A">
        <w:rPr>
          <w:rFonts w:ascii="Times New Roman" w:eastAsia="Times New Roman" w:hAnsi="Times New Roman"/>
          <w:sz w:val="24"/>
          <w:szCs w:val="24"/>
          <w:lang w:val="es-SV" w:eastAsia="es-ES"/>
        </w:rPr>
        <w:t>Op</w:t>
      </w:r>
      <w:proofErr w:type="spellEnd"/>
      <w:r w:rsidRPr="00873A2A">
        <w:rPr>
          <w:rFonts w:ascii="Times New Roman" w:eastAsia="Times New Roman" w:hAnsi="Times New Roman"/>
          <w:sz w:val="24"/>
          <w:szCs w:val="24"/>
          <w:lang w:val="es-SV" w:eastAsia="es-ES"/>
        </w:rPr>
        <w:t>. cit., p. 400-401.</w:t>
      </w:r>
    </w:p>
    <w:p w:rsidR="00922D73" w:rsidRPr="00873A2A" w:rsidRDefault="0074233E" w:rsidP="00DA2747">
      <w:pPr>
        <w:pStyle w:val="Textonotaalfinal"/>
        <w:numPr>
          <w:ilvl w:val="0"/>
          <w:numId w:val="47"/>
        </w:numPr>
        <w:spacing w:after="240" w:line="276" w:lineRule="auto"/>
        <w:rPr>
          <w:rFonts w:ascii="Times New Roman" w:hAnsi="Times New Roman"/>
          <w:sz w:val="24"/>
          <w:szCs w:val="24"/>
          <w:lang w:val="es-SV" w:eastAsia="es-SV"/>
        </w:rPr>
      </w:pPr>
      <w:r w:rsidRPr="00873A2A">
        <w:rPr>
          <w:rFonts w:ascii="Times New Roman" w:hAnsi="Times New Roman"/>
          <w:b/>
          <w:sz w:val="24"/>
          <w:szCs w:val="24"/>
          <w:lang w:val="es-SV" w:eastAsia="es-SV"/>
        </w:rPr>
        <w:t>Ministerio de Salud de El Salvador</w:t>
      </w:r>
      <w:r w:rsidRPr="00873A2A">
        <w:rPr>
          <w:rFonts w:ascii="Times New Roman" w:hAnsi="Times New Roman"/>
          <w:sz w:val="24"/>
          <w:szCs w:val="24"/>
          <w:lang w:val="es-SV" w:eastAsia="es-SV"/>
        </w:rPr>
        <w:t xml:space="preserve">, </w:t>
      </w:r>
      <w:proofErr w:type="spellStart"/>
      <w:r w:rsidRPr="00873A2A">
        <w:rPr>
          <w:rFonts w:ascii="Times New Roman" w:hAnsi="Times New Roman"/>
          <w:sz w:val="24"/>
          <w:szCs w:val="24"/>
          <w:lang w:val="es-SV" w:eastAsia="es-SV"/>
        </w:rPr>
        <w:t>Op</w:t>
      </w:r>
      <w:proofErr w:type="spellEnd"/>
      <w:r w:rsidRPr="00873A2A">
        <w:rPr>
          <w:rFonts w:ascii="Times New Roman" w:hAnsi="Times New Roman"/>
          <w:sz w:val="24"/>
          <w:szCs w:val="24"/>
          <w:lang w:val="es-SV" w:eastAsia="es-SV"/>
        </w:rPr>
        <w:t>. cit., p. 251, 252.</w:t>
      </w:r>
    </w:p>
    <w:p w:rsidR="00922D73" w:rsidRPr="00873A2A" w:rsidRDefault="0074233E" w:rsidP="00DA2747">
      <w:pPr>
        <w:pStyle w:val="Textonotaalfinal"/>
        <w:numPr>
          <w:ilvl w:val="0"/>
          <w:numId w:val="47"/>
        </w:numPr>
        <w:spacing w:after="240" w:line="276" w:lineRule="auto"/>
        <w:rPr>
          <w:rFonts w:ascii="Times New Roman" w:hAnsi="Times New Roman"/>
          <w:sz w:val="24"/>
          <w:szCs w:val="24"/>
          <w:lang w:val="es-SV" w:eastAsia="es-SV"/>
        </w:rPr>
      </w:pPr>
      <w:r w:rsidRPr="00873A2A">
        <w:rPr>
          <w:rFonts w:ascii="Times New Roman" w:hAnsi="Times New Roman"/>
          <w:b/>
          <w:sz w:val="24"/>
          <w:szCs w:val="24"/>
          <w:lang w:val="es-SV" w:eastAsia="es-SV"/>
        </w:rPr>
        <w:t>Ministerio de Salud de El Salvador</w:t>
      </w:r>
      <w:r w:rsidRPr="00873A2A">
        <w:rPr>
          <w:rFonts w:ascii="Times New Roman" w:hAnsi="Times New Roman"/>
          <w:sz w:val="24"/>
          <w:szCs w:val="24"/>
          <w:lang w:val="es-SV" w:eastAsia="es-SV"/>
        </w:rPr>
        <w:t xml:space="preserve">, </w:t>
      </w:r>
      <w:proofErr w:type="spellStart"/>
      <w:r w:rsidRPr="00873A2A">
        <w:rPr>
          <w:rFonts w:ascii="Times New Roman" w:hAnsi="Times New Roman"/>
          <w:sz w:val="24"/>
          <w:szCs w:val="24"/>
          <w:lang w:val="es-SV" w:eastAsia="es-SV"/>
        </w:rPr>
        <w:t>Op</w:t>
      </w:r>
      <w:proofErr w:type="spellEnd"/>
      <w:r w:rsidRPr="00873A2A">
        <w:rPr>
          <w:rFonts w:ascii="Times New Roman" w:hAnsi="Times New Roman"/>
          <w:sz w:val="24"/>
          <w:szCs w:val="24"/>
          <w:lang w:val="es-SV" w:eastAsia="es-SV"/>
        </w:rPr>
        <w:t>. cit., p. 252, 253, 254.</w:t>
      </w:r>
    </w:p>
    <w:p w:rsidR="00922D73" w:rsidRPr="00873A2A" w:rsidRDefault="0074233E" w:rsidP="00DA2747">
      <w:pPr>
        <w:pStyle w:val="Textonotaalfinal"/>
        <w:numPr>
          <w:ilvl w:val="0"/>
          <w:numId w:val="47"/>
        </w:numPr>
        <w:spacing w:after="240" w:line="276" w:lineRule="auto"/>
        <w:jc w:val="both"/>
        <w:rPr>
          <w:rFonts w:ascii="Times New Roman" w:hAnsi="Times New Roman"/>
          <w:sz w:val="24"/>
          <w:szCs w:val="24"/>
          <w:lang w:val="es-SV" w:eastAsia="es-SV"/>
        </w:rPr>
      </w:pPr>
      <w:proofErr w:type="spellStart"/>
      <w:r w:rsidRPr="00873A2A">
        <w:rPr>
          <w:rFonts w:ascii="Times New Roman" w:eastAsia="Times New Roman" w:hAnsi="Times New Roman"/>
          <w:b/>
          <w:sz w:val="24"/>
          <w:szCs w:val="24"/>
          <w:lang w:val="es-SV" w:eastAsia="es-ES"/>
        </w:rPr>
        <w:t>Volpe</w:t>
      </w:r>
      <w:proofErr w:type="spellEnd"/>
      <w:r w:rsidRPr="00873A2A">
        <w:rPr>
          <w:rFonts w:ascii="Times New Roman" w:eastAsia="Times New Roman" w:hAnsi="Times New Roman"/>
          <w:b/>
          <w:sz w:val="24"/>
          <w:szCs w:val="24"/>
          <w:lang w:val="es-SV" w:eastAsia="es-ES"/>
        </w:rPr>
        <w:t xml:space="preserve"> JJ</w:t>
      </w:r>
      <w:r w:rsidRPr="00873A2A">
        <w:rPr>
          <w:rFonts w:ascii="Times New Roman" w:eastAsia="Times New Roman" w:hAnsi="Times New Roman"/>
          <w:sz w:val="24"/>
          <w:szCs w:val="24"/>
          <w:lang w:val="es-SV" w:eastAsia="es-ES"/>
        </w:rPr>
        <w:t xml:space="preserve">. </w:t>
      </w:r>
      <w:proofErr w:type="spellStart"/>
      <w:r w:rsidRPr="00873A2A">
        <w:rPr>
          <w:rFonts w:ascii="Times New Roman" w:eastAsia="Times New Roman" w:hAnsi="Times New Roman"/>
          <w:sz w:val="24"/>
          <w:szCs w:val="24"/>
          <w:lang w:val="es-SV" w:eastAsia="es-ES"/>
        </w:rPr>
        <w:t>Op</w:t>
      </w:r>
      <w:proofErr w:type="spellEnd"/>
      <w:r w:rsidRPr="00873A2A">
        <w:rPr>
          <w:rFonts w:ascii="Times New Roman" w:eastAsia="Times New Roman" w:hAnsi="Times New Roman"/>
          <w:sz w:val="24"/>
          <w:szCs w:val="24"/>
          <w:lang w:val="es-SV" w:eastAsia="es-ES"/>
        </w:rPr>
        <w:t xml:space="preserve">. cit., p. </w:t>
      </w:r>
      <w:r w:rsidRPr="00873A2A">
        <w:rPr>
          <w:rFonts w:ascii="Times New Roman" w:hAnsi="Times New Roman"/>
          <w:sz w:val="24"/>
          <w:szCs w:val="24"/>
          <w:lang w:val="es-SV" w:eastAsia="es-SV"/>
        </w:rPr>
        <w:t>245-480.</w:t>
      </w:r>
    </w:p>
    <w:p w:rsidR="00922D73" w:rsidRPr="00873A2A" w:rsidRDefault="0074233E" w:rsidP="00DA2747">
      <w:pPr>
        <w:pStyle w:val="Textonotaalfinal"/>
        <w:numPr>
          <w:ilvl w:val="0"/>
          <w:numId w:val="47"/>
        </w:numPr>
        <w:spacing w:after="240" w:line="276" w:lineRule="auto"/>
        <w:jc w:val="both"/>
        <w:rPr>
          <w:rFonts w:ascii="Times New Roman" w:hAnsi="Times New Roman"/>
          <w:sz w:val="24"/>
          <w:szCs w:val="24"/>
          <w:lang w:val="es-SV"/>
        </w:rPr>
      </w:pPr>
      <w:proofErr w:type="spellStart"/>
      <w:r w:rsidRPr="00873A2A">
        <w:rPr>
          <w:rFonts w:ascii="Times New Roman" w:hAnsi="Times New Roman"/>
          <w:b/>
          <w:sz w:val="24"/>
          <w:szCs w:val="24"/>
          <w:lang w:val="en-US"/>
        </w:rPr>
        <w:lastRenderedPageBreak/>
        <w:t>Fatemi</w:t>
      </w:r>
      <w:proofErr w:type="spellEnd"/>
      <w:r w:rsidRPr="00873A2A">
        <w:rPr>
          <w:rFonts w:ascii="Times New Roman" w:hAnsi="Times New Roman"/>
          <w:b/>
          <w:sz w:val="24"/>
          <w:szCs w:val="24"/>
          <w:lang w:val="en-US"/>
        </w:rPr>
        <w:t xml:space="preserve"> A, Wilson MA, Johnston MV</w:t>
      </w:r>
      <w:r w:rsidRPr="00873A2A">
        <w:rPr>
          <w:rFonts w:ascii="Times New Roman" w:hAnsi="Times New Roman"/>
          <w:sz w:val="24"/>
          <w:szCs w:val="24"/>
          <w:lang w:val="en-US"/>
        </w:rPr>
        <w:t xml:space="preserve">. Hypoxic-ischemic encephalopathy in the term infant. </w:t>
      </w:r>
      <w:r w:rsidRPr="00873A2A">
        <w:rPr>
          <w:rFonts w:ascii="Times New Roman" w:hAnsi="Times New Roman"/>
          <w:iCs/>
          <w:sz w:val="24"/>
          <w:szCs w:val="24"/>
          <w:lang w:val="es-SV"/>
        </w:rPr>
        <w:t>ClinPerinatol</w:t>
      </w:r>
      <w:r w:rsidRPr="00873A2A">
        <w:rPr>
          <w:rFonts w:ascii="Times New Roman" w:hAnsi="Times New Roman"/>
          <w:sz w:val="24"/>
          <w:szCs w:val="24"/>
          <w:lang w:val="es-SV"/>
        </w:rPr>
        <w:t>2009; 36(4):835-858.</w:t>
      </w:r>
    </w:p>
    <w:p w:rsidR="00922D73" w:rsidRPr="00873A2A" w:rsidRDefault="0074233E" w:rsidP="00DA2747">
      <w:pPr>
        <w:pStyle w:val="Textonotaalfinal"/>
        <w:numPr>
          <w:ilvl w:val="0"/>
          <w:numId w:val="47"/>
        </w:numPr>
        <w:spacing w:after="240" w:line="276" w:lineRule="auto"/>
        <w:jc w:val="both"/>
        <w:rPr>
          <w:rFonts w:ascii="Times New Roman" w:hAnsi="Times New Roman"/>
          <w:iCs/>
          <w:sz w:val="24"/>
          <w:szCs w:val="24"/>
          <w:lang w:val="es-SV" w:eastAsia="es-SV"/>
        </w:rPr>
      </w:pPr>
      <w:proofErr w:type="spellStart"/>
      <w:r w:rsidRPr="00873A2A">
        <w:rPr>
          <w:rFonts w:ascii="Times New Roman" w:eastAsia="Times New Roman" w:hAnsi="Times New Roman"/>
          <w:b/>
          <w:sz w:val="24"/>
          <w:szCs w:val="24"/>
          <w:lang w:val="es-SV" w:eastAsia="es-ES"/>
        </w:rPr>
        <w:t>Volpe</w:t>
      </w:r>
      <w:proofErr w:type="spellEnd"/>
      <w:r w:rsidRPr="00873A2A">
        <w:rPr>
          <w:rFonts w:ascii="Times New Roman" w:eastAsia="Times New Roman" w:hAnsi="Times New Roman"/>
          <w:b/>
          <w:sz w:val="24"/>
          <w:szCs w:val="24"/>
          <w:lang w:val="es-SV" w:eastAsia="es-ES"/>
        </w:rPr>
        <w:t xml:space="preserve"> JJ</w:t>
      </w:r>
      <w:r w:rsidRPr="00873A2A">
        <w:rPr>
          <w:rFonts w:ascii="Times New Roman" w:eastAsia="Times New Roman" w:hAnsi="Times New Roman"/>
          <w:sz w:val="24"/>
          <w:szCs w:val="24"/>
          <w:lang w:val="es-SV" w:eastAsia="es-ES"/>
        </w:rPr>
        <w:t xml:space="preserve">. </w:t>
      </w:r>
      <w:proofErr w:type="spellStart"/>
      <w:r w:rsidRPr="00873A2A">
        <w:rPr>
          <w:rFonts w:ascii="Times New Roman" w:eastAsia="Times New Roman" w:hAnsi="Times New Roman"/>
          <w:sz w:val="24"/>
          <w:szCs w:val="24"/>
          <w:lang w:val="es-SV" w:eastAsia="es-ES"/>
        </w:rPr>
        <w:t>Op</w:t>
      </w:r>
      <w:proofErr w:type="spellEnd"/>
      <w:r w:rsidRPr="00873A2A">
        <w:rPr>
          <w:rFonts w:ascii="Times New Roman" w:eastAsia="Times New Roman" w:hAnsi="Times New Roman"/>
          <w:sz w:val="24"/>
          <w:szCs w:val="24"/>
          <w:lang w:val="es-SV" w:eastAsia="es-ES"/>
        </w:rPr>
        <w:t xml:space="preserve">. cit., p. </w:t>
      </w:r>
      <w:r w:rsidRPr="00873A2A">
        <w:rPr>
          <w:rFonts w:ascii="Times New Roman" w:hAnsi="Times New Roman"/>
          <w:iCs/>
          <w:sz w:val="24"/>
          <w:szCs w:val="24"/>
          <w:lang w:val="es-SV" w:eastAsia="es-SV"/>
        </w:rPr>
        <w:t>245-480.</w:t>
      </w:r>
    </w:p>
    <w:p w:rsidR="00922D73" w:rsidRPr="00873A2A" w:rsidRDefault="0074233E" w:rsidP="00912F59">
      <w:pPr>
        <w:pStyle w:val="Ttulo1"/>
        <w:numPr>
          <w:ilvl w:val="0"/>
          <w:numId w:val="22"/>
        </w:numPr>
        <w:spacing w:after="240" w:line="276" w:lineRule="auto"/>
        <w:jc w:val="center"/>
        <w:rPr>
          <w:rFonts w:ascii="Times New Roman" w:hAnsi="Times New Roman"/>
          <w:sz w:val="24"/>
          <w:szCs w:val="24"/>
          <w:lang w:val="es-SV"/>
        </w:rPr>
      </w:pPr>
      <w:r w:rsidRPr="00873A2A">
        <w:rPr>
          <w:sz w:val="24"/>
          <w:szCs w:val="24"/>
          <w:lang w:val="es-SV"/>
        </w:rPr>
        <w:br w:type="page"/>
      </w:r>
      <w:bookmarkStart w:id="173" w:name="_Toc402513937"/>
      <w:r w:rsidRPr="00873A2A">
        <w:rPr>
          <w:rFonts w:ascii="Times New Roman" w:hAnsi="Times New Roman"/>
          <w:sz w:val="24"/>
          <w:szCs w:val="24"/>
          <w:lang w:val="es-SV"/>
        </w:rPr>
        <w:lastRenderedPageBreak/>
        <w:t>ANEXOS</w:t>
      </w:r>
      <w:bookmarkEnd w:id="173"/>
    </w:p>
    <w:p w:rsidR="00922D73" w:rsidRPr="00873A2A" w:rsidRDefault="00922D73" w:rsidP="002C2C5E">
      <w:pPr>
        <w:spacing w:line="276" w:lineRule="auto"/>
        <w:ind w:left="360"/>
        <w:rPr>
          <w:lang w:val="es-SV"/>
        </w:rPr>
      </w:pPr>
    </w:p>
    <w:p w:rsidR="00922D73" w:rsidRPr="00873A2A" w:rsidRDefault="0074233E" w:rsidP="002C2C5E">
      <w:pPr>
        <w:tabs>
          <w:tab w:val="left" w:pos="1620"/>
        </w:tabs>
        <w:spacing w:line="276" w:lineRule="auto"/>
        <w:ind w:left="1416" w:hanging="1416"/>
        <w:jc w:val="both"/>
        <w:rPr>
          <w:b/>
          <w:lang w:val="es-SV"/>
        </w:rPr>
      </w:pPr>
      <w:r w:rsidRPr="00873A2A">
        <w:rPr>
          <w:b/>
          <w:lang w:val="es-SV"/>
        </w:rPr>
        <w:t xml:space="preserve">ANEXO 1. </w:t>
      </w:r>
      <w:r w:rsidRPr="00873A2A">
        <w:rPr>
          <w:b/>
          <w:lang w:val="es-SV"/>
        </w:rPr>
        <w:tab/>
        <w:t>GUÍA DE REVISIÓN DOCUMENTAL UTILIZADA EN LA REVISIÓN DE EXPEDIENTES MÉDICOS.</w:t>
      </w:r>
    </w:p>
    <w:p w:rsidR="00922D73" w:rsidRPr="00873A2A" w:rsidRDefault="00922D73" w:rsidP="002C2C5E">
      <w:pPr>
        <w:tabs>
          <w:tab w:val="left" w:pos="1620"/>
        </w:tabs>
        <w:spacing w:line="276" w:lineRule="auto"/>
        <w:rPr>
          <w:lang w:val="es-SV"/>
        </w:rPr>
      </w:pPr>
    </w:p>
    <w:p w:rsidR="00922D73" w:rsidRPr="00873A2A" w:rsidRDefault="0074233E" w:rsidP="002C2C5E">
      <w:pPr>
        <w:tabs>
          <w:tab w:val="left" w:pos="1620"/>
        </w:tabs>
        <w:spacing w:line="276" w:lineRule="auto"/>
        <w:jc w:val="center"/>
        <w:rPr>
          <w:b/>
          <w:lang w:val="es-SV"/>
        </w:rPr>
      </w:pPr>
      <w:r w:rsidRPr="00873A2A">
        <w:rPr>
          <w:lang w:val="es-SV"/>
        </w:rPr>
        <w:t>UNIVERSIDAD DE EL SALVADOR</w:t>
      </w:r>
    </w:p>
    <w:p w:rsidR="00922D73" w:rsidRPr="00873A2A" w:rsidRDefault="0074233E" w:rsidP="002C2C5E">
      <w:pPr>
        <w:spacing w:line="276" w:lineRule="auto"/>
        <w:jc w:val="center"/>
        <w:rPr>
          <w:lang w:val="es-SV"/>
        </w:rPr>
      </w:pPr>
      <w:r w:rsidRPr="00873A2A">
        <w:rPr>
          <w:lang w:val="es-SV"/>
        </w:rPr>
        <w:t>FACULTAD DE MEDICINA</w:t>
      </w:r>
    </w:p>
    <w:p w:rsidR="00922D73" w:rsidRPr="00873A2A" w:rsidRDefault="0074233E" w:rsidP="002C2C5E">
      <w:pPr>
        <w:spacing w:line="276" w:lineRule="auto"/>
        <w:jc w:val="center"/>
        <w:rPr>
          <w:lang w:val="es-SV"/>
        </w:rPr>
      </w:pPr>
      <w:r w:rsidRPr="00873A2A">
        <w:rPr>
          <w:lang w:val="es-SV"/>
        </w:rPr>
        <w:t>HOSPITAL NACIONAL DE NIÑOS “BENJAMÍN BLOOM”</w:t>
      </w:r>
    </w:p>
    <w:p w:rsidR="00143C66" w:rsidRPr="00873A2A" w:rsidRDefault="00143C66" w:rsidP="002C2C5E">
      <w:pPr>
        <w:spacing w:line="276" w:lineRule="auto"/>
        <w:jc w:val="center"/>
        <w:rPr>
          <w:lang w:val="es-SV"/>
        </w:rPr>
      </w:pPr>
    </w:p>
    <w:p w:rsidR="00922D73" w:rsidRPr="00873A2A" w:rsidRDefault="0074233E" w:rsidP="002C2C5E">
      <w:pPr>
        <w:spacing w:line="276" w:lineRule="auto"/>
        <w:jc w:val="center"/>
        <w:rPr>
          <w:b/>
          <w:sz w:val="22"/>
          <w:lang w:val="es-SV"/>
        </w:rPr>
      </w:pPr>
      <w:r w:rsidRPr="00873A2A">
        <w:rPr>
          <w:b/>
          <w:sz w:val="22"/>
          <w:lang w:val="es-SV"/>
        </w:rPr>
        <w:t>CARACTERÍSTICAS EPIDEMIOLÓGICAS Y CLÍNICAS DE LOS RECIÉN NACIDOS CON DIAGNÓSTICO DE ASFIXIA PERINATAL EN EL HOSPITAL NACIONAL</w:t>
      </w:r>
      <w:r w:rsidR="00423444">
        <w:rPr>
          <w:b/>
          <w:sz w:val="22"/>
          <w:lang w:val="es-SV"/>
        </w:rPr>
        <w:t xml:space="preserve"> ESPECIALIZADO</w:t>
      </w:r>
      <w:r w:rsidRPr="00873A2A">
        <w:rPr>
          <w:b/>
          <w:sz w:val="22"/>
          <w:lang w:val="es-SV"/>
        </w:rPr>
        <w:t xml:space="preserve"> DE MATERNIDAD</w:t>
      </w:r>
      <w:r w:rsidR="00423444">
        <w:rPr>
          <w:b/>
          <w:sz w:val="22"/>
          <w:lang w:val="es-SV"/>
        </w:rPr>
        <w:t xml:space="preserve"> “DR</w:t>
      </w:r>
      <w:r w:rsidRPr="00873A2A">
        <w:rPr>
          <w:b/>
          <w:sz w:val="22"/>
          <w:lang w:val="es-SV"/>
        </w:rPr>
        <w:t>.</w:t>
      </w:r>
      <w:r w:rsidR="00423444">
        <w:rPr>
          <w:b/>
          <w:sz w:val="22"/>
          <w:lang w:val="es-SV"/>
        </w:rPr>
        <w:t xml:space="preserve"> RAÚL ARGÜELLO ESCOLÁN”.</w:t>
      </w:r>
      <w:r w:rsidRPr="00873A2A">
        <w:rPr>
          <w:b/>
          <w:sz w:val="22"/>
          <w:lang w:val="es-SV"/>
        </w:rPr>
        <w:t xml:space="preserve"> ENERO A DICIEMBRE DE 2013.</w:t>
      </w:r>
    </w:p>
    <w:p w:rsidR="00143C66" w:rsidRPr="00873A2A" w:rsidRDefault="00143C66" w:rsidP="002C2C5E">
      <w:pPr>
        <w:spacing w:line="276" w:lineRule="auto"/>
        <w:jc w:val="center"/>
        <w:rPr>
          <w:sz w:val="22"/>
          <w:lang w:val="es-SV"/>
        </w:rPr>
      </w:pPr>
    </w:p>
    <w:p w:rsidR="00922D73" w:rsidRPr="00873A2A" w:rsidRDefault="0074233E" w:rsidP="002C2C5E">
      <w:pPr>
        <w:pStyle w:val="Prrafodelista"/>
        <w:numPr>
          <w:ilvl w:val="0"/>
          <w:numId w:val="44"/>
        </w:numPr>
        <w:spacing w:line="276" w:lineRule="auto"/>
        <w:jc w:val="both"/>
        <w:rPr>
          <w:lang w:val="es-SV"/>
        </w:rPr>
      </w:pPr>
      <w:r w:rsidRPr="00873A2A">
        <w:rPr>
          <w:lang w:val="es-SV"/>
        </w:rPr>
        <w:t xml:space="preserve">Numero correlativo: </w:t>
      </w:r>
      <w:r w:rsidRPr="00873A2A">
        <w:rPr>
          <w:lang w:val="es-SV"/>
        </w:rPr>
        <w:tab/>
        <w:t>___________________</w:t>
      </w:r>
      <w:r w:rsidRPr="00873A2A">
        <w:rPr>
          <w:lang w:val="es-SV"/>
        </w:rPr>
        <w:tab/>
      </w:r>
    </w:p>
    <w:p w:rsidR="00922D73" w:rsidRPr="00873A2A" w:rsidRDefault="0074233E" w:rsidP="002C2C5E">
      <w:pPr>
        <w:pStyle w:val="Prrafodelista"/>
        <w:numPr>
          <w:ilvl w:val="0"/>
          <w:numId w:val="44"/>
        </w:numPr>
        <w:spacing w:line="276" w:lineRule="auto"/>
        <w:jc w:val="both"/>
        <w:rPr>
          <w:lang w:val="es-SV"/>
        </w:rPr>
      </w:pPr>
      <w:r w:rsidRPr="00873A2A">
        <w:rPr>
          <w:lang w:val="es-SV"/>
        </w:rPr>
        <w:t xml:space="preserve">Fecha de llenado: </w:t>
      </w:r>
      <w:r w:rsidRPr="00873A2A">
        <w:rPr>
          <w:lang w:val="es-SV"/>
        </w:rPr>
        <w:tab/>
      </w:r>
      <w:r w:rsidRPr="00873A2A">
        <w:rPr>
          <w:lang w:val="es-SV"/>
        </w:rPr>
        <w:tab/>
        <w:t>______/_______/2014</w:t>
      </w:r>
    </w:p>
    <w:p w:rsidR="00922D73" w:rsidRPr="00873A2A" w:rsidRDefault="00922D73" w:rsidP="002C2C5E">
      <w:pPr>
        <w:pStyle w:val="Prrafodelista"/>
        <w:spacing w:line="276" w:lineRule="auto"/>
        <w:ind w:left="1080"/>
        <w:jc w:val="both"/>
        <w:rPr>
          <w:lang w:val="es-SV"/>
        </w:rPr>
      </w:pPr>
    </w:p>
    <w:p w:rsidR="00922D73" w:rsidRPr="00873A2A" w:rsidRDefault="0074233E" w:rsidP="002C2C5E">
      <w:pPr>
        <w:pStyle w:val="Prrafodelista"/>
        <w:numPr>
          <w:ilvl w:val="0"/>
          <w:numId w:val="39"/>
        </w:numPr>
        <w:spacing w:line="276" w:lineRule="auto"/>
        <w:jc w:val="both"/>
        <w:rPr>
          <w:b/>
          <w:lang w:val="es-SV"/>
        </w:rPr>
      </w:pPr>
      <w:r w:rsidRPr="00873A2A">
        <w:rPr>
          <w:b/>
          <w:lang w:val="es-SV"/>
        </w:rPr>
        <w:t>DATOS GENERALES</w:t>
      </w:r>
    </w:p>
    <w:p w:rsidR="00922D73" w:rsidRPr="00873A2A" w:rsidRDefault="0074233E" w:rsidP="002C2C5E">
      <w:pPr>
        <w:pStyle w:val="Prrafodelista"/>
        <w:numPr>
          <w:ilvl w:val="0"/>
          <w:numId w:val="46"/>
        </w:numPr>
        <w:spacing w:line="276" w:lineRule="auto"/>
        <w:ind w:left="1134" w:hanging="414"/>
        <w:jc w:val="both"/>
        <w:rPr>
          <w:lang w:val="es-SV"/>
        </w:rPr>
      </w:pPr>
      <w:r w:rsidRPr="00873A2A">
        <w:rPr>
          <w:lang w:val="es-SV"/>
        </w:rPr>
        <w:t xml:space="preserve">Fecha de consulta: </w:t>
      </w:r>
      <w:r w:rsidRPr="00873A2A">
        <w:rPr>
          <w:lang w:val="es-SV"/>
        </w:rPr>
        <w:tab/>
      </w:r>
      <w:r w:rsidRPr="00873A2A">
        <w:rPr>
          <w:lang w:val="es-SV"/>
        </w:rPr>
        <w:tab/>
        <w:t>_____/____ / 2013</w:t>
      </w:r>
    </w:p>
    <w:p w:rsidR="00922D73" w:rsidRPr="00873A2A" w:rsidRDefault="0074233E" w:rsidP="002C2C5E">
      <w:pPr>
        <w:pStyle w:val="Prrafodelista"/>
        <w:numPr>
          <w:ilvl w:val="0"/>
          <w:numId w:val="43"/>
        </w:numPr>
        <w:spacing w:line="276" w:lineRule="auto"/>
        <w:jc w:val="both"/>
        <w:rPr>
          <w:lang w:val="es-SV"/>
        </w:rPr>
      </w:pPr>
      <w:r w:rsidRPr="00873A2A">
        <w:rPr>
          <w:lang w:val="es-SV"/>
        </w:rPr>
        <w:t xml:space="preserve">Departamento: </w:t>
      </w:r>
      <w:r w:rsidRPr="00873A2A">
        <w:rPr>
          <w:lang w:val="es-SV"/>
        </w:rPr>
        <w:tab/>
      </w:r>
      <w:r w:rsidRPr="00873A2A">
        <w:rPr>
          <w:lang w:val="es-SV"/>
        </w:rPr>
        <w:tab/>
        <w:t>_____________________</w:t>
      </w:r>
      <w:r w:rsidRPr="00873A2A">
        <w:rPr>
          <w:lang w:val="es-SV"/>
        </w:rPr>
        <w:tab/>
      </w:r>
    </w:p>
    <w:p w:rsidR="00922D73" w:rsidRPr="00873A2A" w:rsidRDefault="0074233E" w:rsidP="002C2C5E">
      <w:pPr>
        <w:pStyle w:val="Prrafodelista"/>
        <w:numPr>
          <w:ilvl w:val="0"/>
          <w:numId w:val="43"/>
        </w:numPr>
        <w:spacing w:line="276" w:lineRule="auto"/>
        <w:jc w:val="both"/>
        <w:rPr>
          <w:lang w:val="es-SV"/>
        </w:rPr>
      </w:pPr>
      <w:r w:rsidRPr="00873A2A">
        <w:rPr>
          <w:lang w:val="es-SV"/>
        </w:rPr>
        <w:t xml:space="preserve">Municipio: </w:t>
      </w:r>
      <w:r w:rsidRPr="00873A2A">
        <w:rPr>
          <w:lang w:val="es-SV"/>
        </w:rPr>
        <w:tab/>
      </w:r>
      <w:r w:rsidRPr="00873A2A">
        <w:rPr>
          <w:lang w:val="es-SV"/>
        </w:rPr>
        <w:tab/>
      </w:r>
      <w:r w:rsidRPr="00873A2A">
        <w:rPr>
          <w:lang w:val="es-SV"/>
        </w:rPr>
        <w:tab/>
        <w:t>__________________</w:t>
      </w:r>
    </w:p>
    <w:p w:rsidR="00922D73" w:rsidRPr="00873A2A" w:rsidRDefault="0074233E" w:rsidP="002C2C5E">
      <w:pPr>
        <w:pStyle w:val="Prrafodelista"/>
        <w:numPr>
          <w:ilvl w:val="0"/>
          <w:numId w:val="43"/>
        </w:numPr>
        <w:spacing w:line="276" w:lineRule="auto"/>
        <w:jc w:val="both"/>
        <w:rPr>
          <w:lang w:val="es-SV"/>
        </w:rPr>
      </w:pPr>
      <w:r w:rsidRPr="00873A2A">
        <w:rPr>
          <w:lang w:val="es-SV"/>
        </w:rPr>
        <w:t>Edad materna (años):</w:t>
      </w:r>
      <w:r w:rsidRPr="00873A2A">
        <w:rPr>
          <w:lang w:val="es-SV"/>
        </w:rPr>
        <w:tab/>
        <w:t xml:space="preserve"> _________</w:t>
      </w:r>
    </w:p>
    <w:p w:rsidR="00922D73" w:rsidRPr="00873A2A" w:rsidRDefault="00922D73" w:rsidP="002C2C5E">
      <w:pPr>
        <w:pStyle w:val="Prrafodelista"/>
        <w:spacing w:line="276" w:lineRule="auto"/>
        <w:jc w:val="both"/>
        <w:rPr>
          <w:lang w:val="es-SV"/>
        </w:rPr>
      </w:pPr>
    </w:p>
    <w:p w:rsidR="00922D73" w:rsidRPr="00873A2A" w:rsidRDefault="0074233E" w:rsidP="002C2C5E">
      <w:pPr>
        <w:pStyle w:val="Prrafodelista"/>
        <w:numPr>
          <w:ilvl w:val="0"/>
          <w:numId w:val="39"/>
        </w:numPr>
        <w:spacing w:line="276" w:lineRule="auto"/>
        <w:jc w:val="both"/>
        <w:rPr>
          <w:b/>
          <w:lang w:val="es-SV"/>
        </w:rPr>
      </w:pPr>
      <w:r w:rsidRPr="00873A2A">
        <w:rPr>
          <w:b/>
          <w:lang w:val="es-SV"/>
        </w:rPr>
        <w:t>ANTECEDENTES GINECO – OBSTÉTRICOS</w:t>
      </w:r>
    </w:p>
    <w:p w:rsidR="00922D73" w:rsidRPr="00873A2A" w:rsidRDefault="0074233E" w:rsidP="002C2C5E">
      <w:pPr>
        <w:pStyle w:val="Prrafodelista"/>
        <w:numPr>
          <w:ilvl w:val="0"/>
          <w:numId w:val="45"/>
        </w:numPr>
        <w:spacing w:line="276" w:lineRule="auto"/>
        <w:rPr>
          <w:lang w:val="es-SV"/>
        </w:rPr>
      </w:pPr>
      <w:r w:rsidRPr="00873A2A">
        <w:rPr>
          <w:lang w:val="es-SV"/>
        </w:rPr>
        <w:t>Formula obstétrica:</w:t>
      </w:r>
    </w:p>
    <w:p w:rsidR="00922D73" w:rsidRPr="00873A2A" w:rsidRDefault="0074233E" w:rsidP="002C2C5E">
      <w:pPr>
        <w:pStyle w:val="Prrafodelista"/>
        <w:numPr>
          <w:ilvl w:val="1"/>
          <w:numId w:val="45"/>
        </w:numPr>
        <w:spacing w:line="276" w:lineRule="auto"/>
        <w:rPr>
          <w:lang w:val="es-SV"/>
        </w:rPr>
      </w:pPr>
      <w:r w:rsidRPr="00873A2A">
        <w:rPr>
          <w:lang w:val="es-SV"/>
        </w:rPr>
        <w:t>Gravidez:</w:t>
      </w:r>
      <w:r w:rsidRPr="00873A2A">
        <w:rPr>
          <w:lang w:val="es-SV"/>
        </w:rPr>
        <w:tab/>
      </w:r>
      <w:r w:rsidRPr="00873A2A">
        <w:rPr>
          <w:lang w:val="es-SV"/>
        </w:rPr>
        <w:tab/>
        <w:t xml:space="preserve"> ____</w:t>
      </w:r>
    </w:p>
    <w:p w:rsidR="00922D73" w:rsidRPr="00873A2A" w:rsidRDefault="0074233E" w:rsidP="002C2C5E">
      <w:pPr>
        <w:pStyle w:val="Prrafodelista"/>
        <w:numPr>
          <w:ilvl w:val="1"/>
          <w:numId w:val="45"/>
        </w:numPr>
        <w:spacing w:line="276" w:lineRule="auto"/>
        <w:rPr>
          <w:lang w:val="es-SV"/>
        </w:rPr>
      </w:pPr>
      <w:r w:rsidRPr="00873A2A">
        <w:rPr>
          <w:lang w:val="es-SV"/>
        </w:rPr>
        <w:t>Paridad/Partos:</w:t>
      </w:r>
      <w:r w:rsidRPr="00873A2A">
        <w:rPr>
          <w:lang w:val="es-SV"/>
        </w:rPr>
        <w:tab/>
      </w:r>
      <w:r w:rsidRPr="00873A2A">
        <w:rPr>
          <w:lang w:val="es-SV"/>
        </w:rPr>
        <w:tab/>
        <w:t>____</w:t>
      </w:r>
    </w:p>
    <w:p w:rsidR="00922D73" w:rsidRPr="00873A2A" w:rsidRDefault="0074233E" w:rsidP="002C2C5E">
      <w:pPr>
        <w:pStyle w:val="Prrafodelista"/>
        <w:numPr>
          <w:ilvl w:val="1"/>
          <w:numId w:val="45"/>
        </w:numPr>
        <w:spacing w:line="276" w:lineRule="auto"/>
        <w:rPr>
          <w:lang w:val="es-SV"/>
        </w:rPr>
      </w:pPr>
      <w:r w:rsidRPr="00873A2A">
        <w:rPr>
          <w:lang w:val="es-SV"/>
        </w:rPr>
        <w:t xml:space="preserve">Prematuro: </w:t>
      </w:r>
      <w:r w:rsidRPr="00873A2A">
        <w:rPr>
          <w:lang w:val="es-SV"/>
        </w:rPr>
        <w:tab/>
      </w:r>
      <w:r w:rsidRPr="00873A2A">
        <w:rPr>
          <w:lang w:val="es-SV"/>
        </w:rPr>
        <w:tab/>
        <w:t>____</w:t>
      </w:r>
    </w:p>
    <w:p w:rsidR="00922D73" w:rsidRPr="00873A2A" w:rsidRDefault="0074233E" w:rsidP="002C2C5E">
      <w:pPr>
        <w:pStyle w:val="Prrafodelista"/>
        <w:numPr>
          <w:ilvl w:val="1"/>
          <w:numId w:val="45"/>
        </w:numPr>
        <w:spacing w:line="276" w:lineRule="auto"/>
        <w:rPr>
          <w:lang w:val="es-SV"/>
        </w:rPr>
      </w:pPr>
      <w:r w:rsidRPr="00873A2A">
        <w:rPr>
          <w:lang w:val="es-SV"/>
        </w:rPr>
        <w:t xml:space="preserve">Abortos: </w:t>
      </w:r>
      <w:r w:rsidRPr="00873A2A">
        <w:rPr>
          <w:lang w:val="es-SV"/>
        </w:rPr>
        <w:tab/>
      </w:r>
      <w:r w:rsidRPr="00873A2A">
        <w:rPr>
          <w:lang w:val="es-SV"/>
        </w:rPr>
        <w:tab/>
        <w:t>____</w:t>
      </w:r>
    </w:p>
    <w:p w:rsidR="00922D73" w:rsidRPr="00873A2A" w:rsidRDefault="0074233E" w:rsidP="002C2C5E">
      <w:pPr>
        <w:pStyle w:val="Prrafodelista"/>
        <w:numPr>
          <w:ilvl w:val="1"/>
          <w:numId w:val="45"/>
        </w:numPr>
        <w:spacing w:line="276" w:lineRule="auto"/>
        <w:rPr>
          <w:lang w:val="es-SV"/>
        </w:rPr>
      </w:pPr>
      <w:r w:rsidRPr="00873A2A">
        <w:rPr>
          <w:lang w:val="es-SV"/>
        </w:rPr>
        <w:t xml:space="preserve">Vivos: </w:t>
      </w:r>
      <w:r w:rsidRPr="00873A2A">
        <w:rPr>
          <w:lang w:val="es-SV"/>
        </w:rPr>
        <w:tab/>
      </w:r>
      <w:r w:rsidRPr="00873A2A">
        <w:rPr>
          <w:lang w:val="es-SV"/>
        </w:rPr>
        <w:tab/>
      </w:r>
      <w:r w:rsidRPr="00873A2A">
        <w:rPr>
          <w:lang w:val="es-SV"/>
        </w:rPr>
        <w:tab/>
        <w:t>____</w:t>
      </w:r>
    </w:p>
    <w:p w:rsidR="009457A1" w:rsidRPr="00873A2A" w:rsidRDefault="0074233E" w:rsidP="002C2C5E">
      <w:pPr>
        <w:pStyle w:val="Prrafodelista"/>
        <w:numPr>
          <w:ilvl w:val="0"/>
          <w:numId w:val="45"/>
        </w:numPr>
        <w:spacing w:line="276" w:lineRule="auto"/>
        <w:rPr>
          <w:lang w:val="es-SV"/>
        </w:rPr>
      </w:pPr>
      <w:r w:rsidRPr="00873A2A">
        <w:rPr>
          <w:lang w:val="es-SV"/>
        </w:rPr>
        <w:t>Tiempo de espera para la atención del parto (en horas): _____________</w:t>
      </w:r>
    </w:p>
    <w:p w:rsidR="00922D73" w:rsidRPr="00873A2A" w:rsidRDefault="0074233E" w:rsidP="002C2C5E">
      <w:pPr>
        <w:pStyle w:val="Prrafodelista"/>
        <w:numPr>
          <w:ilvl w:val="0"/>
          <w:numId w:val="45"/>
        </w:numPr>
        <w:spacing w:line="276" w:lineRule="auto"/>
        <w:rPr>
          <w:lang w:val="es-SV"/>
        </w:rPr>
      </w:pPr>
      <w:r w:rsidRPr="00873A2A">
        <w:rPr>
          <w:lang w:val="es-SV"/>
        </w:rPr>
        <w:t xml:space="preserve">¿Llevo control prenatal?:  </w:t>
      </w:r>
      <w:r w:rsidRPr="00873A2A">
        <w:rPr>
          <w:lang w:val="es-SV"/>
        </w:rPr>
        <w:tab/>
      </w:r>
      <w:r w:rsidRPr="00873A2A">
        <w:rPr>
          <w:lang w:val="es-SV"/>
        </w:rPr>
        <w:tab/>
      </w:r>
      <w:r w:rsidRPr="00873A2A">
        <w:rPr>
          <w:lang w:val="es-SV"/>
        </w:rPr>
        <w:tab/>
        <w:t>Sí ____   No ____</w:t>
      </w:r>
    </w:p>
    <w:p w:rsidR="00922D73" w:rsidRPr="00873A2A" w:rsidRDefault="0074233E" w:rsidP="002C2C5E">
      <w:pPr>
        <w:pStyle w:val="Prrafodelista"/>
        <w:numPr>
          <w:ilvl w:val="0"/>
          <w:numId w:val="45"/>
        </w:numPr>
        <w:spacing w:line="276" w:lineRule="auto"/>
        <w:rPr>
          <w:lang w:val="es-SV"/>
        </w:rPr>
      </w:pPr>
      <w:r w:rsidRPr="00873A2A">
        <w:rPr>
          <w:lang w:val="es-SV"/>
        </w:rPr>
        <w:t xml:space="preserve">Edad gestacional del primer control prenatal: </w:t>
      </w:r>
      <w:r w:rsidRPr="00873A2A">
        <w:rPr>
          <w:lang w:val="es-SV"/>
        </w:rPr>
        <w:tab/>
        <w:t>_____ semanas</w:t>
      </w:r>
    </w:p>
    <w:p w:rsidR="00922D73" w:rsidRPr="00873A2A" w:rsidRDefault="0074233E" w:rsidP="002C2C5E">
      <w:pPr>
        <w:pStyle w:val="Prrafodelista"/>
        <w:numPr>
          <w:ilvl w:val="0"/>
          <w:numId w:val="45"/>
        </w:numPr>
        <w:spacing w:line="276" w:lineRule="auto"/>
        <w:rPr>
          <w:lang w:val="es-SV"/>
        </w:rPr>
      </w:pPr>
      <w:r w:rsidRPr="00873A2A">
        <w:rPr>
          <w:lang w:val="es-SV"/>
        </w:rPr>
        <w:t>Número de controles prenatales al momento del ingreso hospitalario: ______</w:t>
      </w:r>
    </w:p>
    <w:p w:rsidR="00143C66" w:rsidRPr="00873A2A" w:rsidRDefault="0074233E">
      <w:pPr>
        <w:rPr>
          <w:lang w:val="es-SV"/>
        </w:rPr>
      </w:pPr>
      <w:r w:rsidRPr="00873A2A">
        <w:rPr>
          <w:lang w:val="es-SV"/>
        </w:rPr>
        <w:br w:type="page"/>
      </w:r>
    </w:p>
    <w:p w:rsidR="009457A1" w:rsidRPr="00873A2A" w:rsidRDefault="0074233E" w:rsidP="002C2C5E">
      <w:pPr>
        <w:pStyle w:val="Prrafodelista"/>
        <w:numPr>
          <w:ilvl w:val="0"/>
          <w:numId w:val="45"/>
        </w:numPr>
        <w:spacing w:line="276" w:lineRule="auto"/>
        <w:jc w:val="both"/>
        <w:rPr>
          <w:lang w:val="es-SV"/>
        </w:rPr>
      </w:pPr>
      <w:r w:rsidRPr="00873A2A">
        <w:rPr>
          <w:lang w:val="es-SV"/>
        </w:rPr>
        <w:lastRenderedPageBreak/>
        <w:t>Morbilidades asociadas no relacionadas con el embarazo:</w:t>
      </w:r>
    </w:p>
    <w:p w:rsidR="009457A1" w:rsidRPr="00873A2A" w:rsidRDefault="0074233E" w:rsidP="002C2C5E">
      <w:pPr>
        <w:pStyle w:val="Prrafodelista"/>
        <w:numPr>
          <w:ilvl w:val="1"/>
          <w:numId w:val="48"/>
        </w:numPr>
        <w:spacing w:line="276" w:lineRule="auto"/>
        <w:jc w:val="both"/>
        <w:rPr>
          <w:lang w:val="es-SV"/>
        </w:rPr>
      </w:pPr>
      <w:r w:rsidRPr="00873A2A">
        <w:rPr>
          <w:lang w:val="es-SV"/>
        </w:rPr>
        <w:t>HTA</w:t>
      </w:r>
    </w:p>
    <w:p w:rsidR="009457A1" w:rsidRPr="00873A2A" w:rsidRDefault="0074233E" w:rsidP="002C2C5E">
      <w:pPr>
        <w:pStyle w:val="Prrafodelista"/>
        <w:numPr>
          <w:ilvl w:val="1"/>
          <w:numId w:val="48"/>
        </w:numPr>
        <w:spacing w:line="276" w:lineRule="auto"/>
        <w:jc w:val="both"/>
        <w:rPr>
          <w:lang w:val="es-SV"/>
        </w:rPr>
      </w:pPr>
      <w:r w:rsidRPr="00873A2A">
        <w:rPr>
          <w:lang w:val="es-SV"/>
        </w:rPr>
        <w:t>Diabetes mellitus</w:t>
      </w:r>
    </w:p>
    <w:p w:rsidR="009457A1" w:rsidRPr="00873A2A" w:rsidRDefault="0074233E" w:rsidP="002C2C5E">
      <w:pPr>
        <w:pStyle w:val="Prrafodelista"/>
        <w:numPr>
          <w:ilvl w:val="1"/>
          <w:numId w:val="48"/>
        </w:numPr>
        <w:spacing w:line="276" w:lineRule="auto"/>
        <w:jc w:val="both"/>
        <w:rPr>
          <w:lang w:val="es-SV"/>
        </w:rPr>
      </w:pPr>
      <w:r w:rsidRPr="00873A2A">
        <w:rPr>
          <w:lang w:val="es-SV"/>
        </w:rPr>
        <w:t>Problemas de tiroides</w:t>
      </w:r>
    </w:p>
    <w:p w:rsidR="009457A1" w:rsidRPr="00873A2A" w:rsidRDefault="0074233E" w:rsidP="002C2C5E">
      <w:pPr>
        <w:pStyle w:val="Prrafodelista"/>
        <w:numPr>
          <w:ilvl w:val="1"/>
          <w:numId w:val="48"/>
        </w:numPr>
        <w:spacing w:line="276" w:lineRule="auto"/>
        <w:jc w:val="both"/>
        <w:rPr>
          <w:lang w:val="es-SV"/>
        </w:rPr>
      </w:pPr>
      <w:r w:rsidRPr="00873A2A">
        <w:rPr>
          <w:lang w:val="es-SV"/>
        </w:rPr>
        <w:t>ITS (sífilis, gonorrea, etc.)</w:t>
      </w:r>
    </w:p>
    <w:p w:rsidR="009457A1" w:rsidRPr="00873A2A" w:rsidRDefault="0074233E" w:rsidP="002C2C5E">
      <w:pPr>
        <w:pStyle w:val="Prrafodelista"/>
        <w:numPr>
          <w:ilvl w:val="1"/>
          <w:numId w:val="48"/>
        </w:numPr>
        <w:spacing w:line="276" w:lineRule="auto"/>
        <w:jc w:val="both"/>
        <w:rPr>
          <w:lang w:val="es-SV"/>
        </w:rPr>
      </w:pPr>
      <w:r w:rsidRPr="00873A2A">
        <w:rPr>
          <w:lang w:val="es-SV"/>
        </w:rPr>
        <w:t>VIH</w:t>
      </w:r>
    </w:p>
    <w:p w:rsidR="009457A1" w:rsidRPr="00873A2A" w:rsidRDefault="0074233E" w:rsidP="002C2C5E">
      <w:pPr>
        <w:pStyle w:val="Prrafodelista"/>
        <w:numPr>
          <w:ilvl w:val="1"/>
          <w:numId w:val="48"/>
        </w:numPr>
        <w:spacing w:line="276" w:lineRule="auto"/>
        <w:jc w:val="both"/>
        <w:rPr>
          <w:lang w:val="es-SV"/>
        </w:rPr>
      </w:pPr>
      <w:r w:rsidRPr="00873A2A">
        <w:rPr>
          <w:lang w:val="es-SV"/>
        </w:rPr>
        <w:t>Infección de  vías urinarias</w:t>
      </w:r>
    </w:p>
    <w:p w:rsidR="009457A1" w:rsidRPr="00873A2A" w:rsidRDefault="0074233E" w:rsidP="002C2C5E">
      <w:pPr>
        <w:pStyle w:val="Prrafodelista"/>
        <w:numPr>
          <w:ilvl w:val="1"/>
          <w:numId w:val="48"/>
        </w:numPr>
        <w:spacing w:line="276" w:lineRule="auto"/>
        <w:jc w:val="both"/>
        <w:rPr>
          <w:lang w:val="es-SV"/>
        </w:rPr>
      </w:pPr>
      <w:r w:rsidRPr="00873A2A">
        <w:rPr>
          <w:lang w:val="es-SV"/>
        </w:rPr>
        <w:t>Otras: ______________________</w:t>
      </w:r>
    </w:p>
    <w:p w:rsidR="00922D73" w:rsidRPr="00873A2A" w:rsidRDefault="00922D73" w:rsidP="002C2C5E">
      <w:pPr>
        <w:pStyle w:val="Prrafodelista"/>
        <w:spacing w:line="276" w:lineRule="auto"/>
        <w:rPr>
          <w:lang w:val="es-SV"/>
        </w:rPr>
      </w:pPr>
    </w:p>
    <w:p w:rsidR="00922D73" w:rsidRPr="00873A2A" w:rsidRDefault="0074233E" w:rsidP="002C2C5E">
      <w:pPr>
        <w:pStyle w:val="Prrafodelista"/>
        <w:numPr>
          <w:ilvl w:val="0"/>
          <w:numId w:val="39"/>
        </w:numPr>
        <w:spacing w:line="276" w:lineRule="auto"/>
        <w:rPr>
          <w:b/>
          <w:lang w:val="es-SV"/>
        </w:rPr>
      </w:pPr>
      <w:r w:rsidRPr="00873A2A">
        <w:rPr>
          <w:b/>
          <w:lang w:val="es-SV"/>
        </w:rPr>
        <w:t>MORBILIDAD OBSTÉTRICA ASOCIADA</w:t>
      </w:r>
    </w:p>
    <w:p w:rsidR="0030324F" w:rsidRPr="00873A2A" w:rsidRDefault="0030324F" w:rsidP="002C2C5E">
      <w:pPr>
        <w:pStyle w:val="Prrafodelista"/>
        <w:spacing w:line="276" w:lineRule="auto"/>
        <w:jc w:val="both"/>
        <w:rPr>
          <w:lang w:val="es-SV"/>
        </w:rPr>
      </w:pPr>
    </w:p>
    <w:p w:rsidR="00922D73" w:rsidRPr="00873A2A" w:rsidRDefault="0074233E" w:rsidP="002C2C5E">
      <w:pPr>
        <w:pStyle w:val="Prrafodelista"/>
        <w:numPr>
          <w:ilvl w:val="0"/>
          <w:numId w:val="49"/>
        </w:numPr>
        <w:spacing w:line="276" w:lineRule="auto"/>
        <w:jc w:val="both"/>
        <w:rPr>
          <w:lang w:val="es-SV"/>
        </w:rPr>
      </w:pPr>
      <w:r w:rsidRPr="00873A2A">
        <w:rPr>
          <w:lang w:val="es-SV"/>
        </w:rPr>
        <w:t>Morbilidades  relacionadas con el embarazo (colocar una X a las enfermedades que aplique):</w:t>
      </w:r>
    </w:p>
    <w:p w:rsidR="0030324F" w:rsidRPr="00873A2A" w:rsidRDefault="0074233E" w:rsidP="002C2C5E">
      <w:pPr>
        <w:pStyle w:val="Prrafodelista"/>
        <w:numPr>
          <w:ilvl w:val="0"/>
          <w:numId w:val="50"/>
        </w:numPr>
        <w:spacing w:line="276" w:lineRule="auto"/>
        <w:jc w:val="both"/>
        <w:rPr>
          <w:lang w:val="es-SV"/>
        </w:rPr>
      </w:pPr>
      <w:r w:rsidRPr="00873A2A">
        <w:rPr>
          <w:lang w:val="es-SV"/>
        </w:rPr>
        <w:t>Trastornos Hipertensivos del Embarazo</w:t>
      </w:r>
    </w:p>
    <w:p w:rsidR="0030324F" w:rsidRPr="00873A2A" w:rsidRDefault="0074233E" w:rsidP="002C2C5E">
      <w:pPr>
        <w:pStyle w:val="Prrafodelista"/>
        <w:numPr>
          <w:ilvl w:val="0"/>
          <w:numId w:val="50"/>
        </w:numPr>
        <w:spacing w:line="276" w:lineRule="auto"/>
        <w:jc w:val="both"/>
        <w:rPr>
          <w:lang w:val="es-SV"/>
        </w:rPr>
      </w:pPr>
      <w:r w:rsidRPr="00873A2A">
        <w:rPr>
          <w:lang w:val="es-SV"/>
        </w:rPr>
        <w:t>Diabetes gestacional</w:t>
      </w:r>
    </w:p>
    <w:p w:rsidR="0030324F" w:rsidRPr="00873A2A" w:rsidRDefault="0074233E" w:rsidP="002C2C5E">
      <w:pPr>
        <w:pStyle w:val="Prrafodelista"/>
        <w:numPr>
          <w:ilvl w:val="0"/>
          <w:numId w:val="50"/>
        </w:numPr>
        <w:spacing w:line="276" w:lineRule="auto"/>
        <w:jc w:val="both"/>
        <w:rPr>
          <w:lang w:val="es-SV"/>
        </w:rPr>
      </w:pPr>
      <w:r w:rsidRPr="00873A2A">
        <w:rPr>
          <w:lang w:val="es-SV"/>
        </w:rPr>
        <w:t>Placenta previa</w:t>
      </w:r>
    </w:p>
    <w:p w:rsidR="0030324F" w:rsidRPr="00873A2A" w:rsidRDefault="0074233E" w:rsidP="002C2C5E">
      <w:pPr>
        <w:pStyle w:val="Prrafodelista"/>
        <w:numPr>
          <w:ilvl w:val="0"/>
          <w:numId w:val="50"/>
        </w:numPr>
        <w:spacing w:line="276" w:lineRule="auto"/>
        <w:rPr>
          <w:lang w:val="es-SV"/>
        </w:rPr>
      </w:pPr>
      <w:r w:rsidRPr="00873A2A">
        <w:rPr>
          <w:lang w:val="es-SV"/>
        </w:rPr>
        <w:t xml:space="preserve">Desprendimiento de placenta </w:t>
      </w:r>
    </w:p>
    <w:p w:rsidR="0030324F" w:rsidRPr="00873A2A" w:rsidRDefault="0074233E" w:rsidP="002C2C5E">
      <w:pPr>
        <w:pStyle w:val="Prrafodelista"/>
        <w:numPr>
          <w:ilvl w:val="0"/>
          <w:numId w:val="50"/>
        </w:numPr>
        <w:spacing w:line="276" w:lineRule="auto"/>
        <w:rPr>
          <w:lang w:val="es-SV"/>
        </w:rPr>
      </w:pPr>
      <w:r w:rsidRPr="00873A2A">
        <w:rPr>
          <w:lang w:val="es-SV"/>
        </w:rPr>
        <w:t>Otras: ______________</w:t>
      </w:r>
    </w:p>
    <w:p w:rsidR="00922D73" w:rsidRPr="00873A2A" w:rsidRDefault="00922D73" w:rsidP="002C2C5E">
      <w:pPr>
        <w:pStyle w:val="Prrafodelista"/>
        <w:spacing w:line="276" w:lineRule="auto"/>
        <w:ind w:left="0"/>
        <w:rPr>
          <w:b/>
          <w:bCs/>
          <w:lang w:val="es-SV"/>
        </w:rPr>
      </w:pPr>
    </w:p>
    <w:p w:rsidR="00922D73" w:rsidRPr="00873A2A" w:rsidRDefault="0074233E" w:rsidP="00143C66">
      <w:pPr>
        <w:pStyle w:val="Prrafodelista"/>
        <w:numPr>
          <w:ilvl w:val="0"/>
          <w:numId w:val="49"/>
        </w:numPr>
        <w:autoSpaceDE w:val="0"/>
        <w:autoSpaceDN w:val="0"/>
        <w:adjustRightInd w:val="0"/>
        <w:jc w:val="both"/>
        <w:rPr>
          <w:lang w:val="es-SV"/>
        </w:rPr>
      </w:pPr>
      <w:r w:rsidRPr="00873A2A">
        <w:rPr>
          <w:lang w:val="es-SV"/>
        </w:rPr>
        <w:t xml:space="preserve">Monitoreo fetal </w:t>
      </w:r>
      <w:proofErr w:type="spellStart"/>
      <w:r w:rsidRPr="00873A2A">
        <w:rPr>
          <w:lang w:val="es-SV"/>
        </w:rPr>
        <w:t>anteparto</w:t>
      </w:r>
      <w:proofErr w:type="spellEnd"/>
      <w:r w:rsidRPr="00873A2A">
        <w:rPr>
          <w:lang w:val="es-SV"/>
        </w:rPr>
        <w:t xml:space="preserve"> o </w:t>
      </w:r>
      <w:proofErr w:type="spellStart"/>
      <w:r w:rsidRPr="00873A2A">
        <w:rPr>
          <w:lang w:val="es-SV"/>
        </w:rPr>
        <w:t>intraparto</w:t>
      </w:r>
      <w:proofErr w:type="spellEnd"/>
      <w:r w:rsidRPr="00873A2A">
        <w:rPr>
          <w:lang w:val="es-SV"/>
        </w:rPr>
        <w:t xml:space="preserve"> usado en el recién nacido</w:t>
      </w:r>
    </w:p>
    <w:p w:rsidR="00922D73" w:rsidRPr="00873A2A" w:rsidRDefault="0074233E" w:rsidP="00143C66">
      <w:pPr>
        <w:pStyle w:val="Prrafodelista"/>
        <w:numPr>
          <w:ilvl w:val="1"/>
          <w:numId w:val="40"/>
        </w:numPr>
        <w:autoSpaceDE w:val="0"/>
        <w:autoSpaceDN w:val="0"/>
        <w:adjustRightInd w:val="0"/>
        <w:ind w:left="851"/>
        <w:rPr>
          <w:lang w:val="es-SV"/>
        </w:rPr>
      </w:pPr>
      <w:r w:rsidRPr="00873A2A">
        <w:rPr>
          <w:lang w:val="es-SV"/>
        </w:rPr>
        <w:t>Perfil biofísico</w:t>
      </w:r>
    </w:p>
    <w:p w:rsidR="00922D73" w:rsidRPr="00873A2A" w:rsidRDefault="0074233E" w:rsidP="00143C66">
      <w:pPr>
        <w:pStyle w:val="Prrafodelista"/>
        <w:numPr>
          <w:ilvl w:val="1"/>
          <w:numId w:val="40"/>
        </w:numPr>
        <w:autoSpaceDE w:val="0"/>
        <w:autoSpaceDN w:val="0"/>
        <w:adjustRightInd w:val="0"/>
        <w:ind w:left="851"/>
        <w:rPr>
          <w:lang w:val="es-SV"/>
        </w:rPr>
      </w:pPr>
      <w:proofErr w:type="spellStart"/>
      <w:r w:rsidRPr="00873A2A">
        <w:rPr>
          <w:lang w:val="es-SV"/>
        </w:rPr>
        <w:t>Cardiotocografía</w:t>
      </w:r>
      <w:proofErr w:type="spellEnd"/>
    </w:p>
    <w:p w:rsidR="00922D73" w:rsidRPr="00873A2A" w:rsidRDefault="0074233E" w:rsidP="00143C66">
      <w:pPr>
        <w:pStyle w:val="Prrafodelista"/>
        <w:numPr>
          <w:ilvl w:val="1"/>
          <w:numId w:val="40"/>
        </w:numPr>
        <w:autoSpaceDE w:val="0"/>
        <w:autoSpaceDN w:val="0"/>
        <w:adjustRightInd w:val="0"/>
        <w:ind w:left="851"/>
        <w:rPr>
          <w:lang w:val="es-SV"/>
        </w:rPr>
      </w:pPr>
      <w:r w:rsidRPr="00873A2A">
        <w:rPr>
          <w:lang w:val="es-SV"/>
        </w:rPr>
        <w:t xml:space="preserve">Ultrasonido </w:t>
      </w:r>
      <w:proofErr w:type="spellStart"/>
      <w:r w:rsidRPr="00873A2A">
        <w:rPr>
          <w:lang w:val="es-SV"/>
        </w:rPr>
        <w:t>doppler</w:t>
      </w:r>
      <w:proofErr w:type="spellEnd"/>
    </w:p>
    <w:p w:rsidR="00922D73" w:rsidRPr="00873A2A" w:rsidRDefault="0074233E" w:rsidP="00143C66">
      <w:pPr>
        <w:pStyle w:val="Prrafodelista"/>
        <w:numPr>
          <w:ilvl w:val="1"/>
          <w:numId w:val="40"/>
        </w:numPr>
        <w:autoSpaceDE w:val="0"/>
        <w:autoSpaceDN w:val="0"/>
        <w:adjustRightInd w:val="0"/>
        <w:ind w:left="851"/>
        <w:rPr>
          <w:lang w:val="es-SV"/>
        </w:rPr>
      </w:pPr>
      <w:r w:rsidRPr="00873A2A">
        <w:rPr>
          <w:lang w:val="es-SV"/>
        </w:rPr>
        <w:t>Otro ______________</w:t>
      </w:r>
    </w:p>
    <w:p w:rsidR="00922D73" w:rsidRPr="00873A2A" w:rsidRDefault="00922D73" w:rsidP="002C2C5E">
      <w:pPr>
        <w:autoSpaceDE w:val="0"/>
        <w:autoSpaceDN w:val="0"/>
        <w:adjustRightInd w:val="0"/>
        <w:spacing w:line="276" w:lineRule="auto"/>
        <w:jc w:val="both"/>
        <w:rPr>
          <w:lang w:val="es-SV"/>
        </w:rPr>
      </w:pPr>
    </w:p>
    <w:p w:rsidR="00922D73" w:rsidRPr="00873A2A" w:rsidRDefault="0074233E" w:rsidP="002C2C5E">
      <w:pPr>
        <w:pStyle w:val="Prrafodelista"/>
        <w:numPr>
          <w:ilvl w:val="0"/>
          <w:numId w:val="49"/>
        </w:numPr>
        <w:autoSpaceDE w:val="0"/>
        <w:autoSpaceDN w:val="0"/>
        <w:adjustRightInd w:val="0"/>
        <w:spacing w:line="276" w:lineRule="auto"/>
        <w:rPr>
          <w:b/>
          <w:bCs/>
          <w:lang w:val="es-SV"/>
        </w:rPr>
      </w:pPr>
      <w:r w:rsidRPr="00873A2A">
        <w:rPr>
          <w:b/>
          <w:bCs/>
          <w:lang w:val="es-SV"/>
        </w:rPr>
        <w:t>FACTORES DE RIESGO PERINATALES:</w:t>
      </w:r>
    </w:p>
    <w:p w:rsidR="00922D73" w:rsidRPr="00873A2A" w:rsidRDefault="0074233E" w:rsidP="002C2C5E">
      <w:pPr>
        <w:autoSpaceDE w:val="0"/>
        <w:autoSpaceDN w:val="0"/>
        <w:adjustRightInd w:val="0"/>
        <w:spacing w:line="276" w:lineRule="auto"/>
        <w:rPr>
          <w:b/>
          <w:bCs/>
          <w:lang w:val="es-SV"/>
        </w:rPr>
      </w:pPr>
      <w:r w:rsidRPr="00873A2A">
        <w:rPr>
          <w:b/>
          <w:bCs/>
          <w:lang w:val="es-SV"/>
        </w:rPr>
        <w:t>a. Trabajo de parto</w:t>
      </w:r>
    </w:p>
    <w:p w:rsidR="00922D73" w:rsidRPr="00873A2A" w:rsidRDefault="0074233E" w:rsidP="002C2C5E">
      <w:pPr>
        <w:pStyle w:val="Prrafodelista"/>
        <w:numPr>
          <w:ilvl w:val="0"/>
          <w:numId w:val="41"/>
        </w:numPr>
        <w:autoSpaceDE w:val="0"/>
        <w:autoSpaceDN w:val="0"/>
        <w:adjustRightInd w:val="0"/>
        <w:spacing w:line="276" w:lineRule="auto"/>
        <w:rPr>
          <w:lang w:val="pt-BR"/>
        </w:rPr>
      </w:pPr>
      <w:r w:rsidRPr="00873A2A">
        <w:rPr>
          <w:lang w:val="pt-BR"/>
        </w:rPr>
        <w:t xml:space="preserve">Tipo de parto: </w:t>
      </w:r>
      <w:r w:rsidRPr="00873A2A">
        <w:rPr>
          <w:lang w:val="pt-BR"/>
        </w:rPr>
        <w:tab/>
        <w:t>a. Parto Vaginal: ______</w:t>
      </w:r>
      <w:proofErr w:type="gramStart"/>
      <w:r w:rsidRPr="00873A2A">
        <w:rPr>
          <w:lang w:val="pt-BR"/>
        </w:rPr>
        <w:t xml:space="preserve">    </w:t>
      </w:r>
      <w:proofErr w:type="gramEnd"/>
      <w:r w:rsidRPr="00873A2A">
        <w:rPr>
          <w:lang w:val="pt-BR"/>
        </w:rPr>
        <w:t>b. Cesárea _____</w:t>
      </w:r>
    </w:p>
    <w:p w:rsidR="00922D73" w:rsidRPr="00873A2A" w:rsidRDefault="0074233E" w:rsidP="002C2C5E">
      <w:pPr>
        <w:pStyle w:val="Prrafodelista"/>
        <w:numPr>
          <w:ilvl w:val="0"/>
          <w:numId w:val="41"/>
        </w:numPr>
        <w:autoSpaceDE w:val="0"/>
        <w:autoSpaceDN w:val="0"/>
        <w:adjustRightInd w:val="0"/>
        <w:spacing w:line="276" w:lineRule="auto"/>
        <w:rPr>
          <w:lang w:val="es-SV"/>
        </w:rPr>
      </w:pPr>
      <w:r w:rsidRPr="00873A2A">
        <w:rPr>
          <w:lang w:val="es-SV"/>
        </w:rPr>
        <w:t xml:space="preserve">Sufrimiento Fetal Agudo: </w:t>
      </w:r>
      <w:r w:rsidRPr="00873A2A">
        <w:rPr>
          <w:lang w:val="es-SV"/>
        </w:rPr>
        <w:tab/>
      </w:r>
      <w:r w:rsidRPr="00873A2A">
        <w:rPr>
          <w:lang w:val="es-SV"/>
        </w:rPr>
        <w:tab/>
        <w:t>Si ____ No ____</w:t>
      </w:r>
    </w:p>
    <w:p w:rsidR="00922D73" w:rsidRPr="00873A2A" w:rsidRDefault="0074233E" w:rsidP="002C2C5E">
      <w:pPr>
        <w:pStyle w:val="Prrafodelista"/>
        <w:numPr>
          <w:ilvl w:val="0"/>
          <w:numId w:val="41"/>
        </w:numPr>
        <w:autoSpaceDE w:val="0"/>
        <w:autoSpaceDN w:val="0"/>
        <w:adjustRightInd w:val="0"/>
        <w:spacing w:line="276" w:lineRule="auto"/>
        <w:rPr>
          <w:lang w:val="es-SV"/>
        </w:rPr>
      </w:pPr>
      <w:r w:rsidRPr="00873A2A">
        <w:rPr>
          <w:lang w:val="es-SV"/>
        </w:rPr>
        <w:t xml:space="preserve">Ruptura Prematura de Membranas: </w:t>
      </w:r>
      <w:r w:rsidRPr="00873A2A">
        <w:rPr>
          <w:lang w:val="es-SV"/>
        </w:rPr>
        <w:tab/>
        <w:t>Si ____ No _____</w:t>
      </w:r>
    </w:p>
    <w:p w:rsidR="00922D73" w:rsidRPr="00873A2A" w:rsidRDefault="0074233E" w:rsidP="002C2C5E">
      <w:pPr>
        <w:pStyle w:val="Prrafodelista"/>
        <w:numPr>
          <w:ilvl w:val="0"/>
          <w:numId w:val="41"/>
        </w:numPr>
        <w:autoSpaceDE w:val="0"/>
        <w:autoSpaceDN w:val="0"/>
        <w:adjustRightInd w:val="0"/>
        <w:spacing w:line="276" w:lineRule="auto"/>
        <w:rPr>
          <w:lang w:val="es-SV"/>
        </w:rPr>
      </w:pPr>
      <w:r w:rsidRPr="00873A2A">
        <w:rPr>
          <w:lang w:val="es-SV"/>
        </w:rPr>
        <w:t xml:space="preserve">Líquido Amniótico </w:t>
      </w:r>
      <w:proofErr w:type="spellStart"/>
      <w:r w:rsidRPr="00873A2A">
        <w:rPr>
          <w:lang w:val="es-SV"/>
        </w:rPr>
        <w:t>Meconial</w:t>
      </w:r>
      <w:proofErr w:type="spellEnd"/>
      <w:r w:rsidRPr="00873A2A">
        <w:rPr>
          <w:lang w:val="es-SV"/>
        </w:rPr>
        <w:t xml:space="preserve">: </w:t>
      </w:r>
      <w:r w:rsidRPr="00873A2A">
        <w:rPr>
          <w:lang w:val="es-SV"/>
        </w:rPr>
        <w:tab/>
        <w:t>Si ____ No _____</w:t>
      </w:r>
    </w:p>
    <w:p w:rsidR="00922D73" w:rsidRPr="00873A2A" w:rsidRDefault="0074233E" w:rsidP="002C2C5E">
      <w:pPr>
        <w:pStyle w:val="Prrafodelista"/>
        <w:numPr>
          <w:ilvl w:val="0"/>
          <w:numId w:val="41"/>
        </w:numPr>
        <w:autoSpaceDE w:val="0"/>
        <w:autoSpaceDN w:val="0"/>
        <w:adjustRightInd w:val="0"/>
        <w:spacing w:line="276" w:lineRule="auto"/>
        <w:rPr>
          <w:lang w:val="es-SV"/>
        </w:rPr>
      </w:pPr>
      <w:r w:rsidRPr="00873A2A">
        <w:rPr>
          <w:lang w:val="es-SV"/>
        </w:rPr>
        <w:t xml:space="preserve">Posición Distócica: </w:t>
      </w:r>
      <w:r w:rsidRPr="00873A2A">
        <w:rPr>
          <w:lang w:val="es-SV"/>
        </w:rPr>
        <w:tab/>
      </w:r>
      <w:r w:rsidRPr="00873A2A">
        <w:rPr>
          <w:lang w:val="es-SV"/>
        </w:rPr>
        <w:tab/>
      </w:r>
      <w:r w:rsidRPr="00873A2A">
        <w:rPr>
          <w:lang w:val="es-SV"/>
        </w:rPr>
        <w:tab/>
        <w:t>Si ____ No _____</w:t>
      </w:r>
    </w:p>
    <w:p w:rsidR="00922D73" w:rsidRPr="00873A2A" w:rsidRDefault="0074233E" w:rsidP="002C2C5E">
      <w:pPr>
        <w:pStyle w:val="Prrafodelista"/>
        <w:numPr>
          <w:ilvl w:val="0"/>
          <w:numId w:val="41"/>
        </w:numPr>
        <w:autoSpaceDE w:val="0"/>
        <w:autoSpaceDN w:val="0"/>
        <w:adjustRightInd w:val="0"/>
        <w:spacing w:line="276" w:lineRule="auto"/>
        <w:rPr>
          <w:lang w:val="es-SV"/>
        </w:rPr>
      </w:pPr>
      <w:r w:rsidRPr="00873A2A">
        <w:rPr>
          <w:lang w:val="es-SV"/>
        </w:rPr>
        <w:t xml:space="preserve">Desprendimiento de placenta: </w:t>
      </w:r>
      <w:r w:rsidRPr="00873A2A">
        <w:rPr>
          <w:lang w:val="es-SV"/>
        </w:rPr>
        <w:tab/>
        <w:t>Si ____ No _____</w:t>
      </w:r>
    </w:p>
    <w:p w:rsidR="00922D73" w:rsidRPr="00873A2A" w:rsidRDefault="0074233E" w:rsidP="002C2C5E">
      <w:pPr>
        <w:pStyle w:val="Prrafodelista"/>
        <w:numPr>
          <w:ilvl w:val="0"/>
          <w:numId w:val="41"/>
        </w:numPr>
        <w:autoSpaceDE w:val="0"/>
        <w:autoSpaceDN w:val="0"/>
        <w:adjustRightInd w:val="0"/>
        <w:spacing w:line="276" w:lineRule="auto"/>
        <w:rPr>
          <w:lang w:val="es-SV"/>
        </w:rPr>
      </w:pPr>
      <w:r w:rsidRPr="00873A2A">
        <w:rPr>
          <w:lang w:val="es-SV"/>
        </w:rPr>
        <w:t xml:space="preserve">Trabajo de Parto Prolongado: </w:t>
      </w:r>
      <w:r w:rsidRPr="00873A2A">
        <w:rPr>
          <w:lang w:val="es-SV"/>
        </w:rPr>
        <w:tab/>
        <w:t>Si ____ No _____</w:t>
      </w:r>
    </w:p>
    <w:p w:rsidR="00143C66" w:rsidRPr="00873A2A" w:rsidRDefault="0074233E" w:rsidP="002C2C5E">
      <w:pPr>
        <w:pStyle w:val="Prrafodelista"/>
        <w:numPr>
          <w:ilvl w:val="0"/>
          <w:numId w:val="41"/>
        </w:numPr>
        <w:autoSpaceDE w:val="0"/>
        <w:autoSpaceDN w:val="0"/>
        <w:adjustRightInd w:val="0"/>
        <w:spacing w:line="276" w:lineRule="auto"/>
        <w:rPr>
          <w:lang w:val="es-SV"/>
        </w:rPr>
      </w:pPr>
      <w:r w:rsidRPr="00873A2A">
        <w:rPr>
          <w:lang w:val="es-SV"/>
        </w:rPr>
        <w:t xml:space="preserve">Uso de Oxitócicos: </w:t>
      </w:r>
      <w:r w:rsidRPr="00873A2A">
        <w:rPr>
          <w:lang w:val="es-SV"/>
        </w:rPr>
        <w:tab/>
      </w:r>
      <w:r w:rsidRPr="00873A2A">
        <w:rPr>
          <w:lang w:val="es-SV"/>
        </w:rPr>
        <w:tab/>
      </w:r>
      <w:r w:rsidRPr="00873A2A">
        <w:rPr>
          <w:lang w:val="es-SV"/>
        </w:rPr>
        <w:tab/>
        <w:t>Si ____ No _____</w:t>
      </w:r>
    </w:p>
    <w:p w:rsidR="00143C66" w:rsidRPr="00873A2A" w:rsidRDefault="0074233E">
      <w:pPr>
        <w:rPr>
          <w:lang w:val="es-SV"/>
        </w:rPr>
      </w:pPr>
      <w:r w:rsidRPr="00873A2A">
        <w:rPr>
          <w:lang w:val="es-SV"/>
        </w:rPr>
        <w:br w:type="page"/>
      </w:r>
    </w:p>
    <w:p w:rsidR="00922D73" w:rsidRPr="00873A2A" w:rsidRDefault="0074233E" w:rsidP="002C2C5E">
      <w:pPr>
        <w:autoSpaceDE w:val="0"/>
        <w:autoSpaceDN w:val="0"/>
        <w:adjustRightInd w:val="0"/>
        <w:spacing w:line="276" w:lineRule="auto"/>
        <w:rPr>
          <w:b/>
          <w:bCs/>
          <w:lang w:val="es-SV"/>
        </w:rPr>
      </w:pPr>
      <w:r w:rsidRPr="00873A2A">
        <w:rPr>
          <w:b/>
          <w:bCs/>
          <w:lang w:val="es-SV"/>
        </w:rPr>
        <w:lastRenderedPageBreak/>
        <w:t>b. En expulsivo</w:t>
      </w:r>
    </w:p>
    <w:p w:rsidR="00922D73" w:rsidRPr="00873A2A" w:rsidRDefault="0074233E" w:rsidP="002C2C5E">
      <w:pPr>
        <w:pStyle w:val="Prrafodelista"/>
        <w:numPr>
          <w:ilvl w:val="0"/>
          <w:numId w:val="41"/>
        </w:numPr>
        <w:spacing w:after="160" w:line="276" w:lineRule="auto"/>
        <w:jc w:val="both"/>
        <w:rPr>
          <w:lang w:val="es-SV"/>
        </w:rPr>
      </w:pPr>
      <w:r w:rsidRPr="00873A2A">
        <w:rPr>
          <w:lang w:val="es-SV"/>
        </w:rPr>
        <w:t xml:space="preserve">Circular de Cordón: </w:t>
      </w:r>
      <w:r w:rsidRPr="00873A2A">
        <w:rPr>
          <w:lang w:val="es-SV"/>
        </w:rPr>
        <w:tab/>
      </w:r>
      <w:r w:rsidRPr="00873A2A">
        <w:rPr>
          <w:lang w:val="es-SV"/>
        </w:rPr>
        <w:tab/>
      </w:r>
      <w:r w:rsidRPr="00873A2A">
        <w:rPr>
          <w:lang w:val="es-SV"/>
        </w:rPr>
        <w:tab/>
        <w:t>Si ____ No _____</w:t>
      </w:r>
    </w:p>
    <w:p w:rsidR="00922D73" w:rsidRPr="00873A2A" w:rsidRDefault="0074233E" w:rsidP="002C2C5E">
      <w:pPr>
        <w:pStyle w:val="Prrafodelista"/>
        <w:numPr>
          <w:ilvl w:val="0"/>
          <w:numId w:val="41"/>
        </w:numPr>
        <w:spacing w:after="160" w:line="276" w:lineRule="auto"/>
        <w:jc w:val="both"/>
        <w:rPr>
          <w:lang w:val="es-SV"/>
        </w:rPr>
      </w:pPr>
      <w:r w:rsidRPr="00873A2A">
        <w:rPr>
          <w:lang w:val="es-SV"/>
        </w:rPr>
        <w:t xml:space="preserve">Prolapso de cordón: </w:t>
      </w:r>
      <w:r w:rsidRPr="00873A2A">
        <w:rPr>
          <w:lang w:val="es-SV"/>
        </w:rPr>
        <w:tab/>
      </w:r>
      <w:r w:rsidRPr="00873A2A">
        <w:rPr>
          <w:lang w:val="es-SV"/>
        </w:rPr>
        <w:tab/>
      </w:r>
      <w:r w:rsidRPr="00873A2A">
        <w:rPr>
          <w:lang w:val="es-SV"/>
        </w:rPr>
        <w:tab/>
        <w:t>Si ____ No _____</w:t>
      </w:r>
    </w:p>
    <w:p w:rsidR="00922D73" w:rsidRPr="00873A2A" w:rsidRDefault="0074233E" w:rsidP="002C2C5E">
      <w:pPr>
        <w:autoSpaceDE w:val="0"/>
        <w:autoSpaceDN w:val="0"/>
        <w:adjustRightInd w:val="0"/>
        <w:spacing w:line="276" w:lineRule="auto"/>
        <w:rPr>
          <w:b/>
          <w:bCs/>
          <w:lang w:val="es-SV"/>
        </w:rPr>
      </w:pPr>
      <w:r w:rsidRPr="00873A2A">
        <w:rPr>
          <w:b/>
          <w:bCs/>
          <w:lang w:val="es-SV"/>
        </w:rPr>
        <w:t>c. Recurso humano que atiende al neonato</w:t>
      </w:r>
    </w:p>
    <w:p w:rsidR="0030324F" w:rsidRPr="00873A2A" w:rsidRDefault="0074233E" w:rsidP="002C2C5E">
      <w:pPr>
        <w:pStyle w:val="Prrafodelista"/>
        <w:numPr>
          <w:ilvl w:val="0"/>
          <w:numId w:val="41"/>
        </w:numPr>
        <w:spacing w:line="276" w:lineRule="auto"/>
        <w:jc w:val="both"/>
        <w:rPr>
          <w:lang w:val="es-SV"/>
        </w:rPr>
      </w:pPr>
      <w:r w:rsidRPr="00873A2A">
        <w:rPr>
          <w:lang w:val="es-SV"/>
        </w:rPr>
        <w:t xml:space="preserve">Médico Interno </w:t>
      </w:r>
      <w:r w:rsidRPr="00873A2A">
        <w:rPr>
          <w:lang w:val="es-SV"/>
        </w:rPr>
        <w:tab/>
      </w:r>
      <w:r w:rsidRPr="00873A2A">
        <w:rPr>
          <w:lang w:val="es-SV"/>
        </w:rPr>
        <w:tab/>
      </w:r>
      <w:r w:rsidRPr="00873A2A">
        <w:rPr>
          <w:lang w:val="es-SV"/>
        </w:rPr>
        <w:tab/>
        <w:t>Sí ____ No _____</w:t>
      </w:r>
    </w:p>
    <w:p w:rsidR="0030324F" w:rsidRPr="00873A2A" w:rsidRDefault="0074233E" w:rsidP="002C2C5E">
      <w:pPr>
        <w:pStyle w:val="Prrafodelista"/>
        <w:numPr>
          <w:ilvl w:val="0"/>
          <w:numId w:val="41"/>
        </w:numPr>
        <w:spacing w:line="276" w:lineRule="auto"/>
        <w:jc w:val="both"/>
        <w:rPr>
          <w:lang w:val="es-SV"/>
        </w:rPr>
      </w:pPr>
      <w:r w:rsidRPr="00873A2A">
        <w:rPr>
          <w:lang w:val="es-SV"/>
        </w:rPr>
        <w:t>Residente de Ginecología</w:t>
      </w:r>
      <w:r w:rsidRPr="00873A2A">
        <w:rPr>
          <w:lang w:val="es-SV"/>
        </w:rPr>
        <w:tab/>
      </w:r>
      <w:r w:rsidRPr="00873A2A">
        <w:rPr>
          <w:lang w:val="es-SV"/>
        </w:rPr>
        <w:tab/>
        <w:t>Sí ____ No _____</w:t>
      </w:r>
    </w:p>
    <w:p w:rsidR="0030324F" w:rsidRPr="00873A2A" w:rsidRDefault="0074233E" w:rsidP="002C2C5E">
      <w:pPr>
        <w:pStyle w:val="Prrafodelista"/>
        <w:numPr>
          <w:ilvl w:val="0"/>
          <w:numId w:val="41"/>
        </w:numPr>
        <w:spacing w:line="276" w:lineRule="auto"/>
        <w:jc w:val="both"/>
        <w:rPr>
          <w:lang w:val="es-SV"/>
        </w:rPr>
      </w:pPr>
      <w:r w:rsidRPr="00873A2A">
        <w:rPr>
          <w:lang w:val="es-SV"/>
        </w:rPr>
        <w:t>Residente de Neonatología</w:t>
      </w:r>
      <w:r w:rsidRPr="00873A2A">
        <w:rPr>
          <w:lang w:val="es-SV"/>
        </w:rPr>
        <w:tab/>
      </w:r>
      <w:r w:rsidRPr="00873A2A">
        <w:rPr>
          <w:lang w:val="es-SV"/>
        </w:rPr>
        <w:tab/>
        <w:t>Sí ____ No _____</w:t>
      </w:r>
    </w:p>
    <w:p w:rsidR="0030324F" w:rsidRPr="00873A2A" w:rsidRDefault="0074233E" w:rsidP="002C2C5E">
      <w:pPr>
        <w:pStyle w:val="Prrafodelista"/>
        <w:numPr>
          <w:ilvl w:val="0"/>
          <w:numId w:val="41"/>
        </w:numPr>
        <w:spacing w:line="276" w:lineRule="auto"/>
        <w:jc w:val="both"/>
        <w:rPr>
          <w:lang w:val="es-SV"/>
        </w:rPr>
      </w:pPr>
      <w:proofErr w:type="spellStart"/>
      <w:r w:rsidRPr="00873A2A">
        <w:rPr>
          <w:lang w:val="es-SV"/>
        </w:rPr>
        <w:t>Neonatologo</w:t>
      </w:r>
      <w:proofErr w:type="spellEnd"/>
      <w:r w:rsidRPr="00873A2A">
        <w:rPr>
          <w:lang w:val="es-SV"/>
        </w:rPr>
        <w:tab/>
      </w:r>
      <w:r w:rsidRPr="00873A2A">
        <w:rPr>
          <w:lang w:val="es-SV"/>
        </w:rPr>
        <w:tab/>
      </w:r>
      <w:r w:rsidRPr="00873A2A">
        <w:rPr>
          <w:lang w:val="es-SV"/>
        </w:rPr>
        <w:tab/>
      </w:r>
      <w:r w:rsidRPr="00873A2A">
        <w:rPr>
          <w:lang w:val="es-SV"/>
        </w:rPr>
        <w:tab/>
        <w:t>Sí ____ No _____</w:t>
      </w:r>
    </w:p>
    <w:p w:rsidR="0030324F" w:rsidRPr="00873A2A" w:rsidRDefault="0074233E" w:rsidP="002C2C5E">
      <w:pPr>
        <w:pStyle w:val="Prrafodelista"/>
        <w:numPr>
          <w:ilvl w:val="0"/>
          <w:numId w:val="41"/>
        </w:numPr>
        <w:autoSpaceDE w:val="0"/>
        <w:autoSpaceDN w:val="0"/>
        <w:adjustRightInd w:val="0"/>
        <w:spacing w:line="276" w:lineRule="auto"/>
        <w:rPr>
          <w:lang w:val="es-SV"/>
        </w:rPr>
      </w:pPr>
      <w:r w:rsidRPr="00873A2A">
        <w:rPr>
          <w:lang w:val="es-SV"/>
        </w:rPr>
        <w:t>Otro: _____________________________</w:t>
      </w:r>
    </w:p>
    <w:p w:rsidR="00922D73" w:rsidRPr="00873A2A" w:rsidRDefault="00922D73" w:rsidP="002C2C5E">
      <w:pPr>
        <w:autoSpaceDE w:val="0"/>
        <w:autoSpaceDN w:val="0"/>
        <w:adjustRightInd w:val="0"/>
        <w:spacing w:line="276" w:lineRule="auto"/>
        <w:rPr>
          <w:b/>
          <w:bCs/>
          <w:lang w:val="es-SV"/>
        </w:rPr>
      </w:pPr>
    </w:p>
    <w:p w:rsidR="00922D73" w:rsidRPr="00873A2A" w:rsidRDefault="0074233E" w:rsidP="002C2C5E">
      <w:pPr>
        <w:pStyle w:val="Prrafodelista"/>
        <w:numPr>
          <w:ilvl w:val="0"/>
          <w:numId w:val="49"/>
        </w:numPr>
        <w:autoSpaceDE w:val="0"/>
        <w:autoSpaceDN w:val="0"/>
        <w:adjustRightInd w:val="0"/>
        <w:spacing w:line="276" w:lineRule="auto"/>
        <w:rPr>
          <w:b/>
          <w:bCs/>
          <w:lang w:val="es-SV"/>
        </w:rPr>
      </w:pPr>
      <w:r w:rsidRPr="00873A2A">
        <w:rPr>
          <w:b/>
          <w:bCs/>
          <w:lang w:val="es-SV"/>
        </w:rPr>
        <w:t>FACTORES DE RIESGO NEONATALES:</w:t>
      </w:r>
    </w:p>
    <w:p w:rsidR="00922D73" w:rsidRPr="00873A2A" w:rsidRDefault="0074233E" w:rsidP="002C2C5E">
      <w:pPr>
        <w:autoSpaceDE w:val="0"/>
        <w:autoSpaceDN w:val="0"/>
        <w:adjustRightInd w:val="0"/>
        <w:spacing w:line="276" w:lineRule="auto"/>
        <w:rPr>
          <w:b/>
          <w:bCs/>
          <w:lang w:val="es-SV"/>
        </w:rPr>
      </w:pPr>
      <w:r w:rsidRPr="00873A2A">
        <w:rPr>
          <w:b/>
          <w:bCs/>
          <w:lang w:val="es-SV"/>
        </w:rPr>
        <w:t>Edad gestacional al nacimiento.</w:t>
      </w:r>
    </w:p>
    <w:p w:rsidR="00A35A9C" w:rsidRPr="00873A2A" w:rsidRDefault="0074233E" w:rsidP="002C2C5E">
      <w:pPr>
        <w:pStyle w:val="Prrafodelista"/>
        <w:numPr>
          <w:ilvl w:val="2"/>
          <w:numId w:val="49"/>
        </w:numPr>
        <w:spacing w:after="160" w:line="276" w:lineRule="auto"/>
        <w:ind w:left="851"/>
        <w:jc w:val="both"/>
        <w:rPr>
          <w:lang w:val="es-SV"/>
        </w:rPr>
      </w:pPr>
      <w:r w:rsidRPr="00873A2A">
        <w:rPr>
          <w:lang w:val="es-SV"/>
        </w:rPr>
        <w:t>Edad gestacional del recién nacido según BALLARD (en semanas):</w:t>
      </w:r>
    </w:p>
    <w:p w:rsidR="00A35A9C" w:rsidRPr="00873A2A" w:rsidRDefault="0074233E" w:rsidP="002C2C5E">
      <w:pPr>
        <w:pStyle w:val="Prrafodelista"/>
        <w:numPr>
          <w:ilvl w:val="0"/>
          <w:numId w:val="51"/>
        </w:numPr>
        <w:spacing w:line="276" w:lineRule="auto"/>
        <w:rPr>
          <w:lang w:val="es-SV"/>
        </w:rPr>
      </w:pPr>
      <w:r w:rsidRPr="00873A2A">
        <w:rPr>
          <w:lang w:val="es-SV"/>
        </w:rPr>
        <w:t>De 23 a 26 semanas</w:t>
      </w:r>
    </w:p>
    <w:p w:rsidR="00A35A9C" w:rsidRPr="00873A2A" w:rsidRDefault="0074233E" w:rsidP="002C2C5E">
      <w:pPr>
        <w:pStyle w:val="Prrafodelista"/>
        <w:numPr>
          <w:ilvl w:val="0"/>
          <w:numId w:val="51"/>
        </w:numPr>
        <w:spacing w:line="276" w:lineRule="auto"/>
        <w:rPr>
          <w:lang w:val="es-SV"/>
        </w:rPr>
      </w:pPr>
      <w:r w:rsidRPr="00873A2A">
        <w:rPr>
          <w:lang w:val="es-SV"/>
        </w:rPr>
        <w:t>De 27 a 33 semanas</w:t>
      </w:r>
    </w:p>
    <w:p w:rsidR="00A35A9C" w:rsidRPr="00873A2A" w:rsidRDefault="0074233E" w:rsidP="002C2C5E">
      <w:pPr>
        <w:pStyle w:val="Prrafodelista"/>
        <w:numPr>
          <w:ilvl w:val="0"/>
          <w:numId w:val="51"/>
        </w:numPr>
        <w:spacing w:line="276" w:lineRule="auto"/>
        <w:rPr>
          <w:lang w:val="es-SV"/>
        </w:rPr>
      </w:pPr>
      <w:r w:rsidRPr="00873A2A">
        <w:rPr>
          <w:lang w:val="es-SV"/>
        </w:rPr>
        <w:t>De 34 a 36 semanas</w:t>
      </w:r>
    </w:p>
    <w:p w:rsidR="00A35A9C" w:rsidRPr="00873A2A" w:rsidRDefault="0074233E" w:rsidP="002C2C5E">
      <w:pPr>
        <w:pStyle w:val="Prrafodelista"/>
        <w:numPr>
          <w:ilvl w:val="0"/>
          <w:numId w:val="51"/>
        </w:numPr>
        <w:spacing w:line="276" w:lineRule="auto"/>
        <w:rPr>
          <w:lang w:val="es-SV"/>
        </w:rPr>
      </w:pPr>
      <w:r w:rsidRPr="00873A2A">
        <w:rPr>
          <w:lang w:val="es-SV"/>
        </w:rPr>
        <w:t>De 37 a 42 semanas</w:t>
      </w:r>
    </w:p>
    <w:p w:rsidR="00897D8E" w:rsidRPr="00873A2A" w:rsidRDefault="0074233E" w:rsidP="002C2C5E">
      <w:pPr>
        <w:pStyle w:val="Prrafodelista"/>
        <w:numPr>
          <w:ilvl w:val="0"/>
          <w:numId w:val="51"/>
        </w:numPr>
        <w:spacing w:line="276" w:lineRule="auto"/>
        <w:rPr>
          <w:lang w:val="es-SV"/>
        </w:rPr>
      </w:pPr>
      <w:r w:rsidRPr="00873A2A">
        <w:rPr>
          <w:lang w:val="es-SV"/>
        </w:rPr>
        <w:t>≥ 42 semanas</w:t>
      </w:r>
    </w:p>
    <w:p w:rsidR="00922D73" w:rsidRPr="00873A2A" w:rsidRDefault="00922D73" w:rsidP="002C2C5E">
      <w:pPr>
        <w:pStyle w:val="Prrafodelista"/>
        <w:spacing w:line="276" w:lineRule="auto"/>
        <w:ind w:left="1571"/>
        <w:rPr>
          <w:lang w:val="es-SV"/>
        </w:rPr>
      </w:pPr>
    </w:p>
    <w:p w:rsidR="00922D73" w:rsidRPr="00873A2A" w:rsidRDefault="0074233E" w:rsidP="002C2C5E">
      <w:pPr>
        <w:pStyle w:val="Prrafodelista"/>
        <w:numPr>
          <w:ilvl w:val="2"/>
          <w:numId w:val="49"/>
        </w:numPr>
        <w:autoSpaceDE w:val="0"/>
        <w:autoSpaceDN w:val="0"/>
        <w:adjustRightInd w:val="0"/>
        <w:spacing w:line="276" w:lineRule="auto"/>
        <w:ind w:left="851"/>
        <w:rPr>
          <w:lang w:val="es-SV"/>
        </w:rPr>
      </w:pPr>
      <w:r w:rsidRPr="00873A2A">
        <w:rPr>
          <w:lang w:val="es-SV"/>
        </w:rPr>
        <w:t>Peso al nacer (en gramos):</w:t>
      </w:r>
    </w:p>
    <w:p w:rsidR="00A35A9C" w:rsidRPr="00873A2A" w:rsidRDefault="0074233E" w:rsidP="002C2C5E">
      <w:pPr>
        <w:pStyle w:val="Prrafodelista"/>
        <w:numPr>
          <w:ilvl w:val="0"/>
          <w:numId w:val="52"/>
        </w:numPr>
        <w:autoSpaceDE w:val="0"/>
        <w:autoSpaceDN w:val="0"/>
        <w:adjustRightInd w:val="0"/>
        <w:spacing w:line="276" w:lineRule="auto"/>
        <w:jc w:val="both"/>
        <w:rPr>
          <w:lang w:val="es-SV"/>
        </w:rPr>
      </w:pPr>
      <w:r w:rsidRPr="00873A2A">
        <w:rPr>
          <w:lang w:val="es-SV"/>
        </w:rPr>
        <w:t>Extremo bajo peso al nacer (Menor de 1000 gramos)</w:t>
      </w:r>
    </w:p>
    <w:p w:rsidR="00A35A9C" w:rsidRPr="00873A2A" w:rsidRDefault="0074233E" w:rsidP="002C2C5E">
      <w:pPr>
        <w:pStyle w:val="Prrafodelista"/>
        <w:numPr>
          <w:ilvl w:val="0"/>
          <w:numId w:val="52"/>
        </w:numPr>
        <w:autoSpaceDE w:val="0"/>
        <w:autoSpaceDN w:val="0"/>
        <w:adjustRightInd w:val="0"/>
        <w:spacing w:line="276" w:lineRule="auto"/>
        <w:jc w:val="both"/>
        <w:rPr>
          <w:lang w:val="es-SV"/>
        </w:rPr>
      </w:pPr>
      <w:r w:rsidRPr="00873A2A">
        <w:rPr>
          <w:lang w:val="es-SV"/>
        </w:rPr>
        <w:t>Muy Bajo peso al nacer (de 1000 a 1499 gramos)</w:t>
      </w:r>
    </w:p>
    <w:p w:rsidR="00A35A9C" w:rsidRPr="00873A2A" w:rsidRDefault="0074233E" w:rsidP="002C2C5E">
      <w:pPr>
        <w:pStyle w:val="Prrafodelista"/>
        <w:numPr>
          <w:ilvl w:val="0"/>
          <w:numId w:val="52"/>
        </w:numPr>
        <w:autoSpaceDE w:val="0"/>
        <w:autoSpaceDN w:val="0"/>
        <w:adjustRightInd w:val="0"/>
        <w:spacing w:line="276" w:lineRule="auto"/>
        <w:jc w:val="both"/>
        <w:rPr>
          <w:lang w:val="es-SV"/>
        </w:rPr>
      </w:pPr>
      <w:r w:rsidRPr="00873A2A">
        <w:rPr>
          <w:lang w:val="es-SV"/>
        </w:rPr>
        <w:t>Bajo peso al nacer (1500-2499 gramos)</w:t>
      </w:r>
    </w:p>
    <w:p w:rsidR="00897D8E" w:rsidRPr="00873A2A" w:rsidRDefault="0074233E" w:rsidP="002C2C5E">
      <w:pPr>
        <w:pStyle w:val="Prrafodelista"/>
        <w:numPr>
          <w:ilvl w:val="0"/>
          <w:numId w:val="52"/>
        </w:numPr>
        <w:autoSpaceDE w:val="0"/>
        <w:autoSpaceDN w:val="0"/>
        <w:adjustRightInd w:val="0"/>
        <w:spacing w:line="276" w:lineRule="auto"/>
        <w:jc w:val="both"/>
        <w:rPr>
          <w:lang w:val="es-SV"/>
        </w:rPr>
      </w:pPr>
      <w:r w:rsidRPr="00873A2A">
        <w:rPr>
          <w:lang w:val="es-SV"/>
        </w:rPr>
        <w:t>Adecuado peso al nacer (2500-3999 gramos)</w:t>
      </w:r>
    </w:p>
    <w:p w:rsidR="00A35A9C" w:rsidRPr="00873A2A" w:rsidRDefault="0074233E" w:rsidP="002C2C5E">
      <w:pPr>
        <w:pStyle w:val="Prrafodelista"/>
        <w:numPr>
          <w:ilvl w:val="0"/>
          <w:numId w:val="52"/>
        </w:numPr>
        <w:autoSpaceDE w:val="0"/>
        <w:autoSpaceDN w:val="0"/>
        <w:adjustRightInd w:val="0"/>
        <w:spacing w:line="276" w:lineRule="auto"/>
        <w:jc w:val="both"/>
        <w:rPr>
          <w:lang w:val="es-SV"/>
        </w:rPr>
      </w:pPr>
      <w:proofErr w:type="spellStart"/>
      <w:r w:rsidRPr="00873A2A">
        <w:rPr>
          <w:lang w:val="es-SV"/>
        </w:rPr>
        <w:t>Macrosomia</w:t>
      </w:r>
      <w:proofErr w:type="spellEnd"/>
      <w:r w:rsidRPr="00873A2A">
        <w:rPr>
          <w:lang w:val="es-SV"/>
        </w:rPr>
        <w:t xml:space="preserve"> (Igual o &gt; 4000 gramos)</w:t>
      </w:r>
    </w:p>
    <w:p w:rsidR="00897D8E" w:rsidRPr="00873A2A" w:rsidRDefault="00897D8E" w:rsidP="00C52536">
      <w:pPr>
        <w:autoSpaceDE w:val="0"/>
        <w:autoSpaceDN w:val="0"/>
        <w:adjustRightInd w:val="0"/>
        <w:spacing w:line="276" w:lineRule="auto"/>
        <w:jc w:val="both"/>
        <w:rPr>
          <w:lang w:val="es-SV"/>
        </w:rPr>
      </w:pPr>
    </w:p>
    <w:p w:rsidR="00922D73" w:rsidRPr="00873A2A" w:rsidRDefault="0074233E" w:rsidP="002C2C5E">
      <w:pPr>
        <w:pStyle w:val="Prrafodelista"/>
        <w:numPr>
          <w:ilvl w:val="2"/>
          <w:numId w:val="49"/>
        </w:numPr>
        <w:autoSpaceDE w:val="0"/>
        <w:autoSpaceDN w:val="0"/>
        <w:adjustRightInd w:val="0"/>
        <w:spacing w:line="276" w:lineRule="auto"/>
        <w:ind w:left="851"/>
        <w:rPr>
          <w:lang w:val="es-SV"/>
        </w:rPr>
      </w:pPr>
      <w:r w:rsidRPr="00873A2A">
        <w:rPr>
          <w:lang w:val="es-SV"/>
        </w:rPr>
        <w:t xml:space="preserve">Gestación Múltiple: </w:t>
      </w:r>
      <w:r w:rsidRPr="00873A2A">
        <w:rPr>
          <w:lang w:val="es-SV"/>
        </w:rPr>
        <w:tab/>
      </w:r>
      <w:r w:rsidRPr="00873A2A">
        <w:rPr>
          <w:lang w:val="es-SV"/>
        </w:rPr>
        <w:tab/>
      </w:r>
      <w:r w:rsidRPr="00873A2A">
        <w:rPr>
          <w:lang w:val="es-SV"/>
        </w:rPr>
        <w:tab/>
        <w:t>Sí ____ No _____</w:t>
      </w:r>
    </w:p>
    <w:p w:rsidR="00C52536" w:rsidRPr="00873A2A" w:rsidRDefault="00C52536" w:rsidP="00C52536">
      <w:pPr>
        <w:pStyle w:val="Prrafodelista"/>
        <w:autoSpaceDE w:val="0"/>
        <w:autoSpaceDN w:val="0"/>
        <w:adjustRightInd w:val="0"/>
        <w:spacing w:line="276" w:lineRule="auto"/>
        <w:ind w:left="851"/>
        <w:rPr>
          <w:lang w:val="es-SV"/>
        </w:rPr>
      </w:pPr>
    </w:p>
    <w:p w:rsidR="00922D73" w:rsidRPr="00873A2A" w:rsidRDefault="0074233E" w:rsidP="002C2C5E">
      <w:pPr>
        <w:pStyle w:val="Prrafodelista"/>
        <w:numPr>
          <w:ilvl w:val="2"/>
          <w:numId w:val="49"/>
        </w:numPr>
        <w:autoSpaceDE w:val="0"/>
        <w:autoSpaceDN w:val="0"/>
        <w:adjustRightInd w:val="0"/>
        <w:spacing w:line="276" w:lineRule="auto"/>
        <w:ind w:left="851"/>
        <w:rPr>
          <w:lang w:val="es-SV"/>
        </w:rPr>
      </w:pPr>
      <w:r w:rsidRPr="00873A2A">
        <w:rPr>
          <w:lang w:val="es-SV"/>
        </w:rPr>
        <w:t xml:space="preserve">Líquido amniótico </w:t>
      </w:r>
      <w:proofErr w:type="spellStart"/>
      <w:r w:rsidRPr="00873A2A">
        <w:rPr>
          <w:lang w:val="es-SV"/>
        </w:rPr>
        <w:t>meconial</w:t>
      </w:r>
      <w:proofErr w:type="spellEnd"/>
      <w:r w:rsidRPr="00873A2A">
        <w:rPr>
          <w:lang w:val="es-SV"/>
        </w:rPr>
        <w:t>:</w:t>
      </w:r>
      <w:r w:rsidRPr="00873A2A">
        <w:rPr>
          <w:lang w:val="es-SV"/>
        </w:rPr>
        <w:tab/>
        <w:t>Sí ____ No _____</w:t>
      </w:r>
    </w:p>
    <w:p w:rsidR="00143C66" w:rsidRPr="00873A2A" w:rsidRDefault="00143C66" w:rsidP="002C2C5E">
      <w:pPr>
        <w:pStyle w:val="Prrafodelista"/>
        <w:autoSpaceDE w:val="0"/>
        <w:autoSpaceDN w:val="0"/>
        <w:adjustRightInd w:val="0"/>
        <w:spacing w:line="276" w:lineRule="auto"/>
        <w:ind w:left="851"/>
        <w:rPr>
          <w:lang w:val="es-SV"/>
        </w:rPr>
      </w:pPr>
    </w:p>
    <w:p w:rsidR="00143C66" w:rsidRPr="00873A2A" w:rsidRDefault="0074233E">
      <w:pPr>
        <w:rPr>
          <w:lang w:val="es-SV"/>
        </w:rPr>
      </w:pPr>
      <w:r w:rsidRPr="00873A2A">
        <w:rPr>
          <w:lang w:val="es-SV"/>
        </w:rPr>
        <w:br w:type="page"/>
      </w:r>
    </w:p>
    <w:p w:rsidR="00922D73" w:rsidRPr="00873A2A" w:rsidRDefault="00922D73" w:rsidP="002C2C5E">
      <w:pPr>
        <w:pStyle w:val="Prrafodelista"/>
        <w:autoSpaceDE w:val="0"/>
        <w:autoSpaceDN w:val="0"/>
        <w:adjustRightInd w:val="0"/>
        <w:spacing w:line="276" w:lineRule="auto"/>
        <w:ind w:left="851"/>
        <w:rPr>
          <w:lang w:val="es-SV"/>
        </w:rPr>
      </w:pPr>
    </w:p>
    <w:p w:rsidR="00922D73" w:rsidRPr="00873A2A" w:rsidRDefault="0074233E" w:rsidP="002C2C5E">
      <w:pPr>
        <w:pStyle w:val="Prrafodelista"/>
        <w:numPr>
          <w:ilvl w:val="0"/>
          <w:numId w:val="49"/>
        </w:numPr>
        <w:spacing w:after="160" w:line="276" w:lineRule="auto"/>
        <w:jc w:val="both"/>
        <w:rPr>
          <w:b/>
          <w:bCs/>
          <w:lang w:val="es-SV"/>
        </w:rPr>
      </w:pPr>
      <w:r w:rsidRPr="00873A2A">
        <w:rPr>
          <w:b/>
          <w:bCs/>
          <w:lang w:val="es-SV"/>
        </w:rPr>
        <w:t>CRITERIOS DIAGNÓSTICOS CLÍNICOS Y DE LABORATORIO  USADOS PARA EL DIAGNÓSTICO DE ASFIXIA PERINATAL</w:t>
      </w:r>
    </w:p>
    <w:p w:rsidR="00143C66" w:rsidRPr="00873A2A" w:rsidRDefault="00143C66" w:rsidP="00143C66">
      <w:pPr>
        <w:pStyle w:val="Prrafodelista"/>
        <w:autoSpaceDE w:val="0"/>
        <w:autoSpaceDN w:val="0"/>
        <w:adjustRightInd w:val="0"/>
        <w:spacing w:line="276" w:lineRule="auto"/>
        <w:ind w:left="709"/>
        <w:rPr>
          <w:bCs/>
          <w:lang w:val="es-SV"/>
        </w:rPr>
      </w:pPr>
    </w:p>
    <w:p w:rsidR="00922D73" w:rsidRPr="00873A2A" w:rsidRDefault="0074233E" w:rsidP="002C2C5E">
      <w:pPr>
        <w:pStyle w:val="Prrafodelista"/>
        <w:numPr>
          <w:ilvl w:val="2"/>
          <w:numId w:val="49"/>
        </w:numPr>
        <w:autoSpaceDE w:val="0"/>
        <w:autoSpaceDN w:val="0"/>
        <w:adjustRightInd w:val="0"/>
        <w:spacing w:line="276" w:lineRule="auto"/>
        <w:ind w:left="709"/>
        <w:rPr>
          <w:bCs/>
          <w:lang w:val="es-SV"/>
        </w:rPr>
      </w:pPr>
      <w:r w:rsidRPr="00873A2A">
        <w:rPr>
          <w:bCs/>
          <w:lang w:val="es-SV"/>
        </w:rPr>
        <w:t>Criterios de asfixia:</w:t>
      </w:r>
    </w:p>
    <w:p w:rsidR="00922D73" w:rsidRPr="00873A2A" w:rsidRDefault="0074233E" w:rsidP="002C2C5E">
      <w:pPr>
        <w:pStyle w:val="Prrafodelista"/>
        <w:numPr>
          <w:ilvl w:val="0"/>
          <w:numId w:val="38"/>
        </w:numPr>
        <w:autoSpaceDE w:val="0"/>
        <w:autoSpaceDN w:val="0"/>
        <w:adjustRightInd w:val="0"/>
        <w:spacing w:line="276" w:lineRule="auto"/>
        <w:rPr>
          <w:lang w:val="es-SV"/>
        </w:rPr>
      </w:pPr>
      <w:r w:rsidRPr="00873A2A">
        <w:rPr>
          <w:lang w:val="es-SV"/>
        </w:rPr>
        <w:t>APGAR &lt;4:</w:t>
      </w:r>
      <w:r w:rsidRPr="00873A2A">
        <w:rPr>
          <w:lang w:val="es-SV"/>
        </w:rPr>
        <w:tab/>
      </w:r>
      <w:r w:rsidRPr="00873A2A">
        <w:rPr>
          <w:lang w:val="es-SV"/>
        </w:rPr>
        <w:tab/>
      </w:r>
      <w:r w:rsidRPr="00873A2A">
        <w:rPr>
          <w:lang w:val="es-SV"/>
        </w:rPr>
        <w:tab/>
      </w:r>
      <w:r w:rsidRPr="00873A2A">
        <w:rPr>
          <w:lang w:val="es-SV"/>
        </w:rPr>
        <w:tab/>
      </w:r>
      <w:r w:rsidRPr="00873A2A">
        <w:rPr>
          <w:lang w:val="es-SV"/>
        </w:rPr>
        <w:tab/>
        <w:t>Sí____ No ____</w:t>
      </w:r>
    </w:p>
    <w:p w:rsidR="00922D73" w:rsidRPr="00873A2A" w:rsidRDefault="0074233E" w:rsidP="002C2C5E">
      <w:pPr>
        <w:pStyle w:val="Prrafodelista"/>
        <w:numPr>
          <w:ilvl w:val="0"/>
          <w:numId w:val="38"/>
        </w:numPr>
        <w:autoSpaceDE w:val="0"/>
        <w:autoSpaceDN w:val="0"/>
        <w:adjustRightInd w:val="0"/>
        <w:spacing w:line="276" w:lineRule="auto"/>
        <w:rPr>
          <w:lang w:val="es-SV"/>
        </w:rPr>
      </w:pPr>
      <w:r w:rsidRPr="00873A2A">
        <w:rPr>
          <w:lang w:val="es-SV"/>
        </w:rPr>
        <w:t>pH umbilical o arterial &lt; 7:</w:t>
      </w:r>
      <w:r w:rsidRPr="00873A2A">
        <w:rPr>
          <w:lang w:val="es-SV"/>
        </w:rPr>
        <w:tab/>
      </w:r>
      <w:r w:rsidRPr="00873A2A">
        <w:rPr>
          <w:lang w:val="es-SV"/>
        </w:rPr>
        <w:tab/>
      </w:r>
      <w:r w:rsidRPr="00873A2A">
        <w:rPr>
          <w:lang w:val="es-SV"/>
        </w:rPr>
        <w:tab/>
        <w:t>Sí ____ No ____</w:t>
      </w:r>
    </w:p>
    <w:p w:rsidR="00922D73" w:rsidRPr="00873A2A" w:rsidRDefault="0074233E" w:rsidP="002C2C5E">
      <w:pPr>
        <w:pStyle w:val="Prrafodelista"/>
        <w:numPr>
          <w:ilvl w:val="0"/>
          <w:numId w:val="38"/>
        </w:numPr>
        <w:autoSpaceDE w:val="0"/>
        <w:autoSpaceDN w:val="0"/>
        <w:adjustRightInd w:val="0"/>
        <w:spacing w:line="276" w:lineRule="auto"/>
        <w:rPr>
          <w:lang w:val="es-SV"/>
        </w:rPr>
      </w:pPr>
      <w:r w:rsidRPr="00873A2A">
        <w:rPr>
          <w:lang w:val="es-SV"/>
        </w:rPr>
        <w:t>Disfunción de múltiples órganos:</w:t>
      </w:r>
      <w:r w:rsidRPr="00873A2A">
        <w:rPr>
          <w:lang w:val="es-SV"/>
        </w:rPr>
        <w:tab/>
      </w:r>
      <w:r w:rsidRPr="00873A2A">
        <w:rPr>
          <w:lang w:val="es-SV"/>
        </w:rPr>
        <w:tab/>
        <w:t>Sí ____ No ____</w:t>
      </w:r>
    </w:p>
    <w:p w:rsidR="00922D73" w:rsidRPr="00873A2A" w:rsidRDefault="0074233E" w:rsidP="002C2C5E">
      <w:pPr>
        <w:pStyle w:val="Prrafodelista"/>
        <w:numPr>
          <w:ilvl w:val="0"/>
          <w:numId w:val="38"/>
        </w:numPr>
        <w:autoSpaceDE w:val="0"/>
        <w:autoSpaceDN w:val="0"/>
        <w:adjustRightInd w:val="0"/>
        <w:spacing w:line="276" w:lineRule="auto"/>
        <w:jc w:val="both"/>
        <w:rPr>
          <w:lang w:val="es-SV"/>
        </w:rPr>
      </w:pPr>
      <w:r w:rsidRPr="00873A2A">
        <w:rPr>
          <w:lang w:val="es-SV"/>
        </w:rPr>
        <w:t xml:space="preserve">Déficit Neurológico inmediato: </w:t>
      </w:r>
      <w:r w:rsidRPr="00873A2A">
        <w:rPr>
          <w:lang w:val="es-SV"/>
        </w:rPr>
        <w:tab/>
      </w:r>
      <w:r w:rsidRPr="00873A2A">
        <w:rPr>
          <w:lang w:val="es-SV"/>
        </w:rPr>
        <w:tab/>
        <w:t>Sí ____ No ____</w:t>
      </w:r>
    </w:p>
    <w:p w:rsidR="00143C66" w:rsidRPr="00873A2A" w:rsidRDefault="00143C66" w:rsidP="00143C66">
      <w:pPr>
        <w:autoSpaceDE w:val="0"/>
        <w:autoSpaceDN w:val="0"/>
        <w:adjustRightInd w:val="0"/>
        <w:spacing w:line="276" w:lineRule="auto"/>
        <w:jc w:val="both"/>
        <w:rPr>
          <w:lang w:val="es-SV"/>
        </w:rPr>
      </w:pPr>
    </w:p>
    <w:p w:rsidR="00922D73" w:rsidRPr="00873A2A" w:rsidRDefault="0074233E" w:rsidP="00EE5831">
      <w:pPr>
        <w:pStyle w:val="Prrafodelista"/>
        <w:numPr>
          <w:ilvl w:val="2"/>
          <w:numId w:val="49"/>
        </w:numPr>
        <w:spacing w:after="160" w:line="276" w:lineRule="auto"/>
        <w:ind w:left="709"/>
        <w:jc w:val="both"/>
        <w:rPr>
          <w:lang w:val="es-SV"/>
        </w:rPr>
      </w:pPr>
      <w:r w:rsidRPr="00873A2A">
        <w:rPr>
          <w:bCs/>
          <w:lang w:val="es-SV"/>
        </w:rPr>
        <w:t>Condición de egreso</w:t>
      </w:r>
      <w:r w:rsidRPr="00873A2A">
        <w:rPr>
          <w:lang w:val="es-SV"/>
        </w:rPr>
        <w:t xml:space="preserve">: </w:t>
      </w:r>
      <w:r w:rsidRPr="00873A2A">
        <w:rPr>
          <w:lang w:val="es-SV"/>
        </w:rPr>
        <w:tab/>
      </w:r>
      <w:r w:rsidRPr="00873A2A">
        <w:rPr>
          <w:lang w:val="es-SV"/>
        </w:rPr>
        <w:tab/>
      </w:r>
      <w:r w:rsidRPr="00873A2A">
        <w:rPr>
          <w:lang w:val="es-SV"/>
        </w:rPr>
        <w:tab/>
        <w:t>Vivo _____</w:t>
      </w:r>
      <w:r w:rsidRPr="00873A2A">
        <w:rPr>
          <w:lang w:val="es-SV"/>
        </w:rPr>
        <w:tab/>
        <w:t>Fallecido____</w:t>
      </w:r>
    </w:p>
    <w:sectPr w:rsidR="00922D73" w:rsidRPr="00873A2A" w:rsidSect="002C2C5E">
      <w:pgSz w:w="12240" w:h="15840"/>
      <w:pgMar w:top="2268" w:right="1418" w:bottom="1418" w:left="2268" w:header="72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17" w:rsidRDefault="00666F17" w:rsidP="00001DBB">
      <w:r>
        <w:separator/>
      </w:r>
    </w:p>
  </w:endnote>
  <w:endnote w:type="continuationSeparator" w:id="0">
    <w:p w:rsidR="00666F17" w:rsidRDefault="00666F17" w:rsidP="0000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17" w:rsidRDefault="00666F17">
    <w:pPr>
      <w:pStyle w:val="Piedepgina"/>
      <w:jc w:val="right"/>
    </w:pPr>
  </w:p>
  <w:p w:rsidR="00666F17" w:rsidRDefault="00666F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17" w:rsidRPr="008C72A7" w:rsidRDefault="001161CF" w:rsidP="008C72A7">
    <w:pPr>
      <w:pStyle w:val="Piedepgina"/>
      <w:jc w:val="right"/>
      <w:rPr>
        <w:sz w:val="22"/>
      </w:rPr>
    </w:pPr>
    <w:r w:rsidRPr="001F7E86">
      <w:rPr>
        <w:sz w:val="22"/>
      </w:rPr>
      <w:fldChar w:fldCharType="begin"/>
    </w:r>
    <w:r w:rsidR="00666F17" w:rsidRPr="001F7E86">
      <w:rPr>
        <w:sz w:val="22"/>
      </w:rPr>
      <w:instrText>PAGE   \* MERGEFORMAT</w:instrText>
    </w:r>
    <w:r w:rsidRPr="001F7E86">
      <w:rPr>
        <w:sz w:val="22"/>
      </w:rPr>
      <w:fldChar w:fldCharType="separate"/>
    </w:r>
    <w:r w:rsidR="00FC7114">
      <w:rPr>
        <w:noProof/>
        <w:sz w:val="22"/>
      </w:rPr>
      <w:t>74</w:t>
    </w:r>
    <w:r w:rsidRPr="001F7E86">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17" w:rsidRDefault="00666F17" w:rsidP="00001DBB">
      <w:r>
        <w:separator/>
      </w:r>
    </w:p>
  </w:footnote>
  <w:footnote w:type="continuationSeparator" w:id="0">
    <w:p w:rsidR="00666F17" w:rsidRDefault="00666F17" w:rsidP="00001DBB">
      <w:r>
        <w:continuationSeparator/>
      </w:r>
    </w:p>
  </w:footnote>
  <w:footnote w:id="1">
    <w:p w:rsidR="00666F17" w:rsidRDefault="00666F17">
      <w:pPr>
        <w:pStyle w:val="Textonotapie"/>
        <w:jc w:val="both"/>
        <w:rPr>
          <w:lang w:val="es-MX"/>
        </w:rPr>
      </w:pPr>
      <w:r w:rsidRPr="00A2668C">
        <w:rPr>
          <w:rStyle w:val="Refdenotaalpie"/>
        </w:rPr>
        <w:footnoteRef/>
      </w:r>
      <w:r w:rsidRPr="00A2668C">
        <w:rPr>
          <w:b/>
        </w:rPr>
        <w:t>Organización Mundial de la Salud,</w:t>
      </w:r>
      <w:r w:rsidRPr="00A2668C">
        <w:t xml:space="preserve"> Reducción de la mortalidad en la niñez. </w:t>
      </w:r>
      <w:r w:rsidRPr="00A2668C">
        <w:rPr>
          <w:rFonts w:eastAsia="Calibri"/>
          <w:lang w:val="es-SV"/>
        </w:rPr>
        <w:t>Nota descriptiva N°178. Septiembre de 2012. [Fecha de c</w:t>
      </w:r>
      <w:r w:rsidRPr="001E2ED4">
        <w:rPr>
          <w:rFonts w:eastAsia="Calibri"/>
          <w:lang w:val="es-SV"/>
        </w:rPr>
        <w:t xml:space="preserve">onsulta: 30 de abril de 2014]. </w:t>
      </w:r>
      <w:r w:rsidRPr="00A2668C">
        <w:rPr>
          <w:rFonts w:eastAsia="Calibri"/>
          <w:lang w:val="es-SV"/>
        </w:rPr>
        <w:t xml:space="preserve">Disponible en: </w:t>
      </w:r>
      <w:hyperlink r:id="rId1" w:history="1">
        <w:r w:rsidRPr="00A2668C">
          <w:rPr>
            <w:rStyle w:val="Hipervnculo"/>
            <w:rFonts w:eastAsia="Calibri"/>
            <w:color w:val="auto"/>
            <w:lang w:val="es-SV"/>
          </w:rPr>
          <w:t>http://www.who.int/mediacentre/factsheets/fs178/es/</w:t>
        </w:r>
      </w:hyperlink>
      <w:r w:rsidRPr="00A2668C">
        <w:rPr>
          <w:rFonts w:eastAsia="Calibri"/>
          <w:lang w:val="es-SV"/>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292"/>
    <w:multiLevelType w:val="hybridMultilevel"/>
    <w:tmpl w:val="47DE7A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2E57CF"/>
    <w:multiLevelType w:val="hybridMultilevel"/>
    <w:tmpl w:val="A9965386"/>
    <w:lvl w:ilvl="0" w:tplc="612A0F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DA36A21"/>
    <w:multiLevelType w:val="hybridMultilevel"/>
    <w:tmpl w:val="9B7C79F4"/>
    <w:lvl w:ilvl="0" w:tplc="3022FDAE">
      <w:start w:val="1"/>
      <w:numFmt w:val="bullet"/>
      <w:lvlText w:val="-"/>
      <w:lvlJc w:val="left"/>
      <w:pPr>
        <w:ind w:left="360" w:hanging="360"/>
      </w:pPr>
      <w:rPr>
        <w:rFonts w:ascii="Times New Roman" w:eastAsia="Times New Roman" w:hAnsi="Times New Roman" w:cs="Times New Roman"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0E882F38"/>
    <w:multiLevelType w:val="hybridMultilevel"/>
    <w:tmpl w:val="567C2396"/>
    <w:lvl w:ilvl="0" w:tplc="B48E574C">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105538CA"/>
    <w:multiLevelType w:val="hybridMultilevel"/>
    <w:tmpl w:val="A7D8A78A"/>
    <w:lvl w:ilvl="0" w:tplc="1B96BFB2">
      <w:start w:val="1"/>
      <w:numFmt w:val="bullet"/>
      <w:lvlText w:val="□"/>
      <w:lvlJc w:val="left"/>
      <w:pPr>
        <w:ind w:left="720" w:hanging="360"/>
      </w:pPr>
      <w:rPr>
        <w:rFonts w:ascii="Times New Roman" w:hAnsi="Times New Roman" w:cs="Times New Roman" w:hint="default"/>
        <w:sz w:val="3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3335197"/>
    <w:multiLevelType w:val="multilevel"/>
    <w:tmpl w:val="4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687768"/>
    <w:multiLevelType w:val="hybridMultilevel"/>
    <w:tmpl w:val="FB3CFAD0"/>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1C5E68F2"/>
    <w:multiLevelType w:val="hybridMultilevel"/>
    <w:tmpl w:val="751E6E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FBD4354"/>
    <w:multiLevelType w:val="hybridMultilevel"/>
    <w:tmpl w:val="E39C65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8305F4"/>
    <w:multiLevelType w:val="hybridMultilevel"/>
    <w:tmpl w:val="99A27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A6DB8"/>
    <w:multiLevelType w:val="hybridMultilevel"/>
    <w:tmpl w:val="EC8C5F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3C3359A"/>
    <w:multiLevelType w:val="hybridMultilevel"/>
    <w:tmpl w:val="9AAE97BA"/>
    <w:lvl w:ilvl="0" w:tplc="B2920D0A">
      <w:start w:val="11"/>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8667D31"/>
    <w:multiLevelType w:val="hybridMultilevel"/>
    <w:tmpl w:val="4B4282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8AA3482"/>
    <w:multiLevelType w:val="hybridMultilevel"/>
    <w:tmpl w:val="1F5C7ED8"/>
    <w:lvl w:ilvl="0" w:tplc="263421D2">
      <w:start w:val="1"/>
      <w:numFmt w:val="bullet"/>
      <w:lvlText w:val="□"/>
      <w:lvlJc w:val="left"/>
      <w:pPr>
        <w:ind w:left="1571" w:hanging="360"/>
      </w:pPr>
      <w:rPr>
        <w:rFonts w:ascii="Times New Roman" w:hAnsi="Times New Roman" w:cs="Times New Roman" w:hint="default"/>
        <w:sz w:val="28"/>
      </w:rPr>
    </w:lvl>
    <w:lvl w:ilvl="1" w:tplc="440A0003">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14">
    <w:nsid w:val="2AD30A45"/>
    <w:multiLevelType w:val="hybridMultilevel"/>
    <w:tmpl w:val="CC660B4A"/>
    <w:lvl w:ilvl="0" w:tplc="DB5A87D2">
      <w:start w:val="1"/>
      <w:numFmt w:val="decimal"/>
      <w:lvlText w:val="%1."/>
      <w:lvlJc w:val="left"/>
      <w:pPr>
        <w:ind w:left="720" w:hanging="360"/>
      </w:pPr>
      <w:rPr>
        <w:rFonts w:ascii="Times New Roman" w:hAnsi="Times New Roman" w:hint="default"/>
        <w:caps w:val="0"/>
        <w:strike w:val="0"/>
        <w:dstrike w:val="0"/>
        <w:vanish w:val="0"/>
        <w:color w:val="00000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D96B20"/>
    <w:multiLevelType w:val="hybridMultilevel"/>
    <w:tmpl w:val="FD1CC8A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nsid w:val="2CCA0435"/>
    <w:multiLevelType w:val="hybridMultilevel"/>
    <w:tmpl w:val="EC481F0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FC8399D"/>
    <w:multiLevelType w:val="hybridMultilevel"/>
    <w:tmpl w:val="4DB4446E"/>
    <w:lvl w:ilvl="0" w:tplc="440A000F">
      <w:start w:val="1"/>
      <w:numFmt w:val="decimal"/>
      <w:lvlText w:val="%1."/>
      <w:lvlJc w:val="left"/>
      <w:pPr>
        <w:ind w:left="720" w:hanging="360"/>
      </w:pPr>
      <w:rPr>
        <w:rFonts w:hint="default"/>
      </w:rPr>
    </w:lvl>
    <w:lvl w:ilvl="1" w:tplc="A880BFC2">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FCA091B"/>
    <w:multiLevelType w:val="hybridMultilevel"/>
    <w:tmpl w:val="0B04FA9C"/>
    <w:lvl w:ilvl="0" w:tplc="3022FDAE">
      <w:start w:val="1"/>
      <w:numFmt w:val="bullet"/>
      <w:lvlText w:val="-"/>
      <w:lvlJc w:val="left"/>
      <w:pPr>
        <w:ind w:left="360" w:hanging="360"/>
      </w:pPr>
      <w:rPr>
        <w:rFonts w:ascii="Times New Roman" w:eastAsia="Times New Roman" w:hAnsi="Times New Roman" w:cs="Times New Roman"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31067314"/>
    <w:multiLevelType w:val="hybridMultilevel"/>
    <w:tmpl w:val="283C000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nsid w:val="315139E8"/>
    <w:multiLevelType w:val="hybridMultilevel"/>
    <w:tmpl w:val="B7B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nsid w:val="3176317A"/>
    <w:multiLevelType w:val="hybridMultilevel"/>
    <w:tmpl w:val="984AE7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22741E9"/>
    <w:multiLevelType w:val="hybridMultilevel"/>
    <w:tmpl w:val="76EA8B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8F95AA3"/>
    <w:multiLevelType w:val="hybridMultilevel"/>
    <w:tmpl w:val="C7188D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393F56DA"/>
    <w:multiLevelType w:val="hybridMultilevel"/>
    <w:tmpl w:val="5142EB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3BA1507B"/>
    <w:multiLevelType w:val="hybridMultilevel"/>
    <w:tmpl w:val="9DBCDED6"/>
    <w:lvl w:ilvl="0" w:tplc="440A0001">
      <w:start w:val="1"/>
      <w:numFmt w:val="bullet"/>
      <w:lvlText w:val=""/>
      <w:lvlJc w:val="left"/>
      <w:pPr>
        <w:ind w:left="1440" w:hanging="72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45A76277"/>
    <w:multiLevelType w:val="hybridMultilevel"/>
    <w:tmpl w:val="B746A1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6A321B4"/>
    <w:multiLevelType w:val="hybridMultilevel"/>
    <w:tmpl w:val="40A6A32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47AE296E"/>
    <w:multiLevelType w:val="hybridMultilevel"/>
    <w:tmpl w:val="1ADE194E"/>
    <w:lvl w:ilvl="0" w:tplc="3022FDAE">
      <w:start w:val="1"/>
      <w:numFmt w:val="bullet"/>
      <w:lvlText w:val="-"/>
      <w:lvlJc w:val="left"/>
      <w:pPr>
        <w:ind w:left="360" w:hanging="360"/>
      </w:pPr>
      <w:rPr>
        <w:rFonts w:ascii="Times New Roman" w:eastAsia="Times New Roman" w:hAnsi="Times New Roman" w:cs="Times New Roman"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494F290F"/>
    <w:multiLevelType w:val="hybridMultilevel"/>
    <w:tmpl w:val="9C12D7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496B441B"/>
    <w:multiLevelType w:val="hybridMultilevel"/>
    <w:tmpl w:val="A466638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9D12E34"/>
    <w:multiLevelType w:val="hybridMultilevel"/>
    <w:tmpl w:val="E9E46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B80285C"/>
    <w:multiLevelType w:val="hybridMultilevel"/>
    <w:tmpl w:val="210299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F437C3D"/>
    <w:multiLevelType w:val="hybridMultilevel"/>
    <w:tmpl w:val="02B663B2"/>
    <w:lvl w:ilvl="0" w:tplc="440A0001">
      <w:start w:val="1"/>
      <w:numFmt w:val="bullet"/>
      <w:lvlText w:val=""/>
      <w:lvlJc w:val="left"/>
      <w:pPr>
        <w:ind w:left="720" w:hanging="360"/>
      </w:pPr>
      <w:rPr>
        <w:rFonts w:ascii="Symbol" w:hAnsi="Symbol" w:hint="default"/>
      </w:rPr>
    </w:lvl>
    <w:lvl w:ilvl="1" w:tplc="263421D2">
      <w:start w:val="1"/>
      <w:numFmt w:val="bullet"/>
      <w:lvlText w:val="□"/>
      <w:lvlJc w:val="left"/>
      <w:pPr>
        <w:ind w:left="1440" w:hanging="360"/>
      </w:pPr>
      <w:rPr>
        <w:rFonts w:ascii="Times New Roman" w:hAnsi="Times New Roman" w:cs="Times New Roman" w:hint="default"/>
        <w:sz w:val="28"/>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4FD85B3E"/>
    <w:multiLevelType w:val="hybridMultilevel"/>
    <w:tmpl w:val="AF5012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7174D10"/>
    <w:multiLevelType w:val="hybridMultilevel"/>
    <w:tmpl w:val="43F69608"/>
    <w:lvl w:ilvl="0" w:tplc="263421D2">
      <w:start w:val="1"/>
      <w:numFmt w:val="bullet"/>
      <w:lvlText w:val="□"/>
      <w:lvlJc w:val="left"/>
      <w:pPr>
        <w:ind w:left="720" w:hanging="360"/>
      </w:pPr>
      <w:rPr>
        <w:rFonts w:ascii="Times New Roman" w:hAnsi="Times New Roman" w:cs="Times New Roman" w:hint="default"/>
        <w:sz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57521B1E"/>
    <w:multiLevelType w:val="hybridMultilevel"/>
    <w:tmpl w:val="F2FAFFE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7">
    <w:nsid w:val="59BF3848"/>
    <w:multiLevelType w:val="hybridMultilevel"/>
    <w:tmpl w:val="C7884218"/>
    <w:lvl w:ilvl="0" w:tplc="3022FDAE">
      <w:start w:val="1"/>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8">
    <w:nsid w:val="5D666599"/>
    <w:multiLevelType w:val="hybridMultilevel"/>
    <w:tmpl w:val="C98A5D52"/>
    <w:lvl w:ilvl="0" w:tplc="1DC09DE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60125E6D"/>
    <w:multiLevelType w:val="hybridMultilevel"/>
    <w:tmpl w:val="DFDEF382"/>
    <w:lvl w:ilvl="0" w:tplc="440A0019">
      <w:start w:val="1"/>
      <w:numFmt w:val="lowerLetter"/>
      <w:lvlText w:val="%1."/>
      <w:lvlJc w:val="left"/>
      <w:pPr>
        <w:ind w:left="720" w:hanging="360"/>
      </w:pPr>
      <w:rPr>
        <w:rFonts w:hint="default"/>
      </w:rPr>
    </w:lvl>
    <w:lvl w:ilvl="1" w:tplc="89E227CA">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07E0394"/>
    <w:multiLevelType w:val="hybridMultilevel"/>
    <w:tmpl w:val="1AFE0BC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1B80A81"/>
    <w:multiLevelType w:val="hybridMultilevel"/>
    <w:tmpl w:val="6D2EFD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31E43DF"/>
    <w:multiLevelType w:val="hybridMultilevel"/>
    <w:tmpl w:val="F900FBF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3AB6736"/>
    <w:multiLevelType w:val="hybridMultilevel"/>
    <w:tmpl w:val="A81228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nsid w:val="64E330F3"/>
    <w:multiLevelType w:val="hybridMultilevel"/>
    <w:tmpl w:val="3D960168"/>
    <w:lvl w:ilvl="0" w:tplc="440A0019">
      <w:start w:val="1"/>
      <w:numFmt w:val="lowerLetter"/>
      <w:lvlText w:val="%1."/>
      <w:lvlJc w:val="left"/>
      <w:pPr>
        <w:ind w:left="720" w:hanging="360"/>
      </w:pPr>
    </w:lvl>
    <w:lvl w:ilvl="1" w:tplc="1B96BFB2">
      <w:start w:val="1"/>
      <w:numFmt w:val="bullet"/>
      <w:lvlText w:val="□"/>
      <w:lvlJc w:val="left"/>
      <w:pPr>
        <w:ind w:left="1440" w:hanging="360"/>
      </w:pPr>
      <w:rPr>
        <w:rFonts w:ascii="Times New Roman" w:hAnsi="Times New Roman" w:cs="Times New Roman" w:hint="default"/>
        <w:sz w:val="36"/>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65CF0D42"/>
    <w:multiLevelType w:val="hybridMultilevel"/>
    <w:tmpl w:val="A466638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65FC330D"/>
    <w:multiLevelType w:val="hybridMultilevel"/>
    <w:tmpl w:val="6BBEC6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6B8464E9"/>
    <w:multiLevelType w:val="hybridMultilevel"/>
    <w:tmpl w:val="F24273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nsid w:val="6F630585"/>
    <w:multiLevelType w:val="hybridMultilevel"/>
    <w:tmpl w:val="1304E620"/>
    <w:lvl w:ilvl="0" w:tplc="440A0001">
      <w:start w:val="1"/>
      <w:numFmt w:val="bullet"/>
      <w:lvlText w:val=""/>
      <w:lvlJc w:val="left"/>
      <w:pPr>
        <w:ind w:left="720" w:hanging="360"/>
      </w:pPr>
      <w:rPr>
        <w:rFonts w:ascii="Symbol" w:hAnsi="Symbol" w:hint="default"/>
      </w:rPr>
    </w:lvl>
    <w:lvl w:ilvl="1" w:tplc="3022FDAE">
      <w:start w:val="1"/>
      <w:numFmt w:val="bullet"/>
      <w:lvlText w:val="-"/>
      <w:lvlJc w:val="left"/>
      <w:pPr>
        <w:ind w:left="1440" w:hanging="360"/>
      </w:pPr>
      <w:rPr>
        <w:rFonts w:ascii="Times New Roman" w:eastAsia="Times New Roman" w:hAnsi="Times New Roman"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nsid w:val="6F845AB5"/>
    <w:multiLevelType w:val="hybridMultilevel"/>
    <w:tmpl w:val="3350084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0">
    <w:nsid w:val="72A61DB9"/>
    <w:multiLevelType w:val="hybridMultilevel"/>
    <w:tmpl w:val="F01AB88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75ED61F4"/>
    <w:multiLevelType w:val="hybridMultilevel"/>
    <w:tmpl w:val="069863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nsid w:val="774434BF"/>
    <w:multiLevelType w:val="hybridMultilevel"/>
    <w:tmpl w:val="8F926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79C97795"/>
    <w:multiLevelType w:val="hybridMultilevel"/>
    <w:tmpl w:val="9CA042C0"/>
    <w:lvl w:ilvl="0" w:tplc="263421D2">
      <w:start w:val="1"/>
      <w:numFmt w:val="bullet"/>
      <w:lvlText w:val="□"/>
      <w:lvlJc w:val="left"/>
      <w:pPr>
        <w:ind w:left="1571" w:hanging="360"/>
      </w:pPr>
      <w:rPr>
        <w:rFonts w:ascii="Times New Roman" w:hAnsi="Times New Roman" w:cs="Times New Roman" w:hint="default"/>
        <w:sz w:val="28"/>
      </w:rPr>
    </w:lvl>
    <w:lvl w:ilvl="1" w:tplc="440A0003" w:tentative="1">
      <w:start w:val="1"/>
      <w:numFmt w:val="bullet"/>
      <w:lvlText w:val="o"/>
      <w:lvlJc w:val="left"/>
      <w:pPr>
        <w:ind w:left="2291" w:hanging="360"/>
      </w:pPr>
      <w:rPr>
        <w:rFonts w:ascii="Courier New" w:hAnsi="Courier New" w:cs="Courier New" w:hint="default"/>
      </w:rPr>
    </w:lvl>
    <w:lvl w:ilvl="2" w:tplc="440A0005">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54">
    <w:nsid w:val="7C452F1C"/>
    <w:multiLevelType w:val="hybridMultilevel"/>
    <w:tmpl w:val="0E9E19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nsid w:val="7CA7747E"/>
    <w:multiLevelType w:val="hybridMultilevel"/>
    <w:tmpl w:val="6D74854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7CC44EB7"/>
    <w:multiLevelType w:val="hybridMultilevel"/>
    <w:tmpl w:val="77BCEE8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7DD51760"/>
    <w:multiLevelType w:val="hybridMultilevel"/>
    <w:tmpl w:val="C7F45B94"/>
    <w:lvl w:ilvl="0" w:tplc="3022FDAE">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
    <w:nsid w:val="7E7E0A97"/>
    <w:multiLevelType w:val="hybridMultilevel"/>
    <w:tmpl w:val="FEF46338"/>
    <w:lvl w:ilvl="0" w:tplc="7974D0DC">
      <w:start w:val="1"/>
      <w:numFmt w:val="lowerRoman"/>
      <w:lvlText w:val="%1."/>
      <w:lvlJc w:val="left"/>
      <w:pPr>
        <w:ind w:left="1440" w:hanging="720"/>
      </w:pPr>
      <w:rPr>
        <w:rFonts w:hint="default"/>
      </w:rPr>
    </w:lvl>
    <w:lvl w:ilvl="1" w:tplc="E0024648">
      <w:start w:val="1"/>
      <w:numFmt w:val="lowerLetter"/>
      <w:lvlText w:val="%2."/>
      <w:lvlJc w:val="left"/>
      <w:pPr>
        <w:ind w:left="1800" w:hanging="360"/>
      </w:pPr>
      <w:rPr>
        <w:rFonts w:hint="default"/>
      </w:rPr>
    </w:lvl>
    <w:lvl w:ilvl="2" w:tplc="66704B34">
      <w:start w:val="1"/>
      <w:numFmt w:val="decimal"/>
      <w:lvlText w:val="%3."/>
      <w:lvlJc w:val="left"/>
      <w:pPr>
        <w:ind w:left="2700" w:hanging="360"/>
      </w:pPr>
      <w:rPr>
        <w:rFonts w:hint="default"/>
      </w:r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9"/>
  </w:num>
  <w:num w:numId="2">
    <w:abstractNumId w:val="16"/>
  </w:num>
  <w:num w:numId="3">
    <w:abstractNumId w:val="30"/>
  </w:num>
  <w:num w:numId="4">
    <w:abstractNumId w:val="27"/>
  </w:num>
  <w:num w:numId="5">
    <w:abstractNumId w:val="2"/>
  </w:num>
  <w:num w:numId="6">
    <w:abstractNumId w:val="18"/>
  </w:num>
  <w:num w:numId="7">
    <w:abstractNumId w:val="56"/>
  </w:num>
  <w:num w:numId="8">
    <w:abstractNumId w:val="31"/>
  </w:num>
  <w:num w:numId="9">
    <w:abstractNumId w:val="32"/>
  </w:num>
  <w:num w:numId="10">
    <w:abstractNumId w:val="47"/>
  </w:num>
  <w:num w:numId="11">
    <w:abstractNumId w:val="0"/>
  </w:num>
  <w:num w:numId="12">
    <w:abstractNumId w:val="29"/>
  </w:num>
  <w:num w:numId="13">
    <w:abstractNumId w:val="34"/>
  </w:num>
  <w:num w:numId="14">
    <w:abstractNumId w:val="20"/>
  </w:num>
  <w:num w:numId="15">
    <w:abstractNumId w:val="54"/>
  </w:num>
  <w:num w:numId="16">
    <w:abstractNumId w:val="10"/>
  </w:num>
  <w:num w:numId="17">
    <w:abstractNumId w:val="21"/>
  </w:num>
  <w:num w:numId="18">
    <w:abstractNumId w:val="36"/>
  </w:num>
  <w:num w:numId="19">
    <w:abstractNumId w:val="8"/>
  </w:num>
  <w:num w:numId="20">
    <w:abstractNumId w:val="15"/>
  </w:num>
  <w:num w:numId="21">
    <w:abstractNumId w:val="22"/>
  </w:num>
  <w:num w:numId="22">
    <w:abstractNumId w:val="26"/>
  </w:num>
  <w:num w:numId="23">
    <w:abstractNumId w:val="23"/>
  </w:num>
  <w:num w:numId="24">
    <w:abstractNumId w:val="6"/>
  </w:num>
  <w:num w:numId="25">
    <w:abstractNumId w:val="51"/>
  </w:num>
  <w:num w:numId="26">
    <w:abstractNumId w:val="52"/>
  </w:num>
  <w:num w:numId="27">
    <w:abstractNumId w:val="17"/>
  </w:num>
  <w:num w:numId="28">
    <w:abstractNumId w:val="39"/>
  </w:num>
  <w:num w:numId="29">
    <w:abstractNumId w:val="46"/>
  </w:num>
  <w:num w:numId="30">
    <w:abstractNumId w:val="24"/>
  </w:num>
  <w:num w:numId="31">
    <w:abstractNumId w:val="12"/>
  </w:num>
  <w:num w:numId="32">
    <w:abstractNumId w:val="55"/>
  </w:num>
  <w:num w:numId="33">
    <w:abstractNumId w:val="11"/>
  </w:num>
  <w:num w:numId="34">
    <w:abstractNumId w:val="3"/>
  </w:num>
  <w:num w:numId="35">
    <w:abstractNumId w:val="37"/>
  </w:num>
  <w:num w:numId="36">
    <w:abstractNumId w:val="57"/>
  </w:num>
  <w:num w:numId="37">
    <w:abstractNumId w:val="50"/>
  </w:num>
  <w:num w:numId="38">
    <w:abstractNumId w:val="4"/>
  </w:num>
  <w:num w:numId="39">
    <w:abstractNumId w:val="58"/>
  </w:num>
  <w:num w:numId="40">
    <w:abstractNumId w:val="44"/>
  </w:num>
  <w:num w:numId="41">
    <w:abstractNumId w:val="1"/>
  </w:num>
  <w:num w:numId="42">
    <w:abstractNumId w:val="28"/>
  </w:num>
  <w:num w:numId="43">
    <w:abstractNumId w:val="19"/>
  </w:num>
  <w:num w:numId="44">
    <w:abstractNumId w:val="49"/>
  </w:num>
  <w:num w:numId="45">
    <w:abstractNumId w:val="48"/>
  </w:num>
  <w:num w:numId="46">
    <w:abstractNumId w:val="25"/>
  </w:num>
  <w:num w:numId="47">
    <w:abstractNumId w:val="14"/>
  </w:num>
  <w:num w:numId="48">
    <w:abstractNumId w:val="33"/>
  </w:num>
  <w:num w:numId="49">
    <w:abstractNumId w:val="45"/>
  </w:num>
  <w:num w:numId="50">
    <w:abstractNumId w:val="35"/>
  </w:num>
  <w:num w:numId="51">
    <w:abstractNumId w:val="13"/>
  </w:num>
  <w:num w:numId="52">
    <w:abstractNumId w:val="53"/>
  </w:num>
  <w:num w:numId="53">
    <w:abstractNumId w:val="42"/>
  </w:num>
  <w:num w:numId="54">
    <w:abstractNumId w:val="7"/>
  </w:num>
  <w:num w:numId="55">
    <w:abstractNumId w:val="40"/>
  </w:num>
  <w:num w:numId="56">
    <w:abstractNumId w:val="38"/>
  </w:num>
  <w:num w:numId="57">
    <w:abstractNumId w:val="5"/>
  </w:num>
  <w:num w:numId="58">
    <w:abstractNumId w:val="41"/>
  </w:num>
  <w:num w:numId="59">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pt-BR" w:vendorID="64" w:dllVersion="131078" w:nlCheck="1" w:checkStyle="0"/>
  <w:activeWritingStyle w:appName="MSWord" w:lang="es-ES" w:vendorID="64" w:dllVersion="131078" w:nlCheck="1" w:checkStyle="1"/>
  <w:activeWritingStyle w:appName="MSWord" w:lang="es-SV"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2"/>
  </w:compat>
  <w:rsids>
    <w:rsidRoot w:val="00001DBB"/>
    <w:rsid w:val="000015B3"/>
    <w:rsid w:val="00001DAD"/>
    <w:rsid w:val="00001DBB"/>
    <w:rsid w:val="00001ED1"/>
    <w:rsid w:val="00001FBE"/>
    <w:rsid w:val="0000348D"/>
    <w:rsid w:val="00003FB3"/>
    <w:rsid w:val="000048F8"/>
    <w:rsid w:val="0000538D"/>
    <w:rsid w:val="000066C0"/>
    <w:rsid w:val="00007B98"/>
    <w:rsid w:val="00010018"/>
    <w:rsid w:val="00010E80"/>
    <w:rsid w:val="000142C9"/>
    <w:rsid w:val="00015A0D"/>
    <w:rsid w:val="0001694E"/>
    <w:rsid w:val="00021533"/>
    <w:rsid w:val="00023726"/>
    <w:rsid w:val="00024F98"/>
    <w:rsid w:val="00025447"/>
    <w:rsid w:val="0003070F"/>
    <w:rsid w:val="00030EE3"/>
    <w:rsid w:val="000311DA"/>
    <w:rsid w:val="00031375"/>
    <w:rsid w:val="00032DFF"/>
    <w:rsid w:val="000337FC"/>
    <w:rsid w:val="00033CEE"/>
    <w:rsid w:val="0003459B"/>
    <w:rsid w:val="00036855"/>
    <w:rsid w:val="00043039"/>
    <w:rsid w:val="000437AF"/>
    <w:rsid w:val="00045939"/>
    <w:rsid w:val="00051AF7"/>
    <w:rsid w:val="000526A8"/>
    <w:rsid w:val="00053C84"/>
    <w:rsid w:val="0005581F"/>
    <w:rsid w:val="00060DE7"/>
    <w:rsid w:val="000611C3"/>
    <w:rsid w:val="0006344C"/>
    <w:rsid w:val="00065099"/>
    <w:rsid w:val="00065E89"/>
    <w:rsid w:val="00066A65"/>
    <w:rsid w:val="0006725A"/>
    <w:rsid w:val="00067B5E"/>
    <w:rsid w:val="00071171"/>
    <w:rsid w:val="00071794"/>
    <w:rsid w:val="000720AC"/>
    <w:rsid w:val="00073DAB"/>
    <w:rsid w:val="000742B1"/>
    <w:rsid w:val="0007541C"/>
    <w:rsid w:val="000756F7"/>
    <w:rsid w:val="00075752"/>
    <w:rsid w:val="00075A08"/>
    <w:rsid w:val="00076777"/>
    <w:rsid w:val="00077B9F"/>
    <w:rsid w:val="00080567"/>
    <w:rsid w:val="0009035A"/>
    <w:rsid w:val="00091680"/>
    <w:rsid w:val="00093D3F"/>
    <w:rsid w:val="000948ED"/>
    <w:rsid w:val="00097393"/>
    <w:rsid w:val="000A27CF"/>
    <w:rsid w:val="000A33F6"/>
    <w:rsid w:val="000A53CB"/>
    <w:rsid w:val="000A541F"/>
    <w:rsid w:val="000A5616"/>
    <w:rsid w:val="000A6014"/>
    <w:rsid w:val="000A60FF"/>
    <w:rsid w:val="000A7A9B"/>
    <w:rsid w:val="000A7B4B"/>
    <w:rsid w:val="000A7F91"/>
    <w:rsid w:val="000B20EC"/>
    <w:rsid w:val="000B2258"/>
    <w:rsid w:val="000B38B6"/>
    <w:rsid w:val="000B4466"/>
    <w:rsid w:val="000C07FE"/>
    <w:rsid w:val="000C3405"/>
    <w:rsid w:val="000C39C8"/>
    <w:rsid w:val="000C69D1"/>
    <w:rsid w:val="000C74F0"/>
    <w:rsid w:val="000D0DBC"/>
    <w:rsid w:val="000D259D"/>
    <w:rsid w:val="000D357F"/>
    <w:rsid w:val="000D392B"/>
    <w:rsid w:val="000D4A7E"/>
    <w:rsid w:val="000D518D"/>
    <w:rsid w:val="000D61E3"/>
    <w:rsid w:val="000D68BA"/>
    <w:rsid w:val="000D7786"/>
    <w:rsid w:val="000D7BF1"/>
    <w:rsid w:val="000D7E5C"/>
    <w:rsid w:val="000E1246"/>
    <w:rsid w:val="000E18DB"/>
    <w:rsid w:val="000E47C6"/>
    <w:rsid w:val="000F2616"/>
    <w:rsid w:val="000F4205"/>
    <w:rsid w:val="000F5856"/>
    <w:rsid w:val="001024A8"/>
    <w:rsid w:val="00103A46"/>
    <w:rsid w:val="00104267"/>
    <w:rsid w:val="001054FA"/>
    <w:rsid w:val="00105DE8"/>
    <w:rsid w:val="00110B6D"/>
    <w:rsid w:val="001111DA"/>
    <w:rsid w:val="00111C97"/>
    <w:rsid w:val="00112070"/>
    <w:rsid w:val="00113B46"/>
    <w:rsid w:val="00114A38"/>
    <w:rsid w:val="00115F9D"/>
    <w:rsid w:val="001161CF"/>
    <w:rsid w:val="001166E6"/>
    <w:rsid w:val="001202C7"/>
    <w:rsid w:val="001226BD"/>
    <w:rsid w:val="00122866"/>
    <w:rsid w:val="001234B4"/>
    <w:rsid w:val="00125BBD"/>
    <w:rsid w:val="00126227"/>
    <w:rsid w:val="00130B1D"/>
    <w:rsid w:val="0013257B"/>
    <w:rsid w:val="00135017"/>
    <w:rsid w:val="00136078"/>
    <w:rsid w:val="00136D41"/>
    <w:rsid w:val="00141C5B"/>
    <w:rsid w:val="00143C66"/>
    <w:rsid w:val="00146570"/>
    <w:rsid w:val="00146AE2"/>
    <w:rsid w:val="00150CA4"/>
    <w:rsid w:val="0015340F"/>
    <w:rsid w:val="00153D7E"/>
    <w:rsid w:val="0015505D"/>
    <w:rsid w:val="00161134"/>
    <w:rsid w:val="00161A97"/>
    <w:rsid w:val="00162BB0"/>
    <w:rsid w:val="00162E1A"/>
    <w:rsid w:val="00164AAF"/>
    <w:rsid w:val="001659BD"/>
    <w:rsid w:val="001739D5"/>
    <w:rsid w:val="00175DA2"/>
    <w:rsid w:val="00176098"/>
    <w:rsid w:val="00176CFD"/>
    <w:rsid w:val="001776C0"/>
    <w:rsid w:val="001779F6"/>
    <w:rsid w:val="00177F12"/>
    <w:rsid w:val="001806D6"/>
    <w:rsid w:val="00180A0D"/>
    <w:rsid w:val="00182182"/>
    <w:rsid w:val="001829E5"/>
    <w:rsid w:val="00183218"/>
    <w:rsid w:val="00184FDE"/>
    <w:rsid w:val="001911DB"/>
    <w:rsid w:val="00192A5F"/>
    <w:rsid w:val="00195F3C"/>
    <w:rsid w:val="00195FFD"/>
    <w:rsid w:val="00196A6A"/>
    <w:rsid w:val="001A2E4F"/>
    <w:rsid w:val="001B2766"/>
    <w:rsid w:val="001B67C4"/>
    <w:rsid w:val="001B7585"/>
    <w:rsid w:val="001C08F7"/>
    <w:rsid w:val="001C0F90"/>
    <w:rsid w:val="001C1382"/>
    <w:rsid w:val="001C211A"/>
    <w:rsid w:val="001C39BF"/>
    <w:rsid w:val="001C4268"/>
    <w:rsid w:val="001C739E"/>
    <w:rsid w:val="001D123C"/>
    <w:rsid w:val="001D24A2"/>
    <w:rsid w:val="001D269E"/>
    <w:rsid w:val="001D4354"/>
    <w:rsid w:val="001D4E95"/>
    <w:rsid w:val="001E2D19"/>
    <w:rsid w:val="001E2ED4"/>
    <w:rsid w:val="001E4CC4"/>
    <w:rsid w:val="001E54C4"/>
    <w:rsid w:val="001E5715"/>
    <w:rsid w:val="001E66A3"/>
    <w:rsid w:val="001E7F7F"/>
    <w:rsid w:val="001F0FD8"/>
    <w:rsid w:val="001F25D1"/>
    <w:rsid w:val="001F30A7"/>
    <w:rsid w:val="001F30F6"/>
    <w:rsid w:val="001F3919"/>
    <w:rsid w:val="001F4D45"/>
    <w:rsid w:val="001F51A7"/>
    <w:rsid w:val="001F6840"/>
    <w:rsid w:val="001F7E86"/>
    <w:rsid w:val="002002AE"/>
    <w:rsid w:val="00200989"/>
    <w:rsid w:val="00203211"/>
    <w:rsid w:val="00203A13"/>
    <w:rsid w:val="002044A2"/>
    <w:rsid w:val="00204D76"/>
    <w:rsid w:val="00205652"/>
    <w:rsid w:val="002106C9"/>
    <w:rsid w:val="00211133"/>
    <w:rsid w:val="002122B9"/>
    <w:rsid w:val="00213A91"/>
    <w:rsid w:val="0021415D"/>
    <w:rsid w:val="00214315"/>
    <w:rsid w:val="00214997"/>
    <w:rsid w:val="00214F3B"/>
    <w:rsid w:val="00215F7D"/>
    <w:rsid w:val="00216299"/>
    <w:rsid w:val="0022176C"/>
    <w:rsid w:val="002245B8"/>
    <w:rsid w:val="00224A58"/>
    <w:rsid w:val="0022674E"/>
    <w:rsid w:val="00226E6F"/>
    <w:rsid w:val="00227BB1"/>
    <w:rsid w:val="00230DA9"/>
    <w:rsid w:val="0023226C"/>
    <w:rsid w:val="00233234"/>
    <w:rsid w:val="0024041C"/>
    <w:rsid w:val="00247330"/>
    <w:rsid w:val="00251917"/>
    <w:rsid w:val="00253BD3"/>
    <w:rsid w:val="00254A25"/>
    <w:rsid w:val="00255976"/>
    <w:rsid w:val="002565F5"/>
    <w:rsid w:val="002568EF"/>
    <w:rsid w:val="00256E27"/>
    <w:rsid w:val="00261A45"/>
    <w:rsid w:val="00263E43"/>
    <w:rsid w:val="0026630B"/>
    <w:rsid w:val="00266829"/>
    <w:rsid w:val="00266C10"/>
    <w:rsid w:val="0026777F"/>
    <w:rsid w:val="002702E5"/>
    <w:rsid w:val="00273D41"/>
    <w:rsid w:val="002744FA"/>
    <w:rsid w:val="00276134"/>
    <w:rsid w:val="00282F8B"/>
    <w:rsid w:val="0028424E"/>
    <w:rsid w:val="00285E52"/>
    <w:rsid w:val="00286F50"/>
    <w:rsid w:val="002903BE"/>
    <w:rsid w:val="00292BFD"/>
    <w:rsid w:val="00294BC7"/>
    <w:rsid w:val="002A0A84"/>
    <w:rsid w:val="002A1278"/>
    <w:rsid w:val="002A2306"/>
    <w:rsid w:val="002A2F91"/>
    <w:rsid w:val="002A5448"/>
    <w:rsid w:val="002A5ED5"/>
    <w:rsid w:val="002A68A4"/>
    <w:rsid w:val="002A69CF"/>
    <w:rsid w:val="002A6BB7"/>
    <w:rsid w:val="002A762F"/>
    <w:rsid w:val="002A7BFB"/>
    <w:rsid w:val="002B1531"/>
    <w:rsid w:val="002B3A3C"/>
    <w:rsid w:val="002B3F9B"/>
    <w:rsid w:val="002B4E59"/>
    <w:rsid w:val="002B7BD9"/>
    <w:rsid w:val="002C009A"/>
    <w:rsid w:val="002C02A1"/>
    <w:rsid w:val="002C1B3D"/>
    <w:rsid w:val="002C1C09"/>
    <w:rsid w:val="002C2020"/>
    <w:rsid w:val="002C2C5E"/>
    <w:rsid w:val="002C397F"/>
    <w:rsid w:val="002C4ACE"/>
    <w:rsid w:val="002C7E11"/>
    <w:rsid w:val="002D24E5"/>
    <w:rsid w:val="002D3724"/>
    <w:rsid w:val="002D4315"/>
    <w:rsid w:val="002D4A7D"/>
    <w:rsid w:val="002D701C"/>
    <w:rsid w:val="002E0466"/>
    <w:rsid w:val="002E1E76"/>
    <w:rsid w:val="002E3E1A"/>
    <w:rsid w:val="002E4E07"/>
    <w:rsid w:val="002E6C0E"/>
    <w:rsid w:val="002E773A"/>
    <w:rsid w:val="002E7E3F"/>
    <w:rsid w:val="002F00F8"/>
    <w:rsid w:val="002F1A76"/>
    <w:rsid w:val="002F3F7B"/>
    <w:rsid w:val="002F6BBA"/>
    <w:rsid w:val="002F7AD6"/>
    <w:rsid w:val="0030324F"/>
    <w:rsid w:val="0030554A"/>
    <w:rsid w:val="00305A81"/>
    <w:rsid w:val="003077D9"/>
    <w:rsid w:val="00307D24"/>
    <w:rsid w:val="00310D15"/>
    <w:rsid w:val="0031181A"/>
    <w:rsid w:val="00313B2D"/>
    <w:rsid w:val="003140D8"/>
    <w:rsid w:val="0031603A"/>
    <w:rsid w:val="00317D47"/>
    <w:rsid w:val="00317F97"/>
    <w:rsid w:val="00320ABF"/>
    <w:rsid w:val="0032174A"/>
    <w:rsid w:val="00325134"/>
    <w:rsid w:val="00326FA8"/>
    <w:rsid w:val="003278FA"/>
    <w:rsid w:val="00330BFC"/>
    <w:rsid w:val="003324BD"/>
    <w:rsid w:val="00332F1E"/>
    <w:rsid w:val="0033341F"/>
    <w:rsid w:val="00333639"/>
    <w:rsid w:val="00335A4E"/>
    <w:rsid w:val="00340EAE"/>
    <w:rsid w:val="00341280"/>
    <w:rsid w:val="00341B29"/>
    <w:rsid w:val="00342B77"/>
    <w:rsid w:val="00346286"/>
    <w:rsid w:val="0034651C"/>
    <w:rsid w:val="00346CD6"/>
    <w:rsid w:val="00351372"/>
    <w:rsid w:val="003563E7"/>
    <w:rsid w:val="00356D85"/>
    <w:rsid w:val="00356F5B"/>
    <w:rsid w:val="00362C51"/>
    <w:rsid w:val="003638D3"/>
    <w:rsid w:val="003655EE"/>
    <w:rsid w:val="00367CC1"/>
    <w:rsid w:val="00367D9A"/>
    <w:rsid w:val="00370791"/>
    <w:rsid w:val="0037225B"/>
    <w:rsid w:val="003735E9"/>
    <w:rsid w:val="00373BD5"/>
    <w:rsid w:val="00376473"/>
    <w:rsid w:val="003777EF"/>
    <w:rsid w:val="00377A82"/>
    <w:rsid w:val="0038017C"/>
    <w:rsid w:val="00380716"/>
    <w:rsid w:val="00383529"/>
    <w:rsid w:val="0038442E"/>
    <w:rsid w:val="00385838"/>
    <w:rsid w:val="0039150E"/>
    <w:rsid w:val="00393DD1"/>
    <w:rsid w:val="00395EE6"/>
    <w:rsid w:val="00397906"/>
    <w:rsid w:val="00397B37"/>
    <w:rsid w:val="003A013E"/>
    <w:rsid w:val="003A0192"/>
    <w:rsid w:val="003A2238"/>
    <w:rsid w:val="003A26F4"/>
    <w:rsid w:val="003A4682"/>
    <w:rsid w:val="003A4C44"/>
    <w:rsid w:val="003A50CD"/>
    <w:rsid w:val="003B2739"/>
    <w:rsid w:val="003B31B8"/>
    <w:rsid w:val="003B3A78"/>
    <w:rsid w:val="003B4319"/>
    <w:rsid w:val="003B4D17"/>
    <w:rsid w:val="003B5A8C"/>
    <w:rsid w:val="003B734D"/>
    <w:rsid w:val="003B7488"/>
    <w:rsid w:val="003B7642"/>
    <w:rsid w:val="003C0420"/>
    <w:rsid w:val="003C1CFD"/>
    <w:rsid w:val="003C3C63"/>
    <w:rsid w:val="003C49BA"/>
    <w:rsid w:val="003C5373"/>
    <w:rsid w:val="003C6C10"/>
    <w:rsid w:val="003C72A4"/>
    <w:rsid w:val="003D3465"/>
    <w:rsid w:val="003D4BF1"/>
    <w:rsid w:val="003D5B9B"/>
    <w:rsid w:val="003D5F68"/>
    <w:rsid w:val="003D6862"/>
    <w:rsid w:val="003E167D"/>
    <w:rsid w:val="003E2E32"/>
    <w:rsid w:val="003E2E84"/>
    <w:rsid w:val="003E30A2"/>
    <w:rsid w:val="003E6B57"/>
    <w:rsid w:val="003E6E26"/>
    <w:rsid w:val="003F0B2A"/>
    <w:rsid w:val="003F0D46"/>
    <w:rsid w:val="003F1513"/>
    <w:rsid w:val="003F4608"/>
    <w:rsid w:val="003F60F3"/>
    <w:rsid w:val="003F61E3"/>
    <w:rsid w:val="003F6B12"/>
    <w:rsid w:val="004009AD"/>
    <w:rsid w:val="00401488"/>
    <w:rsid w:val="004016DE"/>
    <w:rsid w:val="00403AF1"/>
    <w:rsid w:val="0040453C"/>
    <w:rsid w:val="004054ED"/>
    <w:rsid w:val="004079DE"/>
    <w:rsid w:val="004135F2"/>
    <w:rsid w:val="00414BC2"/>
    <w:rsid w:val="00416BBD"/>
    <w:rsid w:val="00417D4E"/>
    <w:rsid w:val="00421438"/>
    <w:rsid w:val="00421B4E"/>
    <w:rsid w:val="00423444"/>
    <w:rsid w:val="0042459F"/>
    <w:rsid w:val="00424C3B"/>
    <w:rsid w:val="00426002"/>
    <w:rsid w:val="004263C3"/>
    <w:rsid w:val="0043038F"/>
    <w:rsid w:val="00432A74"/>
    <w:rsid w:val="00433ACD"/>
    <w:rsid w:val="00434A1D"/>
    <w:rsid w:val="004350BD"/>
    <w:rsid w:val="00435D66"/>
    <w:rsid w:val="00437882"/>
    <w:rsid w:val="0044124F"/>
    <w:rsid w:val="004419FB"/>
    <w:rsid w:val="00444D9C"/>
    <w:rsid w:val="00445E66"/>
    <w:rsid w:val="00445FCA"/>
    <w:rsid w:val="004463C0"/>
    <w:rsid w:val="0044662A"/>
    <w:rsid w:val="00447E5D"/>
    <w:rsid w:val="0045020C"/>
    <w:rsid w:val="00450441"/>
    <w:rsid w:val="00450B65"/>
    <w:rsid w:val="00454C33"/>
    <w:rsid w:val="004556B0"/>
    <w:rsid w:val="004564A2"/>
    <w:rsid w:val="00457A17"/>
    <w:rsid w:val="00457EF6"/>
    <w:rsid w:val="0046120A"/>
    <w:rsid w:val="00461DB9"/>
    <w:rsid w:val="00462739"/>
    <w:rsid w:val="0046567E"/>
    <w:rsid w:val="00466507"/>
    <w:rsid w:val="00470BC4"/>
    <w:rsid w:val="00471B90"/>
    <w:rsid w:val="00472D97"/>
    <w:rsid w:val="00477056"/>
    <w:rsid w:val="0047714C"/>
    <w:rsid w:val="0047764A"/>
    <w:rsid w:val="00477D52"/>
    <w:rsid w:val="00477F6E"/>
    <w:rsid w:val="0048288E"/>
    <w:rsid w:val="00484315"/>
    <w:rsid w:val="00484DA4"/>
    <w:rsid w:val="0048627E"/>
    <w:rsid w:val="0049160A"/>
    <w:rsid w:val="00492ABE"/>
    <w:rsid w:val="00492CD0"/>
    <w:rsid w:val="004A1FED"/>
    <w:rsid w:val="004A20BF"/>
    <w:rsid w:val="004A3255"/>
    <w:rsid w:val="004A34C2"/>
    <w:rsid w:val="004A3AC1"/>
    <w:rsid w:val="004A5708"/>
    <w:rsid w:val="004A7E2D"/>
    <w:rsid w:val="004B177C"/>
    <w:rsid w:val="004B27D3"/>
    <w:rsid w:val="004B365B"/>
    <w:rsid w:val="004B3F8F"/>
    <w:rsid w:val="004B4EDB"/>
    <w:rsid w:val="004B585D"/>
    <w:rsid w:val="004B5CFD"/>
    <w:rsid w:val="004B5FEA"/>
    <w:rsid w:val="004B686A"/>
    <w:rsid w:val="004B6F77"/>
    <w:rsid w:val="004B70CE"/>
    <w:rsid w:val="004B7B05"/>
    <w:rsid w:val="004C44FF"/>
    <w:rsid w:val="004C4C45"/>
    <w:rsid w:val="004D112D"/>
    <w:rsid w:val="004D1A74"/>
    <w:rsid w:val="004D28DD"/>
    <w:rsid w:val="004D3686"/>
    <w:rsid w:val="004D6FB5"/>
    <w:rsid w:val="004D7A05"/>
    <w:rsid w:val="004E183A"/>
    <w:rsid w:val="004E246C"/>
    <w:rsid w:val="004E2A35"/>
    <w:rsid w:val="004E3D56"/>
    <w:rsid w:val="004E3D80"/>
    <w:rsid w:val="004E40FB"/>
    <w:rsid w:val="004E49FB"/>
    <w:rsid w:val="004E4C16"/>
    <w:rsid w:val="004E5938"/>
    <w:rsid w:val="004E62BB"/>
    <w:rsid w:val="004E67B7"/>
    <w:rsid w:val="004F0B80"/>
    <w:rsid w:val="004F132D"/>
    <w:rsid w:val="004F2BE5"/>
    <w:rsid w:val="004F41BA"/>
    <w:rsid w:val="004F446F"/>
    <w:rsid w:val="004F675B"/>
    <w:rsid w:val="004F7FAA"/>
    <w:rsid w:val="00500527"/>
    <w:rsid w:val="0050174E"/>
    <w:rsid w:val="00505191"/>
    <w:rsid w:val="005064A3"/>
    <w:rsid w:val="0050686E"/>
    <w:rsid w:val="00510073"/>
    <w:rsid w:val="00510315"/>
    <w:rsid w:val="005106E0"/>
    <w:rsid w:val="00511BEF"/>
    <w:rsid w:val="00514322"/>
    <w:rsid w:val="00515F03"/>
    <w:rsid w:val="00516611"/>
    <w:rsid w:val="005217D0"/>
    <w:rsid w:val="005227CF"/>
    <w:rsid w:val="00524276"/>
    <w:rsid w:val="00524941"/>
    <w:rsid w:val="005305EC"/>
    <w:rsid w:val="00531365"/>
    <w:rsid w:val="00532DCC"/>
    <w:rsid w:val="00534F03"/>
    <w:rsid w:val="005357C9"/>
    <w:rsid w:val="00536344"/>
    <w:rsid w:val="00541A0D"/>
    <w:rsid w:val="00542415"/>
    <w:rsid w:val="00542B72"/>
    <w:rsid w:val="005440D8"/>
    <w:rsid w:val="00545C26"/>
    <w:rsid w:val="00546DCA"/>
    <w:rsid w:val="00546EF9"/>
    <w:rsid w:val="00547DAB"/>
    <w:rsid w:val="00553079"/>
    <w:rsid w:val="00553DA3"/>
    <w:rsid w:val="005568B6"/>
    <w:rsid w:val="00561B4B"/>
    <w:rsid w:val="0056417C"/>
    <w:rsid w:val="00564C81"/>
    <w:rsid w:val="00565CBA"/>
    <w:rsid w:val="00566C3F"/>
    <w:rsid w:val="00566E0B"/>
    <w:rsid w:val="00566E2C"/>
    <w:rsid w:val="005704B9"/>
    <w:rsid w:val="00572180"/>
    <w:rsid w:val="00572F47"/>
    <w:rsid w:val="0057313E"/>
    <w:rsid w:val="00573B96"/>
    <w:rsid w:val="00575D31"/>
    <w:rsid w:val="0057709F"/>
    <w:rsid w:val="00580827"/>
    <w:rsid w:val="00580FA8"/>
    <w:rsid w:val="0058132A"/>
    <w:rsid w:val="005839DB"/>
    <w:rsid w:val="005840F5"/>
    <w:rsid w:val="005848FF"/>
    <w:rsid w:val="005853CA"/>
    <w:rsid w:val="00586D3B"/>
    <w:rsid w:val="00590E26"/>
    <w:rsid w:val="00591A1E"/>
    <w:rsid w:val="00592001"/>
    <w:rsid w:val="0059335D"/>
    <w:rsid w:val="005947FC"/>
    <w:rsid w:val="005972FE"/>
    <w:rsid w:val="00597606"/>
    <w:rsid w:val="005A57D4"/>
    <w:rsid w:val="005A5B65"/>
    <w:rsid w:val="005A5F7C"/>
    <w:rsid w:val="005B01B7"/>
    <w:rsid w:val="005B148D"/>
    <w:rsid w:val="005B1996"/>
    <w:rsid w:val="005B19FF"/>
    <w:rsid w:val="005B23BD"/>
    <w:rsid w:val="005B317C"/>
    <w:rsid w:val="005B34C7"/>
    <w:rsid w:val="005C03BE"/>
    <w:rsid w:val="005C2571"/>
    <w:rsid w:val="005C3764"/>
    <w:rsid w:val="005C5489"/>
    <w:rsid w:val="005C6368"/>
    <w:rsid w:val="005C6579"/>
    <w:rsid w:val="005C68DB"/>
    <w:rsid w:val="005C7F88"/>
    <w:rsid w:val="005D031F"/>
    <w:rsid w:val="005D1220"/>
    <w:rsid w:val="005D1B32"/>
    <w:rsid w:val="005D4562"/>
    <w:rsid w:val="005D58B8"/>
    <w:rsid w:val="005D6E98"/>
    <w:rsid w:val="005E0C78"/>
    <w:rsid w:val="005E0F98"/>
    <w:rsid w:val="005E318F"/>
    <w:rsid w:val="005E4F00"/>
    <w:rsid w:val="005F053A"/>
    <w:rsid w:val="005F125D"/>
    <w:rsid w:val="005F2DFB"/>
    <w:rsid w:val="005F3808"/>
    <w:rsid w:val="00603695"/>
    <w:rsid w:val="00605D98"/>
    <w:rsid w:val="00606266"/>
    <w:rsid w:val="00606A8E"/>
    <w:rsid w:val="006070C3"/>
    <w:rsid w:val="006071E4"/>
    <w:rsid w:val="006137A1"/>
    <w:rsid w:val="00614EF2"/>
    <w:rsid w:val="006161D2"/>
    <w:rsid w:val="00616DA7"/>
    <w:rsid w:val="0061797D"/>
    <w:rsid w:val="00617A02"/>
    <w:rsid w:val="00621C74"/>
    <w:rsid w:val="00621F5D"/>
    <w:rsid w:val="00622622"/>
    <w:rsid w:val="006227ED"/>
    <w:rsid w:val="0062416B"/>
    <w:rsid w:val="00625ABF"/>
    <w:rsid w:val="00626CA0"/>
    <w:rsid w:val="00631F11"/>
    <w:rsid w:val="00632C18"/>
    <w:rsid w:val="00635BF0"/>
    <w:rsid w:val="006365E9"/>
    <w:rsid w:val="00637FD9"/>
    <w:rsid w:val="00642050"/>
    <w:rsid w:val="00645847"/>
    <w:rsid w:val="00645A0C"/>
    <w:rsid w:val="006462ED"/>
    <w:rsid w:val="00646438"/>
    <w:rsid w:val="006468FE"/>
    <w:rsid w:val="0064754E"/>
    <w:rsid w:val="00647F64"/>
    <w:rsid w:val="00652487"/>
    <w:rsid w:val="006530EC"/>
    <w:rsid w:val="0065587C"/>
    <w:rsid w:val="00655AB8"/>
    <w:rsid w:val="00655AF7"/>
    <w:rsid w:val="0065768B"/>
    <w:rsid w:val="006624D1"/>
    <w:rsid w:val="00662B1A"/>
    <w:rsid w:val="006659EB"/>
    <w:rsid w:val="00665C63"/>
    <w:rsid w:val="0066675E"/>
    <w:rsid w:val="00666E7E"/>
    <w:rsid w:val="00666F17"/>
    <w:rsid w:val="00667488"/>
    <w:rsid w:val="0066751E"/>
    <w:rsid w:val="00667FC8"/>
    <w:rsid w:val="00676280"/>
    <w:rsid w:val="006766A4"/>
    <w:rsid w:val="006770AD"/>
    <w:rsid w:val="00680949"/>
    <w:rsid w:val="006826A0"/>
    <w:rsid w:val="00685E51"/>
    <w:rsid w:val="006862A4"/>
    <w:rsid w:val="00687B6A"/>
    <w:rsid w:val="006909AA"/>
    <w:rsid w:val="006920BB"/>
    <w:rsid w:val="006926B9"/>
    <w:rsid w:val="00696ADA"/>
    <w:rsid w:val="0069754A"/>
    <w:rsid w:val="006A495D"/>
    <w:rsid w:val="006A525D"/>
    <w:rsid w:val="006A52BC"/>
    <w:rsid w:val="006A52F6"/>
    <w:rsid w:val="006A5FAA"/>
    <w:rsid w:val="006B1130"/>
    <w:rsid w:val="006B2C2D"/>
    <w:rsid w:val="006B39F7"/>
    <w:rsid w:val="006B5BBB"/>
    <w:rsid w:val="006B633E"/>
    <w:rsid w:val="006B722B"/>
    <w:rsid w:val="006C2079"/>
    <w:rsid w:val="006C2B8E"/>
    <w:rsid w:val="006C3080"/>
    <w:rsid w:val="006C31A9"/>
    <w:rsid w:val="006C5224"/>
    <w:rsid w:val="006C6545"/>
    <w:rsid w:val="006C6CC5"/>
    <w:rsid w:val="006C730E"/>
    <w:rsid w:val="006D16AA"/>
    <w:rsid w:val="006D2B77"/>
    <w:rsid w:val="006D3E73"/>
    <w:rsid w:val="006D428A"/>
    <w:rsid w:val="006D6A25"/>
    <w:rsid w:val="006D727A"/>
    <w:rsid w:val="006D77D2"/>
    <w:rsid w:val="006E0733"/>
    <w:rsid w:val="006E3C54"/>
    <w:rsid w:val="006F1D24"/>
    <w:rsid w:val="006F3E5D"/>
    <w:rsid w:val="006F6828"/>
    <w:rsid w:val="0070242E"/>
    <w:rsid w:val="00702E92"/>
    <w:rsid w:val="00704456"/>
    <w:rsid w:val="00704741"/>
    <w:rsid w:val="00704CEA"/>
    <w:rsid w:val="0070571C"/>
    <w:rsid w:val="007062C6"/>
    <w:rsid w:val="00706339"/>
    <w:rsid w:val="007071F8"/>
    <w:rsid w:val="00707E05"/>
    <w:rsid w:val="00707FD6"/>
    <w:rsid w:val="00711252"/>
    <w:rsid w:val="007113E1"/>
    <w:rsid w:val="0071159A"/>
    <w:rsid w:val="0071167E"/>
    <w:rsid w:val="00713140"/>
    <w:rsid w:val="00713FB3"/>
    <w:rsid w:val="00714D1C"/>
    <w:rsid w:val="00716E8C"/>
    <w:rsid w:val="00717361"/>
    <w:rsid w:val="007229E4"/>
    <w:rsid w:val="00722B3D"/>
    <w:rsid w:val="00723CDE"/>
    <w:rsid w:val="007249AB"/>
    <w:rsid w:val="0072712B"/>
    <w:rsid w:val="00727C68"/>
    <w:rsid w:val="00730CFA"/>
    <w:rsid w:val="00732D1F"/>
    <w:rsid w:val="0073430D"/>
    <w:rsid w:val="007351B5"/>
    <w:rsid w:val="0073598C"/>
    <w:rsid w:val="00735CF2"/>
    <w:rsid w:val="00736BEE"/>
    <w:rsid w:val="0074233E"/>
    <w:rsid w:val="0074497D"/>
    <w:rsid w:val="00747362"/>
    <w:rsid w:val="00747C68"/>
    <w:rsid w:val="0075086B"/>
    <w:rsid w:val="00750F2A"/>
    <w:rsid w:val="00751823"/>
    <w:rsid w:val="0075392F"/>
    <w:rsid w:val="007570E2"/>
    <w:rsid w:val="00757636"/>
    <w:rsid w:val="00763FA2"/>
    <w:rsid w:val="00764472"/>
    <w:rsid w:val="0076666F"/>
    <w:rsid w:val="007675A6"/>
    <w:rsid w:val="007714E8"/>
    <w:rsid w:val="00771F45"/>
    <w:rsid w:val="00772021"/>
    <w:rsid w:val="00774669"/>
    <w:rsid w:val="00782B74"/>
    <w:rsid w:val="00783796"/>
    <w:rsid w:val="00783E50"/>
    <w:rsid w:val="007874BA"/>
    <w:rsid w:val="007879AE"/>
    <w:rsid w:val="007913A5"/>
    <w:rsid w:val="0079154E"/>
    <w:rsid w:val="00791B80"/>
    <w:rsid w:val="00792CF3"/>
    <w:rsid w:val="00793C0C"/>
    <w:rsid w:val="00793C9A"/>
    <w:rsid w:val="00794092"/>
    <w:rsid w:val="007942B8"/>
    <w:rsid w:val="007974E1"/>
    <w:rsid w:val="007A0B21"/>
    <w:rsid w:val="007A331F"/>
    <w:rsid w:val="007A441D"/>
    <w:rsid w:val="007A46BD"/>
    <w:rsid w:val="007A50A2"/>
    <w:rsid w:val="007A51C1"/>
    <w:rsid w:val="007A59F3"/>
    <w:rsid w:val="007B1C3C"/>
    <w:rsid w:val="007B1F52"/>
    <w:rsid w:val="007B2F90"/>
    <w:rsid w:val="007B673A"/>
    <w:rsid w:val="007C0D37"/>
    <w:rsid w:val="007C1F01"/>
    <w:rsid w:val="007C55A3"/>
    <w:rsid w:val="007D1245"/>
    <w:rsid w:val="007D15C2"/>
    <w:rsid w:val="007D4AE0"/>
    <w:rsid w:val="007D4E0D"/>
    <w:rsid w:val="007D4E90"/>
    <w:rsid w:val="007D5944"/>
    <w:rsid w:val="007D60AD"/>
    <w:rsid w:val="007D7A53"/>
    <w:rsid w:val="007E1032"/>
    <w:rsid w:val="007E1470"/>
    <w:rsid w:val="007E2C3C"/>
    <w:rsid w:val="007E2D9D"/>
    <w:rsid w:val="007E2ED3"/>
    <w:rsid w:val="007E40CA"/>
    <w:rsid w:val="007E6EE3"/>
    <w:rsid w:val="007F0F1B"/>
    <w:rsid w:val="007F11CB"/>
    <w:rsid w:val="007F2438"/>
    <w:rsid w:val="007F399F"/>
    <w:rsid w:val="007F3EDD"/>
    <w:rsid w:val="007F4422"/>
    <w:rsid w:val="007F4A55"/>
    <w:rsid w:val="007F6CE6"/>
    <w:rsid w:val="007F797A"/>
    <w:rsid w:val="007F7A0E"/>
    <w:rsid w:val="00800977"/>
    <w:rsid w:val="0080120C"/>
    <w:rsid w:val="00801FC0"/>
    <w:rsid w:val="00802910"/>
    <w:rsid w:val="00805E2E"/>
    <w:rsid w:val="00806295"/>
    <w:rsid w:val="0080630F"/>
    <w:rsid w:val="00814CF3"/>
    <w:rsid w:val="00817163"/>
    <w:rsid w:val="00817B2A"/>
    <w:rsid w:val="00820348"/>
    <w:rsid w:val="00822094"/>
    <w:rsid w:val="008220F8"/>
    <w:rsid w:val="00823BB1"/>
    <w:rsid w:val="00825EBA"/>
    <w:rsid w:val="008262DC"/>
    <w:rsid w:val="008270D4"/>
    <w:rsid w:val="0083044B"/>
    <w:rsid w:val="008326DC"/>
    <w:rsid w:val="0083555A"/>
    <w:rsid w:val="00840042"/>
    <w:rsid w:val="008404B9"/>
    <w:rsid w:val="008408A0"/>
    <w:rsid w:val="00841923"/>
    <w:rsid w:val="00841D8A"/>
    <w:rsid w:val="008424DB"/>
    <w:rsid w:val="0084292A"/>
    <w:rsid w:val="00843058"/>
    <w:rsid w:val="00843C11"/>
    <w:rsid w:val="00844B3F"/>
    <w:rsid w:val="008458BD"/>
    <w:rsid w:val="00850186"/>
    <w:rsid w:val="00850346"/>
    <w:rsid w:val="008514DF"/>
    <w:rsid w:val="00852279"/>
    <w:rsid w:val="00852F44"/>
    <w:rsid w:val="00853AB2"/>
    <w:rsid w:val="00855AE6"/>
    <w:rsid w:val="00856596"/>
    <w:rsid w:val="00856A75"/>
    <w:rsid w:val="00856B01"/>
    <w:rsid w:val="008601A8"/>
    <w:rsid w:val="0086143F"/>
    <w:rsid w:val="0086468E"/>
    <w:rsid w:val="0086509E"/>
    <w:rsid w:val="00865AAB"/>
    <w:rsid w:val="00866692"/>
    <w:rsid w:val="008667FE"/>
    <w:rsid w:val="00867EA5"/>
    <w:rsid w:val="00872718"/>
    <w:rsid w:val="00873A2A"/>
    <w:rsid w:val="00874149"/>
    <w:rsid w:val="008744EB"/>
    <w:rsid w:val="008764E0"/>
    <w:rsid w:val="0087701E"/>
    <w:rsid w:val="00880388"/>
    <w:rsid w:val="00881D53"/>
    <w:rsid w:val="00882E0C"/>
    <w:rsid w:val="0088337F"/>
    <w:rsid w:val="00884238"/>
    <w:rsid w:val="00885078"/>
    <w:rsid w:val="00885847"/>
    <w:rsid w:val="008871B0"/>
    <w:rsid w:val="0088723F"/>
    <w:rsid w:val="0089303A"/>
    <w:rsid w:val="0089462A"/>
    <w:rsid w:val="008964C8"/>
    <w:rsid w:val="0089716B"/>
    <w:rsid w:val="00897D8E"/>
    <w:rsid w:val="008A1AF0"/>
    <w:rsid w:val="008A1CAC"/>
    <w:rsid w:val="008B10C3"/>
    <w:rsid w:val="008B79B4"/>
    <w:rsid w:val="008C0C7B"/>
    <w:rsid w:val="008C0C90"/>
    <w:rsid w:val="008C17BF"/>
    <w:rsid w:val="008C3C8A"/>
    <w:rsid w:val="008C4852"/>
    <w:rsid w:val="008C72A7"/>
    <w:rsid w:val="008D042C"/>
    <w:rsid w:val="008D597F"/>
    <w:rsid w:val="008D74C7"/>
    <w:rsid w:val="008E0A91"/>
    <w:rsid w:val="008E18FB"/>
    <w:rsid w:val="008E49DF"/>
    <w:rsid w:val="008F1665"/>
    <w:rsid w:val="008F27F5"/>
    <w:rsid w:val="008F2BB4"/>
    <w:rsid w:val="008F35F1"/>
    <w:rsid w:val="008F5A7F"/>
    <w:rsid w:val="008F6710"/>
    <w:rsid w:val="00901ABF"/>
    <w:rsid w:val="009021F7"/>
    <w:rsid w:val="00906135"/>
    <w:rsid w:val="009102E8"/>
    <w:rsid w:val="00911574"/>
    <w:rsid w:val="0091214C"/>
    <w:rsid w:val="00912279"/>
    <w:rsid w:val="00912F59"/>
    <w:rsid w:val="009202A4"/>
    <w:rsid w:val="00921702"/>
    <w:rsid w:val="00921D90"/>
    <w:rsid w:val="00922980"/>
    <w:rsid w:val="00922D73"/>
    <w:rsid w:val="00923925"/>
    <w:rsid w:val="00926248"/>
    <w:rsid w:val="009266D2"/>
    <w:rsid w:val="00931A3B"/>
    <w:rsid w:val="0093258E"/>
    <w:rsid w:val="00933CA8"/>
    <w:rsid w:val="00933D39"/>
    <w:rsid w:val="00935FD1"/>
    <w:rsid w:val="009364DA"/>
    <w:rsid w:val="00937D56"/>
    <w:rsid w:val="0094017C"/>
    <w:rsid w:val="00940944"/>
    <w:rsid w:val="00943294"/>
    <w:rsid w:val="00943EE2"/>
    <w:rsid w:val="00944411"/>
    <w:rsid w:val="009457A1"/>
    <w:rsid w:val="009479A2"/>
    <w:rsid w:val="00947E5D"/>
    <w:rsid w:val="00950A3A"/>
    <w:rsid w:val="00952D20"/>
    <w:rsid w:val="00955438"/>
    <w:rsid w:val="00955549"/>
    <w:rsid w:val="00955EF4"/>
    <w:rsid w:val="00956850"/>
    <w:rsid w:val="00957D58"/>
    <w:rsid w:val="009614BD"/>
    <w:rsid w:val="00963AFD"/>
    <w:rsid w:val="00964764"/>
    <w:rsid w:val="00966E82"/>
    <w:rsid w:val="0096725A"/>
    <w:rsid w:val="00967357"/>
    <w:rsid w:val="00970093"/>
    <w:rsid w:val="0097041D"/>
    <w:rsid w:val="0097239F"/>
    <w:rsid w:val="00972C89"/>
    <w:rsid w:val="009734B2"/>
    <w:rsid w:val="009738A7"/>
    <w:rsid w:val="00976EDF"/>
    <w:rsid w:val="009777E1"/>
    <w:rsid w:val="009778FB"/>
    <w:rsid w:val="00981774"/>
    <w:rsid w:val="00983376"/>
    <w:rsid w:val="0098429F"/>
    <w:rsid w:val="00984C42"/>
    <w:rsid w:val="00987632"/>
    <w:rsid w:val="009944C9"/>
    <w:rsid w:val="00995B79"/>
    <w:rsid w:val="009963BB"/>
    <w:rsid w:val="00997D04"/>
    <w:rsid w:val="00997DF1"/>
    <w:rsid w:val="00997F6D"/>
    <w:rsid w:val="009A00C9"/>
    <w:rsid w:val="009A01B1"/>
    <w:rsid w:val="009A2CCE"/>
    <w:rsid w:val="009A4086"/>
    <w:rsid w:val="009A5C68"/>
    <w:rsid w:val="009A607F"/>
    <w:rsid w:val="009A7FE6"/>
    <w:rsid w:val="009B0AB2"/>
    <w:rsid w:val="009B1096"/>
    <w:rsid w:val="009B5D9B"/>
    <w:rsid w:val="009C092D"/>
    <w:rsid w:val="009C14EF"/>
    <w:rsid w:val="009C1AAB"/>
    <w:rsid w:val="009C29EE"/>
    <w:rsid w:val="009C301E"/>
    <w:rsid w:val="009C368A"/>
    <w:rsid w:val="009C4596"/>
    <w:rsid w:val="009C4735"/>
    <w:rsid w:val="009C5887"/>
    <w:rsid w:val="009C7176"/>
    <w:rsid w:val="009C7509"/>
    <w:rsid w:val="009D017A"/>
    <w:rsid w:val="009D441E"/>
    <w:rsid w:val="009D6679"/>
    <w:rsid w:val="009D69E0"/>
    <w:rsid w:val="009D6A1A"/>
    <w:rsid w:val="009D72DA"/>
    <w:rsid w:val="009E038C"/>
    <w:rsid w:val="009E062C"/>
    <w:rsid w:val="009E1570"/>
    <w:rsid w:val="009E1CD8"/>
    <w:rsid w:val="009E30AC"/>
    <w:rsid w:val="009E75C6"/>
    <w:rsid w:val="009F295C"/>
    <w:rsid w:val="009F2E81"/>
    <w:rsid w:val="009F413B"/>
    <w:rsid w:val="009F564B"/>
    <w:rsid w:val="009F648D"/>
    <w:rsid w:val="009F6583"/>
    <w:rsid w:val="009F6611"/>
    <w:rsid w:val="00A007A2"/>
    <w:rsid w:val="00A049F6"/>
    <w:rsid w:val="00A04DC3"/>
    <w:rsid w:val="00A053C3"/>
    <w:rsid w:val="00A057E8"/>
    <w:rsid w:val="00A05864"/>
    <w:rsid w:val="00A06908"/>
    <w:rsid w:val="00A06DF0"/>
    <w:rsid w:val="00A106C1"/>
    <w:rsid w:val="00A10AF7"/>
    <w:rsid w:val="00A11B43"/>
    <w:rsid w:val="00A123BE"/>
    <w:rsid w:val="00A1298E"/>
    <w:rsid w:val="00A135E3"/>
    <w:rsid w:val="00A1677C"/>
    <w:rsid w:val="00A17B53"/>
    <w:rsid w:val="00A23AF7"/>
    <w:rsid w:val="00A2668C"/>
    <w:rsid w:val="00A30E0D"/>
    <w:rsid w:val="00A31046"/>
    <w:rsid w:val="00A3180B"/>
    <w:rsid w:val="00A31A3A"/>
    <w:rsid w:val="00A34871"/>
    <w:rsid w:val="00A35A9C"/>
    <w:rsid w:val="00A36B6C"/>
    <w:rsid w:val="00A4180A"/>
    <w:rsid w:val="00A41D07"/>
    <w:rsid w:val="00A43727"/>
    <w:rsid w:val="00A45526"/>
    <w:rsid w:val="00A45CE5"/>
    <w:rsid w:val="00A4624D"/>
    <w:rsid w:val="00A46E44"/>
    <w:rsid w:val="00A4770A"/>
    <w:rsid w:val="00A5014C"/>
    <w:rsid w:val="00A50EB7"/>
    <w:rsid w:val="00A51DF6"/>
    <w:rsid w:val="00A52646"/>
    <w:rsid w:val="00A555E8"/>
    <w:rsid w:val="00A55D47"/>
    <w:rsid w:val="00A55F79"/>
    <w:rsid w:val="00A56219"/>
    <w:rsid w:val="00A57147"/>
    <w:rsid w:val="00A61193"/>
    <w:rsid w:val="00A67158"/>
    <w:rsid w:val="00A70946"/>
    <w:rsid w:val="00A7213F"/>
    <w:rsid w:val="00A734BC"/>
    <w:rsid w:val="00A75D66"/>
    <w:rsid w:val="00A765E1"/>
    <w:rsid w:val="00A77173"/>
    <w:rsid w:val="00A80833"/>
    <w:rsid w:val="00A8404B"/>
    <w:rsid w:val="00A84341"/>
    <w:rsid w:val="00A84C96"/>
    <w:rsid w:val="00A84D57"/>
    <w:rsid w:val="00A84D9D"/>
    <w:rsid w:val="00A906EB"/>
    <w:rsid w:val="00A90C8A"/>
    <w:rsid w:val="00A912D2"/>
    <w:rsid w:val="00A91F0F"/>
    <w:rsid w:val="00A92128"/>
    <w:rsid w:val="00A92779"/>
    <w:rsid w:val="00A93E89"/>
    <w:rsid w:val="00A94FB2"/>
    <w:rsid w:val="00A95E99"/>
    <w:rsid w:val="00AA2D95"/>
    <w:rsid w:val="00AA3DC1"/>
    <w:rsid w:val="00AA416B"/>
    <w:rsid w:val="00AA4953"/>
    <w:rsid w:val="00AA5B4B"/>
    <w:rsid w:val="00AA6A3A"/>
    <w:rsid w:val="00AA76D4"/>
    <w:rsid w:val="00AB0919"/>
    <w:rsid w:val="00AB1257"/>
    <w:rsid w:val="00AB2CDE"/>
    <w:rsid w:val="00AB35D7"/>
    <w:rsid w:val="00AB718B"/>
    <w:rsid w:val="00AC03DB"/>
    <w:rsid w:val="00AC0685"/>
    <w:rsid w:val="00AC1BE0"/>
    <w:rsid w:val="00AC3D7B"/>
    <w:rsid w:val="00AC4160"/>
    <w:rsid w:val="00AC42DB"/>
    <w:rsid w:val="00AC5BF1"/>
    <w:rsid w:val="00AC607F"/>
    <w:rsid w:val="00AC6929"/>
    <w:rsid w:val="00AC778D"/>
    <w:rsid w:val="00AD1F9B"/>
    <w:rsid w:val="00AD21F8"/>
    <w:rsid w:val="00AD27D2"/>
    <w:rsid w:val="00AD2C47"/>
    <w:rsid w:val="00AD2EDA"/>
    <w:rsid w:val="00AD35ED"/>
    <w:rsid w:val="00AD5966"/>
    <w:rsid w:val="00AD5BB3"/>
    <w:rsid w:val="00AD64B6"/>
    <w:rsid w:val="00AD7EA0"/>
    <w:rsid w:val="00AE0383"/>
    <w:rsid w:val="00AE062F"/>
    <w:rsid w:val="00AE30CD"/>
    <w:rsid w:val="00AE3E4E"/>
    <w:rsid w:val="00AE427B"/>
    <w:rsid w:val="00AE4427"/>
    <w:rsid w:val="00AE596F"/>
    <w:rsid w:val="00AE7984"/>
    <w:rsid w:val="00AF371F"/>
    <w:rsid w:val="00AF393B"/>
    <w:rsid w:val="00AF5548"/>
    <w:rsid w:val="00AF57EE"/>
    <w:rsid w:val="00AF590A"/>
    <w:rsid w:val="00AF6506"/>
    <w:rsid w:val="00AF7547"/>
    <w:rsid w:val="00B00AEA"/>
    <w:rsid w:val="00B01596"/>
    <w:rsid w:val="00B04C53"/>
    <w:rsid w:val="00B05A2E"/>
    <w:rsid w:val="00B05EC7"/>
    <w:rsid w:val="00B0627D"/>
    <w:rsid w:val="00B07071"/>
    <w:rsid w:val="00B10ED3"/>
    <w:rsid w:val="00B11884"/>
    <w:rsid w:val="00B11B56"/>
    <w:rsid w:val="00B11B59"/>
    <w:rsid w:val="00B12D81"/>
    <w:rsid w:val="00B131BB"/>
    <w:rsid w:val="00B13348"/>
    <w:rsid w:val="00B158E2"/>
    <w:rsid w:val="00B17480"/>
    <w:rsid w:val="00B20B54"/>
    <w:rsid w:val="00B21B6E"/>
    <w:rsid w:val="00B21EC7"/>
    <w:rsid w:val="00B21FF0"/>
    <w:rsid w:val="00B23280"/>
    <w:rsid w:val="00B258B5"/>
    <w:rsid w:val="00B25C1E"/>
    <w:rsid w:val="00B26042"/>
    <w:rsid w:val="00B276C7"/>
    <w:rsid w:val="00B27918"/>
    <w:rsid w:val="00B305BE"/>
    <w:rsid w:val="00B31CCC"/>
    <w:rsid w:val="00B3476D"/>
    <w:rsid w:val="00B3521A"/>
    <w:rsid w:val="00B35881"/>
    <w:rsid w:val="00B40AD9"/>
    <w:rsid w:val="00B4112C"/>
    <w:rsid w:val="00B41CA4"/>
    <w:rsid w:val="00B4333B"/>
    <w:rsid w:val="00B436E1"/>
    <w:rsid w:val="00B44807"/>
    <w:rsid w:val="00B44C80"/>
    <w:rsid w:val="00B45030"/>
    <w:rsid w:val="00B46ADA"/>
    <w:rsid w:val="00B55378"/>
    <w:rsid w:val="00B56C09"/>
    <w:rsid w:val="00B57448"/>
    <w:rsid w:val="00B575BE"/>
    <w:rsid w:val="00B57B05"/>
    <w:rsid w:val="00B60AE8"/>
    <w:rsid w:val="00B640A9"/>
    <w:rsid w:val="00B64BD1"/>
    <w:rsid w:val="00B64F4C"/>
    <w:rsid w:val="00B653B6"/>
    <w:rsid w:val="00B66ABE"/>
    <w:rsid w:val="00B71A23"/>
    <w:rsid w:val="00B74AD6"/>
    <w:rsid w:val="00B74C4B"/>
    <w:rsid w:val="00B75C13"/>
    <w:rsid w:val="00B77D0D"/>
    <w:rsid w:val="00B80304"/>
    <w:rsid w:val="00B8207B"/>
    <w:rsid w:val="00B837F6"/>
    <w:rsid w:val="00B85782"/>
    <w:rsid w:val="00B85870"/>
    <w:rsid w:val="00B85A09"/>
    <w:rsid w:val="00B863CA"/>
    <w:rsid w:val="00B8683B"/>
    <w:rsid w:val="00B87CB6"/>
    <w:rsid w:val="00B90FAA"/>
    <w:rsid w:val="00B9145D"/>
    <w:rsid w:val="00B915C4"/>
    <w:rsid w:val="00B9164C"/>
    <w:rsid w:val="00B9385A"/>
    <w:rsid w:val="00B944B3"/>
    <w:rsid w:val="00B946AD"/>
    <w:rsid w:val="00B94952"/>
    <w:rsid w:val="00B962E2"/>
    <w:rsid w:val="00B96FC9"/>
    <w:rsid w:val="00BA181B"/>
    <w:rsid w:val="00BA243C"/>
    <w:rsid w:val="00BA2C7B"/>
    <w:rsid w:val="00BA3225"/>
    <w:rsid w:val="00BB18A6"/>
    <w:rsid w:val="00BB1B9B"/>
    <w:rsid w:val="00BB4520"/>
    <w:rsid w:val="00BB6431"/>
    <w:rsid w:val="00BB65A8"/>
    <w:rsid w:val="00BB670F"/>
    <w:rsid w:val="00BB7ED7"/>
    <w:rsid w:val="00BC0B19"/>
    <w:rsid w:val="00BC0D26"/>
    <w:rsid w:val="00BC390F"/>
    <w:rsid w:val="00BC3CBE"/>
    <w:rsid w:val="00BC5F2F"/>
    <w:rsid w:val="00BC7FA7"/>
    <w:rsid w:val="00BD3FF7"/>
    <w:rsid w:val="00BD6228"/>
    <w:rsid w:val="00BD6DB9"/>
    <w:rsid w:val="00BD74F8"/>
    <w:rsid w:val="00BE0711"/>
    <w:rsid w:val="00BE2BBF"/>
    <w:rsid w:val="00BE316E"/>
    <w:rsid w:val="00BE48D3"/>
    <w:rsid w:val="00BF2FAC"/>
    <w:rsid w:val="00BF3062"/>
    <w:rsid w:val="00BF383A"/>
    <w:rsid w:val="00BF3DAD"/>
    <w:rsid w:val="00BF47F3"/>
    <w:rsid w:val="00BF4855"/>
    <w:rsid w:val="00BF5531"/>
    <w:rsid w:val="00BF5B65"/>
    <w:rsid w:val="00BF62F1"/>
    <w:rsid w:val="00C032C7"/>
    <w:rsid w:val="00C03FB4"/>
    <w:rsid w:val="00C0486B"/>
    <w:rsid w:val="00C060E9"/>
    <w:rsid w:val="00C0654C"/>
    <w:rsid w:val="00C067A3"/>
    <w:rsid w:val="00C06A3F"/>
    <w:rsid w:val="00C07214"/>
    <w:rsid w:val="00C07678"/>
    <w:rsid w:val="00C10F94"/>
    <w:rsid w:val="00C12111"/>
    <w:rsid w:val="00C124FD"/>
    <w:rsid w:val="00C169FA"/>
    <w:rsid w:val="00C22B4A"/>
    <w:rsid w:val="00C22EBA"/>
    <w:rsid w:val="00C23E0B"/>
    <w:rsid w:val="00C247D0"/>
    <w:rsid w:val="00C24AF8"/>
    <w:rsid w:val="00C25049"/>
    <w:rsid w:val="00C25654"/>
    <w:rsid w:val="00C30DA5"/>
    <w:rsid w:val="00C335E2"/>
    <w:rsid w:val="00C35B6E"/>
    <w:rsid w:val="00C36BC0"/>
    <w:rsid w:val="00C402F2"/>
    <w:rsid w:val="00C4208A"/>
    <w:rsid w:val="00C4399F"/>
    <w:rsid w:val="00C44015"/>
    <w:rsid w:val="00C4418D"/>
    <w:rsid w:val="00C4776A"/>
    <w:rsid w:val="00C5162F"/>
    <w:rsid w:val="00C51774"/>
    <w:rsid w:val="00C51A14"/>
    <w:rsid w:val="00C51FFA"/>
    <w:rsid w:val="00C52536"/>
    <w:rsid w:val="00C54692"/>
    <w:rsid w:val="00C55C09"/>
    <w:rsid w:val="00C56211"/>
    <w:rsid w:val="00C56276"/>
    <w:rsid w:val="00C566C0"/>
    <w:rsid w:val="00C57A6F"/>
    <w:rsid w:val="00C61056"/>
    <w:rsid w:val="00C64A83"/>
    <w:rsid w:val="00C65CF3"/>
    <w:rsid w:val="00C65F17"/>
    <w:rsid w:val="00C668CC"/>
    <w:rsid w:val="00C70F02"/>
    <w:rsid w:val="00C71D63"/>
    <w:rsid w:val="00C72BB9"/>
    <w:rsid w:val="00C73B90"/>
    <w:rsid w:val="00C73F24"/>
    <w:rsid w:val="00C751D1"/>
    <w:rsid w:val="00C76058"/>
    <w:rsid w:val="00C7666B"/>
    <w:rsid w:val="00C77C85"/>
    <w:rsid w:val="00C8039C"/>
    <w:rsid w:val="00C8202D"/>
    <w:rsid w:val="00C8342E"/>
    <w:rsid w:val="00C8367A"/>
    <w:rsid w:val="00C83851"/>
    <w:rsid w:val="00C838A8"/>
    <w:rsid w:val="00C8589B"/>
    <w:rsid w:val="00C903CA"/>
    <w:rsid w:val="00C90E05"/>
    <w:rsid w:val="00C91777"/>
    <w:rsid w:val="00C91EEB"/>
    <w:rsid w:val="00C938FD"/>
    <w:rsid w:val="00C94143"/>
    <w:rsid w:val="00C95BE1"/>
    <w:rsid w:val="00C95D83"/>
    <w:rsid w:val="00C96EA1"/>
    <w:rsid w:val="00CA1AC7"/>
    <w:rsid w:val="00CA1D44"/>
    <w:rsid w:val="00CA2798"/>
    <w:rsid w:val="00CA3737"/>
    <w:rsid w:val="00CA50D2"/>
    <w:rsid w:val="00CA50FA"/>
    <w:rsid w:val="00CA527B"/>
    <w:rsid w:val="00CA7080"/>
    <w:rsid w:val="00CB0468"/>
    <w:rsid w:val="00CB15C7"/>
    <w:rsid w:val="00CB20B8"/>
    <w:rsid w:val="00CB3D04"/>
    <w:rsid w:val="00CB53B1"/>
    <w:rsid w:val="00CB6836"/>
    <w:rsid w:val="00CC3503"/>
    <w:rsid w:val="00CC3C1D"/>
    <w:rsid w:val="00CC4423"/>
    <w:rsid w:val="00CC7FD3"/>
    <w:rsid w:val="00CD2A5A"/>
    <w:rsid w:val="00CD2C1E"/>
    <w:rsid w:val="00CD4479"/>
    <w:rsid w:val="00CD6B0E"/>
    <w:rsid w:val="00CE0902"/>
    <w:rsid w:val="00CE234B"/>
    <w:rsid w:val="00CE2914"/>
    <w:rsid w:val="00CE2C84"/>
    <w:rsid w:val="00CE2CBB"/>
    <w:rsid w:val="00CE730F"/>
    <w:rsid w:val="00CE75CB"/>
    <w:rsid w:val="00CF0DEC"/>
    <w:rsid w:val="00CF1A99"/>
    <w:rsid w:val="00CF6939"/>
    <w:rsid w:val="00D02C08"/>
    <w:rsid w:val="00D0352B"/>
    <w:rsid w:val="00D05A94"/>
    <w:rsid w:val="00D05BD0"/>
    <w:rsid w:val="00D06FB8"/>
    <w:rsid w:val="00D071EA"/>
    <w:rsid w:val="00D10DE8"/>
    <w:rsid w:val="00D115A6"/>
    <w:rsid w:val="00D1165A"/>
    <w:rsid w:val="00D12B44"/>
    <w:rsid w:val="00D13859"/>
    <w:rsid w:val="00D14D76"/>
    <w:rsid w:val="00D16769"/>
    <w:rsid w:val="00D21963"/>
    <w:rsid w:val="00D21CB5"/>
    <w:rsid w:val="00D23344"/>
    <w:rsid w:val="00D23521"/>
    <w:rsid w:val="00D236BD"/>
    <w:rsid w:val="00D23FC6"/>
    <w:rsid w:val="00D243EC"/>
    <w:rsid w:val="00D244FF"/>
    <w:rsid w:val="00D24630"/>
    <w:rsid w:val="00D2738A"/>
    <w:rsid w:val="00D27F39"/>
    <w:rsid w:val="00D330F4"/>
    <w:rsid w:val="00D33A1D"/>
    <w:rsid w:val="00D33EB9"/>
    <w:rsid w:val="00D34CB7"/>
    <w:rsid w:val="00D35951"/>
    <w:rsid w:val="00D365F3"/>
    <w:rsid w:val="00D36B51"/>
    <w:rsid w:val="00D405E7"/>
    <w:rsid w:val="00D41FDA"/>
    <w:rsid w:val="00D42BA5"/>
    <w:rsid w:val="00D43539"/>
    <w:rsid w:val="00D50971"/>
    <w:rsid w:val="00D515A7"/>
    <w:rsid w:val="00D51CAD"/>
    <w:rsid w:val="00D52A6A"/>
    <w:rsid w:val="00D53B5C"/>
    <w:rsid w:val="00D543E3"/>
    <w:rsid w:val="00D546A5"/>
    <w:rsid w:val="00D54C99"/>
    <w:rsid w:val="00D561ED"/>
    <w:rsid w:val="00D56D8E"/>
    <w:rsid w:val="00D5727C"/>
    <w:rsid w:val="00D60369"/>
    <w:rsid w:val="00D606FA"/>
    <w:rsid w:val="00D63EE8"/>
    <w:rsid w:val="00D65D56"/>
    <w:rsid w:val="00D65EAD"/>
    <w:rsid w:val="00D6615C"/>
    <w:rsid w:val="00D718A0"/>
    <w:rsid w:val="00D7306F"/>
    <w:rsid w:val="00D74A0C"/>
    <w:rsid w:val="00D77EB5"/>
    <w:rsid w:val="00D808E2"/>
    <w:rsid w:val="00D81CF9"/>
    <w:rsid w:val="00D8203D"/>
    <w:rsid w:val="00D8209A"/>
    <w:rsid w:val="00D82354"/>
    <w:rsid w:val="00D832F1"/>
    <w:rsid w:val="00D842E4"/>
    <w:rsid w:val="00D85EF0"/>
    <w:rsid w:val="00D86215"/>
    <w:rsid w:val="00D86B0F"/>
    <w:rsid w:val="00D86BD3"/>
    <w:rsid w:val="00D87572"/>
    <w:rsid w:val="00D912E0"/>
    <w:rsid w:val="00D92681"/>
    <w:rsid w:val="00D9279E"/>
    <w:rsid w:val="00D93287"/>
    <w:rsid w:val="00D96F1E"/>
    <w:rsid w:val="00DA1F8C"/>
    <w:rsid w:val="00DA2747"/>
    <w:rsid w:val="00DA32DF"/>
    <w:rsid w:val="00DA3ED8"/>
    <w:rsid w:val="00DA55B5"/>
    <w:rsid w:val="00DA6758"/>
    <w:rsid w:val="00DB35AB"/>
    <w:rsid w:val="00DC08CA"/>
    <w:rsid w:val="00DC4401"/>
    <w:rsid w:val="00DC5A1A"/>
    <w:rsid w:val="00DC6E01"/>
    <w:rsid w:val="00DC78CF"/>
    <w:rsid w:val="00DD1B89"/>
    <w:rsid w:val="00DD243A"/>
    <w:rsid w:val="00DD3E15"/>
    <w:rsid w:val="00DD4AB2"/>
    <w:rsid w:val="00DD5D30"/>
    <w:rsid w:val="00DD609D"/>
    <w:rsid w:val="00DD72DD"/>
    <w:rsid w:val="00DD75CF"/>
    <w:rsid w:val="00DE1AC1"/>
    <w:rsid w:val="00DE1CBF"/>
    <w:rsid w:val="00DE251D"/>
    <w:rsid w:val="00DE2AD4"/>
    <w:rsid w:val="00DE2B7B"/>
    <w:rsid w:val="00DE388F"/>
    <w:rsid w:val="00DE4058"/>
    <w:rsid w:val="00DE6CEF"/>
    <w:rsid w:val="00DE7C6B"/>
    <w:rsid w:val="00DE7CEA"/>
    <w:rsid w:val="00DF33A2"/>
    <w:rsid w:val="00DF372E"/>
    <w:rsid w:val="00DF6AA2"/>
    <w:rsid w:val="00DF6B1F"/>
    <w:rsid w:val="00DF75E8"/>
    <w:rsid w:val="00DF7982"/>
    <w:rsid w:val="00E00D0B"/>
    <w:rsid w:val="00E0337C"/>
    <w:rsid w:val="00E060BD"/>
    <w:rsid w:val="00E07E14"/>
    <w:rsid w:val="00E07E70"/>
    <w:rsid w:val="00E1353E"/>
    <w:rsid w:val="00E13B78"/>
    <w:rsid w:val="00E13F0D"/>
    <w:rsid w:val="00E160FF"/>
    <w:rsid w:val="00E215B0"/>
    <w:rsid w:val="00E2327A"/>
    <w:rsid w:val="00E239FA"/>
    <w:rsid w:val="00E2465C"/>
    <w:rsid w:val="00E2556E"/>
    <w:rsid w:val="00E3029F"/>
    <w:rsid w:val="00E3049B"/>
    <w:rsid w:val="00E30B74"/>
    <w:rsid w:val="00E33595"/>
    <w:rsid w:val="00E33B6C"/>
    <w:rsid w:val="00E343A7"/>
    <w:rsid w:val="00E34BF5"/>
    <w:rsid w:val="00E35031"/>
    <w:rsid w:val="00E3513F"/>
    <w:rsid w:val="00E35A9E"/>
    <w:rsid w:val="00E35AFB"/>
    <w:rsid w:val="00E371DD"/>
    <w:rsid w:val="00E372BC"/>
    <w:rsid w:val="00E3747E"/>
    <w:rsid w:val="00E40304"/>
    <w:rsid w:val="00E41262"/>
    <w:rsid w:val="00E4163F"/>
    <w:rsid w:val="00E418CC"/>
    <w:rsid w:val="00E42F38"/>
    <w:rsid w:val="00E45B75"/>
    <w:rsid w:val="00E4699B"/>
    <w:rsid w:val="00E47437"/>
    <w:rsid w:val="00E47E29"/>
    <w:rsid w:val="00E53347"/>
    <w:rsid w:val="00E53CB2"/>
    <w:rsid w:val="00E54266"/>
    <w:rsid w:val="00E572CD"/>
    <w:rsid w:val="00E5796D"/>
    <w:rsid w:val="00E621EA"/>
    <w:rsid w:val="00E63E74"/>
    <w:rsid w:val="00E70B31"/>
    <w:rsid w:val="00E71A12"/>
    <w:rsid w:val="00E7640D"/>
    <w:rsid w:val="00E7644B"/>
    <w:rsid w:val="00E778BB"/>
    <w:rsid w:val="00E80609"/>
    <w:rsid w:val="00E82301"/>
    <w:rsid w:val="00E82952"/>
    <w:rsid w:val="00E85B6B"/>
    <w:rsid w:val="00E860A3"/>
    <w:rsid w:val="00E87C2B"/>
    <w:rsid w:val="00E87E44"/>
    <w:rsid w:val="00E93794"/>
    <w:rsid w:val="00E9509B"/>
    <w:rsid w:val="00E97015"/>
    <w:rsid w:val="00E971C8"/>
    <w:rsid w:val="00EA12F0"/>
    <w:rsid w:val="00EA25BA"/>
    <w:rsid w:val="00EA291E"/>
    <w:rsid w:val="00EA372E"/>
    <w:rsid w:val="00EA4B86"/>
    <w:rsid w:val="00EA6D08"/>
    <w:rsid w:val="00EB06B4"/>
    <w:rsid w:val="00EB12C6"/>
    <w:rsid w:val="00EB37AB"/>
    <w:rsid w:val="00EB5123"/>
    <w:rsid w:val="00EB6D9A"/>
    <w:rsid w:val="00EC0885"/>
    <w:rsid w:val="00EC19BC"/>
    <w:rsid w:val="00EC1EC7"/>
    <w:rsid w:val="00EC279C"/>
    <w:rsid w:val="00EC4201"/>
    <w:rsid w:val="00EC4378"/>
    <w:rsid w:val="00EC73FE"/>
    <w:rsid w:val="00EC7A8D"/>
    <w:rsid w:val="00ED11B4"/>
    <w:rsid w:val="00ED5EB2"/>
    <w:rsid w:val="00ED7E0B"/>
    <w:rsid w:val="00EE0FB8"/>
    <w:rsid w:val="00EE2E2B"/>
    <w:rsid w:val="00EE3B4D"/>
    <w:rsid w:val="00EE4876"/>
    <w:rsid w:val="00EE5311"/>
    <w:rsid w:val="00EE56E9"/>
    <w:rsid w:val="00EE5831"/>
    <w:rsid w:val="00EE5E87"/>
    <w:rsid w:val="00EE6C0C"/>
    <w:rsid w:val="00EE73B0"/>
    <w:rsid w:val="00EF177A"/>
    <w:rsid w:val="00EF49A0"/>
    <w:rsid w:val="00EF61E8"/>
    <w:rsid w:val="00EF6430"/>
    <w:rsid w:val="00EF7674"/>
    <w:rsid w:val="00F02E0A"/>
    <w:rsid w:val="00F02EC8"/>
    <w:rsid w:val="00F109CE"/>
    <w:rsid w:val="00F126B4"/>
    <w:rsid w:val="00F13010"/>
    <w:rsid w:val="00F1464A"/>
    <w:rsid w:val="00F14A39"/>
    <w:rsid w:val="00F20A50"/>
    <w:rsid w:val="00F21844"/>
    <w:rsid w:val="00F24063"/>
    <w:rsid w:val="00F25604"/>
    <w:rsid w:val="00F267CC"/>
    <w:rsid w:val="00F26BBD"/>
    <w:rsid w:val="00F26F34"/>
    <w:rsid w:val="00F30116"/>
    <w:rsid w:val="00F304E5"/>
    <w:rsid w:val="00F3104D"/>
    <w:rsid w:val="00F31658"/>
    <w:rsid w:val="00F31D06"/>
    <w:rsid w:val="00F320A9"/>
    <w:rsid w:val="00F33C34"/>
    <w:rsid w:val="00F33C3B"/>
    <w:rsid w:val="00F34782"/>
    <w:rsid w:val="00F35A3F"/>
    <w:rsid w:val="00F37226"/>
    <w:rsid w:val="00F3732D"/>
    <w:rsid w:val="00F417E1"/>
    <w:rsid w:val="00F41D4B"/>
    <w:rsid w:val="00F425C5"/>
    <w:rsid w:val="00F42E6C"/>
    <w:rsid w:val="00F431EE"/>
    <w:rsid w:val="00F434A4"/>
    <w:rsid w:val="00F43D50"/>
    <w:rsid w:val="00F460A9"/>
    <w:rsid w:val="00F509F4"/>
    <w:rsid w:val="00F51056"/>
    <w:rsid w:val="00F51979"/>
    <w:rsid w:val="00F52280"/>
    <w:rsid w:val="00F55142"/>
    <w:rsid w:val="00F55534"/>
    <w:rsid w:val="00F560D8"/>
    <w:rsid w:val="00F6006E"/>
    <w:rsid w:val="00F60CF9"/>
    <w:rsid w:val="00F62320"/>
    <w:rsid w:val="00F625B7"/>
    <w:rsid w:val="00F628D4"/>
    <w:rsid w:val="00F63055"/>
    <w:rsid w:val="00F643EC"/>
    <w:rsid w:val="00F650FA"/>
    <w:rsid w:val="00F651E0"/>
    <w:rsid w:val="00F668E9"/>
    <w:rsid w:val="00F67104"/>
    <w:rsid w:val="00F708E3"/>
    <w:rsid w:val="00F70F88"/>
    <w:rsid w:val="00F72A8B"/>
    <w:rsid w:val="00F72D3A"/>
    <w:rsid w:val="00F739F2"/>
    <w:rsid w:val="00F750EC"/>
    <w:rsid w:val="00F779C3"/>
    <w:rsid w:val="00F80339"/>
    <w:rsid w:val="00F83002"/>
    <w:rsid w:val="00F83854"/>
    <w:rsid w:val="00F83DDE"/>
    <w:rsid w:val="00F844EA"/>
    <w:rsid w:val="00F84730"/>
    <w:rsid w:val="00F84E3E"/>
    <w:rsid w:val="00F85DA1"/>
    <w:rsid w:val="00F860DE"/>
    <w:rsid w:val="00F8678C"/>
    <w:rsid w:val="00F9020F"/>
    <w:rsid w:val="00F92BCE"/>
    <w:rsid w:val="00F92DE7"/>
    <w:rsid w:val="00F947C2"/>
    <w:rsid w:val="00F952EC"/>
    <w:rsid w:val="00F96615"/>
    <w:rsid w:val="00FA0434"/>
    <w:rsid w:val="00FA08AB"/>
    <w:rsid w:val="00FA0E01"/>
    <w:rsid w:val="00FA26CF"/>
    <w:rsid w:val="00FA5DF7"/>
    <w:rsid w:val="00FA6C4C"/>
    <w:rsid w:val="00FA6FED"/>
    <w:rsid w:val="00FA7142"/>
    <w:rsid w:val="00FA7BB0"/>
    <w:rsid w:val="00FB21FD"/>
    <w:rsid w:val="00FB2779"/>
    <w:rsid w:val="00FB5243"/>
    <w:rsid w:val="00FB62C5"/>
    <w:rsid w:val="00FB7119"/>
    <w:rsid w:val="00FC026B"/>
    <w:rsid w:val="00FC210B"/>
    <w:rsid w:val="00FC212F"/>
    <w:rsid w:val="00FC7114"/>
    <w:rsid w:val="00FC753C"/>
    <w:rsid w:val="00FC7805"/>
    <w:rsid w:val="00FD13C2"/>
    <w:rsid w:val="00FD27EC"/>
    <w:rsid w:val="00FD4D71"/>
    <w:rsid w:val="00FD6413"/>
    <w:rsid w:val="00FE6DBE"/>
    <w:rsid w:val="00FE6E4B"/>
    <w:rsid w:val="00FF00B1"/>
    <w:rsid w:val="00FF2DF7"/>
    <w:rsid w:val="00FF3755"/>
    <w:rsid w:val="00FF68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BB"/>
    <w:rPr>
      <w:rFonts w:ascii="Times New Roman" w:eastAsia="Times New Roman" w:hAnsi="Times New Roman"/>
      <w:sz w:val="24"/>
      <w:szCs w:val="24"/>
    </w:rPr>
  </w:style>
  <w:style w:type="paragraph" w:styleId="Ttulo1">
    <w:name w:val="heading 1"/>
    <w:basedOn w:val="Normal"/>
    <w:next w:val="Normal"/>
    <w:link w:val="Ttulo1Car"/>
    <w:uiPriority w:val="9"/>
    <w:qFormat/>
    <w:rsid w:val="00A30E0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97009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F83DDE"/>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1DBB"/>
    <w:rPr>
      <w:rFonts w:ascii="Tahoma" w:hAnsi="Tahoma"/>
      <w:sz w:val="16"/>
      <w:szCs w:val="16"/>
    </w:rPr>
  </w:style>
  <w:style w:type="character" w:customStyle="1" w:styleId="TextodegloboCar">
    <w:name w:val="Texto de globo Car"/>
    <w:link w:val="Textodeglobo"/>
    <w:uiPriority w:val="99"/>
    <w:semiHidden/>
    <w:rsid w:val="00001DBB"/>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001DBB"/>
    <w:pPr>
      <w:tabs>
        <w:tab w:val="center" w:pos="4680"/>
        <w:tab w:val="right" w:pos="9360"/>
      </w:tabs>
    </w:pPr>
  </w:style>
  <w:style w:type="character" w:customStyle="1" w:styleId="EncabezadoCar">
    <w:name w:val="Encabezado Car"/>
    <w:link w:val="Encabezado"/>
    <w:uiPriority w:val="99"/>
    <w:rsid w:val="00001DB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01DBB"/>
    <w:pPr>
      <w:tabs>
        <w:tab w:val="center" w:pos="4680"/>
        <w:tab w:val="right" w:pos="9360"/>
      </w:tabs>
    </w:pPr>
  </w:style>
  <w:style w:type="character" w:customStyle="1" w:styleId="PiedepginaCar">
    <w:name w:val="Pie de página Car"/>
    <w:link w:val="Piedepgina"/>
    <w:uiPriority w:val="99"/>
    <w:rsid w:val="00001D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01DBB"/>
    <w:pPr>
      <w:ind w:left="720"/>
      <w:contextualSpacing/>
    </w:pPr>
  </w:style>
  <w:style w:type="character" w:customStyle="1" w:styleId="Ttulo1Car">
    <w:name w:val="Título 1 Car"/>
    <w:link w:val="Ttulo1"/>
    <w:uiPriority w:val="9"/>
    <w:rsid w:val="00A30E0D"/>
    <w:rPr>
      <w:rFonts w:ascii="Calibri Light" w:eastAsia="Times New Roman" w:hAnsi="Calibri Light" w:cs="Times New Roman"/>
      <w:b/>
      <w:bCs/>
      <w:kern w:val="32"/>
      <w:sz w:val="32"/>
      <w:szCs w:val="32"/>
      <w:lang w:val="es-ES" w:eastAsia="es-ES"/>
    </w:rPr>
  </w:style>
  <w:style w:type="table" w:styleId="Tablaconcuadrcula">
    <w:name w:val="Table Grid"/>
    <w:basedOn w:val="Tablanormal"/>
    <w:uiPriority w:val="39"/>
    <w:rsid w:val="00B7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F952EC"/>
    <w:pPr>
      <w:keepLines/>
      <w:spacing w:after="0" w:line="259" w:lineRule="auto"/>
      <w:outlineLvl w:val="9"/>
    </w:pPr>
    <w:rPr>
      <w:b w:val="0"/>
      <w:bCs w:val="0"/>
      <w:color w:val="2E74B5"/>
      <w:kern w:val="0"/>
      <w:lang w:val="es-SV" w:eastAsia="es-SV"/>
    </w:rPr>
  </w:style>
  <w:style w:type="paragraph" w:styleId="TDC1">
    <w:name w:val="toc 1"/>
    <w:basedOn w:val="Normal"/>
    <w:next w:val="Normal"/>
    <w:autoRedefine/>
    <w:uiPriority w:val="39"/>
    <w:unhideWhenUsed/>
    <w:rsid w:val="00D96F1E"/>
    <w:pPr>
      <w:tabs>
        <w:tab w:val="left" w:pos="880"/>
        <w:tab w:val="right" w:leader="dot" w:pos="9111"/>
      </w:tabs>
    </w:pPr>
  </w:style>
  <w:style w:type="character" w:styleId="Hipervnculo">
    <w:name w:val="Hyperlink"/>
    <w:uiPriority w:val="99"/>
    <w:unhideWhenUsed/>
    <w:rsid w:val="00F952EC"/>
    <w:rPr>
      <w:color w:val="0563C1"/>
      <w:u w:val="single"/>
    </w:rPr>
  </w:style>
  <w:style w:type="table" w:customStyle="1" w:styleId="Tablanormal21">
    <w:name w:val="Tabla normal 21"/>
    <w:basedOn w:val="Tablanormal"/>
    <w:uiPriority w:val="42"/>
    <w:rsid w:val="00E34BF5"/>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a9">
    <w:name w:val="Pa9"/>
    <w:basedOn w:val="Normal"/>
    <w:next w:val="Normal"/>
    <w:uiPriority w:val="99"/>
    <w:rsid w:val="006B633E"/>
    <w:pPr>
      <w:autoSpaceDE w:val="0"/>
      <w:autoSpaceDN w:val="0"/>
      <w:adjustRightInd w:val="0"/>
      <w:spacing w:line="221" w:lineRule="atLeast"/>
    </w:pPr>
    <w:rPr>
      <w:rFonts w:ascii="Sabon LT Std" w:eastAsia="Calibri" w:hAnsi="Sabon LT Std"/>
      <w:lang w:val="es-SV" w:eastAsia="en-US"/>
    </w:rPr>
  </w:style>
  <w:style w:type="paragraph" w:styleId="Textonotaalfinal">
    <w:name w:val="endnote text"/>
    <w:basedOn w:val="Normal"/>
    <w:link w:val="TextonotaalfinalCar"/>
    <w:uiPriority w:val="99"/>
    <w:unhideWhenUsed/>
    <w:rsid w:val="006B633E"/>
    <w:rPr>
      <w:rFonts w:ascii="Calibri" w:eastAsia="Calibri" w:hAnsi="Calibri"/>
      <w:sz w:val="20"/>
      <w:szCs w:val="20"/>
      <w:lang w:eastAsia="en-US"/>
    </w:rPr>
  </w:style>
  <w:style w:type="character" w:customStyle="1" w:styleId="TextonotaalfinalCar">
    <w:name w:val="Texto nota al final Car"/>
    <w:link w:val="Textonotaalfinal"/>
    <w:uiPriority w:val="99"/>
    <w:rsid w:val="006B633E"/>
    <w:rPr>
      <w:lang w:eastAsia="en-US"/>
    </w:rPr>
  </w:style>
  <w:style w:type="character" w:styleId="Refdenotaalfinal">
    <w:name w:val="endnote reference"/>
    <w:uiPriority w:val="99"/>
    <w:semiHidden/>
    <w:unhideWhenUsed/>
    <w:rsid w:val="006B633E"/>
    <w:rPr>
      <w:vertAlign w:val="superscript"/>
    </w:rPr>
  </w:style>
  <w:style w:type="character" w:customStyle="1" w:styleId="Ttulo2Car">
    <w:name w:val="Título 2 Car"/>
    <w:link w:val="Ttulo2"/>
    <w:uiPriority w:val="9"/>
    <w:rsid w:val="00970093"/>
    <w:rPr>
      <w:rFonts w:ascii="Cambria" w:eastAsia="Times New Roman" w:hAnsi="Cambria" w:cs="Times New Roman"/>
      <w:b/>
      <w:bCs/>
      <w:i/>
      <w:iCs/>
      <w:sz w:val="28"/>
      <w:szCs w:val="28"/>
      <w:lang w:val="es-ES" w:eastAsia="es-ES"/>
    </w:rPr>
  </w:style>
  <w:style w:type="paragraph" w:styleId="TDC2">
    <w:name w:val="toc 2"/>
    <w:basedOn w:val="Normal"/>
    <w:next w:val="Normal"/>
    <w:autoRedefine/>
    <w:uiPriority w:val="39"/>
    <w:unhideWhenUsed/>
    <w:rsid w:val="00D96F1E"/>
    <w:pPr>
      <w:tabs>
        <w:tab w:val="left" w:pos="880"/>
        <w:tab w:val="right" w:leader="dot" w:pos="9111"/>
      </w:tabs>
      <w:ind w:left="240"/>
    </w:pPr>
  </w:style>
  <w:style w:type="paragraph" w:styleId="NormalWeb">
    <w:name w:val="Normal (Web)"/>
    <w:basedOn w:val="Normal"/>
    <w:uiPriority w:val="99"/>
    <w:unhideWhenUsed/>
    <w:rsid w:val="00B11B59"/>
    <w:pPr>
      <w:spacing w:before="100" w:beforeAutospacing="1" w:after="100" w:afterAutospacing="1"/>
    </w:pPr>
    <w:rPr>
      <w:lang w:val="es-SV" w:eastAsia="es-SV"/>
    </w:rPr>
  </w:style>
  <w:style w:type="character" w:styleId="Hipervnculovisitado">
    <w:name w:val="FollowedHyperlink"/>
    <w:uiPriority w:val="99"/>
    <w:semiHidden/>
    <w:unhideWhenUsed/>
    <w:rsid w:val="008C0C7B"/>
    <w:rPr>
      <w:color w:val="954F72"/>
      <w:u w:val="single"/>
    </w:rPr>
  </w:style>
  <w:style w:type="paragraph" w:customStyle="1" w:styleId="Default">
    <w:name w:val="Default"/>
    <w:rsid w:val="00D51CAD"/>
    <w:pPr>
      <w:autoSpaceDE w:val="0"/>
      <w:autoSpaceDN w:val="0"/>
      <w:adjustRightInd w:val="0"/>
    </w:pPr>
    <w:rPr>
      <w:rFonts w:ascii="Cambria" w:hAnsi="Cambria" w:cs="Cambria"/>
      <w:color w:val="000000"/>
      <w:sz w:val="24"/>
      <w:szCs w:val="24"/>
      <w:lang w:val="es-SV" w:eastAsia="es-SV"/>
    </w:rPr>
  </w:style>
  <w:style w:type="paragraph" w:customStyle="1" w:styleId="Pa6">
    <w:name w:val="Pa6"/>
    <w:basedOn w:val="Default"/>
    <w:next w:val="Default"/>
    <w:uiPriority w:val="99"/>
    <w:rsid w:val="00D51CAD"/>
    <w:pPr>
      <w:spacing w:line="151" w:lineRule="atLeast"/>
    </w:pPr>
    <w:rPr>
      <w:rFonts w:cs="Times New Roman"/>
      <w:color w:val="auto"/>
    </w:rPr>
  </w:style>
  <w:style w:type="character" w:styleId="Refdecomentario">
    <w:name w:val="annotation reference"/>
    <w:uiPriority w:val="99"/>
    <w:semiHidden/>
    <w:unhideWhenUsed/>
    <w:rsid w:val="00C24AF8"/>
    <w:rPr>
      <w:sz w:val="16"/>
      <w:szCs w:val="16"/>
    </w:rPr>
  </w:style>
  <w:style w:type="paragraph" w:styleId="Textocomentario">
    <w:name w:val="annotation text"/>
    <w:basedOn w:val="Normal"/>
    <w:link w:val="TextocomentarioCar"/>
    <w:uiPriority w:val="99"/>
    <w:semiHidden/>
    <w:unhideWhenUsed/>
    <w:rsid w:val="00C24AF8"/>
    <w:rPr>
      <w:sz w:val="20"/>
      <w:szCs w:val="20"/>
    </w:rPr>
  </w:style>
  <w:style w:type="character" w:customStyle="1" w:styleId="TextocomentarioCar">
    <w:name w:val="Texto comentario Car"/>
    <w:link w:val="Textocomentario"/>
    <w:uiPriority w:val="99"/>
    <w:semiHidden/>
    <w:rsid w:val="00C24AF8"/>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C24AF8"/>
    <w:rPr>
      <w:b/>
      <w:bCs/>
    </w:rPr>
  </w:style>
  <w:style w:type="character" w:customStyle="1" w:styleId="AsuntodelcomentarioCar">
    <w:name w:val="Asunto del comentario Car"/>
    <w:link w:val="Asuntodelcomentario"/>
    <w:uiPriority w:val="99"/>
    <w:semiHidden/>
    <w:rsid w:val="00C24AF8"/>
    <w:rPr>
      <w:rFonts w:ascii="Times New Roman" w:eastAsia="Times New Roman" w:hAnsi="Times New Roman"/>
      <w:b/>
      <w:bCs/>
      <w:lang w:val="es-ES" w:eastAsia="es-ES"/>
    </w:rPr>
  </w:style>
  <w:style w:type="paragraph" w:styleId="Textonotapie">
    <w:name w:val="footnote text"/>
    <w:basedOn w:val="Normal"/>
    <w:link w:val="TextonotapieCar"/>
    <w:uiPriority w:val="99"/>
    <w:semiHidden/>
    <w:unhideWhenUsed/>
    <w:rsid w:val="00A92779"/>
    <w:rPr>
      <w:sz w:val="20"/>
      <w:szCs w:val="20"/>
    </w:rPr>
  </w:style>
  <w:style w:type="character" w:customStyle="1" w:styleId="TextonotapieCar">
    <w:name w:val="Texto nota pie Car"/>
    <w:link w:val="Textonotapie"/>
    <w:uiPriority w:val="99"/>
    <w:semiHidden/>
    <w:rsid w:val="00A92779"/>
    <w:rPr>
      <w:rFonts w:ascii="Times New Roman" w:eastAsia="Times New Roman" w:hAnsi="Times New Roman"/>
      <w:lang w:val="es-ES" w:eastAsia="es-ES"/>
    </w:rPr>
  </w:style>
  <w:style w:type="character" w:styleId="Refdenotaalpie">
    <w:name w:val="footnote reference"/>
    <w:uiPriority w:val="99"/>
    <w:semiHidden/>
    <w:unhideWhenUsed/>
    <w:rsid w:val="00A92779"/>
    <w:rPr>
      <w:vertAlign w:val="superscript"/>
    </w:rPr>
  </w:style>
  <w:style w:type="character" w:customStyle="1" w:styleId="Ttulo3Car">
    <w:name w:val="Título 3 Car"/>
    <w:link w:val="Ttulo3"/>
    <w:uiPriority w:val="9"/>
    <w:semiHidden/>
    <w:rsid w:val="00F83DDE"/>
    <w:rPr>
      <w:rFonts w:ascii="Calibri Light" w:eastAsia="Times New Roman" w:hAnsi="Calibri Light" w:cs="Times New Roman"/>
      <w:b/>
      <w:bCs/>
      <w:sz w:val="26"/>
      <w:szCs w:val="26"/>
      <w:lang w:val="es-ES" w:eastAsia="es-ES"/>
    </w:rPr>
  </w:style>
  <w:style w:type="paragraph" w:styleId="Textoindependiente">
    <w:name w:val="Body Text"/>
    <w:basedOn w:val="Normal"/>
    <w:link w:val="TextoindependienteCar"/>
    <w:uiPriority w:val="1"/>
    <w:qFormat/>
    <w:rsid w:val="00F83DDE"/>
    <w:pPr>
      <w:widowControl w:val="0"/>
      <w:ind w:left="116"/>
    </w:pPr>
    <w:rPr>
      <w:rFonts w:ascii="Trebuchet MS" w:eastAsia="Trebuchet MS" w:hAnsi="Trebuchet MS"/>
      <w:lang w:val="en-US" w:eastAsia="en-US"/>
    </w:rPr>
  </w:style>
  <w:style w:type="character" w:customStyle="1" w:styleId="TextoindependienteCar">
    <w:name w:val="Texto independiente Car"/>
    <w:link w:val="Textoindependiente"/>
    <w:uiPriority w:val="1"/>
    <w:rsid w:val="00F83DDE"/>
    <w:rPr>
      <w:rFonts w:ascii="Trebuchet MS" w:eastAsia="Trebuchet MS" w:hAnsi="Trebuchet MS"/>
      <w:sz w:val="24"/>
      <w:szCs w:val="24"/>
      <w:lang w:val="en-US" w:eastAsia="en-US"/>
    </w:rPr>
  </w:style>
  <w:style w:type="paragraph" w:styleId="Revisin">
    <w:name w:val="Revision"/>
    <w:hidden/>
    <w:uiPriority w:val="99"/>
    <w:semiHidden/>
    <w:rsid w:val="00BC0D26"/>
    <w:rPr>
      <w:rFonts w:ascii="Times New Roman" w:eastAsia="Times New Roman" w:hAnsi="Times New Roman"/>
      <w:sz w:val="24"/>
      <w:szCs w:val="24"/>
    </w:rPr>
  </w:style>
  <w:style w:type="paragraph" w:styleId="TDC3">
    <w:name w:val="toc 3"/>
    <w:basedOn w:val="Normal"/>
    <w:next w:val="Normal"/>
    <w:autoRedefine/>
    <w:uiPriority w:val="39"/>
    <w:unhideWhenUsed/>
    <w:rsid w:val="00D9279E"/>
    <w:pPr>
      <w:ind w:left="480"/>
    </w:pPr>
  </w:style>
  <w:style w:type="character" w:customStyle="1" w:styleId="apple-converted-space">
    <w:name w:val="apple-converted-space"/>
    <w:basedOn w:val="Fuentedeprrafopredeter"/>
    <w:rsid w:val="005C7F88"/>
  </w:style>
  <w:style w:type="character" w:customStyle="1" w:styleId="article-title">
    <w:name w:val="article-title"/>
    <w:basedOn w:val="Fuentedeprrafopredeter"/>
    <w:rsid w:val="00162E1A"/>
  </w:style>
  <w:style w:type="character" w:styleId="Textoennegrita">
    <w:name w:val="Strong"/>
    <w:basedOn w:val="Fuentedeprrafopredeter"/>
    <w:uiPriority w:val="22"/>
    <w:qFormat/>
    <w:rsid w:val="00162E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05549">
      <w:bodyDiv w:val="1"/>
      <w:marLeft w:val="0"/>
      <w:marRight w:val="0"/>
      <w:marTop w:val="0"/>
      <w:marBottom w:val="0"/>
      <w:divBdr>
        <w:top w:val="none" w:sz="0" w:space="0" w:color="auto"/>
        <w:left w:val="none" w:sz="0" w:space="0" w:color="auto"/>
        <w:bottom w:val="none" w:sz="0" w:space="0" w:color="auto"/>
        <w:right w:val="none" w:sz="0" w:space="0" w:color="auto"/>
      </w:divBdr>
    </w:div>
    <w:div w:id="513887571">
      <w:bodyDiv w:val="1"/>
      <w:marLeft w:val="0"/>
      <w:marRight w:val="0"/>
      <w:marTop w:val="0"/>
      <w:marBottom w:val="0"/>
      <w:divBdr>
        <w:top w:val="none" w:sz="0" w:space="0" w:color="auto"/>
        <w:left w:val="none" w:sz="0" w:space="0" w:color="auto"/>
        <w:bottom w:val="none" w:sz="0" w:space="0" w:color="auto"/>
        <w:right w:val="none" w:sz="0" w:space="0" w:color="auto"/>
      </w:divBdr>
    </w:div>
    <w:div w:id="689258110">
      <w:bodyDiv w:val="1"/>
      <w:marLeft w:val="0"/>
      <w:marRight w:val="0"/>
      <w:marTop w:val="0"/>
      <w:marBottom w:val="0"/>
      <w:divBdr>
        <w:top w:val="none" w:sz="0" w:space="0" w:color="auto"/>
        <w:left w:val="none" w:sz="0" w:space="0" w:color="auto"/>
        <w:bottom w:val="none" w:sz="0" w:space="0" w:color="auto"/>
        <w:right w:val="none" w:sz="0" w:space="0" w:color="auto"/>
      </w:divBdr>
    </w:div>
    <w:div w:id="765928548">
      <w:bodyDiv w:val="1"/>
      <w:marLeft w:val="0"/>
      <w:marRight w:val="0"/>
      <w:marTop w:val="0"/>
      <w:marBottom w:val="0"/>
      <w:divBdr>
        <w:top w:val="none" w:sz="0" w:space="0" w:color="auto"/>
        <w:left w:val="none" w:sz="0" w:space="0" w:color="auto"/>
        <w:bottom w:val="none" w:sz="0" w:space="0" w:color="auto"/>
        <w:right w:val="none" w:sz="0" w:space="0" w:color="auto"/>
      </w:divBdr>
    </w:div>
    <w:div w:id="774330742">
      <w:bodyDiv w:val="1"/>
      <w:marLeft w:val="0"/>
      <w:marRight w:val="0"/>
      <w:marTop w:val="0"/>
      <w:marBottom w:val="0"/>
      <w:divBdr>
        <w:top w:val="none" w:sz="0" w:space="0" w:color="auto"/>
        <w:left w:val="none" w:sz="0" w:space="0" w:color="auto"/>
        <w:bottom w:val="none" w:sz="0" w:space="0" w:color="auto"/>
        <w:right w:val="none" w:sz="0" w:space="0" w:color="auto"/>
      </w:divBdr>
    </w:div>
    <w:div w:id="845707708">
      <w:bodyDiv w:val="1"/>
      <w:marLeft w:val="0"/>
      <w:marRight w:val="0"/>
      <w:marTop w:val="0"/>
      <w:marBottom w:val="0"/>
      <w:divBdr>
        <w:top w:val="none" w:sz="0" w:space="0" w:color="auto"/>
        <w:left w:val="none" w:sz="0" w:space="0" w:color="auto"/>
        <w:bottom w:val="none" w:sz="0" w:space="0" w:color="auto"/>
        <w:right w:val="none" w:sz="0" w:space="0" w:color="auto"/>
      </w:divBdr>
      <w:divsChild>
        <w:div w:id="2121796523">
          <w:marLeft w:val="907"/>
          <w:marRight w:val="0"/>
          <w:marTop w:val="768"/>
          <w:marBottom w:val="0"/>
          <w:divBdr>
            <w:top w:val="none" w:sz="0" w:space="0" w:color="auto"/>
            <w:left w:val="none" w:sz="0" w:space="0" w:color="auto"/>
            <w:bottom w:val="none" w:sz="0" w:space="0" w:color="auto"/>
            <w:right w:val="none" w:sz="0" w:space="0" w:color="auto"/>
          </w:divBdr>
        </w:div>
      </w:divsChild>
    </w:div>
    <w:div w:id="880241508">
      <w:bodyDiv w:val="1"/>
      <w:marLeft w:val="0"/>
      <w:marRight w:val="0"/>
      <w:marTop w:val="0"/>
      <w:marBottom w:val="0"/>
      <w:divBdr>
        <w:top w:val="none" w:sz="0" w:space="0" w:color="auto"/>
        <w:left w:val="none" w:sz="0" w:space="0" w:color="auto"/>
        <w:bottom w:val="none" w:sz="0" w:space="0" w:color="auto"/>
        <w:right w:val="none" w:sz="0" w:space="0" w:color="auto"/>
      </w:divBdr>
    </w:div>
    <w:div w:id="1075787529">
      <w:bodyDiv w:val="1"/>
      <w:marLeft w:val="0"/>
      <w:marRight w:val="0"/>
      <w:marTop w:val="0"/>
      <w:marBottom w:val="0"/>
      <w:divBdr>
        <w:top w:val="none" w:sz="0" w:space="0" w:color="auto"/>
        <w:left w:val="none" w:sz="0" w:space="0" w:color="auto"/>
        <w:bottom w:val="none" w:sz="0" w:space="0" w:color="auto"/>
        <w:right w:val="none" w:sz="0" w:space="0" w:color="auto"/>
      </w:divBdr>
    </w:div>
    <w:div w:id="1101098644">
      <w:bodyDiv w:val="1"/>
      <w:marLeft w:val="0"/>
      <w:marRight w:val="0"/>
      <w:marTop w:val="0"/>
      <w:marBottom w:val="0"/>
      <w:divBdr>
        <w:top w:val="none" w:sz="0" w:space="0" w:color="auto"/>
        <w:left w:val="none" w:sz="0" w:space="0" w:color="auto"/>
        <w:bottom w:val="none" w:sz="0" w:space="0" w:color="auto"/>
        <w:right w:val="none" w:sz="0" w:space="0" w:color="auto"/>
      </w:divBdr>
    </w:div>
    <w:div w:id="1211108434">
      <w:bodyDiv w:val="1"/>
      <w:marLeft w:val="0"/>
      <w:marRight w:val="0"/>
      <w:marTop w:val="0"/>
      <w:marBottom w:val="0"/>
      <w:divBdr>
        <w:top w:val="none" w:sz="0" w:space="0" w:color="auto"/>
        <w:left w:val="none" w:sz="0" w:space="0" w:color="auto"/>
        <w:bottom w:val="none" w:sz="0" w:space="0" w:color="auto"/>
        <w:right w:val="none" w:sz="0" w:space="0" w:color="auto"/>
      </w:divBdr>
    </w:div>
    <w:div w:id="1240477840">
      <w:bodyDiv w:val="1"/>
      <w:marLeft w:val="0"/>
      <w:marRight w:val="0"/>
      <w:marTop w:val="0"/>
      <w:marBottom w:val="0"/>
      <w:divBdr>
        <w:top w:val="none" w:sz="0" w:space="0" w:color="auto"/>
        <w:left w:val="none" w:sz="0" w:space="0" w:color="auto"/>
        <w:bottom w:val="none" w:sz="0" w:space="0" w:color="auto"/>
        <w:right w:val="none" w:sz="0" w:space="0" w:color="auto"/>
      </w:divBdr>
    </w:div>
    <w:div w:id="1283338566">
      <w:bodyDiv w:val="1"/>
      <w:marLeft w:val="0"/>
      <w:marRight w:val="0"/>
      <w:marTop w:val="0"/>
      <w:marBottom w:val="0"/>
      <w:divBdr>
        <w:top w:val="none" w:sz="0" w:space="0" w:color="auto"/>
        <w:left w:val="none" w:sz="0" w:space="0" w:color="auto"/>
        <w:bottom w:val="none" w:sz="0" w:space="0" w:color="auto"/>
        <w:right w:val="none" w:sz="0" w:space="0" w:color="auto"/>
      </w:divBdr>
    </w:div>
    <w:div w:id="1517960611">
      <w:bodyDiv w:val="1"/>
      <w:marLeft w:val="0"/>
      <w:marRight w:val="0"/>
      <w:marTop w:val="0"/>
      <w:marBottom w:val="0"/>
      <w:divBdr>
        <w:top w:val="none" w:sz="0" w:space="0" w:color="auto"/>
        <w:left w:val="none" w:sz="0" w:space="0" w:color="auto"/>
        <w:bottom w:val="none" w:sz="0" w:space="0" w:color="auto"/>
        <w:right w:val="none" w:sz="0" w:space="0" w:color="auto"/>
      </w:divBdr>
    </w:div>
    <w:div w:id="1553150757">
      <w:bodyDiv w:val="1"/>
      <w:marLeft w:val="0"/>
      <w:marRight w:val="0"/>
      <w:marTop w:val="0"/>
      <w:marBottom w:val="0"/>
      <w:divBdr>
        <w:top w:val="none" w:sz="0" w:space="0" w:color="auto"/>
        <w:left w:val="none" w:sz="0" w:space="0" w:color="auto"/>
        <w:bottom w:val="none" w:sz="0" w:space="0" w:color="auto"/>
        <w:right w:val="none" w:sz="0" w:space="0" w:color="auto"/>
      </w:divBdr>
    </w:div>
    <w:div w:id="1676808814">
      <w:bodyDiv w:val="1"/>
      <w:marLeft w:val="0"/>
      <w:marRight w:val="0"/>
      <w:marTop w:val="0"/>
      <w:marBottom w:val="0"/>
      <w:divBdr>
        <w:top w:val="none" w:sz="0" w:space="0" w:color="auto"/>
        <w:left w:val="none" w:sz="0" w:space="0" w:color="auto"/>
        <w:bottom w:val="none" w:sz="0" w:space="0" w:color="auto"/>
        <w:right w:val="none" w:sz="0" w:space="0" w:color="auto"/>
      </w:divBdr>
    </w:div>
    <w:div w:id="1706517036">
      <w:bodyDiv w:val="1"/>
      <w:marLeft w:val="0"/>
      <w:marRight w:val="0"/>
      <w:marTop w:val="0"/>
      <w:marBottom w:val="0"/>
      <w:divBdr>
        <w:top w:val="none" w:sz="0" w:space="0" w:color="auto"/>
        <w:left w:val="none" w:sz="0" w:space="0" w:color="auto"/>
        <w:bottom w:val="none" w:sz="0" w:space="0" w:color="auto"/>
        <w:right w:val="none" w:sz="0" w:space="0" w:color="auto"/>
      </w:divBdr>
    </w:div>
    <w:div w:id="1788698552">
      <w:bodyDiv w:val="1"/>
      <w:marLeft w:val="0"/>
      <w:marRight w:val="0"/>
      <w:marTop w:val="0"/>
      <w:marBottom w:val="0"/>
      <w:divBdr>
        <w:top w:val="none" w:sz="0" w:space="0" w:color="auto"/>
        <w:left w:val="none" w:sz="0" w:space="0" w:color="auto"/>
        <w:bottom w:val="none" w:sz="0" w:space="0" w:color="auto"/>
        <w:right w:val="none" w:sz="0" w:space="0" w:color="auto"/>
      </w:divBdr>
    </w:div>
    <w:div w:id="1797916632">
      <w:bodyDiv w:val="1"/>
      <w:marLeft w:val="0"/>
      <w:marRight w:val="0"/>
      <w:marTop w:val="0"/>
      <w:marBottom w:val="0"/>
      <w:divBdr>
        <w:top w:val="none" w:sz="0" w:space="0" w:color="auto"/>
        <w:left w:val="none" w:sz="0" w:space="0" w:color="auto"/>
        <w:bottom w:val="none" w:sz="0" w:space="0" w:color="auto"/>
        <w:right w:val="none" w:sz="0" w:space="0" w:color="auto"/>
      </w:divBdr>
    </w:div>
    <w:div w:id="1874272393">
      <w:bodyDiv w:val="1"/>
      <w:marLeft w:val="0"/>
      <w:marRight w:val="0"/>
      <w:marTop w:val="0"/>
      <w:marBottom w:val="0"/>
      <w:divBdr>
        <w:top w:val="none" w:sz="0" w:space="0" w:color="auto"/>
        <w:left w:val="none" w:sz="0" w:space="0" w:color="auto"/>
        <w:bottom w:val="none" w:sz="0" w:space="0" w:color="auto"/>
        <w:right w:val="none" w:sz="0" w:space="0" w:color="auto"/>
      </w:divBdr>
    </w:div>
    <w:div w:id="1952399617">
      <w:bodyDiv w:val="1"/>
      <w:marLeft w:val="0"/>
      <w:marRight w:val="0"/>
      <w:marTop w:val="0"/>
      <w:marBottom w:val="0"/>
      <w:divBdr>
        <w:top w:val="none" w:sz="0" w:space="0" w:color="auto"/>
        <w:left w:val="none" w:sz="0" w:space="0" w:color="auto"/>
        <w:bottom w:val="none" w:sz="0" w:space="0" w:color="auto"/>
        <w:right w:val="none" w:sz="0" w:space="0" w:color="auto"/>
      </w:divBdr>
    </w:div>
    <w:div w:id="214225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medicinaysalud.unam.mx/seam2k1/2007/nov_01_ponencia.html"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who.int/mediacentre/factsheets/fs178/es/" TargetMode="External"/><Relationship Id="rId10" Type="http://schemas.openxmlformats.org/officeDocument/2006/relationships/footer" Target="foot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10.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factsheets/fs178/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845-SP4339KL\Desktop\tasas%20ap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845-SP4339KL\Desktop\VARIOS%202\Asfixia%20Perinatal.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L845-SP4339KL\Desktop\VARIOS%202\Asfixia%20Perinatal.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845-SP4339KL\Desktop\VARIOS%202\Asfixia%20Perinatal.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L845-SP4339KL\Desktop\VARIOS%202\Asfixia%20Perinatal.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L845-SP4339KL\Desktop\VARIOS%202\Asfixia%20Perinatal.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L845-SP4339KL\Desktop\VARIOS%202\Asfixia%20Perinatal.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845-SP4339KL\Desktop\VARIOS%202\Asfixia%20Perinatal.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C:\Users\L845-SP4339KL\Desktop\VARIOS%202\Asfixia%20Perinatal.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L845-SP4339KL\Desktop\VARIOS%202\Asfixia%20Perinatal.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Hoja1!$K$3</c:f>
              <c:strCache>
                <c:ptCount val="1"/>
                <c:pt idx="0">
                  <c:v>Tasa de incidencia</c:v>
                </c:pt>
              </c:strCache>
            </c:strRef>
          </c:tx>
          <c:spPr>
            <a:ln>
              <a:solidFill>
                <a:srgbClr val="FF0000"/>
              </a:solidFill>
            </a:ln>
          </c:spPr>
          <c:marker>
            <c:spPr>
              <a:solidFill>
                <a:srgbClr val="92D050"/>
              </a:solidFill>
            </c:spPr>
          </c:marker>
          <c:cat>
            <c:numRef>
              <c:f>Hoja1!$J$4:$J$8</c:f>
              <c:numCache>
                <c:formatCode>General</c:formatCode>
                <c:ptCount val="5"/>
                <c:pt idx="0">
                  <c:v>2008</c:v>
                </c:pt>
                <c:pt idx="1">
                  <c:v>2009</c:v>
                </c:pt>
                <c:pt idx="2">
                  <c:v>2010</c:v>
                </c:pt>
                <c:pt idx="3">
                  <c:v>2011</c:v>
                </c:pt>
                <c:pt idx="4">
                  <c:v>2012</c:v>
                </c:pt>
              </c:numCache>
            </c:numRef>
          </c:cat>
          <c:val>
            <c:numRef>
              <c:f>Hoja1!$K$4:$K$8</c:f>
              <c:numCache>
                <c:formatCode>General</c:formatCode>
                <c:ptCount val="5"/>
                <c:pt idx="0">
                  <c:v>2</c:v>
                </c:pt>
                <c:pt idx="1">
                  <c:v>1.3</c:v>
                </c:pt>
                <c:pt idx="2">
                  <c:v>1.3</c:v>
                </c:pt>
                <c:pt idx="3">
                  <c:v>1.6</c:v>
                </c:pt>
                <c:pt idx="4">
                  <c:v>2</c:v>
                </c:pt>
              </c:numCache>
            </c:numRef>
          </c:val>
          <c:smooth val="0"/>
        </c:ser>
        <c:ser>
          <c:idx val="2"/>
          <c:order val="1"/>
          <c:tx>
            <c:strRef>
              <c:f>Hoja1!$L$3</c:f>
              <c:strCache>
                <c:ptCount val="1"/>
                <c:pt idx="0">
                  <c:v>Tasa de Mortalidad</c:v>
                </c:pt>
              </c:strCache>
            </c:strRef>
          </c:tx>
          <c:spPr>
            <a:ln>
              <a:solidFill>
                <a:srgbClr val="00B050"/>
              </a:solidFill>
            </a:ln>
          </c:spPr>
          <c:marker>
            <c:spPr>
              <a:solidFill>
                <a:srgbClr val="FFFF00"/>
              </a:solidFill>
            </c:spPr>
          </c:marker>
          <c:cat>
            <c:numRef>
              <c:f>Hoja1!$J$4:$J$8</c:f>
              <c:numCache>
                <c:formatCode>General</c:formatCode>
                <c:ptCount val="5"/>
                <c:pt idx="0">
                  <c:v>2008</c:v>
                </c:pt>
                <c:pt idx="1">
                  <c:v>2009</c:v>
                </c:pt>
                <c:pt idx="2">
                  <c:v>2010</c:v>
                </c:pt>
                <c:pt idx="3">
                  <c:v>2011</c:v>
                </c:pt>
                <c:pt idx="4">
                  <c:v>2012</c:v>
                </c:pt>
              </c:numCache>
            </c:numRef>
          </c:cat>
          <c:val>
            <c:numRef>
              <c:f>Hoja1!$L$4:$L$8</c:f>
              <c:numCache>
                <c:formatCode>General</c:formatCode>
                <c:ptCount val="5"/>
                <c:pt idx="0">
                  <c:v>0.30000000000000032</c:v>
                </c:pt>
                <c:pt idx="1">
                  <c:v>0.4</c:v>
                </c:pt>
                <c:pt idx="2">
                  <c:v>0.60000000000000064</c:v>
                </c:pt>
                <c:pt idx="3">
                  <c:v>0.60000000000000064</c:v>
                </c:pt>
                <c:pt idx="4">
                  <c:v>0.60000000000000064</c:v>
                </c:pt>
              </c:numCache>
            </c:numRef>
          </c:val>
          <c:smooth val="0"/>
        </c:ser>
        <c:dLbls>
          <c:showLegendKey val="0"/>
          <c:showVal val="0"/>
          <c:showCatName val="0"/>
          <c:showSerName val="0"/>
          <c:showPercent val="0"/>
          <c:showBubbleSize val="0"/>
        </c:dLbls>
        <c:marker val="1"/>
        <c:smooth val="0"/>
        <c:axId val="150234240"/>
        <c:axId val="150236160"/>
      </c:lineChart>
      <c:catAx>
        <c:axId val="150234240"/>
        <c:scaling>
          <c:orientation val="minMax"/>
        </c:scaling>
        <c:delete val="0"/>
        <c:axPos val="b"/>
        <c:numFmt formatCode="General" sourceLinked="1"/>
        <c:majorTickMark val="none"/>
        <c:minorTickMark val="none"/>
        <c:tickLblPos val="nextTo"/>
        <c:txPr>
          <a:bodyPr/>
          <a:lstStyle/>
          <a:p>
            <a:pPr>
              <a:defRPr lang="es-SV"/>
            </a:pPr>
            <a:endParaRPr lang="es-ES"/>
          </a:p>
        </c:txPr>
        <c:crossAx val="150236160"/>
        <c:crosses val="autoZero"/>
        <c:auto val="1"/>
        <c:lblAlgn val="ctr"/>
        <c:lblOffset val="100"/>
        <c:noMultiLvlLbl val="0"/>
      </c:catAx>
      <c:valAx>
        <c:axId val="150236160"/>
        <c:scaling>
          <c:orientation val="minMax"/>
        </c:scaling>
        <c:delete val="0"/>
        <c:axPos val="l"/>
        <c:majorGridlines/>
        <c:title>
          <c:tx>
            <c:rich>
              <a:bodyPr/>
              <a:lstStyle/>
              <a:p>
                <a:pPr>
                  <a:defRPr lang="es-SV"/>
                </a:pPr>
                <a:r>
                  <a:rPr lang="es-ES"/>
                  <a:t>Por 1000 nacidos vivos</a:t>
                </a:r>
              </a:p>
            </c:rich>
          </c:tx>
          <c:layout>
            <c:manualLayout>
              <c:xMode val="edge"/>
              <c:yMode val="edge"/>
              <c:x val="0.15882856579396726"/>
              <c:y val="0.12342018968327263"/>
            </c:manualLayout>
          </c:layout>
          <c:overlay val="0"/>
        </c:title>
        <c:numFmt formatCode="General" sourceLinked="1"/>
        <c:majorTickMark val="none"/>
        <c:minorTickMark val="none"/>
        <c:tickLblPos val="nextTo"/>
        <c:txPr>
          <a:bodyPr/>
          <a:lstStyle/>
          <a:p>
            <a:pPr>
              <a:defRPr lang="es-SV"/>
            </a:pPr>
            <a:endParaRPr lang="es-ES"/>
          </a:p>
        </c:txPr>
        <c:crossAx val="150234240"/>
        <c:crosses val="autoZero"/>
        <c:crossBetween val="between"/>
      </c:valAx>
      <c:dTable>
        <c:showHorzBorder val="1"/>
        <c:showVertBorder val="1"/>
        <c:showOutline val="1"/>
        <c:showKeys val="1"/>
        <c:txPr>
          <a:bodyPr/>
          <a:lstStyle/>
          <a:p>
            <a:pPr rtl="0">
              <a:defRPr lang="es-SV" sz="800"/>
            </a:pPr>
            <a:endParaRPr lang="es-ES"/>
          </a:p>
        </c:txPr>
      </c:dTable>
    </c:plotArea>
    <c:plotVisOnly val="1"/>
    <c:dispBlanksAs val="gap"/>
    <c:showDLblsOverMax val="0"/>
  </c:chart>
  <c:txPr>
    <a:bodyPr/>
    <a:lstStyle/>
    <a:p>
      <a:pPr>
        <a:defRPr sz="900"/>
      </a:pPr>
      <a:endParaRPr lang="es-E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'criterios dx'!$G$14</c:f>
              <c:strCache>
                <c:ptCount val="1"/>
                <c:pt idx="0">
                  <c:v>Frecuencia</c:v>
                </c:pt>
              </c:strCache>
            </c:strRef>
          </c:tx>
          <c:spPr>
            <a:solidFill>
              <a:srgbClr val="00B050"/>
            </a:solidFill>
            <a:ln>
              <a:noFill/>
            </a:ln>
            <a:effectLst/>
          </c:spPr>
          <c:invertIfNegative val="0"/>
          <c:cat>
            <c:strRef>
              <c:f>'criterios dx'!$F$15:$F$19</c:f>
              <c:strCache>
                <c:ptCount val="5"/>
                <c:pt idx="0">
                  <c:v>Ningún criterio</c:v>
                </c:pt>
                <c:pt idx="1">
                  <c:v>Uno</c:v>
                </c:pt>
                <c:pt idx="2">
                  <c:v>Dos</c:v>
                </c:pt>
                <c:pt idx="3">
                  <c:v>Tres</c:v>
                </c:pt>
                <c:pt idx="4">
                  <c:v>Cuatro</c:v>
                </c:pt>
              </c:strCache>
            </c:strRef>
          </c:cat>
          <c:val>
            <c:numRef>
              <c:f>'criterios dx'!$G$15:$G$19</c:f>
              <c:numCache>
                <c:formatCode>###0</c:formatCode>
                <c:ptCount val="5"/>
                <c:pt idx="0">
                  <c:v>11</c:v>
                </c:pt>
                <c:pt idx="1">
                  <c:v>18</c:v>
                </c:pt>
                <c:pt idx="2">
                  <c:v>15</c:v>
                </c:pt>
                <c:pt idx="3">
                  <c:v>17</c:v>
                </c:pt>
                <c:pt idx="4">
                  <c:v>9</c:v>
                </c:pt>
              </c:numCache>
            </c:numRef>
          </c:val>
        </c:ser>
        <c:dLbls>
          <c:showLegendKey val="0"/>
          <c:showVal val="0"/>
          <c:showCatName val="0"/>
          <c:showSerName val="0"/>
          <c:showPercent val="0"/>
          <c:showBubbleSize val="0"/>
        </c:dLbls>
        <c:gapWidth val="219"/>
        <c:overlap val="-27"/>
        <c:axId val="153417984"/>
        <c:axId val="153300992"/>
      </c:barChart>
      <c:lineChart>
        <c:grouping val="standard"/>
        <c:varyColors val="0"/>
        <c:ser>
          <c:idx val="1"/>
          <c:order val="1"/>
          <c:tx>
            <c:strRef>
              <c:f>'criterios dx'!$H$14</c:f>
              <c:strCache>
                <c:ptCount val="1"/>
                <c:pt idx="0">
                  <c:v>Porcentaje</c:v>
                </c:pt>
              </c:strCache>
            </c:strRef>
          </c:tx>
          <c:spPr>
            <a:ln w="38100" cap="rnd">
              <a:solidFill>
                <a:srgbClr val="FF0000"/>
              </a:solidFill>
              <a:round/>
            </a:ln>
            <a:effectLst/>
          </c:spPr>
          <c:marker>
            <c:symbol val="none"/>
          </c:marker>
          <c:dLbls>
            <c:dLbl>
              <c:idx val="0"/>
              <c:layout>
                <c:manualLayout>
                  <c:x val="1.8193632228719902E-2"/>
                  <c:y val="5.514524009424935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391812865497082E-2"/>
                  <c:y val="-3.54505114891606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792722547108507E-2"/>
                  <c:y val="3.545051148916060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990903183885642E-2"/>
                  <c:y val="-3.545051148916061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5.908418581526717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SV" sz="10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'criterios dx'!$F$15:$F$19</c:f>
              <c:strCache>
                <c:ptCount val="5"/>
                <c:pt idx="0">
                  <c:v>Ningún criterio</c:v>
                </c:pt>
                <c:pt idx="1">
                  <c:v>Uno</c:v>
                </c:pt>
                <c:pt idx="2">
                  <c:v>Dos</c:v>
                </c:pt>
                <c:pt idx="3">
                  <c:v>Tres</c:v>
                </c:pt>
                <c:pt idx="4">
                  <c:v>Cuatro</c:v>
                </c:pt>
              </c:strCache>
            </c:strRef>
          </c:cat>
          <c:val>
            <c:numRef>
              <c:f>'criterios dx'!$H$15:$H$19</c:f>
              <c:numCache>
                <c:formatCode>###0.0</c:formatCode>
                <c:ptCount val="5"/>
                <c:pt idx="0">
                  <c:v>15.7</c:v>
                </c:pt>
                <c:pt idx="1">
                  <c:v>25.7</c:v>
                </c:pt>
                <c:pt idx="2">
                  <c:v>21.4</c:v>
                </c:pt>
                <c:pt idx="3">
                  <c:v>24.3</c:v>
                </c:pt>
                <c:pt idx="4">
                  <c:v>12.9</c:v>
                </c:pt>
              </c:numCache>
            </c:numRef>
          </c:val>
          <c:smooth val="0"/>
        </c:ser>
        <c:dLbls>
          <c:showLegendKey val="0"/>
          <c:showVal val="0"/>
          <c:showCatName val="0"/>
          <c:showSerName val="0"/>
          <c:showPercent val="0"/>
          <c:showBubbleSize val="0"/>
        </c:dLbls>
        <c:marker val="1"/>
        <c:smooth val="0"/>
        <c:axId val="153309184"/>
        <c:axId val="153302912"/>
      </c:lineChart>
      <c:catAx>
        <c:axId val="15341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SV" sz="1000" b="0" i="0" u="none" strike="noStrike" kern="1200" baseline="0">
                <a:solidFill>
                  <a:schemeClr val="tx1">
                    <a:lumMod val="65000"/>
                    <a:lumOff val="35000"/>
                  </a:schemeClr>
                </a:solidFill>
                <a:latin typeface="+mn-lt"/>
                <a:ea typeface="+mn-ea"/>
                <a:cs typeface="+mn-cs"/>
              </a:defRPr>
            </a:pPr>
            <a:endParaRPr lang="es-ES"/>
          </a:p>
        </c:txPr>
        <c:crossAx val="153300992"/>
        <c:crosses val="autoZero"/>
        <c:auto val="1"/>
        <c:lblAlgn val="ctr"/>
        <c:lblOffset val="100"/>
        <c:noMultiLvlLbl val="0"/>
      </c:catAx>
      <c:valAx>
        <c:axId val="153300992"/>
        <c:scaling>
          <c:orientation val="minMax"/>
        </c:scaling>
        <c:delete val="0"/>
        <c:axPos val="l"/>
        <c:title>
          <c:tx>
            <c:rich>
              <a:bodyPr rot="-5400000" spcFirstLastPara="1" vertOverflow="ellipsis" vert="horz" wrap="square" anchor="ctr" anchorCtr="1"/>
              <a:lstStyle/>
              <a:p>
                <a:pPr>
                  <a:defRPr lang="es-SV" sz="1000" b="0" i="0" u="none" strike="noStrike" kern="1200" baseline="0">
                    <a:solidFill>
                      <a:schemeClr val="tx1">
                        <a:lumMod val="65000"/>
                        <a:lumOff val="35000"/>
                      </a:schemeClr>
                    </a:solidFill>
                    <a:latin typeface="+mn-lt"/>
                    <a:ea typeface="+mn-ea"/>
                    <a:cs typeface="+mn-cs"/>
                  </a:defRPr>
                </a:pPr>
                <a:r>
                  <a:rPr lang="es-SV"/>
                  <a:t>Frecuencia</a:t>
                </a:r>
              </a:p>
            </c:rich>
          </c:tx>
          <c:layout>
            <c:manualLayout>
              <c:xMode val="edge"/>
              <c:yMode val="edge"/>
              <c:x val="7.5373619233268532E-2"/>
              <c:y val="0.29768442717649474"/>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SV" sz="1000" b="0" i="0" u="none" strike="noStrike" kern="1200" baseline="0">
                <a:solidFill>
                  <a:schemeClr val="tx1">
                    <a:lumMod val="65000"/>
                    <a:lumOff val="35000"/>
                  </a:schemeClr>
                </a:solidFill>
                <a:latin typeface="+mn-lt"/>
                <a:ea typeface="+mn-ea"/>
                <a:cs typeface="+mn-cs"/>
              </a:defRPr>
            </a:pPr>
            <a:endParaRPr lang="es-ES"/>
          </a:p>
        </c:txPr>
        <c:crossAx val="153417984"/>
        <c:crosses val="autoZero"/>
        <c:crossBetween val="between"/>
      </c:valAx>
      <c:valAx>
        <c:axId val="153302912"/>
        <c:scaling>
          <c:orientation val="minMax"/>
        </c:scaling>
        <c:delete val="0"/>
        <c:axPos val="r"/>
        <c:title>
          <c:tx>
            <c:rich>
              <a:bodyPr rot="-5400000" spcFirstLastPara="1" vertOverflow="ellipsis" vert="horz" wrap="square" anchor="ctr" anchorCtr="1"/>
              <a:lstStyle/>
              <a:p>
                <a:pPr>
                  <a:defRPr lang="es-SV" sz="1000" b="0" i="0" u="none" strike="noStrike" kern="1200" baseline="0">
                    <a:solidFill>
                      <a:schemeClr val="tx1">
                        <a:lumMod val="65000"/>
                        <a:lumOff val="35000"/>
                      </a:schemeClr>
                    </a:solidFill>
                    <a:latin typeface="+mn-lt"/>
                    <a:ea typeface="+mn-ea"/>
                    <a:cs typeface="+mn-cs"/>
                  </a:defRPr>
                </a:pPr>
                <a:r>
                  <a:rPr lang="es-SV"/>
                  <a:t>Porcentaje</a:t>
                </a:r>
              </a:p>
            </c:rich>
          </c:tx>
          <c:layout>
            <c:manualLayout>
              <c:xMode val="edge"/>
              <c:yMode val="edge"/>
              <c:x val="0.94588693957115011"/>
              <c:y val="0.31283479100171357"/>
            </c:manualLayout>
          </c:layout>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lang="es-SV" sz="1000" b="0" i="0" u="none" strike="noStrike" kern="1200" baseline="0">
                <a:solidFill>
                  <a:schemeClr val="tx1">
                    <a:lumMod val="65000"/>
                    <a:lumOff val="35000"/>
                  </a:schemeClr>
                </a:solidFill>
                <a:latin typeface="+mn-lt"/>
                <a:ea typeface="+mn-ea"/>
                <a:cs typeface="+mn-cs"/>
              </a:defRPr>
            </a:pPr>
            <a:endParaRPr lang="es-ES"/>
          </a:p>
        </c:txPr>
        <c:crossAx val="153309184"/>
        <c:crosses val="max"/>
        <c:crossBetween val="between"/>
      </c:valAx>
      <c:catAx>
        <c:axId val="153309184"/>
        <c:scaling>
          <c:orientation val="minMax"/>
        </c:scaling>
        <c:delete val="1"/>
        <c:axPos val="b"/>
        <c:numFmt formatCode="General" sourceLinked="1"/>
        <c:majorTickMark val="out"/>
        <c:minorTickMark val="none"/>
        <c:tickLblPos val="none"/>
        <c:crossAx val="153302912"/>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SV" sz="10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Hoja2!$Q$14</c:f>
              <c:strCache>
                <c:ptCount val="1"/>
                <c:pt idx="0">
                  <c:v>Frecuencia</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lang="es-SV" sz="105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Hoja2!$P$15:$P$19</c:f>
              <c:strCache>
                <c:ptCount val="5"/>
                <c:pt idx="0">
                  <c:v>10 a 14</c:v>
                </c:pt>
                <c:pt idx="1">
                  <c:v>15 a 19</c:v>
                </c:pt>
                <c:pt idx="2">
                  <c:v>20 a 29</c:v>
                </c:pt>
                <c:pt idx="3">
                  <c:v>30 a 39</c:v>
                </c:pt>
                <c:pt idx="4">
                  <c:v>40 a 49</c:v>
                </c:pt>
              </c:strCache>
            </c:strRef>
          </c:cat>
          <c:val>
            <c:numRef>
              <c:f>Hoja2!$Q$15:$Q$19</c:f>
              <c:numCache>
                <c:formatCode>###0</c:formatCode>
                <c:ptCount val="5"/>
                <c:pt idx="0">
                  <c:v>2</c:v>
                </c:pt>
                <c:pt idx="1">
                  <c:v>23</c:v>
                </c:pt>
                <c:pt idx="2">
                  <c:v>22</c:v>
                </c:pt>
                <c:pt idx="3">
                  <c:v>20</c:v>
                </c:pt>
                <c:pt idx="4">
                  <c:v>3</c:v>
                </c:pt>
              </c:numCache>
            </c:numRef>
          </c:val>
        </c:ser>
        <c:ser>
          <c:idx val="1"/>
          <c:order val="1"/>
          <c:tx>
            <c:strRef>
              <c:f>Hoja2!$R$14</c:f>
              <c:strCache>
                <c:ptCount val="1"/>
                <c:pt idx="0">
                  <c:v>Porcentaje</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lang="es-SV" sz="105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Hoja2!$P$15:$P$19</c:f>
              <c:strCache>
                <c:ptCount val="5"/>
                <c:pt idx="0">
                  <c:v>10 a 14</c:v>
                </c:pt>
                <c:pt idx="1">
                  <c:v>15 a 19</c:v>
                </c:pt>
                <c:pt idx="2">
                  <c:v>20 a 29</c:v>
                </c:pt>
                <c:pt idx="3">
                  <c:v>30 a 39</c:v>
                </c:pt>
                <c:pt idx="4">
                  <c:v>40 a 49</c:v>
                </c:pt>
              </c:strCache>
            </c:strRef>
          </c:cat>
          <c:val>
            <c:numRef>
              <c:f>Hoja2!$R$15:$R$19</c:f>
              <c:numCache>
                <c:formatCode>0.0</c:formatCode>
                <c:ptCount val="5"/>
                <c:pt idx="0">
                  <c:v>2.8571428571428572</c:v>
                </c:pt>
                <c:pt idx="1">
                  <c:v>32.857142857142385</c:v>
                </c:pt>
                <c:pt idx="2">
                  <c:v>31.428571428571427</c:v>
                </c:pt>
                <c:pt idx="3">
                  <c:v>28.571428571428569</c:v>
                </c:pt>
                <c:pt idx="4">
                  <c:v>4.2857142857142874</c:v>
                </c:pt>
              </c:numCache>
            </c:numRef>
          </c:val>
        </c:ser>
        <c:dLbls>
          <c:showLegendKey val="0"/>
          <c:showVal val="0"/>
          <c:showCatName val="0"/>
          <c:showSerName val="0"/>
          <c:showPercent val="0"/>
          <c:showBubbleSize val="0"/>
        </c:dLbls>
        <c:gapWidth val="182"/>
        <c:axId val="153105152"/>
        <c:axId val="153106688"/>
      </c:barChart>
      <c:catAx>
        <c:axId val="153105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SV" sz="1050" b="0" i="0" u="none" strike="noStrike" kern="1200" baseline="0">
                <a:solidFill>
                  <a:schemeClr val="tx1">
                    <a:lumMod val="65000"/>
                    <a:lumOff val="35000"/>
                  </a:schemeClr>
                </a:solidFill>
                <a:latin typeface="+mn-lt"/>
                <a:ea typeface="+mn-ea"/>
                <a:cs typeface="+mn-cs"/>
              </a:defRPr>
            </a:pPr>
            <a:endParaRPr lang="es-ES"/>
          </a:p>
        </c:txPr>
        <c:crossAx val="153106688"/>
        <c:crosses val="autoZero"/>
        <c:auto val="1"/>
        <c:lblAlgn val="ctr"/>
        <c:lblOffset val="100"/>
        <c:noMultiLvlLbl val="0"/>
      </c:catAx>
      <c:valAx>
        <c:axId val="1531066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SV" sz="1050" b="0" i="0" u="none" strike="noStrike" kern="1200" baseline="0">
                <a:solidFill>
                  <a:schemeClr val="tx1">
                    <a:lumMod val="65000"/>
                    <a:lumOff val="35000"/>
                  </a:schemeClr>
                </a:solidFill>
                <a:latin typeface="+mn-lt"/>
                <a:ea typeface="+mn-ea"/>
                <a:cs typeface="+mn-cs"/>
              </a:defRPr>
            </a:pPr>
            <a:endParaRPr lang="es-ES"/>
          </a:p>
        </c:txPr>
        <c:crossAx val="153105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s-SV" sz="105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s-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Hoja2!$Y$5</c:f>
              <c:strCache>
                <c:ptCount val="1"/>
                <c:pt idx="0">
                  <c:v>Frecuencia</c:v>
                </c:pt>
              </c:strCache>
            </c:strRef>
          </c:tx>
          <c:spPr>
            <a:solidFill>
              <a:schemeClr val="accent1"/>
            </a:solidFill>
            <a:ln>
              <a:noFill/>
            </a:ln>
            <a:effectLst/>
          </c:spPr>
          <c:invertIfNegative val="0"/>
          <c:dLbls>
            <c:spPr>
              <a:noFill/>
              <a:ln>
                <a:noFill/>
              </a:ln>
              <a:effectLst/>
            </c:spPr>
            <c:txPr>
              <a:bodyPr rot="0" vert="horz"/>
              <a:lstStyle/>
              <a:p>
                <a:pPr>
                  <a:defRPr lang="es-SV"/>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Hoja2!$X$6:$X$8</c:f>
              <c:strCache>
                <c:ptCount val="3"/>
                <c:pt idx="0">
                  <c:v>Nulipara</c:v>
                </c:pt>
                <c:pt idx="1">
                  <c:v>Primipara</c:v>
                </c:pt>
                <c:pt idx="2">
                  <c:v>Multipara</c:v>
                </c:pt>
              </c:strCache>
            </c:strRef>
          </c:cat>
          <c:val>
            <c:numRef>
              <c:f>Hoja2!$Y$6:$Y$8</c:f>
              <c:numCache>
                <c:formatCode>###0</c:formatCode>
                <c:ptCount val="3"/>
                <c:pt idx="0">
                  <c:v>34</c:v>
                </c:pt>
                <c:pt idx="1">
                  <c:v>16</c:v>
                </c:pt>
                <c:pt idx="2">
                  <c:v>20</c:v>
                </c:pt>
              </c:numCache>
            </c:numRef>
          </c:val>
        </c:ser>
        <c:ser>
          <c:idx val="1"/>
          <c:order val="1"/>
          <c:tx>
            <c:strRef>
              <c:f>Hoja2!$Z$5</c:f>
              <c:strCache>
                <c:ptCount val="1"/>
                <c:pt idx="0">
                  <c:v>Porcentaje</c:v>
                </c:pt>
              </c:strCache>
            </c:strRef>
          </c:tx>
          <c:spPr>
            <a:solidFill>
              <a:schemeClr val="accent2"/>
            </a:solidFill>
            <a:ln>
              <a:noFill/>
            </a:ln>
            <a:effectLst/>
          </c:spPr>
          <c:invertIfNegative val="0"/>
          <c:dLbls>
            <c:spPr>
              <a:noFill/>
              <a:ln>
                <a:noFill/>
              </a:ln>
              <a:effectLst/>
            </c:spPr>
            <c:txPr>
              <a:bodyPr rot="0" vert="horz"/>
              <a:lstStyle/>
              <a:p>
                <a:pPr>
                  <a:defRPr lang="es-SV"/>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Hoja2!$X$6:$X$8</c:f>
              <c:strCache>
                <c:ptCount val="3"/>
                <c:pt idx="0">
                  <c:v>Nulipara</c:v>
                </c:pt>
                <c:pt idx="1">
                  <c:v>Primipara</c:v>
                </c:pt>
                <c:pt idx="2">
                  <c:v>Multipara</c:v>
                </c:pt>
              </c:strCache>
            </c:strRef>
          </c:cat>
          <c:val>
            <c:numRef>
              <c:f>Hoja2!$Z$6:$Z$8</c:f>
              <c:numCache>
                <c:formatCode>###0.0</c:formatCode>
                <c:ptCount val="3"/>
                <c:pt idx="0">
                  <c:v>48.571428571428278</c:v>
                </c:pt>
                <c:pt idx="1">
                  <c:v>22.857142857142829</c:v>
                </c:pt>
                <c:pt idx="2">
                  <c:v>28.571428571428569</c:v>
                </c:pt>
              </c:numCache>
            </c:numRef>
          </c:val>
        </c:ser>
        <c:dLbls>
          <c:showLegendKey val="0"/>
          <c:showVal val="1"/>
          <c:showCatName val="0"/>
          <c:showSerName val="0"/>
          <c:showPercent val="0"/>
          <c:showBubbleSize val="0"/>
        </c:dLbls>
        <c:gapWidth val="219"/>
        <c:overlap val="-27"/>
        <c:axId val="153136512"/>
        <c:axId val="153420928"/>
      </c:barChart>
      <c:catAx>
        <c:axId val="15313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s-SV"/>
            </a:pPr>
            <a:endParaRPr lang="es-ES"/>
          </a:p>
        </c:txPr>
        <c:crossAx val="153420928"/>
        <c:crosses val="autoZero"/>
        <c:auto val="1"/>
        <c:lblAlgn val="ctr"/>
        <c:lblOffset val="100"/>
        <c:noMultiLvlLbl val="0"/>
      </c:catAx>
      <c:valAx>
        <c:axId val="153420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lang="es-SV"/>
            </a:pPr>
            <a:endParaRPr lang="es-ES"/>
          </a:p>
        </c:txPr>
        <c:crossAx val="153136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vert="horz"/>
          <a:lstStyle/>
          <a:p>
            <a:pPr rtl="0">
              <a:defRPr lang="es-SV" sz="1000"/>
            </a:pPr>
            <a:endParaRPr lang="es-E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64619769063637"/>
          <c:y val="4.3744426553063438E-2"/>
          <c:w val="0.66223990876333072"/>
          <c:h val="0.65267818275894762"/>
        </c:manualLayout>
      </c:layout>
      <c:barChart>
        <c:barDir val="col"/>
        <c:grouping val="clustered"/>
        <c:varyColors val="0"/>
        <c:ser>
          <c:idx val="0"/>
          <c:order val="0"/>
          <c:tx>
            <c:strRef>
              <c:f>Hoja3!$J$2</c:f>
              <c:strCache>
                <c:ptCount val="1"/>
                <c:pt idx="0">
                  <c:v>Frecuencia</c:v>
                </c:pt>
              </c:strCache>
            </c:strRef>
          </c:tx>
          <c:spPr>
            <a:solidFill>
              <a:schemeClr val="accent1"/>
            </a:solidFill>
            <a:ln>
              <a:solidFill>
                <a:srgbClr val="FF0000"/>
              </a:solidFill>
            </a:ln>
            <a:effectLst/>
          </c:spPr>
          <c:invertIfNegative val="0"/>
          <c:cat>
            <c:strRef>
              <c:f>Hoja3!$I$3:$I$9</c:f>
              <c:strCache>
                <c:ptCount val="7"/>
                <c:pt idx="0">
                  <c:v>Menor a una hora</c:v>
                </c:pt>
                <c:pt idx="1">
                  <c:v>1 a 4 horas</c:v>
                </c:pt>
                <c:pt idx="2">
                  <c:v>5 a 9 horas</c:v>
                </c:pt>
                <c:pt idx="3">
                  <c:v>10 a 14 horas</c:v>
                </c:pt>
                <c:pt idx="4">
                  <c:v>15 a 19 horas</c:v>
                </c:pt>
                <c:pt idx="5">
                  <c:v>20 a 24 horas</c:v>
                </c:pt>
                <c:pt idx="6">
                  <c:v>mayor de 24 horas</c:v>
                </c:pt>
              </c:strCache>
            </c:strRef>
          </c:cat>
          <c:val>
            <c:numRef>
              <c:f>Hoja3!$J$3:$J$9</c:f>
              <c:numCache>
                <c:formatCode>###0</c:formatCode>
                <c:ptCount val="7"/>
                <c:pt idx="0" formatCode="General">
                  <c:v>6</c:v>
                </c:pt>
                <c:pt idx="1">
                  <c:v>16</c:v>
                </c:pt>
                <c:pt idx="2">
                  <c:v>24</c:v>
                </c:pt>
                <c:pt idx="3">
                  <c:v>9</c:v>
                </c:pt>
                <c:pt idx="4">
                  <c:v>6</c:v>
                </c:pt>
                <c:pt idx="5">
                  <c:v>3</c:v>
                </c:pt>
                <c:pt idx="6">
                  <c:v>2</c:v>
                </c:pt>
              </c:numCache>
            </c:numRef>
          </c:val>
        </c:ser>
        <c:dLbls>
          <c:showLegendKey val="0"/>
          <c:showVal val="0"/>
          <c:showCatName val="0"/>
          <c:showSerName val="0"/>
          <c:showPercent val="0"/>
          <c:showBubbleSize val="0"/>
        </c:dLbls>
        <c:gapWidth val="219"/>
        <c:axId val="153471232"/>
        <c:axId val="153469312"/>
      </c:barChart>
      <c:lineChart>
        <c:grouping val="stacked"/>
        <c:varyColors val="0"/>
        <c:ser>
          <c:idx val="1"/>
          <c:order val="1"/>
          <c:tx>
            <c:strRef>
              <c:f>Hoja3!$K$2</c:f>
              <c:strCache>
                <c:ptCount val="1"/>
                <c:pt idx="0">
                  <c:v>Porcentaje</c:v>
                </c:pt>
              </c:strCache>
            </c:strRef>
          </c:tx>
          <c:spPr>
            <a:ln w="28575" cap="rnd">
              <a:solidFill>
                <a:srgbClr val="FF0000"/>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vert="horz"/>
              <a:lstStyle/>
              <a:p>
                <a:pPr>
                  <a:defRPr lang="es-SV"/>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Hoja3!$I$3:$I$9</c:f>
              <c:strCache>
                <c:ptCount val="7"/>
                <c:pt idx="0">
                  <c:v>Menor a una hora</c:v>
                </c:pt>
                <c:pt idx="1">
                  <c:v>1 a 4 horas</c:v>
                </c:pt>
                <c:pt idx="2">
                  <c:v>5 a 9 horas</c:v>
                </c:pt>
                <c:pt idx="3">
                  <c:v>10 a 14 horas</c:v>
                </c:pt>
                <c:pt idx="4">
                  <c:v>15 a 19 horas</c:v>
                </c:pt>
                <c:pt idx="5">
                  <c:v>20 a 24 horas</c:v>
                </c:pt>
                <c:pt idx="6">
                  <c:v>mayor de 24 horas</c:v>
                </c:pt>
              </c:strCache>
            </c:strRef>
          </c:cat>
          <c:val>
            <c:numRef>
              <c:f>Hoja3!$K$3:$K$9</c:f>
              <c:numCache>
                <c:formatCode>0.0</c:formatCode>
                <c:ptCount val="7"/>
                <c:pt idx="0">
                  <c:v>9.0909090909091006</c:v>
                </c:pt>
                <c:pt idx="1">
                  <c:v>24.242424242424004</c:v>
                </c:pt>
                <c:pt idx="2">
                  <c:v>36.363636363635997</c:v>
                </c:pt>
                <c:pt idx="3">
                  <c:v>13.636363636363635</c:v>
                </c:pt>
                <c:pt idx="4">
                  <c:v>9.0909090909091006</c:v>
                </c:pt>
                <c:pt idx="5">
                  <c:v>4.5454545454545459</c:v>
                </c:pt>
                <c:pt idx="6">
                  <c:v>3.0303030303030303</c:v>
                </c:pt>
              </c:numCache>
            </c:numRef>
          </c:val>
          <c:smooth val="0"/>
        </c:ser>
        <c:dLbls>
          <c:showLegendKey val="0"/>
          <c:showVal val="0"/>
          <c:showCatName val="0"/>
          <c:showSerName val="0"/>
          <c:showPercent val="0"/>
          <c:showBubbleSize val="0"/>
        </c:dLbls>
        <c:marker val="1"/>
        <c:smooth val="0"/>
        <c:axId val="153487232"/>
        <c:axId val="153485312"/>
      </c:lineChart>
      <c:valAx>
        <c:axId val="153469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lang="es-SV"/>
                </a:pPr>
                <a:r>
                  <a:rPr lang="es-SV"/>
                  <a:t>Frecuencia</a:t>
                </a:r>
              </a:p>
            </c:rich>
          </c:tx>
          <c:layout>
            <c:manualLayout>
              <c:xMode val="edge"/>
              <c:yMode val="edge"/>
              <c:x val="6.0686226102925594E-2"/>
              <c:y val="0.26985656506012756"/>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lang="es-SV"/>
            </a:pPr>
            <a:endParaRPr lang="es-ES"/>
          </a:p>
        </c:txPr>
        <c:crossAx val="153471232"/>
        <c:crosses val="autoZero"/>
        <c:crossBetween val="between"/>
      </c:valAx>
      <c:catAx>
        <c:axId val="15347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s-SV"/>
            </a:pPr>
            <a:endParaRPr lang="es-ES"/>
          </a:p>
        </c:txPr>
        <c:crossAx val="153469312"/>
        <c:crosses val="autoZero"/>
        <c:auto val="1"/>
        <c:lblAlgn val="ctr"/>
        <c:lblOffset val="100"/>
        <c:noMultiLvlLbl val="0"/>
      </c:catAx>
      <c:valAx>
        <c:axId val="153485312"/>
        <c:scaling>
          <c:orientation val="minMax"/>
        </c:scaling>
        <c:delete val="0"/>
        <c:axPos val="r"/>
        <c:title>
          <c:tx>
            <c:rich>
              <a:bodyPr rot="-5400000" vert="horz"/>
              <a:lstStyle/>
              <a:p>
                <a:pPr>
                  <a:defRPr lang="es-SV"/>
                </a:pPr>
                <a:r>
                  <a:rPr lang="es-SV"/>
                  <a:t>Porcentaje</a:t>
                </a:r>
              </a:p>
            </c:rich>
          </c:tx>
          <c:overlay val="0"/>
          <c:spPr>
            <a:noFill/>
            <a:ln>
              <a:noFill/>
            </a:ln>
            <a:effectLst/>
          </c:spPr>
        </c:title>
        <c:numFmt formatCode="0" sourceLinked="0"/>
        <c:majorTickMark val="none"/>
        <c:minorTickMark val="none"/>
        <c:tickLblPos val="nextTo"/>
        <c:spPr>
          <a:noFill/>
          <a:ln>
            <a:noFill/>
          </a:ln>
          <a:effectLst/>
        </c:spPr>
        <c:txPr>
          <a:bodyPr rot="-60000000" vert="horz"/>
          <a:lstStyle/>
          <a:p>
            <a:pPr>
              <a:defRPr lang="es-SV"/>
            </a:pPr>
            <a:endParaRPr lang="es-ES"/>
          </a:p>
        </c:txPr>
        <c:crossAx val="153487232"/>
        <c:crosses val="max"/>
        <c:crossBetween val="between"/>
      </c:valAx>
      <c:catAx>
        <c:axId val="153487232"/>
        <c:scaling>
          <c:orientation val="minMax"/>
        </c:scaling>
        <c:delete val="1"/>
        <c:axPos val="b"/>
        <c:numFmt formatCode="General" sourceLinked="1"/>
        <c:majorTickMark val="none"/>
        <c:minorTickMark val="none"/>
        <c:tickLblPos val="none"/>
        <c:crossAx val="153485312"/>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vert="horz"/>
          <a:lstStyle/>
          <a:p>
            <a:pPr rtl="0">
              <a:defRPr lang="es-SV" sz="900"/>
            </a:pPr>
            <a:endParaRPr lang="es-ES"/>
          </a:p>
        </c:txPr>
      </c:dTable>
      <c:spPr>
        <a:noFill/>
        <a:ln>
          <a:solidFill>
            <a:schemeClr val="accent1"/>
          </a:solid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s-E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Hoja3!$P$17</c:f>
              <c:strCache>
                <c:ptCount val="1"/>
                <c:pt idx="0">
                  <c:v>Frecuencia</c:v>
                </c:pt>
              </c:strCache>
            </c:strRef>
          </c:tx>
          <c:spPr>
            <a:solidFill>
              <a:schemeClr val="accent1"/>
            </a:solidFill>
            <a:ln>
              <a:noFill/>
            </a:ln>
            <a:effectLst/>
          </c:spPr>
          <c:invertIfNegative val="0"/>
          <c:cat>
            <c:strRef>
              <c:f>Hoja3!$O$18:$O$21</c:f>
              <c:strCache>
                <c:ptCount val="4"/>
                <c:pt idx="0">
                  <c:v>Nulipara</c:v>
                </c:pt>
                <c:pt idx="1">
                  <c:v>Primipara</c:v>
                </c:pt>
                <c:pt idx="2">
                  <c:v>Multipara</c:v>
                </c:pt>
                <c:pt idx="3">
                  <c:v>Total</c:v>
                </c:pt>
              </c:strCache>
            </c:strRef>
          </c:cat>
          <c:val>
            <c:numRef>
              <c:f>Hoja3!$P$18:$P$21</c:f>
              <c:numCache>
                <c:formatCode>###0</c:formatCode>
                <c:ptCount val="4"/>
                <c:pt idx="0">
                  <c:v>30</c:v>
                </c:pt>
                <c:pt idx="1">
                  <c:v>15</c:v>
                </c:pt>
                <c:pt idx="2">
                  <c:v>19</c:v>
                </c:pt>
                <c:pt idx="3">
                  <c:v>64</c:v>
                </c:pt>
              </c:numCache>
            </c:numRef>
          </c:val>
        </c:ser>
        <c:dLbls>
          <c:showLegendKey val="0"/>
          <c:showVal val="0"/>
          <c:showCatName val="0"/>
          <c:showSerName val="0"/>
          <c:showPercent val="0"/>
          <c:showBubbleSize val="0"/>
        </c:dLbls>
        <c:gapWidth val="219"/>
        <c:axId val="153549824"/>
        <c:axId val="153547904"/>
      </c:barChart>
      <c:lineChart>
        <c:grouping val="standard"/>
        <c:varyColors val="0"/>
        <c:ser>
          <c:idx val="1"/>
          <c:order val="1"/>
          <c:tx>
            <c:strRef>
              <c:f>Hoja3!$Q$17</c:f>
              <c:strCache>
                <c:ptCount val="1"/>
                <c:pt idx="0">
                  <c:v>%</c:v>
                </c:pt>
              </c:strCache>
            </c:strRef>
          </c:tx>
          <c:spPr>
            <a:ln w="28575" cap="rnd">
              <a:solidFill>
                <a:schemeClr val="accent2"/>
              </a:solidFill>
              <a:round/>
            </a:ln>
            <a:effectLst/>
          </c:spPr>
          <c:marker>
            <c:symbol val="none"/>
          </c:marker>
          <c:dLbls>
            <c:dLbl>
              <c:idx val="0"/>
              <c:layout>
                <c:manualLayout>
                  <c:x val="1.7843864081741677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9219320408707968E-3"/>
                  <c:y val="2.269655497442614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1783432272130076E-17"/>
                  <c:y val="-1.62118249817330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38289806130641E-2"/>
                  <c:y val="-3.24236499634668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lang="es-SV"/>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Hoja3!$O$18:$O$21</c:f>
              <c:strCache>
                <c:ptCount val="4"/>
                <c:pt idx="0">
                  <c:v>Nulipara</c:v>
                </c:pt>
                <c:pt idx="1">
                  <c:v>Primipara</c:v>
                </c:pt>
                <c:pt idx="2">
                  <c:v>Multipara</c:v>
                </c:pt>
                <c:pt idx="3">
                  <c:v>Total</c:v>
                </c:pt>
              </c:strCache>
            </c:strRef>
          </c:cat>
          <c:val>
            <c:numRef>
              <c:f>Hoja3!$Q$18:$Q$21</c:f>
              <c:numCache>
                <c:formatCode>0.0</c:formatCode>
                <c:ptCount val="4"/>
                <c:pt idx="0">
                  <c:v>88.235294117647072</c:v>
                </c:pt>
                <c:pt idx="1">
                  <c:v>93.75</c:v>
                </c:pt>
                <c:pt idx="2">
                  <c:v>95</c:v>
                </c:pt>
                <c:pt idx="3">
                  <c:v>91.428571428571388</c:v>
                </c:pt>
              </c:numCache>
            </c:numRef>
          </c:val>
          <c:smooth val="0"/>
        </c:ser>
        <c:dLbls>
          <c:showLegendKey val="0"/>
          <c:showVal val="0"/>
          <c:showCatName val="0"/>
          <c:showSerName val="0"/>
          <c:showPercent val="0"/>
          <c:showBubbleSize val="0"/>
        </c:dLbls>
        <c:marker val="1"/>
        <c:smooth val="0"/>
        <c:axId val="153561728"/>
        <c:axId val="153559808"/>
      </c:lineChart>
      <c:valAx>
        <c:axId val="153547904"/>
        <c:scaling>
          <c:orientation val="minMax"/>
        </c:scaling>
        <c:delete val="0"/>
        <c:axPos val="r"/>
        <c:title>
          <c:tx>
            <c:rich>
              <a:bodyPr rot="-5400000" vert="horz"/>
              <a:lstStyle/>
              <a:p>
                <a:pPr>
                  <a:defRPr lang="es-SV"/>
                </a:pPr>
                <a:r>
                  <a:rPr lang="es-SV"/>
                  <a:t>Frecuencia</a:t>
                </a:r>
              </a:p>
            </c:rich>
          </c:tx>
          <c:overlay val="0"/>
          <c:spPr>
            <a:noFill/>
            <a:ln>
              <a:noFill/>
            </a:ln>
            <a:effectLst/>
          </c:spPr>
        </c:title>
        <c:numFmt formatCode="###0" sourceLinked="1"/>
        <c:majorTickMark val="out"/>
        <c:minorTickMark val="none"/>
        <c:tickLblPos val="nextTo"/>
        <c:spPr>
          <a:noFill/>
          <a:ln>
            <a:noFill/>
          </a:ln>
          <a:effectLst/>
        </c:spPr>
        <c:txPr>
          <a:bodyPr rot="-60000000" vert="horz"/>
          <a:lstStyle/>
          <a:p>
            <a:pPr>
              <a:defRPr lang="es-SV"/>
            </a:pPr>
            <a:endParaRPr lang="es-ES"/>
          </a:p>
        </c:txPr>
        <c:crossAx val="153549824"/>
        <c:crosses val="max"/>
        <c:crossBetween val="between"/>
      </c:valAx>
      <c:catAx>
        <c:axId val="153549824"/>
        <c:scaling>
          <c:orientation val="minMax"/>
        </c:scaling>
        <c:delete val="1"/>
        <c:axPos val="b"/>
        <c:numFmt formatCode="General" sourceLinked="1"/>
        <c:majorTickMark val="out"/>
        <c:minorTickMark val="none"/>
        <c:tickLblPos val="none"/>
        <c:crossAx val="153547904"/>
        <c:crosses val="autoZero"/>
        <c:auto val="1"/>
        <c:lblAlgn val="ctr"/>
        <c:lblOffset val="100"/>
        <c:noMultiLvlLbl val="0"/>
      </c:catAx>
      <c:valAx>
        <c:axId val="153559808"/>
        <c:scaling>
          <c:orientation val="minMax"/>
        </c:scaling>
        <c:delete val="0"/>
        <c:axPos val="l"/>
        <c:title>
          <c:tx>
            <c:rich>
              <a:bodyPr rot="-5400000" vert="horz"/>
              <a:lstStyle/>
              <a:p>
                <a:pPr>
                  <a:defRPr lang="es-SV"/>
                </a:pPr>
                <a:r>
                  <a:rPr lang="es-SV"/>
                  <a:t>Porcentaje</a:t>
                </a:r>
              </a:p>
            </c:rich>
          </c:tx>
          <c:overlay val="0"/>
          <c:spPr>
            <a:noFill/>
            <a:ln>
              <a:noFill/>
            </a:ln>
            <a:effectLst/>
          </c:spPr>
        </c:title>
        <c:numFmt formatCode="0.0" sourceLinked="1"/>
        <c:majorTickMark val="out"/>
        <c:minorTickMark val="none"/>
        <c:tickLblPos val="nextTo"/>
        <c:spPr>
          <a:noFill/>
          <a:ln>
            <a:noFill/>
          </a:ln>
          <a:effectLst/>
        </c:spPr>
        <c:txPr>
          <a:bodyPr rot="-60000000" vert="horz"/>
          <a:lstStyle/>
          <a:p>
            <a:pPr>
              <a:defRPr lang="es-SV"/>
            </a:pPr>
            <a:endParaRPr lang="es-ES"/>
          </a:p>
        </c:txPr>
        <c:crossAx val="153561728"/>
        <c:crosses val="autoZero"/>
        <c:crossBetween val="between"/>
      </c:valAx>
      <c:catAx>
        <c:axId val="153561728"/>
        <c:scaling>
          <c:orientation val="minMax"/>
        </c:scaling>
        <c:delete val="1"/>
        <c:axPos val="b"/>
        <c:numFmt formatCode="General" sourceLinked="1"/>
        <c:majorTickMark val="out"/>
        <c:minorTickMark val="none"/>
        <c:tickLblPos val="none"/>
        <c:crossAx val="153559808"/>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a:lstStyle/>
          <a:p>
            <a:pPr rtl="0">
              <a:defRPr lang="es-SV"/>
            </a:pPr>
            <a:endParaRPr lang="es-E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s-E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Hoja3!$AF$26</c:f>
              <c:strCache>
                <c:ptCount val="1"/>
                <c:pt idx="0">
                  <c:v>Frecuencia</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vert="horz"/>
              <a:lstStyle/>
              <a:p>
                <a:pPr>
                  <a:defRPr lang="es-SV"/>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Hoja3!$AE$27:$AE$29</c:f>
              <c:strCache>
                <c:ptCount val="3"/>
                <c:pt idx="0">
                  <c:v>menor de 12 semanas</c:v>
                </c:pt>
                <c:pt idx="1">
                  <c:v>Mayor o igual a 12 semanas</c:v>
                </c:pt>
                <c:pt idx="2">
                  <c:v>Sin informacion</c:v>
                </c:pt>
              </c:strCache>
            </c:strRef>
          </c:cat>
          <c:val>
            <c:numRef>
              <c:f>Hoja3!$AF$27:$AF$29</c:f>
              <c:numCache>
                <c:formatCode>###0</c:formatCode>
                <c:ptCount val="3"/>
                <c:pt idx="0">
                  <c:v>13</c:v>
                </c:pt>
                <c:pt idx="1">
                  <c:v>51</c:v>
                </c:pt>
                <c:pt idx="2">
                  <c:v>6</c:v>
                </c:pt>
              </c:numCache>
            </c:numRef>
          </c:val>
        </c:ser>
        <c:ser>
          <c:idx val="1"/>
          <c:order val="1"/>
          <c:tx>
            <c:strRef>
              <c:f>Hoja3!$AG$26</c:f>
              <c:strCache>
                <c:ptCount val="1"/>
                <c:pt idx="0">
                  <c:v>Porcentaje</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a:noFill/>
              </a:ln>
              <a:effectLst/>
            </c:spPr>
            <c:txPr>
              <a:bodyPr rot="0" vert="horz"/>
              <a:lstStyle/>
              <a:p>
                <a:pPr>
                  <a:defRPr lang="es-SV"/>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Hoja3!$AE$27:$AE$29</c:f>
              <c:strCache>
                <c:ptCount val="3"/>
                <c:pt idx="0">
                  <c:v>menor de 12 semanas</c:v>
                </c:pt>
                <c:pt idx="1">
                  <c:v>Mayor o igual a 12 semanas</c:v>
                </c:pt>
                <c:pt idx="2">
                  <c:v>Sin informacion</c:v>
                </c:pt>
              </c:strCache>
            </c:strRef>
          </c:cat>
          <c:val>
            <c:numRef>
              <c:f>Hoja3!$AG$27:$AG$29</c:f>
              <c:numCache>
                <c:formatCode>###0.0</c:formatCode>
                <c:ptCount val="3"/>
                <c:pt idx="0">
                  <c:v>18.571428571428573</c:v>
                </c:pt>
                <c:pt idx="1">
                  <c:v>72.857142857142819</c:v>
                </c:pt>
                <c:pt idx="2">
                  <c:v>8.5714285714285712</c:v>
                </c:pt>
              </c:numCache>
            </c:numRef>
          </c:val>
        </c:ser>
        <c:dLbls>
          <c:showLegendKey val="0"/>
          <c:showVal val="0"/>
          <c:showCatName val="0"/>
          <c:showSerName val="0"/>
          <c:showPercent val="0"/>
          <c:showBubbleSize val="0"/>
        </c:dLbls>
        <c:gapWidth val="100"/>
        <c:overlap val="-24"/>
        <c:axId val="153605632"/>
        <c:axId val="153607168"/>
      </c:barChart>
      <c:catAx>
        <c:axId val="1536056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lang="es-SV"/>
            </a:pPr>
            <a:endParaRPr lang="es-ES"/>
          </a:p>
        </c:txPr>
        <c:crossAx val="153607168"/>
        <c:crosses val="autoZero"/>
        <c:auto val="1"/>
        <c:lblAlgn val="ctr"/>
        <c:lblOffset val="100"/>
        <c:noMultiLvlLbl val="0"/>
      </c:catAx>
      <c:valAx>
        <c:axId val="153607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lang="es-SV"/>
            </a:pPr>
            <a:endParaRPr lang="es-ES"/>
          </a:p>
        </c:txPr>
        <c:crossAx val="153605632"/>
        <c:crosses val="autoZero"/>
        <c:crossBetween val="between"/>
      </c:valAx>
      <c:dTable>
        <c:showHorzBorder val="1"/>
        <c:showVertBorder val="1"/>
        <c:showOutline val="1"/>
        <c:showKeys val="1"/>
        <c:txPr>
          <a:bodyPr/>
          <a:lstStyle/>
          <a:p>
            <a:pPr rtl="0">
              <a:defRPr lang="es-SV"/>
            </a:pPr>
            <a:endParaRPr lang="es-ES"/>
          </a:p>
        </c:txPr>
      </c:dTable>
      <c:spPr>
        <a:noFill/>
        <a:ln>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s-E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Hoja3!$AP$11</c:f>
              <c:strCache>
                <c:ptCount val="1"/>
                <c:pt idx="0">
                  <c:v>Frecuencia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SV" sz="10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Hoja3!$AO$12:$AO$18</c:f>
              <c:strCache>
                <c:ptCount val="7"/>
                <c:pt idx="0">
                  <c:v>2</c:v>
                </c:pt>
                <c:pt idx="1">
                  <c:v>3</c:v>
                </c:pt>
                <c:pt idx="2">
                  <c:v>4</c:v>
                </c:pt>
                <c:pt idx="3">
                  <c:v>5</c:v>
                </c:pt>
                <c:pt idx="4">
                  <c:v>6</c:v>
                </c:pt>
                <c:pt idx="5">
                  <c:v>7</c:v>
                </c:pt>
                <c:pt idx="6">
                  <c:v>11</c:v>
                </c:pt>
              </c:strCache>
            </c:strRef>
          </c:cat>
          <c:val>
            <c:numRef>
              <c:f>Hoja3!$AP$12:$AP$18</c:f>
              <c:numCache>
                <c:formatCode>###0</c:formatCode>
                <c:ptCount val="7"/>
                <c:pt idx="0">
                  <c:v>8</c:v>
                </c:pt>
                <c:pt idx="1">
                  <c:v>9</c:v>
                </c:pt>
                <c:pt idx="2">
                  <c:v>19</c:v>
                </c:pt>
                <c:pt idx="3">
                  <c:v>9</c:v>
                </c:pt>
                <c:pt idx="4">
                  <c:v>15</c:v>
                </c:pt>
                <c:pt idx="5">
                  <c:v>3</c:v>
                </c:pt>
                <c:pt idx="6">
                  <c:v>1</c:v>
                </c:pt>
              </c:numCache>
            </c:numRef>
          </c:val>
        </c:ser>
        <c:dLbls>
          <c:showLegendKey val="0"/>
          <c:showVal val="1"/>
          <c:showCatName val="0"/>
          <c:showSerName val="0"/>
          <c:showPercent val="0"/>
          <c:showBubbleSize val="0"/>
        </c:dLbls>
        <c:gapWidth val="150"/>
        <c:axId val="153674496"/>
        <c:axId val="153643648"/>
      </c:barChart>
      <c:lineChart>
        <c:grouping val="standard"/>
        <c:varyColors val="0"/>
        <c:ser>
          <c:idx val="1"/>
          <c:order val="1"/>
          <c:tx>
            <c:strRef>
              <c:f>Hoja3!$AQ$11</c:f>
              <c:strCache>
                <c:ptCount val="1"/>
                <c:pt idx="0">
                  <c:v>Porcentaje</c:v>
                </c:pt>
              </c:strCache>
            </c:strRef>
          </c:tx>
          <c:spPr>
            <a:ln w="28575" cap="rnd">
              <a:solidFill>
                <a:schemeClr val="accent2"/>
              </a:solidFill>
              <a:round/>
            </a:ln>
            <a:effectLst/>
          </c:spPr>
          <c:marker>
            <c:symbol val="none"/>
          </c:marker>
          <c:dLbls>
            <c:dLbl>
              <c:idx val="0"/>
              <c:layout>
                <c:manualLayout>
                  <c:x val="-2.6666666666666752E-2"/>
                  <c:y val="-0.1065596577099174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2727272727272814E-3"/>
                  <c:y val="-6.531075795124056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515151515151552E-2"/>
                  <c:y val="-3.437408313223138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1515151515151614E-2"/>
                  <c:y val="-0.1546833740950414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8484848484848547E-2"/>
                  <c:y val="6.874816626446276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121212121212118E-2"/>
                  <c:y val="-6.187334963801668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2727272727272814E-3"/>
                  <c:y val="-7.56229828909091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SV" sz="10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Hoja3!$AO$12:$AO$18</c:f>
              <c:strCache>
                <c:ptCount val="7"/>
                <c:pt idx="0">
                  <c:v>2</c:v>
                </c:pt>
                <c:pt idx="1">
                  <c:v>3</c:v>
                </c:pt>
                <c:pt idx="2">
                  <c:v>4</c:v>
                </c:pt>
                <c:pt idx="3">
                  <c:v>5</c:v>
                </c:pt>
                <c:pt idx="4">
                  <c:v>6</c:v>
                </c:pt>
                <c:pt idx="5">
                  <c:v>7</c:v>
                </c:pt>
                <c:pt idx="6">
                  <c:v>11</c:v>
                </c:pt>
              </c:strCache>
            </c:strRef>
          </c:cat>
          <c:val>
            <c:numRef>
              <c:f>Hoja3!$AQ$12:$AQ$18</c:f>
              <c:numCache>
                <c:formatCode>###0.0</c:formatCode>
                <c:ptCount val="7"/>
                <c:pt idx="0">
                  <c:v>11.428571428571345</c:v>
                </c:pt>
                <c:pt idx="1">
                  <c:v>12.857142857142973</c:v>
                </c:pt>
                <c:pt idx="2">
                  <c:v>27.142857142857231</c:v>
                </c:pt>
                <c:pt idx="3">
                  <c:v>12.857142857142973</c:v>
                </c:pt>
                <c:pt idx="4">
                  <c:v>21.428571428571427</c:v>
                </c:pt>
                <c:pt idx="5">
                  <c:v>4.2857142857142874</c:v>
                </c:pt>
                <c:pt idx="6">
                  <c:v>1.4285714285714286</c:v>
                </c:pt>
              </c:numCache>
            </c:numRef>
          </c:val>
          <c:smooth val="0"/>
        </c:ser>
        <c:dLbls>
          <c:showLegendKey val="0"/>
          <c:showVal val="0"/>
          <c:showCatName val="0"/>
          <c:showSerName val="0"/>
          <c:showPercent val="0"/>
          <c:showBubbleSize val="0"/>
        </c:dLbls>
        <c:marker val="1"/>
        <c:smooth val="0"/>
        <c:axId val="153678208"/>
        <c:axId val="153676032"/>
      </c:lineChart>
      <c:valAx>
        <c:axId val="153643648"/>
        <c:scaling>
          <c:orientation val="minMax"/>
        </c:scaling>
        <c:delete val="0"/>
        <c:axPos val="l"/>
        <c:title>
          <c:tx>
            <c:rich>
              <a:bodyPr rot="-5400000" spcFirstLastPara="1" vertOverflow="ellipsis" vert="horz" wrap="square" anchor="ctr" anchorCtr="1"/>
              <a:lstStyle/>
              <a:p>
                <a:pPr>
                  <a:defRPr lang="es-SV" sz="1000" b="0" i="0" u="none" strike="noStrike" kern="1200" baseline="0">
                    <a:solidFill>
                      <a:schemeClr val="tx1">
                        <a:lumMod val="65000"/>
                        <a:lumOff val="35000"/>
                      </a:schemeClr>
                    </a:solidFill>
                    <a:latin typeface="+mn-lt"/>
                    <a:ea typeface="+mn-ea"/>
                    <a:cs typeface="+mn-cs"/>
                  </a:defRPr>
                </a:pPr>
                <a:r>
                  <a:rPr lang="es-SV"/>
                  <a:t>Frecuencia</a:t>
                </a:r>
              </a:p>
            </c:rich>
          </c:tx>
          <c:layout>
            <c:manualLayout>
              <c:xMode val="edge"/>
              <c:yMode val="edge"/>
              <c:x val="7.1365628864597713E-2"/>
              <c:y val="0.31635623597608042"/>
            </c:manualLayout>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es-SV" sz="1000" b="0" i="0" u="none" strike="noStrike" kern="1200" baseline="0">
                <a:solidFill>
                  <a:schemeClr val="tx1">
                    <a:lumMod val="65000"/>
                    <a:lumOff val="35000"/>
                  </a:schemeClr>
                </a:solidFill>
                <a:latin typeface="+mn-lt"/>
                <a:ea typeface="+mn-ea"/>
                <a:cs typeface="+mn-cs"/>
              </a:defRPr>
            </a:pPr>
            <a:endParaRPr lang="es-ES"/>
          </a:p>
        </c:txPr>
        <c:crossAx val="153674496"/>
        <c:crosses val="autoZero"/>
        <c:crossBetween val="between"/>
      </c:valAx>
      <c:catAx>
        <c:axId val="153674496"/>
        <c:scaling>
          <c:orientation val="minMax"/>
        </c:scaling>
        <c:delete val="1"/>
        <c:axPos val="b"/>
        <c:numFmt formatCode="General" sourceLinked="1"/>
        <c:majorTickMark val="out"/>
        <c:minorTickMark val="none"/>
        <c:tickLblPos val="none"/>
        <c:crossAx val="153643648"/>
        <c:crosses val="autoZero"/>
        <c:auto val="1"/>
        <c:lblAlgn val="ctr"/>
        <c:lblOffset val="100"/>
        <c:noMultiLvlLbl val="0"/>
      </c:catAx>
      <c:valAx>
        <c:axId val="153676032"/>
        <c:scaling>
          <c:orientation val="minMax"/>
          <c:max val="30"/>
          <c:min val="0"/>
        </c:scaling>
        <c:delete val="0"/>
        <c:axPos val="r"/>
        <c:title>
          <c:tx>
            <c:rich>
              <a:bodyPr rot="-5400000" spcFirstLastPara="1" vertOverflow="ellipsis" vert="horz" wrap="square" anchor="ctr" anchorCtr="1"/>
              <a:lstStyle/>
              <a:p>
                <a:pPr>
                  <a:defRPr lang="es-SV" sz="1000" b="0" i="0" u="none" strike="noStrike" kern="1200" baseline="0">
                    <a:solidFill>
                      <a:schemeClr val="tx1">
                        <a:lumMod val="65000"/>
                        <a:lumOff val="35000"/>
                      </a:schemeClr>
                    </a:solidFill>
                    <a:latin typeface="+mn-lt"/>
                    <a:ea typeface="+mn-ea"/>
                    <a:cs typeface="+mn-cs"/>
                  </a:defRPr>
                </a:pPr>
                <a:r>
                  <a:rPr lang="es-SV"/>
                  <a:t>Porcentaje</a:t>
                </a:r>
              </a:p>
            </c:rich>
          </c:tx>
          <c:layout>
            <c:manualLayout>
              <c:xMode val="edge"/>
              <c:yMode val="edge"/>
              <c:x val="0.93703965631279396"/>
              <c:y val="0.32836211551142125"/>
            </c:manualLayout>
          </c:layout>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lang="es-SV" sz="1000" b="0" i="0" u="none" strike="noStrike" kern="1200" baseline="0">
                <a:solidFill>
                  <a:schemeClr val="tx1">
                    <a:lumMod val="65000"/>
                    <a:lumOff val="35000"/>
                  </a:schemeClr>
                </a:solidFill>
                <a:latin typeface="+mn-lt"/>
                <a:ea typeface="+mn-ea"/>
                <a:cs typeface="+mn-cs"/>
              </a:defRPr>
            </a:pPr>
            <a:endParaRPr lang="es-ES"/>
          </a:p>
        </c:txPr>
        <c:crossAx val="153678208"/>
        <c:crosses val="max"/>
        <c:crossBetween val="between"/>
      </c:valAx>
      <c:catAx>
        <c:axId val="153678208"/>
        <c:scaling>
          <c:orientation val="minMax"/>
        </c:scaling>
        <c:delete val="1"/>
        <c:axPos val="b"/>
        <c:numFmt formatCode="General" sourceLinked="1"/>
        <c:majorTickMark val="out"/>
        <c:minorTickMark val="none"/>
        <c:tickLblPos val="none"/>
        <c:crossAx val="153676032"/>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SV" sz="1000" b="0" i="0" u="none" strike="noStrike" kern="1200" baseline="0">
                <a:solidFill>
                  <a:schemeClr val="tx1">
                    <a:lumMod val="65000"/>
                    <a:lumOff val="35000"/>
                  </a:schemeClr>
                </a:solidFill>
                <a:latin typeface="+mn-lt"/>
                <a:ea typeface="+mn-ea"/>
                <a:cs typeface="+mn-cs"/>
              </a:defRPr>
            </a:pPr>
            <a:endParaRPr lang="es-ES"/>
          </a:p>
        </c:txPr>
      </c:dTable>
      <c:spPr>
        <a:noFill/>
        <a:ln>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946391909722894E-2"/>
          <c:y val="3.5298823364131995E-2"/>
          <c:w val="0.89140146047987645"/>
          <c:h val="0.80207517663941252"/>
        </c:manualLayout>
      </c:layout>
      <c:barChart>
        <c:barDir val="bar"/>
        <c:grouping val="clustered"/>
        <c:varyColors val="0"/>
        <c:ser>
          <c:idx val="0"/>
          <c:order val="0"/>
          <c:tx>
            <c:strRef>
              <c:f>Hoja4!$G$1</c:f>
              <c:strCache>
                <c:ptCount val="1"/>
                <c:pt idx="0">
                  <c:v>Frecuencia</c:v>
                </c:pt>
              </c:strCache>
            </c:strRef>
          </c:tx>
          <c:spPr>
            <a:solidFill>
              <a:srgbClr val="00B050"/>
            </a:solidFill>
            <a:ln>
              <a:solidFill>
                <a:srgbClr val="FF0000"/>
              </a:solidFill>
            </a:ln>
            <a:effectLst/>
          </c:spPr>
          <c:invertIfNegative val="0"/>
          <c:dLbls>
            <c:spPr>
              <a:noFill/>
              <a:ln>
                <a:noFill/>
              </a:ln>
              <a:effectLst/>
            </c:spPr>
            <c:txPr>
              <a:bodyPr rot="0" spcFirstLastPara="1" vertOverflow="ellipsis" vert="horz" wrap="square" anchor="ctr" anchorCtr="1"/>
              <a:lstStyle/>
              <a:p>
                <a:pPr>
                  <a:defRPr lang="es-SV" sz="10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Hoja4!$F$2:$F$3</c:f>
              <c:strCache>
                <c:ptCount val="2"/>
                <c:pt idx="0">
                  <c:v>Si</c:v>
                </c:pt>
                <c:pt idx="1">
                  <c:v>No</c:v>
                </c:pt>
              </c:strCache>
            </c:strRef>
          </c:cat>
          <c:val>
            <c:numRef>
              <c:f>Hoja4!$G$2:$G$3</c:f>
              <c:numCache>
                <c:formatCode>###0</c:formatCode>
                <c:ptCount val="2"/>
                <c:pt idx="0">
                  <c:v>38</c:v>
                </c:pt>
                <c:pt idx="1">
                  <c:v>32</c:v>
                </c:pt>
              </c:numCache>
            </c:numRef>
          </c:val>
        </c:ser>
        <c:ser>
          <c:idx val="1"/>
          <c:order val="1"/>
          <c:tx>
            <c:strRef>
              <c:f>Hoja4!$H$1</c:f>
              <c:strCache>
                <c:ptCount val="1"/>
                <c:pt idx="0">
                  <c:v>Porcentaje</c:v>
                </c:pt>
              </c:strCache>
            </c:strRef>
          </c:tx>
          <c:spPr>
            <a:solidFill>
              <a:srgbClr val="FFFF00"/>
            </a:solidFill>
            <a:ln>
              <a:solidFill>
                <a:srgbClr val="FF0000"/>
              </a:solidFill>
            </a:ln>
            <a:effectLst/>
          </c:spPr>
          <c:invertIfNegative val="0"/>
          <c:dLbls>
            <c:spPr>
              <a:noFill/>
              <a:ln>
                <a:noFill/>
              </a:ln>
              <a:effectLst/>
            </c:spPr>
            <c:txPr>
              <a:bodyPr rot="0" spcFirstLastPara="1" vertOverflow="ellipsis" vert="horz" wrap="square" anchor="ctr" anchorCtr="1"/>
              <a:lstStyle/>
              <a:p>
                <a:pPr>
                  <a:defRPr lang="es-SV" sz="10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Hoja4!$F$2:$F$3</c:f>
              <c:strCache>
                <c:ptCount val="2"/>
                <c:pt idx="0">
                  <c:v>Si</c:v>
                </c:pt>
                <c:pt idx="1">
                  <c:v>No</c:v>
                </c:pt>
              </c:strCache>
            </c:strRef>
          </c:cat>
          <c:val>
            <c:numRef>
              <c:f>Hoja4!$H$2:$H$3</c:f>
              <c:numCache>
                <c:formatCode>###0.0</c:formatCode>
                <c:ptCount val="2"/>
                <c:pt idx="0">
                  <c:v>54.285714285714285</c:v>
                </c:pt>
                <c:pt idx="1">
                  <c:v>45.714285714285715</c:v>
                </c:pt>
              </c:numCache>
            </c:numRef>
          </c:val>
        </c:ser>
        <c:dLbls>
          <c:showLegendKey val="0"/>
          <c:showVal val="0"/>
          <c:showCatName val="0"/>
          <c:showSerName val="0"/>
          <c:showPercent val="0"/>
          <c:showBubbleSize val="0"/>
        </c:dLbls>
        <c:gapWidth val="182"/>
        <c:axId val="153184896"/>
        <c:axId val="153203072"/>
      </c:barChart>
      <c:catAx>
        <c:axId val="153184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SV" sz="1000" b="0" i="0" u="none" strike="noStrike" kern="1200" baseline="0">
                <a:solidFill>
                  <a:schemeClr val="tx1">
                    <a:lumMod val="65000"/>
                    <a:lumOff val="35000"/>
                  </a:schemeClr>
                </a:solidFill>
                <a:latin typeface="+mn-lt"/>
                <a:ea typeface="+mn-ea"/>
                <a:cs typeface="+mn-cs"/>
              </a:defRPr>
            </a:pPr>
            <a:endParaRPr lang="es-ES"/>
          </a:p>
        </c:txPr>
        <c:crossAx val="153203072"/>
        <c:crosses val="autoZero"/>
        <c:auto val="1"/>
        <c:lblAlgn val="ctr"/>
        <c:lblOffset val="100"/>
        <c:noMultiLvlLbl val="0"/>
      </c:catAx>
      <c:valAx>
        <c:axId val="1532030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SV" sz="1000" b="0" i="0" u="none" strike="noStrike" kern="1200" baseline="0">
                <a:solidFill>
                  <a:schemeClr val="tx1">
                    <a:lumMod val="65000"/>
                    <a:lumOff val="35000"/>
                  </a:schemeClr>
                </a:solidFill>
                <a:latin typeface="+mn-lt"/>
                <a:ea typeface="+mn-ea"/>
                <a:cs typeface="+mn-cs"/>
              </a:defRPr>
            </a:pPr>
            <a:endParaRPr lang="es-ES"/>
          </a:p>
        </c:txPr>
        <c:crossAx val="153184896"/>
        <c:crosses val="autoZero"/>
        <c:crossBetween val="between"/>
      </c:valAx>
      <c:spPr>
        <a:noFill/>
        <a:ln>
          <a:noFill/>
        </a:ln>
        <a:effectLst/>
      </c:spPr>
    </c:plotArea>
    <c:legend>
      <c:legendPos val="b"/>
      <c:layout>
        <c:manualLayout>
          <c:xMode val="edge"/>
          <c:yMode val="edge"/>
          <c:x val="0.26531581788331682"/>
          <c:y val="0.80171103733725524"/>
          <c:w val="0.46936836423336853"/>
          <c:h val="8.5204227766309398E-2"/>
        </c:manualLayout>
      </c:layout>
      <c:overlay val="0"/>
      <c:spPr>
        <a:noFill/>
        <a:ln>
          <a:noFill/>
        </a:ln>
        <a:effectLst/>
      </c:spPr>
      <c:txPr>
        <a:bodyPr rot="0" spcFirstLastPara="1" vertOverflow="ellipsis" vert="horz" wrap="square" anchor="ctr" anchorCtr="1"/>
        <a:lstStyle/>
        <a:p>
          <a:pPr>
            <a:defRPr lang="es-SV" sz="10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s-E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monitoreo!$B$1</c:f>
              <c:strCache>
                <c:ptCount val="1"/>
                <c:pt idx="0">
                  <c:v>Frecuencia</c:v>
                </c:pt>
              </c:strCache>
            </c:strRef>
          </c:tx>
          <c:spPr>
            <a:solidFill>
              <a:srgbClr val="00B050"/>
            </a:solidFill>
            <a:ln>
              <a:noFill/>
            </a:ln>
            <a:effectLst/>
          </c:spPr>
          <c:invertIfNegative val="0"/>
          <c:cat>
            <c:strRef>
              <c:f>monitoreo!$A$2:$A$5</c:f>
              <c:strCache>
                <c:ptCount val="4"/>
                <c:pt idx="0">
                  <c:v>Perfil biofisico</c:v>
                </c:pt>
                <c:pt idx="1">
                  <c:v>Cardiotocografía</c:v>
                </c:pt>
                <c:pt idx="2">
                  <c:v>Ultrasonido doppler</c:v>
                </c:pt>
                <c:pt idx="3">
                  <c:v>Otro monitoreo</c:v>
                </c:pt>
              </c:strCache>
            </c:strRef>
          </c:cat>
          <c:val>
            <c:numRef>
              <c:f>monitoreo!$B$2:$B$5</c:f>
              <c:numCache>
                <c:formatCode>General</c:formatCode>
                <c:ptCount val="4"/>
                <c:pt idx="0">
                  <c:v>12</c:v>
                </c:pt>
                <c:pt idx="1">
                  <c:v>33</c:v>
                </c:pt>
                <c:pt idx="2">
                  <c:v>0</c:v>
                </c:pt>
                <c:pt idx="3">
                  <c:v>0</c:v>
                </c:pt>
              </c:numCache>
            </c:numRef>
          </c:val>
        </c:ser>
        <c:ser>
          <c:idx val="1"/>
          <c:order val="1"/>
          <c:tx>
            <c:strRef>
              <c:f>monitoreo!$C$1</c:f>
              <c:strCache>
                <c:ptCount val="1"/>
                <c:pt idx="0">
                  <c:v>Porcentaje</c:v>
                </c:pt>
              </c:strCache>
            </c:strRef>
          </c:tx>
          <c:spPr>
            <a:solidFill>
              <a:schemeClr val="accent2"/>
            </a:solidFill>
            <a:ln>
              <a:noFill/>
            </a:ln>
            <a:effectLst/>
          </c:spPr>
          <c:invertIfNegative val="0"/>
          <c:dPt>
            <c:idx val="0"/>
            <c:invertIfNegative val="0"/>
            <c:bubble3D val="0"/>
            <c:spPr>
              <a:solidFill>
                <a:srgbClr val="FF0000"/>
              </a:solidFill>
              <a:ln>
                <a:noFill/>
              </a:ln>
              <a:effectLst/>
            </c:spPr>
          </c:dPt>
          <c:dPt>
            <c:idx val="1"/>
            <c:invertIfNegative val="0"/>
            <c:bubble3D val="0"/>
            <c:spPr>
              <a:solidFill>
                <a:srgbClr val="FF0000"/>
              </a:solidFill>
              <a:ln>
                <a:noFill/>
              </a:ln>
              <a:effectLst/>
            </c:spPr>
          </c:dPt>
          <c:cat>
            <c:strRef>
              <c:f>monitoreo!$A$2:$A$5</c:f>
              <c:strCache>
                <c:ptCount val="4"/>
                <c:pt idx="0">
                  <c:v>Perfil biofisico</c:v>
                </c:pt>
                <c:pt idx="1">
                  <c:v>Cardiotocografía</c:v>
                </c:pt>
                <c:pt idx="2">
                  <c:v>Ultrasonido doppler</c:v>
                </c:pt>
                <c:pt idx="3">
                  <c:v>Otro monitoreo</c:v>
                </c:pt>
              </c:strCache>
            </c:strRef>
          </c:cat>
          <c:val>
            <c:numRef>
              <c:f>monitoreo!$C$2:$C$5</c:f>
              <c:numCache>
                <c:formatCode>0.0</c:formatCode>
                <c:ptCount val="4"/>
                <c:pt idx="0">
                  <c:v>17.142857142857231</c:v>
                </c:pt>
                <c:pt idx="1">
                  <c:v>47.142857142857139</c:v>
                </c:pt>
                <c:pt idx="2">
                  <c:v>0</c:v>
                </c:pt>
                <c:pt idx="3">
                  <c:v>0</c:v>
                </c:pt>
              </c:numCache>
            </c:numRef>
          </c:val>
        </c:ser>
        <c:dLbls>
          <c:showLegendKey val="0"/>
          <c:showVal val="0"/>
          <c:showCatName val="0"/>
          <c:showSerName val="0"/>
          <c:showPercent val="0"/>
          <c:showBubbleSize val="0"/>
        </c:dLbls>
        <c:gapWidth val="219"/>
        <c:overlap val="-27"/>
        <c:axId val="153368064"/>
        <c:axId val="153369600"/>
      </c:barChart>
      <c:catAx>
        <c:axId val="15336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SV" sz="1100" b="0" i="0" u="none" strike="noStrike" kern="1200" baseline="0">
                <a:solidFill>
                  <a:schemeClr val="tx1">
                    <a:lumMod val="65000"/>
                    <a:lumOff val="35000"/>
                  </a:schemeClr>
                </a:solidFill>
                <a:latin typeface="+mn-lt"/>
                <a:ea typeface="+mn-ea"/>
                <a:cs typeface="+mn-cs"/>
              </a:defRPr>
            </a:pPr>
            <a:endParaRPr lang="es-ES"/>
          </a:p>
        </c:txPr>
        <c:crossAx val="153369600"/>
        <c:crosses val="autoZero"/>
        <c:auto val="1"/>
        <c:lblAlgn val="ctr"/>
        <c:lblOffset val="100"/>
        <c:noMultiLvlLbl val="0"/>
      </c:catAx>
      <c:valAx>
        <c:axId val="153369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SV" sz="1100" b="0" i="0" u="none" strike="noStrike" kern="1200" baseline="0">
                <a:solidFill>
                  <a:schemeClr val="tx1">
                    <a:lumMod val="65000"/>
                    <a:lumOff val="35000"/>
                  </a:schemeClr>
                </a:solidFill>
                <a:latin typeface="+mn-lt"/>
                <a:ea typeface="+mn-ea"/>
                <a:cs typeface="+mn-cs"/>
              </a:defRPr>
            </a:pPr>
            <a:endParaRPr lang="es-ES"/>
          </a:p>
        </c:txPr>
        <c:crossAx val="153368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SV" sz="1000" b="0" i="0" u="none" strike="noStrike" kern="1200" baseline="0">
                <a:solidFill>
                  <a:schemeClr val="tx1">
                    <a:lumMod val="65000"/>
                    <a:lumOff val="35000"/>
                  </a:schemeClr>
                </a:solidFill>
                <a:latin typeface="+mn-lt"/>
                <a:ea typeface="+mn-ea"/>
                <a:cs typeface="+mn-cs"/>
              </a:defRPr>
            </a:pPr>
            <a:endParaRPr lang="es-ES"/>
          </a:p>
        </c:txPr>
      </c:dTable>
      <c:spPr>
        <a:noFill/>
        <a:ln>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B6C5E-2F20-451E-88A3-62259501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16647</Words>
  <Characters>91562</Characters>
  <Application>Microsoft Office Word</Application>
  <DocSecurity>0</DocSecurity>
  <Lines>763</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107994</CharactersWithSpaces>
  <SharedDoc>false</SharedDoc>
  <HLinks>
    <vt:vector size="168" baseType="variant">
      <vt:variant>
        <vt:i4>1835027</vt:i4>
      </vt:variant>
      <vt:variant>
        <vt:i4>156</vt:i4>
      </vt:variant>
      <vt:variant>
        <vt:i4>0</vt:i4>
      </vt:variant>
      <vt:variant>
        <vt:i4>5</vt:i4>
      </vt:variant>
      <vt:variant>
        <vt:lpwstr>http://www.medicinaysalud.unam.mx/seam2k1/2007/nov_01_ponencia.html</vt:lpwstr>
      </vt:variant>
      <vt:variant>
        <vt:lpwstr/>
      </vt:variant>
      <vt:variant>
        <vt:i4>6422634</vt:i4>
      </vt:variant>
      <vt:variant>
        <vt:i4>153</vt:i4>
      </vt:variant>
      <vt:variant>
        <vt:i4>0</vt:i4>
      </vt:variant>
      <vt:variant>
        <vt:i4>5</vt:i4>
      </vt:variant>
      <vt:variant>
        <vt:lpwstr>http://www.who.int/mediacentre/factsheets/fs178/es/</vt:lpwstr>
      </vt:variant>
      <vt:variant>
        <vt:lpwstr/>
      </vt:variant>
      <vt:variant>
        <vt:i4>1441845</vt:i4>
      </vt:variant>
      <vt:variant>
        <vt:i4>146</vt:i4>
      </vt:variant>
      <vt:variant>
        <vt:i4>0</vt:i4>
      </vt:variant>
      <vt:variant>
        <vt:i4>5</vt:i4>
      </vt:variant>
      <vt:variant>
        <vt:lpwstr/>
      </vt:variant>
      <vt:variant>
        <vt:lpwstr>_Toc400525312</vt:lpwstr>
      </vt:variant>
      <vt:variant>
        <vt:i4>1441845</vt:i4>
      </vt:variant>
      <vt:variant>
        <vt:i4>140</vt:i4>
      </vt:variant>
      <vt:variant>
        <vt:i4>0</vt:i4>
      </vt:variant>
      <vt:variant>
        <vt:i4>5</vt:i4>
      </vt:variant>
      <vt:variant>
        <vt:lpwstr/>
      </vt:variant>
      <vt:variant>
        <vt:lpwstr>_Toc400525311</vt:lpwstr>
      </vt:variant>
      <vt:variant>
        <vt:i4>1441845</vt:i4>
      </vt:variant>
      <vt:variant>
        <vt:i4>134</vt:i4>
      </vt:variant>
      <vt:variant>
        <vt:i4>0</vt:i4>
      </vt:variant>
      <vt:variant>
        <vt:i4>5</vt:i4>
      </vt:variant>
      <vt:variant>
        <vt:lpwstr/>
      </vt:variant>
      <vt:variant>
        <vt:lpwstr>_Toc400525310</vt:lpwstr>
      </vt:variant>
      <vt:variant>
        <vt:i4>1507381</vt:i4>
      </vt:variant>
      <vt:variant>
        <vt:i4>128</vt:i4>
      </vt:variant>
      <vt:variant>
        <vt:i4>0</vt:i4>
      </vt:variant>
      <vt:variant>
        <vt:i4>5</vt:i4>
      </vt:variant>
      <vt:variant>
        <vt:lpwstr/>
      </vt:variant>
      <vt:variant>
        <vt:lpwstr>_Toc400525309</vt:lpwstr>
      </vt:variant>
      <vt:variant>
        <vt:i4>1507381</vt:i4>
      </vt:variant>
      <vt:variant>
        <vt:i4>122</vt:i4>
      </vt:variant>
      <vt:variant>
        <vt:i4>0</vt:i4>
      </vt:variant>
      <vt:variant>
        <vt:i4>5</vt:i4>
      </vt:variant>
      <vt:variant>
        <vt:lpwstr/>
      </vt:variant>
      <vt:variant>
        <vt:lpwstr>_Toc400525308</vt:lpwstr>
      </vt:variant>
      <vt:variant>
        <vt:i4>1507381</vt:i4>
      </vt:variant>
      <vt:variant>
        <vt:i4>116</vt:i4>
      </vt:variant>
      <vt:variant>
        <vt:i4>0</vt:i4>
      </vt:variant>
      <vt:variant>
        <vt:i4>5</vt:i4>
      </vt:variant>
      <vt:variant>
        <vt:lpwstr/>
      </vt:variant>
      <vt:variant>
        <vt:lpwstr>_Toc400525307</vt:lpwstr>
      </vt:variant>
      <vt:variant>
        <vt:i4>1507381</vt:i4>
      </vt:variant>
      <vt:variant>
        <vt:i4>110</vt:i4>
      </vt:variant>
      <vt:variant>
        <vt:i4>0</vt:i4>
      </vt:variant>
      <vt:variant>
        <vt:i4>5</vt:i4>
      </vt:variant>
      <vt:variant>
        <vt:lpwstr/>
      </vt:variant>
      <vt:variant>
        <vt:lpwstr>_Toc400525306</vt:lpwstr>
      </vt:variant>
      <vt:variant>
        <vt:i4>1507381</vt:i4>
      </vt:variant>
      <vt:variant>
        <vt:i4>104</vt:i4>
      </vt:variant>
      <vt:variant>
        <vt:i4>0</vt:i4>
      </vt:variant>
      <vt:variant>
        <vt:i4>5</vt:i4>
      </vt:variant>
      <vt:variant>
        <vt:lpwstr/>
      </vt:variant>
      <vt:variant>
        <vt:lpwstr>_Toc400525305</vt:lpwstr>
      </vt:variant>
      <vt:variant>
        <vt:i4>1507381</vt:i4>
      </vt:variant>
      <vt:variant>
        <vt:i4>98</vt:i4>
      </vt:variant>
      <vt:variant>
        <vt:i4>0</vt:i4>
      </vt:variant>
      <vt:variant>
        <vt:i4>5</vt:i4>
      </vt:variant>
      <vt:variant>
        <vt:lpwstr/>
      </vt:variant>
      <vt:variant>
        <vt:lpwstr>_Toc400525304</vt:lpwstr>
      </vt:variant>
      <vt:variant>
        <vt:i4>1507381</vt:i4>
      </vt:variant>
      <vt:variant>
        <vt:i4>92</vt:i4>
      </vt:variant>
      <vt:variant>
        <vt:i4>0</vt:i4>
      </vt:variant>
      <vt:variant>
        <vt:i4>5</vt:i4>
      </vt:variant>
      <vt:variant>
        <vt:lpwstr/>
      </vt:variant>
      <vt:variant>
        <vt:lpwstr>_Toc400525303</vt:lpwstr>
      </vt:variant>
      <vt:variant>
        <vt:i4>1507381</vt:i4>
      </vt:variant>
      <vt:variant>
        <vt:i4>86</vt:i4>
      </vt:variant>
      <vt:variant>
        <vt:i4>0</vt:i4>
      </vt:variant>
      <vt:variant>
        <vt:i4>5</vt:i4>
      </vt:variant>
      <vt:variant>
        <vt:lpwstr/>
      </vt:variant>
      <vt:variant>
        <vt:lpwstr>_Toc400525302</vt:lpwstr>
      </vt:variant>
      <vt:variant>
        <vt:i4>1507381</vt:i4>
      </vt:variant>
      <vt:variant>
        <vt:i4>80</vt:i4>
      </vt:variant>
      <vt:variant>
        <vt:i4>0</vt:i4>
      </vt:variant>
      <vt:variant>
        <vt:i4>5</vt:i4>
      </vt:variant>
      <vt:variant>
        <vt:lpwstr/>
      </vt:variant>
      <vt:variant>
        <vt:lpwstr>_Toc400525301</vt:lpwstr>
      </vt:variant>
      <vt:variant>
        <vt:i4>1507381</vt:i4>
      </vt:variant>
      <vt:variant>
        <vt:i4>74</vt:i4>
      </vt:variant>
      <vt:variant>
        <vt:i4>0</vt:i4>
      </vt:variant>
      <vt:variant>
        <vt:i4>5</vt:i4>
      </vt:variant>
      <vt:variant>
        <vt:lpwstr/>
      </vt:variant>
      <vt:variant>
        <vt:lpwstr>_Toc400525300</vt:lpwstr>
      </vt:variant>
      <vt:variant>
        <vt:i4>1966132</vt:i4>
      </vt:variant>
      <vt:variant>
        <vt:i4>68</vt:i4>
      </vt:variant>
      <vt:variant>
        <vt:i4>0</vt:i4>
      </vt:variant>
      <vt:variant>
        <vt:i4>5</vt:i4>
      </vt:variant>
      <vt:variant>
        <vt:lpwstr/>
      </vt:variant>
      <vt:variant>
        <vt:lpwstr>_Toc400525299</vt:lpwstr>
      </vt:variant>
      <vt:variant>
        <vt:i4>1966132</vt:i4>
      </vt:variant>
      <vt:variant>
        <vt:i4>62</vt:i4>
      </vt:variant>
      <vt:variant>
        <vt:i4>0</vt:i4>
      </vt:variant>
      <vt:variant>
        <vt:i4>5</vt:i4>
      </vt:variant>
      <vt:variant>
        <vt:lpwstr/>
      </vt:variant>
      <vt:variant>
        <vt:lpwstr>_Toc400525298</vt:lpwstr>
      </vt:variant>
      <vt:variant>
        <vt:i4>1966132</vt:i4>
      </vt:variant>
      <vt:variant>
        <vt:i4>56</vt:i4>
      </vt:variant>
      <vt:variant>
        <vt:i4>0</vt:i4>
      </vt:variant>
      <vt:variant>
        <vt:i4>5</vt:i4>
      </vt:variant>
      <vt:variant>
        <vt:lpwstr/>
      </vt:variant>
      <vt:variant>
        <vt:lpwstr>_Toc400525297</vt:lpwstr>
      </vt:variant>
      <vt:variant>
        <vt:i4>1966132</vt:i4>
      </vt:variant>
      <vt:variant>
        <vt:i4>50</vt:i4>
      </vt:variant>
      <vt:variant>
        <vt:i4>0</vt:i4>
      </vt:variant>
      <vt:variant>
        <vt:i4>5</vt:i4>
      </vt:variant>
      <vt:variant>
        <vt:lpwstr/>
      </vt:variant>
      <vt:variant>
        <vt:lpwstr>_Toc400525296</vt:lpwstr>
      </vt:variant>
      <vt:variant>
        <vt:i4>1966132</vt:i4>
      </vt:variant>
      <vt:variant>
        <vt:i4>44</vt:i4>
      </vt:variant>
      <vt:variant>
        <vt:i4>0</vt:i4>
      </vt:variant>
      <vt:variant>
        <vt:i4>5</vt:i4>
      </vt:variant>
      <vt:variant>
        <vt:lpwstr/>
      </vt:variant>
      <vt:variant>
        <vt:lpwstr>_Toc400525295</vt:lpwstr>
      </vt:variant>
      <vt:variant>
        <vt:i4>1966132</vt:i4>
      </vt:variant>
      <vt:variant>
        <vt:i4>38</vt:i4>
      </vt:variant>
      <vt:variant>
        <vt:i4>0</vt:i4>
      </vt:variant>
      <vt:variant>
        <vt:i4>5</vt:i4>
      </vt:variant>
      <vt:variant>
        <vt:lpwstr/>
      </vt:variant>
      <vt:variant>
        <vt:lpwstr>_Toc400525294</vt:lpwstr>
      </vt:variant>
      <vt:variant>
        <vt:i4>1966132</vt:i4>
      </vt:variant>
      <vt:variant>
        <vt:i4>32</vt:i4>
      </vt:variant>
      <vt:variant>
        <vt:i4>0</vt:i4>
      </vt:variant>
      <vt:variant>
        <vt:i4>5</vt:i4>
      </vt:variant>
      <vt:variant>
        <vt:lpwstr/>
      </vt:variant>
      <vt:variant>
        <vt:lpwstr>_Toc400525293</vt:lpwstr>
      </vt:variant>
      <vt:variant>
        <vt:i4>1966132</vt:i4>
      </vt:variant>
      <vt:variant>
        <vt:i4>26</vt:i4>
      </vt:variant>
      <vt:variant>
        <vt:i4>0</vt:i4>
      </vt:variant>
      <vt:variant>
        <vt:i4>5</vt:i4>
      </vt:variant>
      <vt:variant>
        <vt:lpwstr/>
      </vt:variant>
      <vt:variant>
        <vt:lpwstr>_Toc400525292</vt:lpwstr>
      </vt:variant>
      <vt:variant>
        <vt:i4>1966132</vt:i4>
      </vt:variant>
      <vt:variant>
        <vt:i4>20</vt:i4>
      </vt:variant>
      <vt:variant>
        <vt:i4>0</vt:i4>
      </vt:variant>
      <vt:variant>
        <vt:i4>5</vt:i4>
      </vt:variant>
      <vt:variant>
        <vt:lpwstr/>
      </vt:variant>
      <vt:variant>
        <vt:lpwstr>_Toc400525291</vt:lpwstr>
      </vt:variant>
      <vt:variant>
        <vt:i4>1966132</vt:i4>
      </vt:variant>
      <vt:variant>
        <vt:i4>14</vt:i4>
      </vt:variant>
      <vt:variant>
        <vt:i4>0</vt:i4>
      </vt:variant>
      <vt:variant>
        <vt:i4>5</vt:i4>
      </vt:variant>
      <vt:variant>
        <vt:lpwstr/>
      </vt:variant>
      <vt:variant>
        <vt:lpwstr>_Toc400525290</vt:lpwstr>
      </vt:variant>
      <vt:variant>
        <vt:i4>2031668</vt:i4>
      </vt:variant>
      <vt:variant>
        <vt:i4>8</vt:i4>
      </vt:variant>
      <vt:variant>
        <vt:i4>0</vt:i4>
      </vt:variant>
      <vt:variant>
        <vt:i4>5</vt:i4>
      </vt:variant>
      <vt:variant>
        <vt:lpwstr/>
      </vt:variant>
      <vt:variant>
        <vt:lpwstr>_Toc400525289</vt:lpwstr>
      </vt:variant>
      <vt:variant>
        <vt:i4>2031668</vt:i4>
      </vt:variant>
      <vt:variant>
        <vt:i4>2</vt:i4>
      </vt:variant>
      <vt:variant>
        <vt:i4>0</vt:i4>
      </vt:variant>
      <vt:variant>
        <vt:i4>5</vt:i4>
      </vt:variant>
      <vt:variant>
        <vt:lpwstr/>
      </vt:variant>
      <vt:variant>
        <vt:lpwstr>_Toc400525288</vt:lpwstr>
      </vt:variant>
      <vt:variant>
        <vt:i4>6422634</vt:i4>
      </vt:variant>
      <vt:variant>
        <vt:i4>0</vt:i4>
      </vt:variant>
      <vt:variant>
        <vt:i4>0</vt:i4>
      </vt:variant>
      <vt:variant>
        <vt:i4>5</vt:i4>
      </vt:variant>
      <vt:variant>
        <vt:lpwstr>http://www.who.int/mediacentre/factsheets/fs178/es/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jezreldahu</cp:lastModifiedBy>
  <cp:revision>5</cp:revision>
  <cp:lastPrinted>2014-11-12T16:53:00Z</cp:lastPrinted>
  <dcterms:created xsi:type="dcterms:W3CDTF">2014-11-12T17:02:00Z</dcterms:created>
  <dcterms:modified xsi:type="dcterms:W3CDTF">2014-11-14T19:03:00Z</dcterms:modified>
</cp:coreProperties>
</file>