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word/drawings/drawing8.xml" ContentType="application/vnd.openxmlformats-officedocument.drawingml.chartshapes+xml"/>
  <Override PartName="/word/drawings/drawing9.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14.xml" ContentType="application/vnd.openxmlformats-officedocument.drawingml.chartshapes+xml"/>
  <Override PartName="/word/drawings/drawing15.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drawings/drawing12.xml" ContentType="application/vnd.openxmlformats-officedocument.drawingml.chartshapes+xml"/>
  <Override PartName="/word/drawings/drawing13.xml" ContentType="application/vnd.openxmlformats-officedocument.drawingml.chartshapes+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drawings/drawing10.xml" ContentType="application/vnd.openxmlformats-officedocument.drawingml.chartshapes+xml"/>
  <Override PartName="/word/drawings/drawing11.xml" ContentType="application/vnd.openxmlformats-officedocument.drawingml.chartshapes+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5BD" w:rsidRPr="00122873" w:rsidRDefault="00E865BD" w:rsidP="00E86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rPr>
      </w:pPr>
      <w:r w:rsidRPr="00122873">
        <w:rPr>
          <w:rFonts w:ascii="Times New Roman" w:hAnsi="Times New Roman" w:cs="Times New Roman"/>
          <w:bCs/>
        </w:rPr>
        <w:t>UNIVERSIDAD DE EL SALVADOR</w:t>
      </w:r>
    </w:p>
    <w:p w:rsidR="00E865BD" w:rsidRPr="00122873" w:rsidRDefault="00E865BD" w:rsidP="00E86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rPr>
      </w:pPr>
      <w:r w:rsidRPr="00122873">
        <w:rPr>
          <w:rFonts w:ascii="Times New Roman" w:hAnsi="Times New Roman" w:cs="Times New Roman"/>
          <w:bCs/>
        </w:rPr>
        <w:t>FACULTAD DE MEDICINA</w:t>
      </w:r>
    </w:p>
    <w:p w:rsidR="00E865BD" w:rsidRPr="00122873" w:rsidRDefault="00E865BD" w:rsidP="00E86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rPr>
      </w:pPr>
      <w:r w:rsidRPr="00122873">
        <w:rPr>
          <w:rFonts w:ascii="Times New Roman" w:hAnsi="Times New Roman" w:cs="Times New Roman"/>
          <w:bCs/>
        </w:rPr>
        <w:t>POSGRADO EN ESPECIALIDADES MÉDICAS</w:t>
      </w:r>
    </w:p>
    <w:p w:rsidR="00E865BD" w:rsidRPr="00122873" w:rsidRDefault="00E865BD" w:rsidP="00E86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rsidR="00E865BD" w:rsidRPr="00122873" w:rsidRDefault="00E865BD" w:rsidP="00E86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rsidR="00E865BD" w:rsidRPr="00122873" w:rsidRDefault="00E865BD" w:rsidP="00E86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noProof/>
          <w:lang w:val="es-SV" w:eastAsia="es-SV"/>
        </w:rPr>
        <w:drawing>
          <wp:inline distT="0" distB="0" distL="0" distR="0">
            <wp:extent cx="1437005" cy="179895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srcRect/>
                    <a:stretch>
                      <a:fillRect/>
                    </a:stretch>
                  </pic:blipFill>
                  <pic:spPr bwMode="auto">
                    <a:xfrm>
                      <a:off x="0" y="0"/>
                      <a:ext cx="1437005" cy="1798955"/>
                    </a:xfrm>
                    <a:prstGeom prst="rect">
                      <a:avLst/>
                    </a:prstGeom>
                    <a:noFill/>
                    <a:ln w="9525">
                      <a:noFill/>
                      <a:miter lim="800000"/>
                      <a:headEnd/>
                      <a:tailEnd/>
                    </a:ln>
                  </pic:spPr>
                </pic:pic>
              </a:graphicData>
            </a:graphic>
          </wp:inline>
        </w:drawing>
      </w:r>
    </w:p>
    <w:p w:rsidR="00E865BD" w:rsidRPr="00122873" w:rsidRDefault="00E865BD" w:rsidP="00E86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rsidR="00E865BD" w:rsidRPr="00122873" w:rsidRDefault="00E865BD" w:rsidP="00E86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rPr>
      </w:pPr>
      <w:r>
        <w:rPr>
          <w:rFonts w:ascii="Times New Roman" w:hAnsi="Times New Roman" w:cs="Times New Roman"/>
          <w:bCs/>
        </w:rPr>
        <w:t xml:space="preserve">MEDICION DEL IMPACTO DE LA INTRODUCCION DE UN PAQUETE DE </w:t>
      </w:r>
      <w:r w:rsidRPr="00122873">
        <w:rPr>
          <w:rFonts w:ascii="Times New Roman" w:hAnsi="Times New Roman" w:cs="Times New Roman"/>
          <w:bCs/>
        </w:rPr>
        <w:t>CUIDADOS DE PREVENCION</w:t>
      </w:r>
      <w:r>
        <w:rPr>
          <w:rFonts w:ascii="Times New Roman" w:hAnsi="Times New Roman" w:cs="Times New Roman"/>
          <w:bCs/>
        </w:rPr>
        <w:t xml:space="preserve"> DE NAV</w:t>
      </w:r>
    </w:p>
    <w:p w:rsidR="00E865BD" w:rsidRPr="00122873" w:rsidRDefault="00E865BD" w:rsidP="00E86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rsidR="00E865BD" w:rsidRPr="00122873" w:rsidRDefault="00E865BD" w:rsidP="00E86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rsidR="00E865BD" w:rsidRPr="00122873" w:rsidRDefault="00E865BD" w:rsidP="00E86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rsidR="00E865BD" w:rsidRPr="00122873" w:rsidRDefault="00E865BD" w:rsidP="00E86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sidRPr="00122873">
        <w:rPr>
          <w:rFonts w:ascii="Times New Roman" w:hAnsi="Times New Roman" w:cs="Times New Roman"/>
        </w:rPr>
        <w:t xml:space="preserve">      </w:t>
      </w:r>
      <w:r>
        <w:rPr>
          <w:rFonts w:ascii="Times New Roman" w:hAnsi="Times New Roman" w:cs="Times New Roman"/>
        </w:rPr>
        <w:t xml:space="preserve">                                          Informe Final</w:t>
      </w:r>
      <w:r w:rsidRPr="00122873">
        <w:rPr>
          <w:rFonts w:ascii="Times New Roman" w:hAnsi="Times New Roman" w:cs="Times New Roman"/>
        </w:rPr>
        <w:t xml:space="preserve">  presentado por:</w:t>
      </w:r>
    </w:p>
    <w:p w:rsidR="00E865BD" w:rsidRPr="00122873" w:rsidRDefault="00E865BD" w:rsidP="00E86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                                       Dra. </w:t>
      </w:r>
      <w:proofErr w:type="spellStart"/>
      <w:r w:rsidRPr="00122873">
        <w:rPr>
          <w:rFonts w:ascii="Times New Roman" w:hAnsi="Times New Roman" w:cs="Times New Roman"/>
        </w:rPr>
        <w:t>Ianyra</w:t>
      </w:r>
      <w:proofErr w:type="spellEnd"/>
      <w:r w:rsidRPr="00122873">
        <w:rPr>
          <w:rFonts w:ascii="Times New Roman" w:hAnsi="Times New Roman" w:cs="Times New Roman"/>
        </w:rPr>
        <w:t xml:space="preserve"> Elizabeth Abrego Martínez</w:t>
      </w:r>
    </w:p>
    <w:p w:rsidR="00E865BD" w:rsidRPr="00122873" w:rsidRDefault="00E865BD" w:rsidP="00E86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E865BD" w:rsidRPr="00122873" w:rsidRDefault="00E865BD" w:rsidP="00E86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rsidR="00E865BD" w:rsidRPr="00122873" w:rsidRDefault="00E865BD" w:rsidP="00E86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rsidR="00E865BD" w:rsidRPr="00122873" w:rsidRDefault="00E865BD" w:rsidP="00E86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rPr>
      </w:pPr>
      <w:r w:rsidRPr="00122873">
        <w:rPr>
          <w:rFonts w:ascii="Times New Roman" w:hAnsi="Times New Roman" w:cs="Times New Roman"/>
        </w:rPr>
        <w:t>Para Optar al Título de Especialista en:</w:t>
      </w:r>
    </w:p>
    <w:p w:rsidR="00E865BD" w:rsidRPr="00122873" w:rsidRDefault="00E865BD" w:rsidP="00E86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rPr>
      </w:pPr>
      <w:r w:rsidRPr="00122873">
        <w:rPr>
          <w:rFonts w:ascii="Times New Roman" w:hAnsi="Times New Roman" w:cs="Times New Roman"/>
        </w:rPr>
        <w:t>Medicina Interna</w:t>
      </w:r>
    </w:p>
    <w:p w:rsidR="00E865BD" w:rsidRPr="00122873" w:rsidRDefault="00E865BD" w:rsidP="00E86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rsidR="00E865BD" w:rsidRPr="00122873" w:rsidRDefault="00E865BD" w:rsidP="00E86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rsidR="00E865BD" w:rsidRDefault="00E865BD" w:rsidP="00E86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sidRPr="00122873">
        <w:rPr>
          <w:rFonts w:ascii="Times New Roman" w:hAnsi="Times New Roman" w:cs="Times New Roman"/>
        </w:rPr>
        <w:t>Asesor de tema y metodológico:</w:t>
      </w:r>
    </w:p>
    <w:p w:rsidR="00E865BD" w:rsidRPr="00122873" w:rsidRDefault="00E865BD" w:rsidP="00E86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rsidR="00E865BD" w:rsidRDefault="00E865BD" w:rsidP="00E86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sidRPr="00122873">
        <w:rPr>
          <w:rFonts w:ascii="Times New Roman" w:hAnsi="Times New Roman" w:cs="Times New Roman"/>
        </w:rPr>
        <w:t xml:space="preserve">Dr. Mario </w:t>
      </w:r>
      <w:r>
        <w:rPr>
          <w:rFonts w:ascii="Times New Roman" w:hAnsi="Times New Roman" w:cs="Times New Roman"/>
        </w:rPr>
        <w:t xml:space="preserve">E. </w:t>
      </w:r>
      <w:r w:rsidRPr="00122873">
        <w:rPr>
          <w:rFonts w:ascii="Times New Roman" w:hAnsi="Times New Roman" w:cs="Times New Roman"/>
        </w:rPr>
        <w:t>Padilla</w:t>
      </w:r>
    </w:p>
    <w:p w:rsidR="00E865BD" w:rsidRPr="00122873" w:rsidRDefault="00E865BD" w:rsidP="00E86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rsidR="00E865BD" w:rsidRDefault="00E865BD" w:rsidP="00E86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rsidR="00E865BD" w:rsidRPr="00122873" w:rsidRDefault="00E865BD" w:rsidP="00E86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rsidR="00E865BD" w:rsidRPr="00122873" w:rsidRDefault="00E865BD" w:rsidP="00E86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rsidR="00E865BD" w:rsidRPr="00122873" w:rsidRDefault="00E865BD" w:rsidP="00E86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S</w:t>
      </w:r>
      <w:r w:rsidR="0009526C">
        <w:rPr>
          <w:rFonts w:ascii="Times New Roman" w:hAnsi="Times New Roman" w:cs="Times New Roman"/>
        </w:rPr>
        <w:t>an Salvador, El Salvador. 23 de Abril</w:t>
      </w:r>
      <w:r w:rsidR="00104CDF">
        <w:rPr>
          <w:rFonts w:ascii="Times New Roman" w:hAnsi="Times New Roman" w:cs="Times New Roman"/>
        </w:rPr>
        <w:t xml:space="preserve"> del 2013</w:t>
      </w:r>
      <w:r w:rsidRPr="00122873">
        <w:rPr>
          <w:rFonts w:ascii="Times New Roman" w:hAnsi="Times New Roman" w:cs="Times New Roman"/>
        </w:rPr>
        <w:t>.</w:t>
      </w:r>
    </w:p>
    <w:p w:rsidR="00E865BD" w:rsidRPr="00122873" w:rsidRDefault="00E865BD" w:rsidP="00E86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122873">
        <w:rPr>
          <w:rFonts w:ascii="Times New Roman" w:hAnsi="Times New Roman" w:cs="Times New Roman"/>
        </w:rPr>
        <w:t xml:space="preserve"> </w:t>
      </w:r>
    </w:p>
    <w:p w:rsidR="00E865BD" w:rsidRDefault="00E865BD"/>
    <w:p w:rsidR="00E865BD" w:rsidRDefault="00E865BD">
      <w:pPr>
        <w:spacing w:after="200" w:line="276" w:lineRule="auto"/>
      </w:pPr>
      <w:r>
        <w:br w:type="page"/>
      </w:r>
    </w:p>
    <w:p w:rsidR="00E865BD" w:rsidRPr="00122873" w:rsidRDefault="00E865BD" w:rsidP="00E86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E865BD" w:rsidRPr="00122873" w:rsidRDefault="00E865BD" w:rsidP="00E86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E865BD" w:rsidRPr="00122873" w:rsidRDefault="00E865BD" w:rsidP="00E865BD">
      <w:pPr>
        <w:spacing w:line="360" w:lineRule="auto"/>
        <w:jc w:val="center"/>
        <w:rPr>
          <w:rFonts w:ascii="Times New Roman" w:hAnsi="Times New Roman" w:cs="Times New Roman"/>
          <w:b w:val="0"/>
        </w:rPr>
      </w:pPr>
      <w:r w:rsidRPr="00122873">
        <w:rPr>
          <w:rFonts w:ascii="Times New Roman" w:hAnsi="Times New Roman" w:cs="Times New Roman"/>
        </w:rPr>
        <w:t>ÍNDICE</w:t>
      </w:r>
    </w:p>
    <w:p w:rsidR="00E865BD" w:rsidRPr="00AC6CAC" w:rsidRDefault="00E865BD" w:rsidP="00E865BD">
      <w:pPr>
        <w:spacing w:line="360" w:lineRule="auto"/>
        <w:jc w:val="both"/>
        <w:rPr>
          <w:rFonts w:ascii="Times New Roman" w:hAnsi="Times New Roman" w:cs="Times New Roman"/>
          <w:b w:val="0"/>
          <w:sz w:val="22"/>
          <w:szCs w:val="22"/>
        </w:rPr>
      </w:pPr>
    </w:p>
    <w:p w:rsidR="00E865BD" w:rsidRDefault="00E865BD" w:rsidP="00E865BD">
      <w:pPr>
        <w:spacing w:line="360" w:lineRule="auto"/>
        <w:jc w:val="both"/>
        <w:rPr>
          <w:b w:val="0"/>
          <w:sz w:val="22"/>
          <w:szCs w:val="22"/>
        </w:rPr>
      </w:pPr>
      <w:r w:rsidRPr="00AC6CAC">
        <w:rPr>
          <w:b w:val="0"/>
          <w:sz w:val="22"/>
          <w:szCs w:val="22"/>
        </w:rPr>
        <w:t>CONTENIDO</w:t>
      </w:r>
      <w:r w:rsidRPr="00AC6CAC">
        <w:rPr>
          <w:b w:val="0"/>
          <w:sz w:val="22"/>
          <w:szCs w:val="22"/>
        </w:rPr>
        <w:tab/>
      </w:r>
      <w:r w:rsidRPr="00AC6CAC">
        <w:rPr>
          <w:b w:val="0"/>
          <w:sz w:val="22"/>
          <w:szCs w:val="22"/>
        </w:rPr>
        <w:tab/>
      </w:r>
      <w:r w:rsidRPr="00AC6CAC">
        <w:rPr>
          <w:b w:val="0"/>
          <w:sz w:val="22"/>
          <w:szCs w:val="22"/>
        </w:rPr>
        <w:tab/>
      </w:r>
      <w:r w:rsidRPr="00AC6CAC">
        <w:rPr>
          <w:b w:val="0"/>
          <w:sz w:val="22"/>
          <w:szCs w:val="22"/>
        </w:rPr>
        <w:tab/>
      </w:r>
      <w:r w:rsidRPr="00AC6CAC">
        <w:rPr>
          <w:b w:val="0"/>
          <w:sz w:val="22"/>
          <w:szCs w:val="22"/>
        </w:rPr>
        <w:tab/>
      </w:r>
      <w:r w:rsidRPr="00AC6CAC">
        <w:rPr>
          <w:b w:val="0"/>
          <w:sz w:val="22"/>
          <w:szCs w:val="22"/>
        </w:rPr>
        <w:tab/>
      </w:r>
      <w:r w:rsidRPr="00AC6CAC">
        <w:rPr>
          <w:b w:val="0"/>
          <w:sz w:val="22"/>
          <w:szCs w:val="22"/>
        </w:rPr>
        <w:tab/>
      </w:r>
      <w:r w:rsidRPr="00AC6CAC">
        <w:rPr>
          <w:b w:val="0"/>
          <w:sz w:val="22"/>
          <w:szCs w:val="22"/>
        </w:rPr>
        <w:tab/>
      </w:r>
      <w:r w:rsidRPr="00AC6CAC">
        <w:rPr>
          <w:b w:val="0"/>
          <w:sz w:val="22"/>
          <w:szCs w:val="22"/>
        </w:rPr>
        <w:tab/>
        <w:t xml:space="preserve">PÁGINA </w:t>
      </w:r>
    </w:p>
    <w:p w:rsidR="00E865BD" w:rsidRPr="00AC6CAC" w:rsidRDefault="00C0266F" w:rsidP="00E865BD">
      <w:pPr>
        <w:spacing w:line="360" w:lineRule="auto"/>
        <w:jc w:val="both"/>
        <w:rPr>
          <w:b w:val="0"/>
          <w:sz w:val="22"/>
          <w:szCs w:val="22"/>
        </w:rPr>
      </w:pPr>
      <w:r>
        <w:rPr>
          <w:b w:val="0"/>
          <w:sz w:val="22"/>
          <w:szCs w:val="22"/>
        </w:rPr>
        <w:t xml:space="preserve">  </w:t>
      </w:r>
      <w:r w:rsidR="00E865BD">
        <w:rPr>
          <w:b w:val="0"/>
          <w:sz w:val="22"/>
          <w:szCs w:val="22"/>
        </w:rPr>
        <w:t xml:space="preserve">  </w:t>
      </w:r>
      <w:r>
        <w:rPr>
          <w:b w:val="0"/>
          <w:sz w:val="22"/>
          <w:szCs w:val="22"/>
        </w:rPr>
        <w:t xml:space="preserve">  </w:t>
      </w:r>
      <w:r w:rsidR="00E865BD">
        <w:rPr>
          <w:b w:val="0"/>
          <w:sz w:val="22"/>
          <w:szCs w:val="22"/>
        </w:rPr>
        <w:t xml:space="preserve"> RESUMEN ……………………………………………………………….        3</w:t>
      </w:r>
    </w:p>
    <w:p w:rsidR="008A7963" w:rsidRDefault="00E865BD" w:rsidP="00E865BD">
      <w:pPr>
        <w:tabs>
          <w:tab w:val="left" w:leader="dot" w:pos="6954"/>
          <w:tab w:val="left" w:pos="7467"/>
        </w:tabs>
        <w:spacing w:line="360" w:lineRule="auto"/>
        <w:jc w:val="both"/>
        <w:rPr>
          <w:b w:val="0"/>
          <w:sz w:val="22"/>
          <w:szCs w:val="22"/>
        </w:rPr>
      </w:pPr>
      <w:r>
        <w:rPr>
          <w:b w:val="0"/>
          <w:sz w:val="22"/>
          <w:szCs w:val="22"/>
        </w:rPr>
        <w:t xml:space="preserve">I   </w:t>
      </w:r>
      <w:r w:rsidR="00C0266F">
        <w:rPr>
          <w:b w:val="0"/>
          <w:sz w:val="22"/>
          <w:szCs w:val="22"/>
        </w:rPr>
        <w:t xml:space="preserve">   </w:t>
      </w:r>
      <w:r w:rsidRPr="00AC6CAC">
        <w:rPr>
          <w:b w:val="0"/>
          <w:sz w:val="22"/>
          <w:szCs w:val="22"/>
        </w:rPr>
        <w:t>INTRODUCCIÓN</w:t>
      </w:r>
      <w:r>
        <w:rPr>
          <w:b w:val="0"/>
          <w:sz w:val="22"/>
          <w:szCs w:val="22"/>
        </w:rPr>
        <w:t>………………………………………………………...        4</w:t>
      </w:r>
    </w:p>
    <w:p w:rsidR="00E865BD" w:rsidRDefault="00C0266F" w:rsidP="00E865BD">
      <w:pPr>
        <w:tabs>
          <w:tab w:val="left" w:leader="dot" w:pos="6954"/>
          <w:tab w:val="left" w:pos="7467"/>
        </w:tabs>
        <w:spacing w:line="360" w:lineRule="auto"/>
        <w:jc w:val="both"/>
        <w:rPr>
          <w:b w:val="0"/>
          <w:sz w:val="22"/>
          <w:szCs w:val="22"/>
        </w:rPr>
      </w:pPr>
      <w:r>
        <w:rPr>
          <w:b w:val="0"/>
          <w:sz w:val="22"/>
          <w:szCs w:val="22"/>
        </w:rPr>
        <w:t xml:space="preserve">II </w:t>
      </w:r>
      <w:r w:rsidR="00E865BD">
        <w:rPr>
          <w:b w:val="0"/>
          <w:sz w:val="22"/>
          <w:szCs w:val="22"/>
        </w:rPr>
        <w:t xml:space="preserve">    </w:t>
      </w:r>
      <w:r>
        <w:rPr>
          <w:b w:val="0"/>
          <w:sz w:val="22"/>
          <w:szCs w:val="22"/>
        </w:rPr>
        <w:t>MATERIAL</w:t>
      </w:r>
      <w:r w:rsidR="00E865BD">
        <w:rPr>
          <w:b w:val="0"/>
          <w:sz w:val="22"/>
          <w:szCs w:val="22"/>
        </w:rPr>
        <w:t xml:space="preserve"> Y METODOS</w:t>
      </w:r>
    </w:p>
    <w:p w:rsidR="00E865BD" w:rsidRPr="00AC6CAC" w:rsidRDefault="00E865BD" w:rsidP="00E865BD">
      <w:pPr>
        <w:tabs>
          <w:tab w:val="num" w:pos="1080"/>
          <w:tab w:val="left" w:leader="dot" w:pos="6954"/>
          <w:tab w:val="left" w:pos="7467"/>
        </w:tabs>
        <w:spacing w:line="360" w:lineRule="auto"/>
        <w:ind w:left="1026"/>
        <w:jc w:val="both"/>
        <w:rPr>
          <w:b w:val="0"/>
          <w:sz w:val="22"/>
          <w:szCs w:val="22"/>
        </w:rPr>
      </w:pPr>
      <w:r>
        <w:rPr>
          <w:b w:val="0"/>
          <w:sz w:val="22"/>
          <w:szCs w:val="22"/>
        </w:rPr>
        <w:t xml:space="preserve">        Tipo de diseño</w:t>
      </w:r>
      <w:r w:rsidRPr="00AC6CAC">
        <w:rPr>
          <w:b w:val="0"/>
          <w:sz w:val="22"/>
          <w:szCs w:val="22"/>
        </w:rPr>
        <w:tab/>
      </w:r>
      <w:r w:rsidRPr="00AC6CAC">
        <w:rPr>
          <w:b w:val="0"/>
          <w:sz w:val="22"/>
          <w:szCs w:val="22"/>
        </w:rPr>
        <w:tab/>
      </w:r>
      <w:r w:rsidR="00C0266F">
        <w:rPr>
          <w:b w:val="0"/>
          <w:sz w:val="22"/>
          <w:szCs w:val="22"/>
        </w:rPr>
        <w:t xml:space="preserve">  6</w:t>
      </w:r>
    </w:p>
    <w:p w:rsidR="00E865BD" w:rsidRPr="00AC6CAC" w:rsidRDefault="00E865BD" w:rsidP="00E865BD">
      <w:pPr>
        <w:numPr>
          <w:ilvl w:val="1"/>
          <w:numId w:val="1"/>
        </w:numPr>
        <w:tabs>
          <w:tab w:val="num" w:pos="1026"/>
          <w:tab w:val="left" w:leader="dot" w:pos="6954"/>
          <w:tab w:val="left" w:pos="7467"/>
        </w:tabs>
        <w:spacing w:line="360" w:lineRule="auto"/>
        <w:ind w:left="1026" w:hanging="456"/>
        <w:jc w:val="both"/>
        <w:rPr>
          <w:b w:val="0"/>
          <w:sz w:val="22"/>
          <w:szCs w:val="22"/>
        </w:rPr>
      </w:pPr>
      <w:r>
        <w:rPr>
          <w:b w:val="0"/>
          <w:sz w:val="22"/>
          <w:szCs w:val="22"/>
        </w:rPr>
        <w:t xml:space="preserve">        </w:t>
      </w:r>
      <w:r w:rsidRPr="00AC6CAC">
        <w:rPr>
          <w:b w:val="0"/>
          <w:sz w:val="22"/>
          <w:szCs w:val="22"/>
        </w:rPr>
        <w:t>Área de Estudio</w:t>
      </w:r>
      <w:r w:rsidRPr="00AC6CAC">
        <w:rPr>
          <w:b w:val="0"/>
          <w:sz w:val="22"/>
          <w:szCs w:val="22"/>
        </w:rPr>
        <w:tab/>
      </w:r>
      <w:r w:rsidRPr="00AC6CAC">
        <w:rPr>
          <w:b w:val="0"/>
          <w:sz w:val="22"/>
          <w:szCs w:val="22"/>
        </w:rPr>
        <w:tab/>
      </w:r>
      <w:r w:rsidR="00C0266F">
        <w:rPr>
          <w:b w:val="0"/>
          <w:sz w:val="22"/>
          <w:szCs w:val="22"/>
        </w:rPr>
        <w:t xml:space="preserve">  6</w:t>
      </w:r>
    </w:p>
    <w:p w:rsidR="00E865BD" w:rsidRPr="00C5161B" w:rsidRDefault="00E865BD" w:rsidP="00E865BD">
      <w:pPr>
        <w:numPr>
          <w:ilvl w:val="1"/>
          <w:numId w:val="1"/>
        </w:numPr>
        <w:tabs>
          <w:tab w:val="num" w:pos="1026"/>
          <w:tab w:val="left" w:leader="dot" w:pos="6954"/>
          <w:tab w:val="left" w:pos="7467"/>
        </w:tabs>
        <w:spacing w:line="360" w:lineRule="auto"/>
        <w:ind w:left="1026" w:hanging="456"/>
        <w:jc w:val="both"/>
        <w:rPr>
          <w:b w:val="0"/>
          <w:sz w:val="22"/>
          <w:szCs w:val="22"/>
        </w:rPr>
      </w:pPr>
      <w:r>
        <w:rPr>
          <w:b w:val="0"/>
          <w:sz w:val="22"/>
          <w:szCs w:val="22"/>
        </w:rPr>
        <w:t xml:space="preserve">       </w:t>
      </w:r>
      <w:r w:rsidRPr="00AC6CAC">
        <w:rPr>
          <w:b w:val="0"/>
          <w:sz w:val="22"/>
          <w:szCs w:val="22"/>
        </w:rPr>
        <w:t xml:space="preserve"> Población y Muestra</w:t>
      </w:r>
      <w:r>
        <w:rPr>
          <w:b w:val="0"/>
          <w:sz w:val="22"/>
          <w:szCs w:val="22"/>
        </w:rPr>
        <w:t xml:space="preserve"> ……………………………. ……….. </w:t>
      </w:r>
      <w:r w:rsidR="00C0266F">
        <w:rPr>
          <w:b w:val="0"/>
          <w:sz w:val="22"/>
          <w:szCs w:val="22"/>
        </w:rPr>
        <w:t xml:space="preserve">          6</w:t>
      </w:r>
    </w:p>
    <w:p w:rsidR="00E865BD" w:rsidRPr="00AC6CAC" w:rsidRDefault="00E865BD" w:rsidP="00E865BD">
      <w:pPr>
        <w:tabs>
          <w:tab w:val="left" w:leader="dot" w:pos="6954"/>
          <w:tab w:val="left" w:pos="7467"/>
        </w:tabs>
        <w:spacing w:line="360" w:lineRule="auto"/>
        <w:ind w:left="570"/>
        <w:jc w:val="both"/>
        <w:rPr>
          <w:b w:val="0"/>
          <w:sz w:val="22"/>
          <w:szCs w:val="22"/>
        </w:rPr>
      </w:pPr>
      <w:r>
        <w:rPr>
          <w:b w:val="0"/>
          <w:sz w:val="22"/>
          <w:szCs w:val="22"/>
        </w:rPr>
        <w:t xml:space="preserve">               Variables</w:t>
      </w:r>
      <w:r w:rsidRPr="00AC6CAC">
        <w:rPr>
          <w:b w:val="0"/>
          <w:sz w:val="22"/>
          <w:szCs w:val="22"/>
        </w:rPr>
        <w:tab/>
      </w:r>
      <w:r>
        <w:rPr>
          <w:b w:val="0"/>
          <w:sz w:val="22"/>
          <w:szCs w:val="22"/>
        </w:rPr>
        <w:t>.</w:t>
      </w:r>
      <w:r w:rsidRPr="00AC6CAC">
        <w:rPr>
          <w:b w:val="0"/>
          <w:sz w:val="22"/>
          <w:szCs w:val="22"/>
        </w:rPr>
        <w:tab/>
      </w:r>
      <w:r w:rsidR="00C0266F">
        <w:rPr>
          <w:b w:val="0"/>
          <w:sz w:val="22"/>
          <w:szCs w:val="22"/>
        </w:rPr>
        <w:t xml:space="preserve">  7</w:t>
      </w:r>
    </w:p>
    <w:p w:rsidR="00E865BD" w:rsidRPr="00C5161B" w:rsidRDefault="00E865BD" w:rsidP="00E865BD">
      <w:pPr>
        <w:numPr>
          <w:ilvl w:val="1"/>
          <w:numId w:val="1"/>
        </w:numPr>
        <w:tabs>
          <w:tab w:val="num" w:pos="1026"/>
          <w:tab w:val="left" w:leader="dot" w:pos="6954"/>
          <w:tab w:val="left" w:pos="7467"/>
        </w:tabs>
        <w:spacing w:line="360" w:lineRule="auto"/>
        <w:ind w:left="1026" w:hanging="456"/>
        <w:jc w:val="both"/>
        <w:rPr>
          <w:b w:val="0"/>
          <w:sz w:val="22"/>
          <w:szCs w:val="22"/>
        </w:rPr>
      </w:pPr>
      <w:r>
        <w:rPr>
          <w:b w:val="0"/>
          <w:sz w:val="22"/>
          <w:szCs w:val="22"/>
        </w:rPr>
        <w:t xml:space="preserve">       </w:t>
      </w:r>
      <w:r w:rsidRPr="00C5161B">
        <w:rPr>
          <w:b w:val="0"/>
          <w:sz w:val="22"/>
          <w:szCs w:val="22"/>
        </w:rPr>
        <w:t xml:space="preserve"> Recolección de la </w:t>
      </w:r>
      <w:r w:rsidR="00C0266F">
        <w:rPr>
          <w:b w:val="0"/>
          <w:sz w:val="22"/>
          <w:szCs w:val="22"/>
        </w:rPr>
        <w:t>Información</w:t>
      </w:r>
      <w:r w:rsidR="00C0266F">
        <w:rPr>
          <w:b w:val="0"/>
          <w:sz w:val="22"/>
          <w:szCs w:val="22"/>
        </w:rPr>
        <w:tab/>
        <w:t>.</w:t>
      </w:r>
      <w:r w:rsidR="00C0266F">
        <w:rPr>
          <w:b w:val="0"/>
          <w:sz w:val="22"/>
          <w:szCs w:val="22"/>
        </w:rPr>
        <w:tab/>
        <w:t xml:space="preserve">  8</w:t>
      </w:r>
    </w:p>
    <w:p w:rsidR="00E865BD" w:rsidRDefault="00E865BD" w:rsidP="00E865BD">
      <w:pPr>
        <w:tabs>
          <w:tab w:val="left" w:leader="dot" w:pos="6954"/>
          <w:tab w:val="left" w:pos="7467"/>
        </w:tabs>
        <w:spacing w:line="360" w:lineRule="auto"/>
        <w:ind w:left="1026"/>
        <w:jc w:val="both"/>
        <w:rPr>
          <w:b w:val="0"/>
          <w:sz w:val="22"/>
          <w:szCs w:val="22"/>
        </w:rPr>
      </w:pPr>
      <w:r>
        <w:rPr>
          <w:b w:val="0"/>
          <w:sz w:val="22"/>
          <w:szCs w:val="22"/>
        </w:rPr>
        <w:t xml:space="preserve">       </w:t>
      </w:r>
      <w:r w:rsidRPr="00AC6CAC">
        <w:rPr>
          <w:b w:val="0"/>
          <w:sz w:val="22"/>
          <w:szCs w:val="22"/>
        </w:rPr>
        <w:t xml:space="preserve"> Plan de Ta</w:t>
      </w:r>
      <w:r>
        <w:rPr>
          <w:b w:val="0"/>
          <w:sz w:val="22"/>
          <w:szCs w:val="22"/>
        </w:rPr>
        <w:t>b</w:t>
      </w:r>
      <w:r w:rsidR="00C0266F">
        <w:rPr>
          <w:b w:val="0"/>
          <w:sz w:val="22"/>
          <w:szCs w:val="22"/>
        </w:rPr>
        <w:t>ulación y Análisis de Datos</w:t>
      </w:r>
      <w:r w:rsidR="00C0266F">
        <w:rPr>
          <w:b w:val="0"/>
          <w:sz w:val="22"/>
          <w:szCs w:val="22"/>
        </w:rPr>
        <w:tab/>
        <w:t>.</w:t>
      </w:r>
      <w:r w:rsidR="00C0266F">
        <w:rPr>
          <w:b w:val="0"/>
          <w:sz w:val="22"/>
          <w:szCs w:val="22"/>
        </w:rPr>
        <w:tab/>
        <w:t xml:space="preserve">  9</w:t>
      </w:r>
    </w:p>
    <w:p w:rsidR="00E865BD" w:rsidRDefault="00C0266F" w:rsidP="00E865BD">
      <w:pPr>
        <w:tabs>
          <w:tab w:val="left" w:leader="dot" w:pos="6954"/>
          <w:tab w:val="left" w:pos="7467"/>
        </w:tabs>
        <w:spacing w:line="360" w:lineRule="auto"/>
        <w:jc w:val="both"/>
        <w:rPr>
          <w:b w:val="0"/>
          <w:sz w:val="22"/>
          <w:szCs w:val="22"/>
        </w:rPr>
      </w:pPr>
      <w:r>
        <w:rPr>
          <w:b w:val="0"/>
          <w:sz w:val="22"/>
          <w:szCs w:val="22"/>
        </w:rPr>
        <w:t xml:space="preserve">III    RESULTADOS    </w:t>
      </w:r>
      <w:r w:rsidR="00E865BD">
        <w:rPr>
          <w:b w:val="0"/>
          <w:sz w:val="22"/>
          <w:szCs w:val="22"/>
        </w:rPr>
        <w:t>…………………………………………………</w:t>
      </w:r>
      <w:r>
        <w:rPr>
          <w:b w:val="0"/>
          <w:sz w:val="22"/>
          <w:szCs w:val="22"/>
        </w:rPr>
        <w:t>…….          10</w:t>
      </w:r>
    </w:p>
    <w:p w:rsidR="00E865BD" w:rsidRDefault="00C0266F" w:rsidP="00E865BD">
      <w:pPr>
        <w:tabs>
          <w:tab w:val="left" w:leader="dot" w:pos="6954"/>
          <w:tab w:val="left" w:pos="7467"/>
        </w:tabs>
        <w:spacing w:line="360" w:lineRule="auto"/>
        <w:jc w:val="both"/>
        <w:rPr>
          <w:b w:val="0"/>
          <w:sz w:val="22"/>
          <w:szCs w:val="22"/>
        </w:rPr>
      </w:pPr>
      <w:r>
        <w:rPr>
          <w:b w:val="0"/>
          <w:sz w:val="22"/>
          <w:szCs w:val="22"/>
        </w:rPr>
        <w:t>IV</w:t>
      </w:r>
      <w:r w:rsidR="00E865BD">
        <w:rPr>
          <w:b w:val="0"/>
          <w:sz w:val="22"/>
          <w:szCs w:val="22"/>
        </w:rPr>
        <w:t xml:space="preserve"> </w:t>
      </w:r>
      <w:r>
        <w:rPr>
          <w:b w:val="0"/>
          <w:sz w:val="22"/>
          <w:szCs w:val="22"/>
        </w:rPr>
        <w:t xml:space="preserve">   DISCUSION        ……………………………………………………….</w:t>
      </w:r>
      <w:r w:rsidR="00E865BD">
        <w:rPr>
          <w:b w:val="0"/>
          <w:sz w:val="22"/>
          <w:szCs w:val="22"/>
        </w:rPr>
        <w:t xml:space="preserve">       </w:t>
      </w:r>
      <w:r>
        <w:rPr>
          <w:b w:val="0"/>
          <w:sz w:val="22"/>
          <w:szCs w:val="22"/>
        </w:rPr>
        <w:t xml:space="preserve">   18</w:t>
      </w:r>
    </w:p>
    <w:p w:rsidR="00E865BD" w:rsidRDefault="00C0266F" w:rsidP="00E865BD">
      <w:pPr>
        <w:tabs>
          <w:tab w:val="left" w:leader="dot" w:pos="6954"/>
          <w:tab w:val="left" w:pos="7467"/>
        </w:tabs>
        <w:spacing w:line="360" w:lineRule="auto"/>
        <w:jc w:val="both"/>
        <w:rPr>
          <w:b w:val="0"/>
          <w:sz w:val="22"/>
          <w:szCs w:val="22"/>
        </w:rPr>
      </w:pPr>
      <w:r>
        <w:rPr>
          <w:b w:val="0"/>
          <w:sz w:val="22"/>
          <w:szCs w:val="22"/>
        </w:rPr>
        <w:t>V</w:t>
      </w:r>
      <w:r w:rsidR="00E865BD">
        <w:rPr>
          <w:b w:val="0"/>
          <w:sz w:val="22"/>
          <w:szCs w:val="22"/>
        </w:rPr>
        <w:t xml:space="preserve">     REFERENCIAS</w:t>
      </w:r>
      <w:r w:rsidR="00E865BD">
        <w:rPr>
          <w:b w:val="0"/>
          <w:sz w:val="22"/>
          <w:szCs w:val="22"/>
        </w:rPr>
        <w:tab/>
        <w:t>.</w:t>
      </w:r>
      <w:r w:rsidR="00E865BD">
        <w:rPr>
          <w:b w:val="0"/>
          <w:sz w:val="22"/>
          <w:szCs w:val="22"/>
        </w:rPr>
        <w:tab/>
        <w:t xml:space="preserve"> </w:t>
      </w:r>
      <w:r>
        <w:rPr>
          <w:b w:val="0"/>
          <w:sz w:val="22"/>
          <w:szCs w:val="22"/>
        </w:rPr>
        <w:t xml:space="preserve"> 20</w:t>
      </w:r>
    </w:p>
    <w:p w:rsidR="00E865BD" w:rsidRPr="00AC6CAC" w:rsidRDefault="00E865BD" w:rsidP="00E865BD">
      <w:pPr>
        <w:tabs>
          <w:tab w:val="left" w:leader="dot" w:pos="6954"/>
          <w:tab w:val="left" w:pos="7467"/>
        </w:tabs>
        <w:spacing w:line="360" w:lineRule="auto"/>
        <w:jc w:val="both"/>
        <w:rPr>
          <w:b w:val="0"/>
          <w:sz w:val="22"/>
          <w:szCs w:val="22"/>
        </w:rPr>
      </w:pPr>
      <w:r>
        <w:rPr>
          <w:b w:val="0"/>
          <w:sz w:val="22"/>
          <w:szCs w:val="22"/>
        </w:rPr>
        <w:t xml:space="preserve">       </w:t>
      </w:r>
      <w:proofErr w:type="gramStart"/>
      <w:r>
        <w:rPr>
          <w:b w:val="0"/>
          <w:sz w:val="22"/>
          <w:szCs w:val="22"/>
        </w:rPr>
        <w:t>ANEXO …</w:t>
      </w:r>
      <w:proofErr w:type="gramEnd"/>
      <w:r>
        <w:rPr>
          <w:b w:val="0"/>
          <w:sz w:val="22"/>
          <w:szCs w:val="22"/>
        </w:rPr>
        <w:t>……………</w:t>
      </w:r>
      <w:r w:rsidR="00C0266F">
        <w:rPr>
          <w:b w:val="0"/>
          <w:sz w:val="22"/>
          <w:szCs w:val="22"/>
        </w:rPr>
        <w:t>…………………………………………………..          23</w:t>
      </w:r>
    </w:p>
    <w:p w:rsidR="00E865BD" w:rsidRPr="00AC6CAC" w:rsidRDefault="00E865BD" w:rsidP="00E865BD">
      <w:pPr>
        <w:spacing w:line="360" w:lineRule="auto"/>
        <w:jc w:val="both"/>
        <w:rPr>
          <w:b w:val="0"/>
          <w:sz w:val="22"/>
          <w:szCs w:val="22"/>
        </w:rPr>
      </w:pPr>
    </w:p>
    <w:p w:rsidR="00E865BD" w:rsidRDefault="00E865BD" w:rsidP="00E865BD">
      <w:pPr>
        <w:tabs>
          <w:tab w:val="left" w:leader="dot" w:pos="6954"/>
          <w:tab w:val="left" w:pos="7467"/>
        </w:tabs>
        <w:spacing w:line="360" w:lineRule="auto"/>
        <w:ind w:left="1026"/>
        <w:jc w:val="both"/>
        <w:rPr>
          <w:b w:val="0"/>
          <w:sz w:val="22"/>
          <w:szCs w:val="22"/>
        </w:rPr>
      </w:pPr>
    </w:p>
    <w:p w:rsidR="00E865BD" w:rsidRDefault="00E865BD" w:rsidP="00E865BD">
      <w:pPr>
        <w:tabs>
          <w:tab w:val="left" w:leader="dot" w:pos="6954"/>
          <w:tab w:val="left" w:pos="7467"/>
        </w:tabs>
        <w:spacing w:line="360" w:lineRule="auto"/>
        <w:ind w:left="1026"/>
        <w:jc w:val="both"/>
        <w:rPr>
          <w:b w:val="0"/>
          <w:sz w:val="22"/>
          <w:szCs w:val="22"/>
        </w:rPr>
      </w:pPr>
    </w:p>
    <w:p w:rsidR="00E865BD" w:rsidRDefault="00E865BD"/>
    <w:p w:rsidR="00E865BD" w:rsidRDefault="00E865BD">
      <w:pPr>
        <w:spacing w:after="200" w:line="276" w:lineRule="auto"/>
      </w:pPr>
      <w:r>
        <w:br w:type="page"/>
      </w:r>
    </w:p>
    <w:p w:rsidR="00E865BD" w:rsidRPr="007E239B" w:rsidRDefault="00E865BD" w:rsidP="007E239B">
      <w:pPr>
        <w:spacing w:line="360" w:lineRule="auto"/>
        <w:rPr>
          <w:rFonts w:ascii="Times New Roman" w:hAnsi="Times New Roman" w:cs="Times New Roman"/>
        </w:rPr>
      </w:pPr>
      <w:r w:rsidRPr="007E239B">
        <w:rPr>
          <w:rFonts w:ascii="Times New Roman" w:hAnsi="Times New Roman" w:cs="Times New Roman"/>
        </w:rPr>
        <w:lastRenderedPageBreak/>
        <w:t>RESUMEN DEL PROYECTO</w:t>
      </w:r>
    </w:p>
    <w:p w:rsidR="00E865BD" w:rsidRPr="0013266D" w:rsidRDefault="00E865BD" w:rsidP="00E865BD">
      <w:pPr>
        <w:spacing w:line="276" w:lineRule="auto"/>
        <w:jc w:val="both"/>
        <w:rPr>
          <w:rFonts w:ascii="Times New Roman" w:hAnsi="Times New Roman" w:cs="Times New Roman"/>
          <w:b w:val="0"/>
          <w:color w:val="FF0000"/>
        </w:rPr>
      </w:pPr>
      <w:r w:rsidRPr="00A574F0">
        <w:rPr>
          <w:rFonts w:ascii="Times New Roman" w:hAnsi="Times New Roman" w:cs="Times New Roman"/>
          <w:b w:val="0"/>
        </w:rPr>
        <w:t xml:space="preserve"> Neumonía</w:t>
      </w:r>
      <w:r>
        <w:rPr>
          <w:rFonts w:ascii="Times New Roman" w:hAnsi="Times New Roman" w:cs="Times New Roman"/>
          <w:b w:val="0"/>
        </w:rPr>
        <w:t xml:space="preserve"> Asociada a Ventilación (NAV)</w:t>
      </w:r>
      <w:r w:rsidRPr="00A574F0">
        <w:rPr>
          <w:rFonts w:ascii="Times New Roman" w:hAnsi="Times New Roman" w:cs="Times New Roman"/>
          <w:b w:val="0"/>
        </w:rPr>
        <w:t xml:space="preserve"> la</w:t>
      </w:r>
      <w:r>
        <w:rPr>
          <w:rFonts w:ascii="Times New Roman" w:hAnsi="Times New Roman" w:cs="Times New Roman"/>
          <w:b w:val="0"/>
        </w:rPr>
        <w:t xml:space="preserve"> 2º</w:t>
      </w:r>
      <w:r w:rsidRPr="00A574F0">
        <w:rPr>
          <w:rFonts w:ascii="Times New Roman" w:hAnsi="Times New Roman" w:cs="Times New Roman"/>
          <w:b w:val="0"/>
        </w:rPr>
        <w:t xml:space="preserve"> </w:t>
      </w:r>
      <w:r>
        <w:rPr>
          <w:rFonts w:ascii="Times New Roman" w:hAnsi="Times New Roman" w:cs="Times New Roman"/>
          <w:b w:val="0"/>
        </w:rPr>
        <w:t>infección nosocomial mas común</w:t>
      </w:r>
      <w:r w:rsidRPr="00A574F0">
        <w:rPr>
          <w:rFonts w:ascii="Times New Roman" w:hAnsi="Times New Roman" w:cs="Times New Roman"/>
          <w:b w:val="0"/>
        </w:rPr>
        <w:t xml:space="preserve"> con una incidencia </w:t>
      </w:r>
      <w:r>
        <w:rPr>
          <w:rFonts w:ascii="Times New Roman" w:hAnsi="Times New Roman" w:cs="Times New Roman"/>
          <w:b w:val="0"/>
        </w:rPr>
        <w:t xml:space="preserve">  de 10-3</w:t>
      </w:r>
      <w:r w:rsidRPr="00A574F0">
        <w:rPr>
          <w:rFonts w:ascii="Times New Roman" w:hAnsi="Times New Roman" w:cs="Times New Roman"/>
          <w:b w:val="0"/>
        </w:rPr>
        <w:t>0%  en EE.UU</w:t>
      </w:r>
      <w:r>
        <w:rPr>
          <w:rFonts w:ascii="Times New Roman" w:hAnsi="Times New Roman" w:cs="Times New Roman"/>
          <w:b w:val="0"/>
          <w:vertAlign w:val="superscript"/>
        </w:rPr>
        <w:t>1</w:t>
      </w:r>
      <w:r>
        <w:rPr>
          <w:rFonts w:ascii="Times New Roman" w:hAnsi="Times New Roman" w:cs="Times New Roman"/>
          <w:b w:val="0"/>
        </w:rPr>
        <w:t>;  medicina basada en evidencia  demuestra que paquetes de prevención reducen las tasas de NAV</w:t>
      </w:r>
      <w:r>
        <w:rPr>
          <w:rFonts w:ascii="Times New Roman" w:hAnsi="Times New Roman" w:cs="Times New Roman"/>
          <w:b w:val="0"/>
          <w:vertAlign w:val="superscript"/>
        </w:rPr>
        <w:t>2</w:t>
      </w:r>
      <w:proofErr w:type="gramStart"/>
      <w:r>
        <w:rPr>
          <w:rFonts w:ascii="Times New Roman" w:hAnsi="Times New Roman" w:cs="Times New Roman"/>
          <w:b w:val="0"/>
          <w:vertAlign w:val="superscript"/>
        </w:rPr>
        <w:t>,4,5,6,7</w:t>
      </w:r>
      <w:proofErr w:type="gramEnd"/>
      <w:r w:rsidR="00FD5690">
        <w:rPr>
          <w:rFonts w:ascii="Times New Roman" w:hAnsi="Times New Roman" w:cs="Times New Roman"/>
          <w:b w:val="0"/>
        </w:rPr>
        <w:t>. I</w:t>
      </w:r>
      <w:r>
        <w:rPr>
          <w:rFonts w:ascii="Times New Roman" w:hAnsi="Times New Roman" w:cs="Times New Roman"/>
          <w:b w:val="0"/>
        </w:rPr>
        <w:t xml:space="preserve">ntroducir un paquete de prevención </w:t>
      </w:r>
      <w:r w:rsidR="00FD5690">
        <w:rPr>
          <w:rFonts w:ascii="Times New Roman" w:hAnsi="Times New Roman" w:cs="Times New Roman"/>
          <w:b w:val="0"/>
        </w:rPr>
        <w:t xml:space="preserve">para conocer el impacto de este en la reducción de las tasas </w:t>
      </w:r>
      <w:r>
        <w:rPr>
          <w:rFonts w:ascii="Times New Roman" w:hAnsi="Times New Roman" w:cs="Times New Roman"/>
          <w:b w:val="0"/>
        </w:rPr>
        <w:t>es el objetivo</w:t>
      </w:r>
      <w:r w:rsidRPr="00A574F0">
        <w:rPr>
          <w:rFonts w:ascii="Times New Roman" w:hAnsi="Times New Roman" w:cs="Times New Roman"/>
          <w:b w:val="0"/>
        </w:rPr>
        <w:t xml:space="preserve"> </w:t>
      </w:r>
      <w:r>
        <w:rPr>
          <w:rFonts w:ascii="Times New Roman" w:hAnsi="Times New Roman" w:cs="Times New Roman"/>
          <w:b w:val="0"/>
        </w:rPr>
        <w:t xml:space="preserve">del </w:t>
      </w:r>
      <w:r w:rsidR="00FD5690">
        <w:rPr>
          <w:rFonts w:ascii="Times New Roman" w:hAnsi="Times New Roman" w:cs="Times New Roman"/>
          <w:b w:val="0"/>
        </w:rPr>
        <w:t>presente estudio</w:t>
      </w:r>
      <w:r>
        <w:rPr>
          <w:rFonts w:ascii="Times New Roman" w:hAnsi="Times New Roman" w:cs="Times New Roman"/>
          <w:b w:val="0"/>
        </w:rPr>
        <w:t>.</w:t>
      </w:r>
    </w:p>
    <w:p w:rsidR="00E865BD" w:rsidRPr="00A574F0" w:rsidRDefault="00E865BD" w:rsidP="00E865BD">
      <w:pPr>
        <w:spacing w:line="276" w:lineRule="auto"/>
        <w:jc w:val="both"/>
        <w:rPr>
          <w:rFonts w:ascii="Times New Roman" w:hAnsi="Times New Roman" w:cs="Times New Roman"/>
          <w:b w:val="0"/>
        </w:rPr>
      </w:pPr>
    </w:p>
    <w:p w:rsidR="00E865BD" w:rsidRPr="00122873" w:rsidRDefault="00E865BD" w:rsidP="00E865BD">
      <w:pPr>
        <w:tabs>
          <w:tab w:val="left" w:pos="456"/>
        </w:tabs>
        <w:spacing w:line="276" w:lineRule="auto"/>
        <w:jc w:val="both"/>
        <w:rPr>
          <w:rFonts w:ascii="Times New Roman" w:hAnsi="Times New Roman" w:cs="Times New Roman"/>
          <w:b w:val="0"/>
          <w:i/>
        </w:rPr>
      </w:pPr>
      <w:r w:rsidRPr="007E239B">
        <w:rPr>
          <w:rFonts w:ascii="Times New Roman" w:hAnsi="Times New Roman" w:cs="Times New Roman"/>
          <w:b w:val="0"/>
          <w:i/>
          <w:u w:val="single"/>
        </w:rPr>
        <w:t>PACIENTES Y METODOS</w:t>
      </w:r>
      <w:r w:rsidRPr="00122873">
        <w:rPr>
          <w:rFonts w:ascii="Times New Roman" w:hAnsi="Times New Roman" w:cs="Times New Roman"/>
          <w:b w:val="0"/>
          <w:i/>
        </w:rPr>
        <w:t>.</w:t>
      </w:r>
    </w:p>
    <w:p w:rsidR="00E865BD" w:rsidRPr="00A574F0" w:rsidRDefault="00E865BD" w:rsidP="00E865BD">
      <w:pPr>
        <w:tabs>
          <w:tab w:val="left" w:pos="456"/>
        </w:tabs>
        <w:spacing w:line="276" w:lineRule="auto"/>
        <w:jc w:val="both"/>
        <w:rPr>
          <w:rFonts w:ascii="Times New Roman" w:hAnsi="Times New Roman" w:cs="Times New Roman"/>
          <w:b w:val="0"/>
        </w:rPr>
      </w:pPr>
      <w:r w:rsidRPr="00A574F0">
        <w:rPr>
          <w:rFonts w:ascii="Times New Roman" w:hAnsi="Times New Roman" w:cs="Times New Roman"/>
          <w:b w:val="0"/>
        </w:rPr>
        <w:t xml:space="preserve"> </w:t>
      </w:r>
      <w:r w:rsidRPr="00A574F0">
        <w:rPr>
          <w:rFonts w:ascii="Times New Roman" w:hAnsi="Times New Roman" w:cs="Times New Roman"/>
          <w:b w:val="0"/>
          <w:i/>
        </w:rPr>
        <w:t>Localización del estudio.</w:t>
      </w:r>
      <w:r>
        <w:rPr>
          <w:rFonts w:ascii="Times New Roman" w:hAnsi="Times New Roman" w:cs="Times New Roman"/>
          <w:b w:val="0"/>
        </w:rPr>
        <w:t xml:space="preserve"> Hospital General centro</w:t>
      </w:r>
      <w:r w:rsidRPr="00A574F0">
        <w:rPr>
          <w:rFonts w:ascii="Times New Roman" w:hAnsi="Times New Roman" w:cs="Times New Roman"/>
          <w:b w:val="0"/>
        </w:rPr>
        <w:t xml:space="preserve"> de referencia del sistema de seguridad soc</w:t>
      </w:r>
      <w:r>
        <w:rPr>
          <w:rFonts w:ascii="Times New Roman" w:hAnsi="Times New Roman" w:cs="Times New Roman"/>
          <w:b w:val="0"/>
        </w:rPr>
        <w:t>ial;</w:t>
      </w:r>
      <w:r w:rsidRPr="00A574F0">
        <w:rPr>
          <w:rFonts w:ascii="Times New Roman" w:hAnsi="Times New Roman" w:cs="Times New Roman"/>
          <w:b w:val="0"/>
        </w:rPr>
        <w:t xml:space="preserve"> en San Salvador, ES. </w:t>
      </w:r>
    </w:p>
    <w:p w:rsidR="00E865BD" w:rsidRDefault="00E865BD" w:rsidP="00E865BD">
      <w:pPr>
        <w:tabs>
          <w:tab w:val="left" w:pos="456"/>
        </w:tabs>
        <w:spacing w:line="276" w:lineRule="auto"/>
        <w:jc w:val="both"/>
        <w:rPr>
          <w:rFonts w:ascii="Times New Roman" w:hAnsi="Times New Roman" w:cs="Times New Roman"/>
          <w:b w:val="0"/>
        </w:rPr>
      </w:pPr>
      <w:r w:rsidRPr="00A574F0">
        <w:rPr>
          <w:rFonts w:ascii="Times New Roman" w:hAnsi="Times New Roman" w:cs="Times New Roman"/>
          <w:b w:val="0"/>
          <w:i/>
        </w:rPr>
        <w:t xml:space="preserve">Diseño de estudio. </w:t>
      </w:r>
      <w:r w:rsidRPr="00A574F0">
        <w:rPr>
          <w:rFonts w:ascii="Times New Roman" w:hAnsi="Times New Roman" w:cs="Times New Roman"/>
          <w:b w:val="0"/>
        </w:rPr>
        <w:t xml:space="preserve"> </w:t>
      </w:r>
      <w:r w:rsidRPr="00A574F0">
        <w:rPr>
          <w:rFonts w:ascii="Times New Roman" w:hAnsi="Times New Roman" w:cs="Times New Roman"/>
          <w:b w:val="0"/>
          <w:bCs/>
          <w:i/>
          <w:iCs/>
        </w:rPr>
        <w:t>E</w:t>
      </w:r>
      <w:r>
        <w:rPr>
          <w:rFonts w:ascii="Times New Roman" w:hAnsi="Times New Roman" w:cs="Times New Roman"/>
          <w:b w:val="0"/>
          <w:bCs/>
          <w:i/>
          <w:iCs/>
        </w:rPr>
        <w:t>nsayo no controlado de antes y después</w:t>
      </w:r>
      <w:r w:rsidR="00FD5690">
        <w:rPr>
          <w:rFonts w:ascii="Times New Roman" w:hAnsi="Times New Roman" w:cs="Times New Roman"/>
          <w:b w:val="0"/>
        </w:rPr>
        <w:t>; realizándose en una área</w:t>
      </w:r>
      <w:r w:rsidRPr="00A574F0">
        <w:rPr>
          <w:rFonts w:ascii="Times New Roman" w:hAnsi="Times New Roman" w:cs="Times New Roman"/>
          <w:b w:val="0"/>
        </w:rPr>
        <w:t xml:space="preserve"> que atienden pacientes críticamente enfermo</w:t>
      </w:r>
      <w:r w:rsidR="00FD5690">
        <w:rPr>
          <w:rFonts w:ascii="Times New Roman" w:hAnsi="Times New Roman" w:cs="Times New Roman"/>
          <w:b w:val="0"/>
        </w:rPr>
        <w:t>s en ventilación mecánica (</w:t>
      </w:r>
      <w:r w:rsidRPr="00A574F0">
        <w:rPr>
          <w:rFonts w:ascii="Times New Roman" w:hAnsi="Times New Roman" w:cs="Times New Roman"/>
          <w:b w:val="0"/>
        </w:rPr>
        <w:t xml:space="preserve"> no UCI), incluye</w:t>
      </w:r>
      <w:r>
        <w:rPr>
          <w:rFonts w:ascii="Times New Roman" w:hAnsi="Times New Roman" w:cs="Times New Roman"/>
          <w:b w:val="0"/>
        </w:rPr>
        <w:t xml:space="preserve"> dos paquetes de prevención: </w:t>
      </w:r>
      <w:r w:rsidRPr="004B1B19">
        <w:rPr>
          <w:rFonts w:ascii="Times New Roman" w:hAnsi="Times New Roman" w:cs="Times New Roman"/>
        </w:rPr>
        <w:t>primero</w:t>
      </w:r>
      <w:r>
        <w:rPr>
          <w:rFonts w:ascii="Times New Roman" w:hAnsi="Times New Roman" w:cs="Times New Roman"/>
          <w:b w:val="0"/>
        </w:rPr>
        <w:t xml:space="preserve"> para</w:t>
      </w:r>
      <w:r w:rsidRPr="00A574F0">
        <w:rPr>
          <w:rFonts w:ascii="Times New Roman" w:hAnsi="Times New Roman" w:cs="Times New Roman"/>
          <w:b w:val="0"/>
        </w:rPr>
        <w:t xml:space="preserve"> </w:t>
      </w:r>
      <w:r w:rsidRPr="00A574F0">
        <w:rPr>
          <w:rFonts w:ascii="Times New Roman" w:hAnsi="Times New Roman" w:cs="Times New Roman"/>
          <w:b w:val="0"/>
          <w:i/>
        </w:rPr>
        <w:t xml:space="preserve">disminuir la contaminación de equipo </w:t>
      </w:r>
      <w:r w:rsidRPr="00A574F0">
        <w:rPr>
          <w:rFonts w:ascii="Times New Roman" w:hAnsi="Times New Roman" w:cs="Times New Roman"/>
          <w:b w:val="0"/>
        </w:rPr>
        <w:t>constituido por: a) prácticas de esterilizac</w:t>
      </w:r>
      <w:r>
        <w:rPr>
          <w:rFonts w:ascii="Times New Roman" w:hAnsi="Times New Roman" w:cs="Times New Roman"/>
          <w:b w:val="0"/>
        </w:rPr>
        <w:t>ión de equipos, b) cambio de circuitos cuando</w:t>
      </w:r>
      <w:r w:rsidRPr="00A574F0">
        <w:rPr>
          <w:rFonts w:ascii="Times New Roman" w:hAnsi="Times New Roman" w:cs="Times New Roman"/>
          <w:b w:val="0"/>
        </w:rPr>
        <w:t xml:space="preserve"> se encuentran visiblemente sucios o no funcionan c) cambio diario del filtro respiratorio; y</w:t>
      </w:r>
      <w:r>
        <w:rPr>
          <w:rFonts w:ascii="Times New Roman" w:hAnsi="Times New Roman" w:cs="Times New Roman"/>
          <w:b w:val="0"/>
        </w:rPr>
        <w:t xml:space="preserve"> </w:t>
      </w:r>
      <w:r w:rsidRPr="004B1B19">
        <w:rPr>
          <w:rFonts w:ascii="Times New Roman" w:hAnsi="Times New Roman" w:cs="Times New Roman"/>
        </w:rPr>
        <w:t>segundo</w:t>
      </w:r>
      <w:r w:rsidRPr="00A574F0">
        <w:rPr>
          <w:rFonts w:ascii="Times New Roman" w:hAnsi="Times New Roman" w:cs="Times New Roman"/>
          <w:b w:val="0"/>
        </w:rPr>
        <w:t xml:space="preserve">  para </w:t>
      </w:r>
      <w:r w:rsidRPr="00A574F0">
        <w:rPr>
          <w:rFonts w:ascii="Times New Roman" w:hAnsi="Times New Roman" w:cs="Times New Roman"/>
          <w:b w:val="0"/>
          <w:i/>
        </w:rPr>
        <w:t>minimizar</w:t>
      </w:r>
      <w:r w:rsidRPr="00A574F0">
        <w:rPr>
          <w:rFonts w:ascii="Times New Roman" w:hAnsi="Times New Roman" w:cs="Times New Roman"/>
          <w:b w:val="0"/>
        </w:rPr>
        <w:t xml:space="preserve"> </w:t>
      </w:r>
      <w:r w:rsidRPr="00A574F0">
        <w:rPr>
          <w:rFonts w:ascii="Times New Roman" w:hAnsi="Times New Roman" w:cs="Times New Roman"/>
          <w:b w:val="0"/>
          <w:i/>
        </w:rPr>
        <w:t>la transmisión cruzada</w:t>
      </w:r>
      <w:r w:rsidRPr="00A574F0">
        <w:rPr>
          <w:rFonts w:ascii="Times New Roman" w:hAnsi="Times New Roman" w:cs="Times New Roman"/>
          <w:b w:val="0"/>
        </w:rPr>
        <w:t xml:space="preserve"> </w:t>
      </w:r>
      <w:r w:rsidRPr="00A574F0">
        <w:rPr>
          <w:rFonts w:ascii="Times New Roman" w:hAnsi="Times New Roman" w:cs="Times New Roman"/>
          <w:b w:val="0"/>
          <w:i/>
        </w:rPr>
        <w:t>y aspiración</w:t>
      </w:r>
      <w:r w:rsidRPr="00A574F0">
        <w:rPr>
          <w:rFonts w:ascii="Times New Roman" w:hAnsi="Times New Roman" w:cs="Times New Roman"/>
          <w:b w:val="0"/>
        </w:rPr>
        <w:t xml:space="preserve">: a) posición </w:t>
      </w:r>
      <w:proofErr w:type="spellStart"/>
      <w:r w:rsidRPr="00A574F0">
        <w:rPr>
          <w:rFonts w:ascii="Times New Roman" w:hAnsi="Times New Roman" w:cs="Times New Roman"/>
          <w:b w:val="0"/>
        </w:rPr>
        <w:t>semisentado</w:t>
      </w:r>
      <w:proofErr w:type="spellEnd"/>
      <w:r w:rsidRPr="00A574F0">
        <w:rPr>
          <w:rFonts w:ascii="Times New Roman" w:hAnsi="Times New Roman" w:cs="Times New Roman"/>
          <w:b w:val="0"/>
        </w:rPr>
        <w:t xml:space="preserve">, b) interrupción de la sedación diariamente, c) lavado de manos,  d) higiene oral,  e) aspiración de secreciones, y f) presión del manguito </w:t>
      </w:r>
      <w:proofErr w:type="spellStart"/>
      <w:r w:rsidRPr="00A574F0">
        <w:rPr>
          <w:rFonts w:ascii="Times New Roman" w:hAnsi="Times New Roman" w:cs="Times New Roman"/>
          <w:b w:val="0"/>
        </w:rPr>
        <w:t>endotraqueal</w:t>
      </w:r>
      <w:proofErr w:type="spellEnd"/>
      <w:r w:rsidRPr="00A574F0">
        <w:rPr>
          <w:rFonts w:ascii="Times New Roman" w:hAnsi="Times New Roman" w:cs="Times New Roman"/>
          <w:b w:val="0"/>
        </w:rPr>
        <w:t xml:space="preserve"> ≥ 20 cmH2O.  Llevando a cabo los siguientes pasos: </w:t>
      </w:r>
      <w:r w:rsidRPr="00A574F0">
        <w:rPr>
          <w:rFonts w:ascii="Times New Roman" w:hAnsi="Times New Roman" w:cs="Times New Roman"/>
          <w:b w:val="0"/>
          <w:i/>
        </w:rPr>
        <w:t>Capacitación</w:t>
      </w:r>
      <w:r w:rsidRPr="00A574F0">
        <w:rPr>
          <w:rFonts w:ascii="Times New Roman" w:hAnsi="Times New Roman" w:cs="Times New Roman"/>
          <w:b w:val="0"/>
        </w:rPr>
        <w:t xml:space="preserve"> de médicos, enfermeras, y terapia respiratoria. Segundo  </w:t>
      </w:r>
      <w:r w:rsidRPr="00A574F0">
        <w:rPr>
          <w:rFonts w:ascii="Times New Roman" w:hAnsi="Times New Roman" w:cs="Times New Roman"/>
          <w:b w:val="0"/>
          <w:i/>
        </w:rPr>
        <w:t xml:space="preserve">Implementación </w:t>
      </w:r>
      <w:r w:rsidRPr="00A574F0">
        <w:rPr>
          <w:rFonts w:ascii="Times New Roman" w:hAnsi="Times New Roman" w:cs="Times New Roman"/>
          <w:b w:val="0"/>
        </w:rPr>
        <w:t>de</w:t>
      </w:r>
      <w:r w:rsidRPr="00A574F0">
        <w:rPr>
          <w:rFonts w:ascii="Times New Roman" w:hAnsi="Times New Roman" w:cs="Times New Roman"/>
          <w:b w:val="0"/>
          <w:i/>
        </w:rPr>
        <w:t xml:space="preserve"> </w:t>
      </w:r>
      <w:r w:rsidRPr="00A574F0">
        <w:rPr>
          <w:rFonts w:ascii="Times New Roman" w:hAnsi="Times New Roman" w:cs="Times New Roman"/>
          <w:b w:val="0"/>
        </w:rPr>
        <w:t xml:space="preserve"> las medidas por parte del personal capacitado, luego </w:t>
      </w:r>
      <w:r w:rsidRPr="00A574F0">
        <w:rPr>
          <w:rFonts w:ascii="Times New Roman" w:hAnsi="Times New Roman" w:cs="Times New Roman"/>
          <w:b w:val="0"/>
          <w:i/>
        </w:rPr>
        <w:t>Monitoreo</w:t>
      </w:r>
      <w:r w:rsidRPr="00A574F0">
        <w:rPr>
          <w:rFonts w:ascii="Times New Roman" w:hAnsi="Times New Roman" w:cs="Times New Roman"/>
          <w:b w:val="0"/>
        </w:rPr>
        <w:t xml:space="preserve">  de las tasas  de NAV y el grado de aplicación del paquete de cuidados realizando med</w:t>
      </w:r>
      <w:r w:rsidR="00FD5690">
        <w:rPr>
          <w:rFonts w:ascii="Times New Roman" w:hAnsi="Times New Roman" w:cs="Times New Roman"/>
          <w:b w:val="0"/>
        </w:rPr>
        <w:t xml:space="preserve">iciones el 1º mes y luego 2 </w:t>
      </w:r>
      <w:r>
        <w:rPr>
          <w:rFonts w:ascii="Times New Roman" w:hAnsi="Times New Roman" w:cs="Times New Roman"/>
          <w:b w:val="0"/>
        </w:rPr>
        <w:t>mes</w:t>
      </w:r>
      <w:r w:rsidR="00FD5690">
        <w:rPr>
          <w:rFonts w:ascii="Times New Roman" w:hAnsi="Times New Roman" w:cs="Times New Roman"/>
          <w:b w:val="0"/>
        </w:rPr>
        <w:t>es</w:t>
      </w:r>
      <w:r w:rsidRPr="00A574F0">
        <w:rPr>
          <w:rFonts w:ascii="Times New Roman" w:hAnsi="Times New Roman" w:cs="Times New Roman"/>
          <w:b w:val="0"/>
        </w:rPr>
        <w:t xml:space="preserve"> posterior a la capacitación para determinar el cumplimiento,  en 4º lugar la </w:t>
      </w:r>
      <w:r w:rsidRPr="00A574F0">
        <w:rPr>
          <w:rFonts w:ascii="Times New Roman" w:hAnsi="Times New Roman" w:cs="Times New Roman"/>
          <w:b w:val="0"/>
          <w:i/>
        </w:rPr>
        <w:t xml:space="preserve">Evaluación </w:t>
      </w:r>
      <w:r w:rsidRPr="00A574F0">
        <w:rPr>
          <w:rFonts w:ascii="Times New Roman" w:hAnsi="Times New Roman" w:cs="Times New Roman"/>
          <w:b w:val="0"/>
        </w:rPr>
        <w:t>de los datos obtenidos, comparando  tasas de NAV antes y después de la implementación del estudio</w:t>
      </w:r>
      <w:r>
        <w:rPr>
          <w:rFonts w:ascii="Times New Roman" w:hAnsi="Times New Roman" w:cs="Times New Roman"/>
          <w:b w:val="0"/>
        </w:rPr>
        <w:t xml:space="preserve">  y la adherencia a las medidas ya mencionadas</w:t>
      </w:r>
      <w:r w:rsidRPr="00A574F0">
        <w:rPr>
          <w:rFonts w:ascii="Times New Roman" w:hAnsi="Times New Roman" w:cs="Times New Roman"/>
          <w:b w:val="0"/>
        </w:rPr>
        <w:t xml:space="preserve">. Por último una </w:t>
      </w:r>
      <w:r w:rsidRPr="00A574F0">
        <w:rPr>
          <w:rFonts w:ascii="Times New Roman" w:hAnsi="Times New Roman" w:cs="Times New Roman"/>
          <w:b w:val="0"/>
          <w:i/>
        </w:rPr>
        <w:t>Retroalimentación</w:t>
      </w:r>
      <w:r w:rsidRPr="00A574F0">
        <w:rPr>
          <w:rFonts w:ascii="Times New Roman" w:hAnsi="Times New Roman" w:cs="Times New Roman"/>
          <w:b w:val="0"/>
        </w:rPr>
        <w:t xml:space="preserve"> de lo enseñado para reforzar su cumplimiento y hacer ajustes de acuerdo a los resultados en cada tiempo de eva</w:t>
      </w:r>
      <w:r w:rsidR="00FD5690">
        <w:rPr>
          <w:rFonts w:ascii="Times New Roman" w:hAnsi="Times New Roman" w:cs="Times New Roman"/>
          <w:b w:val="0"/>
        </w:rPr>
        <w:t>luación. Los 5 pasos se aplicaro</w:t>
      </w:r>
      <w:r w:rsidRPr="00A574F0">
        <w:rPr>
          <w:rFonts w:ascii="Times New Roman" w:hAnsi="Times New Roman" w:cs="Times New Roman"/>
          <w:b w:val="0"/>
        </w:rPr>
        <w:t xml:space="preserve">n de </w:t>
      </w:r>
      <w:r w:rsidR="00650407">
        <w:rPr>
          <w:rFonts w:ascii="Times New Roman" w:hAnsi="Times New Roman" w:cs="Times New Roman"/>
          <w:b w:val="0"/>
        </w:rPr>
        <w:t>manera sistematizada</w:t>
      </w:r>
      <w:r w:rsidRPr="00A574F0">
        <w:rPr>
          <w:rFonts w:ascii="Times New Roman" w:hAnsi="Times New Roman" w:cs="Times New Roman"/>
          <w:b w:val="0"/>
        </w:rPr>
        <w:t xml:space="preserve"> en Medicina 3, </w:t>
      </w:r>
      <w:r w:rsidR="00650407">
        <w:rPr>
          <w:rFonts w:ascii="Times New Roman" w:hAnsi="Times New Roman" w:cs="Times New Roman"/>
          <w:b w:val="0"/>
        </w:rPr>
        <w:t xml:space="preserve">y sin objetivos de estudio en </w:t>
      </w:r>
      <w:r w:rsidRPr="00A574F0">
        <w:rPr>
          <w:rFonts w:ascii="Times New Roman" w:hAnsi="Times New Roman" w:cs="Times New Roman"/>
          <w:b w:val="0"/>
        </w:rPr>
        <w:t>Medicin</w:t>
      </w:r>
      <w:r w:rsidR="00650407">
        <w:rPr>
          <w:rFonts w:ascii="Times New Roman" w:hAnsi="Times New Roman" w:cs="Times New Roman"/>
          <w:b w:val="0"/>
        </w:rPr>
        <w:t>a 4 por parte de su personal, analizándose los resultados en ambos servicios de manera similar.</w:t>
      </w:r>
    </w:p>
    <w:p w:rsidR="007E239B" w:rsidRDefault="007E239B" w:rsidP="00E865BD">
      <w:pPr>
        <w:tabs>
          <w:tab w:val="left" w:pos="456"/>
        </w:tabs>
        <w:spacing w:line="276" w:lineRule="auto"/>
        <w:jc w:val="both"/>
        <w:rPr>
          <w:rFonts w:ascii="Times New Roman" w:hAnsi="Times New Roman" w:cs="Times New Roman"/>
          <w:b w:val="0"/>
        </w:rPr>
      </w:pPr>
    </w:p>
    <w:p w:rsidR="007E239B" w:rsidRPr="007E239B" w:rsidRDefault="007E239B" w:rsidP="00E865BD">
      <w:pPr>
        <w:tabs>
          <w:tab w:val="left" w:pos="456"/>
        </w:tabs>
        <w:spacing w:line="276" w:lineRule="auto"/>
        <w:jc w:val="both"/>
        <w:rPr>
          <w:rFonts w:ascii="Times New Roman" w:hAnsi="Times New Roman" w:cs="Times New Roman"/>
          <w:b w:val="0"/>
          <w:i/>
          <w:u w:val="single"/>
        </w:rPr>
      </w:pPr>
      <w:r w:rsidRPr="007E239B">
        <w:rPr>
          <w:rFonts w:ascii="Times New Roman" w:hAnsi="Times New Roman" w:cs="Times New Roman"/>
          <w:b w:val="0"/>
          <w:i/>
          <w:u w:val="single"/>
        </w:rPr>
        <w:t>RESULTADOS</w:t>
      </w:r>
    </w:p>
    <w:p w:rsidR="00E865BD" w:rsidRDefault="00FB774F" w:rsidP="00E865BD">
      <w:pPr>
        <w:tabs>
          <w:tab w:val="left" w:pos="456"/>
        </w:tabs>
        <w:spacing w:line="276" w:lineRule="auto"/>
        <w:jc w:val="both"/>
        <w:rPr>
          <w:rFonts w:ascii="Times New Roman" w:hAnsi="Times New Roman" w:cs="Times New Roman"/>
          <w:b w:val="0"/>
        </w:rPr>
      </w:pPr>
      <w:r>
        <w:rPr>
          <w:rFonts w:ascii="Times New Roman" w:hAnsi="Times New Roman" w:cs="Times New Roman"/>
          <w:b w:val="0"/>
          <w:lang w:val="es-SV"/>
        </w:rPr>
        <w:t xml:space="preserve"> </w:t>
      </w:r>
      <w:r w:rsidRPr="009A632D">
        <w:rPr>
          <w:rFonts w:ascii="Times New Roman" w:hAnsi="Times New Roman" w:cs="Times New Roman"/>
          <w:b w:val="0"/>
          <w:lang w:val="es-SV"/>
        </w:rPr>
        <w:t>Los resultados de</w:t>
      </w:r>
      <w:r>
        <w:rPr>
          <w:rFonts w:ascii="Times New Roman" w:hAnsi="Times New Roman" w:cs="Times New Roman"/>
          <w:b w:val="0"/>
          <w:lang w:val="es-SV"/>
        </w:rPr>
        <w:t>l análisis de</w:t>
      </w:r>
      <w:r w:rsidRPr="009A632D">
        <w:rPr>
          <w:rFonts w:ascii="Times New Roman" w:hAnsi="Times New Roman" w:cs="Times New Roman"/>
          <w:b w:val="0"/>
          <w:lang w:val="es-SV"/>
        </w:rPr>
        <w:t xml:space="preserve"> la s</w:t>
      </w:r>
      <w:r>
        <w:rPr>
          <w:rFonts w:ascii="Times New Roman" w:hAnsi="Times New Roman" w:cs="Times New Roman"/>
          <w:b w:val="0"/>
          <w:lang w:val="es-SV"/>
        </w:rPr>
        <w:t>egmentación de series de tiempo</w:t>
      </w:r>
      <w:r w:rsidRPr="009A632D">
        <w:rPr>
          <w:rFonts w:ascii="Times New Roman" w:hAnsi="Times New Roman" w:cs="Times New Roman"/>
          <w:b w:val="0"/>
          <w:lang w:val="es-SV"/>
        </w:rPr>
        <w:t xml:space="preserve"> son consistentes con un ca</w:t>
      </w:r>
      <w:r>
        <w:rPr>
          <w:rFonts w:ascii="Times New Roman" w:hAnsi="Times New Roman" w:cs="Times New Roman"/>
          <w:b w:val="0"/>
          <w:lang w:val="es-SV"/>
        </w:rPr>
        <w:t xml:space="preserve">mbio gradual en la adherencia a la práctica sobre el </w:t>
      </w:r>
      <w:r w:rsidRPr="009A632D">
        <w:rPr>
          <w:rFonts w:ascii="Times New Roman" w:hAnsi="Times New Roman" w:cs="Times New Roman"/>
          <w:b w:val="0"/>
          <w:lang w:val="es-SV"/>
        </w:rPr>
        <w:t>tiempo</w:t>
      </w:r>
      <w:r>
        <w:rPr>
          <w:rFonts w:ascii="Times New Roman" w:hAnsi="Times New Roman" w:cs="Times New Roman"/>
          <w:b w:val="0"/>
          <w:lang w:val="es-SV"/>
        </w:rPr>
        <w:t xml:space="preserve"> ( 3% y 100% en primera medición </w:t>
      </w:r>
      <w:proofErr w:type="spellStart"/>
      <w:r>
        <w:rPr>
          <w:rFonts w:ascii="Times New Roman" w:hAnsi="Times New Roman" w:cs="Times New Roman"/>
          <w:b w:val="0"/>
          <w:lang w:val="es-SV"/>
        </w:rPr>
        <w:t>Vrs.</w:t>
      </w:r>
      <w:proofErr w:type="spellEnd"/>
      <w:r>
        <w:rPr>
          <w:rFonts w:ascii="Times New Roman" w:hAnsi="Times New Roman" w:cs="Times New Roman"/>
          <w:b w:val="0"/>
          <w:lang w:val="es-SV"/>
        </w:rPr>
        <w:t xml:space="preserve"> 51% y 100% en segunda medición ) </w:t>
      </w:r>
      <w:r w:rsidRPr="009A632D">
        <w:rPr>
          <w:rFonts w:ascii="Times New Roman" w:hAnsi="Times New Roman" w:cs="Times New Roman"/>
          <w:b w:val="0"/>
          <w:lang w:val="es-SV"/>
        </w:rPr>
        <w:t>, lo que resulta en una disminución gradua</w:t>
      </w:r>
      <w:r>
        <w:rPr>
          <w:rFonts w:ascii="Times New Roman" w:hAnsi="Times New Roman" w:cs="Times New Roman"/>
          <w:b w:val="0"/>
          <w:lang w:val="es-SV"/>
        </w:rPr>
        <w:t>l en las tasas de infección</w:t>
      </w:r>
      <w:r w:rsidRPr="009A632D">
        <w:rPr>
          <w:rFonts w:ascii="Times New Roman" w:hAnsi="Times New Roman" w:cs="Times New Roman"/>
          <w:b w:val="0"/>
          <w:lang w:val="es-SV"/>
        </w:rPr>
        <w:t>, apoyada por el aumento incremental e</w:t>
      </w:r>
      <w:r>
        <w:rPr>
          <w:rFonts w:ascii="Times New Roman" w:hAnsi="Times New Roman" w:cs="Times New Roman"/>
          <w:b w:val="0"/>
          <w:lang w:val="es-SV"/>
        </w:rPr>
        <w:t>n la adherencia a la intervención conforme se fue retroalimentado y monitorizando la práctica con una consiguiente reducción en la tasas de NAV</w:t>
      </w:r>
      <w:r w:rsidRPr="00FB774F">
        <w:rPr>
          <w:rFonts w:ascii="Times New Roman" w:hAnsi="Times New Roman" w:cs="Times New Roman"/>
          <w:b w:val="0"/>
          <w:lang w:val="es-SV"/>
        </w:rPr>
        <w:t xml:space="preserve"> </w:t>
      </w:r>
      <w:r>
        <w:rPr>
          <w:rFonts w:ascii="Times New Roman" w:hAnsi="Times New Roman" w:cs="Times New Roman"/>
          <w:b w:val="0"/>
          <w:lang w:val="es-SV"/>
        </w:rPr>
        <w:t xml:space="preserve">comparado con el mismo periodo del año previo ( 20.4 </w:t>
      </w:r>
      <w:proofErr w:type="spellStart"/>
      <w:r>
        <w:rPr>
          <w:rFonts w:ascii="Times New Roman" w:hAnsi="Times New Roman" w:cs="Times New Roman"/>
          <w:b w:val="0"/>
          <w:lang w:val="es-SV"/>
        </w:rPr>
        <w:t>Vrs.</w:t>
      </w:r>
      <w:proofErr w:type="spellEnd"/>
      <w:r>
        <w:rPr>
          <w:rFonts w:ascii="Times New Roman" w:hAnsi="Times New Roman" w:cs="Times New Roman"/>
          <w:b w:val="0"/>
          <w:lang w:val="es-SV"/>
        </w:rPr>
        <w:t xml:space="preserve"> 13.4 )</w:t>
      </w:r>
      <w:r w:rsidR="00650407">
        <w:rPr>
          <w:rFonts w:ascii="Times New Roman" w:hAnsi="Times New Roman" w:cs="Times New Roman"/>
          <w:b w:val="0"/>
          <w:lang w:val="es-SV"/>
        </w:rPr>
        <w:t xml:space="preserve"> en Medicina 3. Se obtuvo una reducción similar pero en menor escala en Medicina 4.</w:t>
      </w:r>
    </w:p>
    <w:p w:rsidR="00E865BD" w:rsidRDefault="00E865BD"/>
    <w:p w:rsidR="00E865BD" w:rsidRDefault="00E865BD">
      <w:pPr>
        <w:spacing w:after="200" w:line="276" w:lineRule="auto"/>
      </w:pPr>
      <w:r>
        <w:br w:type="page"/>
      </w:r>
    </w:p>
    <w:p w:rsidR="00E865BD" w:rsidRPr="00122873" w:rsidRDefault="00E865BD" w:rsidP="00E865BD">
      <w:pPr>
        <w:spacing w:line="360" w:lineRule="auto"/>
        <w:rPr>
          <w:rFonts w:ascii="Times New Roman" w:hAnsi="Times New Roman" w:cs="Times New Roman"/>
        </w:rPr>
      </w:pPr>
      <w:r>
        <w:rPr>
          <w:rFonts w:ascii="Times New Roman" w:hAnsi="Times New Roman" w:cs="Times New Roman"/>
        </w:rPr>
        <w:lastRenderedPageBreak/>
        <w:t xml:space="preserve">I. </w:t>
      </w:r>
      <w:r w:rsidRPr="00A574F0">
        <w:rPr>
          <w:rFonts w:ascii="Times New Roman" w:hAnsi="Times New Roman" w:cs="Times New Roman"/>
        </w:rPr>
        <w:t>INTRODUCCION</w:t>
      </w:r>
    </w:p>
    <w:p w:rsidR="00E865BD" w:rsidRPr="00A574F0" w:rsidRDefault="00E865BD" w:rsidP="00E865BD">
      <w:pPr>
        <w:tabs>
          <w:tab w:val="left" w:pos="456"/>
        </w:tabs>
        <w:spacing w:line="276" w:lineRule="auto"/>
        <w:jc w:val="both"/>
        <w:rPr>
          <w:rFonts w:ascii="Times New Roman" w:hAnsi="Times New Roman" w:cs="Times New Roman"/>
          <w:b w:val="0"/>
        </w:rPr>
      </w:pPr>
      <w:r w:rsidRPr="00A574F0">
        <w:rPr>
          <w:rFonts w:ascii="Times New Roman" w:hAnsi="Times New Roman" w:cs="Times New Roman"/>
          <w:b w:val="0"/>
        </w:rPr>
        <w:t xml:space="preserve">      Con el objetivo de ayudar o sustituir la función respiratoria para mejorar la oxigenación e influir en la mecánica pulmonar en los pacientes críticamente enfermos, se ha venido perfeccionando durante siglos la utilización de la ventilación mecánica como sustitutiva de la ventilación fisiológica. Sin embargo con el advenimiento de la tecnología vienen complicaciones asociadas que nos pueden alejar de este objetivo, y es que a pesar de los  beneficios ya demostrados, no es de olvidar el hecho que la ventilación mecánica al crear presión positiva invierte la fisiología normal de la ventilación lo que puede conllevar repercusiones en la circulación sistémica, el gasto cardiaco, la circulación pulmonar y el retorno venoso; además es un método invasivo que puede producir complicaciones </w:t>
      </w:r>
      <w:r w:rsidRPr="00A574F0">
        <w:rPr>
          <w:rFonts w:ascii="Times New Roman" w:hAnsi="Times New Roman" w:cs="Times New Roman"/>
          <w:b w:val="0"/>
          <w:i/>
        </w:rPr>
        <w:t>estructurales</w:t>
      </w:r>
      <w:r w:rsidRPr="00A574F0">
        <w:rPr>
          <w:rFonts w:ascii="Times New Roman" w:hAnsi="Times New Roman" w:cs="Times New Roman"/>
          <w:b w:val="0"/>
        </w:rPr>
        <w:t xml:space="preserve"> como baro trauma, neumotórax, y </w:t>
      </w:r>
      <w:proofErr w:type="spellStart"/>
      <w:r w:rsidRPr="00A574F0">
        <w:rPr>
          <w:rFonts w:ascii="Times New Roman" w:hAnsi="Times New Roman" w:cs="Times New Roman"/>
          <w:b w:val="0"/>
        </w:rPr>
        <w:t>atelectasias</w:t>
      </w:r>
      <w:proofErr w:type="spellEnd"/>
      <w:r w:rsidRPr="00A574F0">
        <w:rPr>
          <w:rFonts w:ascii="Times New Roman" w:hAnsi="Times New Roman" w:cs="Times New Roman"/>
          <w:b w:val="0"/>
        </w:rPr>
        <w:t xml:space="preserve">;  e </w:t>
      </w:r>
      <w:r w:rsidRPr="00A574F0">
        <w:rPr>
          <w:rFonts w:ascii="Times New Roman" w:hAnsi="Times New Roman" w:cs="Times New Roman"/>
          <w:b w:val="0"/>
          <w:i/>
        </w:rPr>
        <w:t>infecciosas</w:t>
      </w:r>
      <w:r w:rsidRPr="00A574F0">
        <w:rPr>
          <w:rFonts w:ascii="Times New Roman" w:hAnsi="Times New Roman" w:cs="Times New Roman"/>
          <w:b w:val="0"/>
        </w:rPr>
        <w:t xml:space="preserve"> como la neumonía</w:t>
      </w:r>
      <w:r>
        <w:rPr>
          <w:rFonts w:ascii="Times New Roman" w:hAnsi="Times New Roman" w:cs="Times New Roman"/>
          <w:b w:val="0"/>
          <w:vertAlign w:val="superscript"/>
        </w:rPr>
        <w:t>8</w:t>
      </w:r>
      <w:r w:rsidRPr="00A574F0">
        <w:rPr>
          <w:rFonts w:ascii="Times New Roman" w:hAnsi="Times New Roman" w:cs="Times New Roman"/>
          <w:b w:val="0"/>
        </w:rPr>
        <w:t xml:space="preserve">. </w:t>
      </w:r>
    </w:p>
    <w:p w:rsidR="00E865BD" w:rsidRPr="00A574F0" w:rsidRDefault="00E865BD" w:rsidP="00E865BD">
      <w:pPr>
        <w:tabs>
          <w:tab w:val="left" w:pos="456"/>
        </w:tabs>
        <w:spacing w:line="276" w:lineRule="auto"/>
        <w:jc w:val="both"/>
        <w:rPr>
          <w:rFonts w:ascii="Times New Roman" w:hAnsi="Times New Roman" w:cs="Times New Roman"/>
          <w:b w:val="0"/>
          <w:lang w:val="es-SV"/>
        </w:rPr>
      </w:pPr>
      <w:r w:rsidRPr="00A574F0">
        <w:rPr>
          <w:rFonts w:ascii="Times New Roman" w:hAnsi="Times New Roman" w:cs="Times New Roman"/>
          <w:b w:val="0"/>
        </w:rPr>
        <w:t>Respecto a este último punto, la neumonía asociada a la ventilación mecánica es de las complicaciones más comunes, y es causa de alta morbilidad y mortalidad a pesar de los avances en la terapia antimicrobiana</w:t>
      </w:r>
      <w:r>
        <w:rPr>
          <w:rFonts w:ascii="Times New Roman" w:hAnsi="Times New Roman" w:cs="Times New Roman"/>
          <w:b w:val="0"/>
          <w:vertAlign w:val="superscript"/>
        </w:rPr>
        <w:t>9</w:t>
      </w:r>
      <w:r w:rsidRPr="00A574F0">
        <w:rPr>
          <w:rFonts w:ascii="Times New Roman" w:hAnsi="Times New Roman" w:cs="Times New Roman"/>
          <w:b w:val="0"/>
        </w:rPr>
        <w:t>. E</w:t>
      </w:r>
      <w:r w:rsidRPr="00A574F0">
        <w:rPr>
          <w:rFonts w:ascii="Times New Roman" w:hAnsi="Times New Roman" w:cs="Times New Roman"/>
          <w:b w:val="0"/>
          <w:lang w:val="es-SV"/>
        </w:rPr>
        <w:t xml:space="preserve">n una publicación del 2008  </w:t>
      </w:r>
      <w:proofErr w:type="spellStart"/>
      <w:r w:rsidRPr="00A574F0">
        <w:rPr>
          <w:rFonts w:ascii="Times New Roman" w:hAnsi="Times New Roman" w:cs="Times New Roman"/>
          <w:b w:val="0"/>
          <w:lang w:val="es-SV"/>
        </w:rPr>
        <w:t>The</w:t>
      </w:r>
      <w:proofErr w:type="spellEnd"/>
      <w:r w:rsidRPr="00A574F0">
        <w:rPr>
          <w:rFonts w:ascii="Times New Roman" w:hAnsi="Times New Roman" w:cs="Times New Roman"/>
          <w:b w:val="0"/>
          <w:lang w:val="es-SV"/>
        </w:rPr>
        <w:t xml:space="preserve"> </w:t>
      </w:r>
      <w:proofErr w:type="spellStart"/>
      <w:r w:rsidRPr="00A574F0">
        <w:rPr>
          <w:rFonts w:ascii="Times New Roman" w:hAnsi="Times New Roman" w:cs="Times New Roman"/>
          <w:b w:val="0"/>
          <w:lang w:val="es-SV"/>
        </w:rPr>
        <w:t>Society</w:t>
      </w:r>
      <w:proofErr w:type="spellEnd"/>
      <w:r w:rsidRPr="00A574F0">
        <w:rPr>
          <w:rFonts w:ascii="Times New Roman" w:hAnsi="Times New Roman" w:cs="Times New Roman"/>
          <w:b w:val="0"/>
          <w:lang w:val="es-SV"/>
        </w:rPr>
        <w:t xml:space="preserve"> </w:t>
      </w:r>
      <w:proofErr w:type="spellStart"/>
      <w:r w:rsidRPr="00A574F0">
        <w:rPr>
          <w:rFonts w:ascii="Times New Roman" w:hAnsi="Times New Roman" w:cs="Times New Roman"/>
          <w:b w:val="0"/>
          <w:lang w:val="es-SV"/>
        </w:rPr>
        <w:t>for</w:t>
      </w:r>
      <w:proofErr w:type="spellEnd"/>
      <w:r w:rsidRPr="00A574F0">
        <w:rPr>
          <w:rFonts w:ascii="Times New Roman" w:hAnsi="Times New Roman" w:cs="Times New Roman"/>
          <w:b w:val="0"/>
          <w:lang w:val="es-SV"/>
        </w:rPr>
        <w:t xml:space="preserve"> </w:t>
      </w:r>
      <w:proofErr w:type="spellStart"/>
      <w:r w:rsidRPr="00A574F0">
        <w:rPr>
          <w:rFonts w:ascii="Times New Roman" w:hAnsi="Times New Roman" w:cs="Times New Roman"/>
          <w:b w:val="0"/>
          <w:lang w:val="es-SV"/>
        </w:rPr>
        <w:t>healthcare</w:t>
      </w:r>
      <w:proofErr w:type="spellEnd"/>
      <w:r w:rsidRPr="00A574F0">
        <w:rPr>
          <w:rFonts w:ascii="Times New Roman" w:hAnsi="Times New Roman" w:cs="Times New Roman"/>
          <w:b w:val="0"/>
          <w:lang w:val="es-SV"/>
        </w:rPr>
        <w:t xml:space="preserve"> </w:t>
      </w:r>
      <w:proofErr w:type="spellStart"/>
      <w:r w:rsidRPr="00A574F0">
        <w:rPr>
          <w:rFonts w:ascii="Times New Roman" w:hAnsi="Times New Roman" w:cs="Times New Roman"/>
          <w:b w:val="0"/>
          <w:lang w:val="es-SV"/>
        </w:rPr>
        <w:t>Epidemiolgy</w:t>
      </w:r>
      <w:proofErr w:type="spellEnd"/>
      <w:r w:rsidRPr="00A574F0">
        <w:rPr>
          <w:rFonts w:ascii="Times New Roman" w:hAnsi="Times New Roman" w:cs="Times New Roman"/>
          <w:b w:val="0"/>
          <w:lang w:val="es-SV"/>
        </w:rPr>
        <w:t xml:space="preserve"> of </w:t>
      </w:r>
      <w:proofErr w:type="spellStart"/>
      <w:r w:rsidRPr="00A574F0">
        <w:rPr>
          <w:rFonts w:ascii="Times New Roman" w:hAnsi="Times New Roman" w:cs="Times New Roman"/>
          <w:b w:val="0"/>
          <w:lang w:val="es-SV"/>
        </w:rPr>
        <w:t>America</w:t>
      </w:r>
      <w:proofErr w:type="spellEnd"/>
      <w:r w:rsidRPr="00A574F0">
        <w:rPr>
          <w:rFonts w:ascii="Times New Roman" w:hAnsi="Times New Roman" w:cs="Times New Roman"/>
          <w:b w:val="0"/>
          <w:lang w:val="es-SV"/>
        </w:rPr>
        <w:t xml:space="preserve"> establece que la neumonía asociada al ventilador (VAP) es una de las causas más comunes de infecciones adquirida en la unidad de cuidados  intensivos, además la incidencia de VAP es del 10-20 % de pacientes sometidos a ventilación en EE.UU. y reportan una tasa de 1-4 casos por 1000 días de ventilación mecánica estimando  que la tasa puede exceder los 10 casos por 1000 días de ventilación en algunas poblaciones especificas</w:t>
      </w:r>
      <w:r>
        <w:rPr>
          <w:rFonts w:ascii="Times New Roman" w:hAnsi="Times New Roman" w:cs="Times New Roman"/>
          <w:b w:val="0"/>
          <w:vertAlign w:val="superscript"/>
          <w:lang w:val="es-SV"/>
        </w:rPr>
        <w:t>4</w:t>
      </w:r>
      <w:r w:rsidRPr="00A574F0">
        <w:rPr>
          <w:rFonts w:ascii="Times New Roman" w:hAnsi="Times New Roman" w:cs="Times New Roman"/>
          <w:b w:val="0"/>
          <w:lang w:val="es-SV"/>
        </w:rPr>
        <w:t>. Otro dato a tomar en consideración es que la mortalidad puede exceder el 10%. Se ha demostrado que pacientes que desarrollan VAP aumentan su estancia intrahospitalaria, se prolonga la ventilación mecánica por lo que hay un incremento en los costos hospitalarios</w:t>
      </w:r>
      <w:r>
        <w:rPr>
          <w:rFonts w:ascii="Times New Roman" w:hAnsi="Times New Roman" w:cs="Times New Roman"/>
          <w:b w:val="0"/>
          <w:vertAlign w:val="superscript"/>
          <w:lang w:val="es-SV"/>
        </w:rPr>
        <w:t>10</w:t>
      </w:r>
      <w:r w:rsidRPr="00A574F0">
        <w:rPr>
          <w:rFonts w:ascii="Times New Roman" w:hAnsi="Times New Roman" w:cs="Times New Roman"/>
          <w:b w:val="0"/>
          <w:vertAlign w:val="superscript"/>
          <w:lang w:val="es-SV"/>
        </w:rPr>
        <w:t>, 1</w:t>
      </w:r>
      <w:r>
        <w:rPr>
          <w:rFonts w:ascii="Times New Roman" w:hAnsi="Times New Roman" w:cs="Times New Roman"/>
          <w:b w:val="0"/>
          <w:vertAlign w:val="superscript"/>
          <w:lang w:val="es-SV"/>
        </w:rPr>
        <w:t>1</w:t>
      </w:r>
      <w:r w:rsidRPr="00A574F0">
        <w:rPr>
          <w:rFonts w:ascii="Times New Roman" w:hAnsi="Times New Roman" w:cs="Times New Roman"/>
          <w:b w:val="0"/>
          <w:lang w:val="es-SV"/>
        </w:rPr>
        <w:t>.</w:t>
      </w:r>
    </w:p>
    <w:p w:rsidR="00E865BD" w:rsidRPr="00A574F0" w:rsidRDefault="00E865BD" w:rsidP="00E865BD">
      <w:pPr>
        <w:tabs>
          <w:tab w:val="left" w:pos="456"/>
        </w:tabs>
        <w:spacing w:line="276" w:lineRule="auto"/>
        <w:jc w:val="both"/>
        <w:rPr>
          <w:rFonts w:ascii="Times New Roman" w:hAnsi="Times New Roman" w:cs="Times New Roman"/>
          <w:b w:val="0"/>
          <w:lang w:val="es-SV"/>
        </w:rPr>
      </w:pPr>
      <w:r w:rsidRPr="00A574F0">
        <w:rPr>
          <w:rFonts w:ascii="Times New Roman" w:hAnsi="Times New Roman" w:cs="Times New Roman"/>
          <w:b w:val="0"/>
          <w:lang w:val="es-SV"/>
        </w:rPr>
        <w:t xml:space="preserve">La Neumonía Nosocomial es considerada en EE. UU. </w:t>
      </w:r>
      <w:proofErr w:type="gramStart"/>
      <w:r w:rsidRPr="00A574F0">
        <w:rPr>
          <w:rFonts w:ascii="Times New Roman" w:hAnsi="Times New Roman" w:cs="Times New Roman"/>
          <w:b w:val="0"/>
          <w:lang w:val="es-SV"/>
        </w:rPr>
        <w:t>como</w:t>
      </w:r>
      <w:proofErr w:type="gramEnd"/>
      <w:r w:rsidRPr="00A574F0">
        <w:rPr>
          <w:rFonts w:ascii="Times New Roman" w:hAnsi="Times New Roman" w:cs="Times New Roman"/>
          <w:b w:val="0"/>
          <w:lang w:val="es-SV"/>
        </w:rPr>
        <w:t xml:space="preserve"> la segunda causa más común de infección nosocomial y su presencia incrementa la estancia intrahospitalaria de 7 a 9 días por paciente reportando que produce un exceso de costo de $40,000 por paciente. La probabilidad de desarrollar neumonía nosocomial incrementa de 6 a 20 veces en pacientes con ventilación mecánica</w:t>
      </w:r>
      <w:r w:rsidRPr="00A574F0">
        <w:rPr>
          <w:rFonts w:ascii="Times New Roman" w:hAnsi="Times New Roman" w:cs="Times New Roman"/>
          <w:b w:val="0"/>
          <w:vertAlign w:val="superscript"/>
          <w:lang w:val="es-SV"/>
        </w:rPr>
        <w:t>3</w:t>
      </w:r>
      <w:r w:rsidRPr="00A574F0">
        <w:rPr>
          <w:rFonts w:ascii="Times New Roman" w:hAnsi="Times New Roman" w:cs="Times New Roman"/>
          <w:b w:val="0"/>
          <w:lang w:val="es-SV"/>
        </w:rPr>
        <w:t>. El riesgo de VAP es del 3% día durante los primeros 5 días de ventilación, 2% durante los siguientes 5-10 días de ventilación y del 1%/día después de estos</w:t>
      </w:r>
      <w:r>
        <w:rPr>
          <w:rFonts w:ascii="Times New Roman" w:hAnsi="Times New Roman" w:cs="Times New Roman"/>
          <w:b w:val="0"/>
          <w:vertAlign w:val="superscript"/>
          <w:lang w:val="es-SV"/>
        </w:rPr>
        <w:t>9</w:t>
      </w:r>
      <w:r w:rsidRPr="00A574F0">
        <w:rPr>
          <w:rFonts w:ascii="Times New Roman" w:hAnsi="Times New Roman" w:cs="Times New Roman"/>
          <w:b w:val="0"/>
          <w:lang w:val="es-SV"/>
        </w:rPr>
        <w:t xml:space="preserve">. </w:t>
      </w:r>
    </w:p>
    <w:p w:rsidR="00E865BD" w:rsidRDefault="00E865BD" w:rsidP="00E865BD">
      <w:pPr>
        <w:tabs>
          <w:tab w:val="left" w:pos="456"/>
        </w:tabs>
        <w:spacing w:line="276" w:lineRule="auto"/>
        <w:jc w:val="both"/>
        <w:rPr>
          <w:rFonts w:ascii="Times New Roman" w:hAnsi="Times New Roman" w:cs="Times New Roman"/>
          <w:b w:val="0"/>
          <w:lang w:val="es-SV"/>
        </w:rPr>
      </w:pPr>
      <w:r w:rsidRPr="00A574F0">
        <w:rPr>
          <w:rFonts w:ascii="Times New Roman" w:hAnsi="Times New Roman" w:cs="Times New Roman"/>
          <w:b w:val="0"/>
          <w:lang w:val="es-SV"/>
        </w:rPr>
        <w:t>El tiempo de inicio es una importante variable epidemiológica y factor de riesgo para patógenos específicos. La VAP de inicio temprano, definida como la que ocurre hasta los primeros 4 días de hospitalización usualmente acarrea un mejor pronóstico por ser causados por bacterias sensibles a antibióticos. La VAP de inicio tardío, de 5 días o más es causada por bacterias resistentes a antibióticos</w:t>
      </w:r>
      <w:r>
        <w:rPr>
          <w:rFonts w:ascii="Times New Roman" w:hAnsi="Times New Roman" w:cs="Times New Roman"/>
          <w:b w:val="0"/>
          <w:vertAlign w:val="superscript"/>
          <w:lang w:val="es-SV"/>
        </w:rPr>
        <w:t>9</w:t>
      </w:r>
      <w:r w:rsidRPr="00A574F0">
        <w:rPr>
          <w:rFonts w:ascii="Times New Roman" w:hAnsi="Times New Roman" w:cs="Times New Roman"/>
          <w:b w:val="0"/>
          <w:lang w:val="es-SV"/>
        </w:rPr>
        <w:t>.</w:t>
      </w:r>
    </w:p>
    <w:p w:rsidR="00E865BD" w:rsidRDefault="00E865BD" w:rsidP="00E865BD">
      <w:pPr>
        <w:tabs>
          <w:tab w:val="left" w:pos="456"/>
        </w:tabs>
        <w:spacing w:line="276" w:lineRule="auto"/>
        <w:jc w:val="both"/>
        <w:rPr>
          <w:rFonts w:ascii="Times New Roman" w:hAnsi="Times New Roman" w:cs="Times New Roman"/>
          <w:b w:val="0"/>
        </w:rPr>
      </w:pPr>
      <w:r w:rsidRPr="00D22619">
        <w:rPr>
          <w:rFonts w:ascii="Times New Roman" w:hAnsi="Times New Roman" w:cs="Times New Roman"/>
          <w:b w:val="0"/>
        </w:rPr>
        <w:t xml:space="preserve"> </w:t>
      </w:r>
    </w:p>
    <w:p w:rsidR="00E865BD" w:rsidRPr="00A574F0" w:rsidRDefault="00E865BD" w:rsidP="00E865BD">
      <w:pPr>
        <w:tabs>
          <w:tab w:val="left" w:pos="456"/>
        </w:tabs>
        <w:spacing w:line="276" w:lineRule="auto"/>
        <w:jc w:val="both"/>
        <w:rPr>
          <w:rFonts w:ascii="Times New Roman" w:hAnsi="Times New Roman" w:cs="Times New Roman"/>
          <w:b w:val="0"/>
        </w:rPr>
      </w:pPr>
      <w:r w:rsidRPr="00A574F0">
        <w:rPr>
          <w:rFonts w:ascii="Times New Roman" w:hAnsi="Times New Roman" w:cs="Times New Roman"/>
          <w:b w:val="0"/>
        </w:rPr>
        <w:t xml:space="preserve">Sin embargo en términos de prevención es mucho lo que aun puede hacerse, ya que hay medidas prácticas que pueden realizarse para disminuir la incidencia de esta patología.  Un estudio publicado en 1992 en la universidad de Barcelona, España; demostró que el </w:t>
      </w:r>
      <w:r w:rsidRPr="00A574F0">
        <w:rPr>
          <w:rFonts w:ascii="Times New Roman" w:hAnsi="Times New Roman" w:cs="Times New Roman"/>
          <w:b w:val="0"/>
        </w:rPr>
        <w:lastRenderedPageBreak/>
        <w:t>contenido gástrico es aspirado con mayor frecuencia en los pacientes que se mantienen en posición supina (sin respaldo) que en los que  mantienen un respaldo de 45º, por lo que la elevación del respaldo de los pacientes sometidos a ventilación mecánica es una simple y no costosa medida profiláctica</w:t>
      </w:r>
      <w:r>
        <w:rPr>
          <w:rFonts w:ascii="Times New Roman" w:hAnsi="Times New Roman" w:cs="Times New Roman"/>
          <w:b w:val="0"/>
          <w:vertAlign w:val="superscript"/>
        </w:rPr>
        <w:t>12</w:t>
      </w:r>
      <w:r w:rsidRPr="00A574F0">
        <w:rPr>
          <w:rFonts w:ascii="Times New Roman" w:hAnsi="Times New Roman" w:cs="Times New Roman"/>
          <w:b w:val="0"/>
        </w:rPr>
        <w:t xml:space="preserve">.  Además un estudio </w:t>
      </w:r>
      <w:proofErr w:type="spellStart"/>
      <w:r w:rsidRPr="00A574F0">
        <w:rPr>
          <w:rFonts w:ascii="Times New Roman" w:hAnsi="Times New Roman" w:cs="Times New Roman"/>
          <w:b w:val="0"/>
        </w:rPr>
        <w:t>randomizado</w:t>
      </w:r>
      <w:proofErr w:type="spellEnd"/>
      <w:r w:rsidRPr="00A574F0">
        <w:rPr>
          <w:rFonts w:ascii="Times New Roman" w:hAnsi="Times New Roman" w:cs="Times New Roman"/>
          <w:b w:val="0"/>
        </w:rPr>
        <w:t xml:space="preserve"> demostró que el uso de </w:t>
      </w:r>
      <w:proofErr w:type="spellStart"/>
      <w:r w:rsidRPr="00A574F0">
        <w:rPr>
          <w:rFonts w:ascii="Times New Roman" w:hAnsi="Times New Roman" w:cs="Times New Roman"/>
          <w:b w:val="0"/>
        </w:rPr>
        <w:t>clorhexidina</w:t>
      </w:r>
      <w:proofErr w:type="spellEnd"/>
      <w:r w:rsidRPr="00A574F0">
        <w:rPr>
          <w:rFonts w:ascii="Times New Roman" w:hAnsi="Times New Roman" w:cs="Times New Roman"/>
          <w:b w:val="0"/>
        </w:rPr>
        <w:t xml:space="preserve"> oral reduce las infecciones pulmonares respiratorias</w:t>
      </w:r>
      <w:r w:rsidRPr="00A574F0">
        <w:rPr>
          <w:rFonts w:ascii="Times New Roman" w:hAnsi="Times New Roman" w:cs="Times New Roman"/>
          <w:b w:val="0"/>
          <w:vertAlign w:val="superscript"/>
        </w:rPr>
        <w:t>10</w:t>
      </w:r>
      <w:r w:rsidRPr="00A574F0">
        <w:rPr>
          <w:rFonts w:ascii="Times New Roman" w:hAnsi="Times New Roman" w:cs="Times New Roman"/>
          <w:b w:val="0"/>
        </w:rPr>
        <w:t xml:space="preserve">. El uso de bloqueadores </w:t>
      </w:r>
      <w:proofErr w:type="spellStart"/>
      <w:r w:rsidRPr="00A574F0">
        <w:rPr>
          <w:rFonts w:ascii="Times New Roman" w:hAnsi="Times New Roman" w:cs="Times New Roman"/>
          <w:b w:val="0"/>
        </w:rPr>
        <w:t>histaminicos</w:t>
      </w:r>
      <w:proofErr w:type="spellEnd"/>
      <w:r w:rsidRPr="00A574F0">
        <w:rPr>
          <w:rFonts w:ascii="Times New Roman" w:hAnsi="Times New Roman" w:cs="Times New Roman"/>
          <w:b w:val="0"/>
        </w:rPr>
        <w:t xml:space="preserve"> H2 y </w:t>
      </w:r>
      <w:proofErr w:type="spellStart"/>
      <w:r w:rsidRPr="00A574F0">
        <w:rPr>
          <w:rFonts w:ascii="Times New Roman" w:hAnsi="Times New Roman" w:cs="Times New Roman"/>
          <w:b w:val="0"/>
        </w:rPr>
        <w:t>sucralfato</w:t>
      </w:r>
      <w:proofErr w:type="spellEnd"/>
      <w:r w:rsidRPr="00A574F0">
        <w:rPr>
          <w:rFonts w:ascii="Times New Roman" w:hAnsi="Times New Roman" w:cs="Times New Roman"/>
          <w:b w:val="0"/>
        </w:rPr>
        <w:t xml:space="preserve">  ha demostrado ser un factor de riesgo para el desarrollo de neumonías, así como las transfusiones y el pobre control de la glicemia. De esta manera  son múltiples las recomendaciones como medidas prácticas, fáciles y de bajo costo que pueden realizarse para prevenir  Neumonía Asociada a la Ventilación (NAV).</w:t>
      </w:r>
    </w:p>
    <w:p w:rsidR="00E865BD" w:rsidRPr="00A574F0" w:rsidRDefault="00E865BD" w:rsidP="00E865BD">
      <w:pPr>
        <w:tabs>
          <w:tab w:val="left" w:pos="456"/>
        </w:tabs>
        <w:spacing w:line="276" w:lineRule="auto"/>
        <w:jc w:val="both"/>
        <w:rPr>
          <w:rFonts w:ascii="Times New Roman" w:hAnsi="Times New Roman" w:cs="Times New Roman"/>
          <w:b w:val="0"/>
          <w:lang w:val="es-SV"/>
        </w:rPr>
      </w:pPr>
      <w:r w:rsidRPr="00A574F0">
        <w:rPr>
          <w:rFonts w:ascii="Times New Roman" w:hAnsi="Times New Roman" w:cs="Times New Roman"/>
          <w:b w:val="0"/>
          <w:lang w:val="es-SV"/>
        </w:rPr>
        <w:t xml:space="preserve"> En nuestro hospital (ISSS) NAV es la primera causa de infecciones </w:t>
      </w:r>
      <w:proofErr w:type="spellStart"/>
      <w:r w:rsidRPr="00A574F0">
        <w:rPr>
          <w:rFonts w:ascii="Times New Roman" w:hAnsi="Times New Roman" w:cs="Times New Roman"/>
          <w:b w:val="0"/>
          <w:lang w:val="es-SV"/>
        </w:rPr>
        <w:t>nosocomiales</w:t>
      </w:r>
      <w:proofErr w:type="spellEnd"/>
      <w:r w:rsidRPr="00A574F0">
        <w:rPr>
          <w:rFonts w:ascii="Times New Roman" w:hAnsi="Times New Roman" w:cs="Times New Roman"/>
          <w:b w:val="0"/>
          <w:lang w:val="es-SV"/>
        </w:rPr>
        <w:t xml:space="preserve"> con 84 infecciones (24%) de 339 infecciones </w:t>
      </w:r>
      <w:proofErr w:type="spellStart"/>
      <w:r w:rsidRPr="00A574F0">
        <w:rPr>
          <w:rFonts w:ascii="Times New Roman" w:hAnsi="Times New Roman" w:cs="Times New Roman"/>
          <w:b w:val="0"/>
          <w:lang w:val="es-SV"/>
        </w:rPr>
        <w:t>nosocomiales</w:t>
      </w:r>
      <w:proofErr w:type="spellEnd"/>
      <w:r w:rsidRPr="00A574F0">
        <w:rPr>
          <w:rFonts w:ascii="Times New Roman" w:hAnsi="Times New Roman" w:cs="Times New Roman"/>
          <w:b w:val="0"/>
          <w:lang w:val="es-SV"/>
        </w:rPr>
        <w:t xml:space="preserve"> en el 2009; con una tasa de 13 x 1,000 días de ventilación mecánica. (84/6,419 días de VM)</w:t>
      </w:r>
    </w:p>
    <w:p w:rsidR="00E865BD" w:rsidRPr="00A574F0" w:rsidRDefault="00E865BD" w:rsidP="00E865BD">
      <w:pPr>
        <w:tabs>
          <w:tab w:val="left" w:pos="456"/>
        </w:tabs>
        <w:spacing w:line="276" w:lineRule="auto"/>
        <w:jc w:val="both"/>
        <w:rPr>
          <w:rFonts w:ascii="Times New Roman" w:hAnsi="Times New Roman" w:cs="Times New Roman"/>
          <w:b w:val="0"/>
          <w:lang w:val="es-SV"/>
        </w:rPr>
      </w:pPr>
      <w:r w:rsidRPr="00A574F0">
        <w:rPr>
          <w:rFonts w:ascii="Times New Roman" w:hAnsi="Times New Roman" w:cs="Times New Roman"/>
          <w:b w:val="0"/>
          <w:lang w:val="es-SV"/>
        </w:rPr>
        <w:t>La tasa más alta se encuentra en el servicio de medicina I del HMQ (Hospital Médico Quirúrgico ISSS) con 18.7 x 1,000 días de VM y la segunda más alta en la UCI con 15.4 x 1000 días de VM.  Hasta la fecha se desconoce el costo estimado por cada episodio de Neumonía Nosocomial en nuestro Hospital.</w:t>
      </w:r>
    </w:p>
    <w:p w:rsidR="00E865BD" w:rsidRPr="00A574F0" w:rsidRDefault="00E865BD" w:rsidP="00E865BD">
      <w:pPr>
        <w:tabs>
          <w:tab w:val="left" w:pos="456"/>
        </w:tabs>
        <w:spacing w:line="276" w:lineRule="auto"/>
        <w:jc w:val="both"/>
        <w:rPr>
          <w:rFonts w:ascii="Times New Roman" w:hAnsi="Times New Roman" w:cs="Times New Roman"/>
          <w:b w:val="0"/>
        </w:rPr>
      </w:pPr>
    </w:p>
    <w:p w:rsidR="00E865BD" w:rsidRPr="00A574F0" w:rsidRDefault="00E865BD" w:rsidP="00E865BD">
      <w:pPr>
        <w:tabs>
          <w:tab w:val="left" w:pos="456"/>
        </w:tabs>
        <w:spacing w:line="276" w:lineRule="auto"/>
        <w:jc w:val="both"/>
        <w:rPr>
          <w:rFonts w:ascii="Times New Roman" w:hAnsi="Times New Roman" w:cs="Times New Roman"/>
          <w:b w:val="0"/>
        </w:rPr>
      </w:pPr>
      <w:r w:rsidRPr="00A574F0">
        <w:rPr>
          <w:rFonts w:ascii="Times New Roman" w:hAnsi="Times New Roman" w:cs="Times New Roman"/>
          <w:b w:val="0"/>
        </w:rPr>
        <w:t>Según los estudios realizados hasta la fecha, hay evidencia científica que la implementación de ciertas medidas aplicadas por si solas  reducen  la incidencia de neumonía asociada a ventilación mecánica</w:t>
      </w:r>
      <w:r>
        <w:rPr>
          <w:rFonts w:ascii="Times New Roman" w:hAnsi="Times New Roman" w:cs="Times New Roman"/>
          <w:b w:val="0"/>
          <w:vertAlign w:val="superscript"/>
        </w:rPr>
        <w:t>3</w:t>
      </w:r>
      <w:proofErr w:type="gramStart"/>
      <w:r>
        <w:rPr>
          <w:rFonts w:ascii="Times New Roman" w:hAnsi="Times New Roman" w:cs="Times New Roman"/>
          <w:b w:val="0"/>
          <w:vertAlign w:val="superscript"/>
        </w:rPr>
        <w:t>,7,12,14</w:t>
      </w:r>
      <w:proofErr w:type="gramEnd"/>
      <w:r w:rsidRPr="00A574F0">
        <w:rPr>
          <w:rFonts w:ascii="Times New Roman" w:hAnsi="Times New Roman" w:cs="Times New Roman"/>
          <w:b w:val="0"/>
        </w:rPr>
        <w:t xml:space="preserve"> y además hay estudios que demuestran que la aplicación de estas medidas en conjunto reduce la tasa de NAV</w:t>
      </w:r>
      <w:r>
        <w:rPr>
          <w:rFonts w:ascii="Times New Roman" w:hAnsi="Times New Roman" w:cs="Times New Roman"/>
          <w:b w:val="0"/>
          <w:vertAlign w:val="superscript"/>
        </w:rPr>
        <w:t>2,4,5</w:t>
      </w:r>
      <w:r w:rsidRPr="00A574F0">
        <w:rPr>
          <w:rFonts w:ascii="Times New Roman" w:hAnsi="Times New Roman" w:cs="Times New Roman"/>
          <w:b w:val="0"/>
        </w:rPr>
        <w:t>.</w:t>
      </w:r>
    </w:p>
    <w:p w:rsidR="00E865BD" w:rsidRDefault="00E865BD" w:rsidP="00E865BD">
      <w:pPr>
        <w:tabs>
          <w:tab w:val="left" w:pos="456"/>
        </w:tabs>
        <w:spacing w:line="276" w:lineRule="auto"/>
        <w:jc w:val="both"/>
        <w:rPr>
          <w:rFonts w:ascii="Times New Roman" w:hAnsi="Times New Roman" w:cs="Times New Roman"/>
          <w:b w:val="0"/>
        </w:rPr>
      </w:pPr>
      <w:r w:rsidRPr="00A574F0">
        <w:rPr>
          <w:rFonts w:ascii="Times New Roman" w:hAnsi="Times New Roman" w:cs="Times New Roman"/>
          <w:b w:val="0"/>
        </w:rPr>
        <w:t xml:space="preserve">Por otro lado, existen estadísticas que demuestra que en nuestro hospital de red social existe alta incidencia anual de NAV y se sabe que es la infección nosocomial mas común en los pacientes críticamente enfermos, que la presencia de esta aumenta la estancia intrahospitalaria y aumenta los costos hospitalarios así como la tasa de mortalidad , en  nuestro hospital nunca ha sido aplicada el equipo de medidas y se desconoce si la aplicación </w:t>
      </w:r>
      <w:r>
        <w:rPr>
          <w:rFonts w:ascii="Times New Roman" w:hAnsi="Times New Roman" w:cs="Times New Roman"/>
          <w:b w:val="0"/>
        </w:rPr>
        <w:t xml:space="preserve">de </w:t>
      </w:r>
      <w:r w:rsidRPr="00A574F0">
        <w:rPr>
          <w:rFonts w:ascii="Times New Roman" w:hAnsi="Times New Roman" w:cs="Times New Roman"/>
          <w:b w:val="0"/>
        </w:rPr>
        <w:t>estas medidas de prevención produzca un impacto en la reducción de la tasa de NAV. La necesidad de conocer el impacto en la reducción de NAV con la aplicación de medidas prácticas de prevención es importante por lo anteriormente expuesto</w:t>
      </w:r>
      <w:r>
        <w:rPr>
          <w:rFonts w:ascii="Times New Roman" w:hAnsi="Times New Roman" w:cs="Times New Roman"/>
          <w:b w:val="0"/>
        </w:rPr>
        <w:t>.</w:t>
      </w:r>
    </w:p>
    <w:p w:rsidR="00E865BD" w:rsidRDefault="00E865BD"/>
    <w:p w:rsidR="00E865BD" w:rsidRDefault="00E865BD">
      <w:pPr>
        <w:spacing w:after="200" w:line="276" w:lineRule="auto"/>
      </w:pPr>
      <w:r>
        <w:br w:type="page"/>
      </w:r>
    </w:p>
    <w:p w:rsidR="00E865BD" w:rsidRPr="00A574F0" w:rsidRDefault="00E865BD" w:rsidP="00E865BD">
      <w:pPr>
        <w:tabs>
          <w:tab w:val="left" w:pos="456"/>
        </w:tabs>
        <w:spacing w:line="276" w:lineRule="auto"/>
        <w:ind w:left="456" w:hanging="456"/>
        <w:jc w:val="center"/>
        <w:rPr>
          <w:rFonts w:ascii="Times New Roman" w:hAnsi="Times New Roman" w:cs="Times New Roman"/>
        </w:rPr>
      </w:pPr>
      <w:r w:rsidRPr="00A574F0">
        <w:rPr>
          <w:rFonts w:ascii="Times New Roman" w:hAnsi="Times New Roman" w:cs="Times New Roman"/>
        </w:rPr>
        <w:lastRenderedPageBreak/>
        <w:tab/>
      </w:r>
      <w:r w:rsidR="008A7963">
        <w:rPr>
          <w:rFonts w:ascii="Times New Roman" w:hAnsi="Times New Roman" w:cs="Times New Roman"/>
        </w:rPr>
        <w:t>II</w:t>
      </w:r>
      <w:r>
        <w:rPr>
          <w:rFonts w:ascii="Times New Roman" w:hAnsi="Times New Roman" w:cs="Times New Roman"/>
        </w:rPr>
        <w:t xml:space="preserve"> MATERIALES </w:t>
      </w:r>
      <w:r w:rsidRPr="00A574F0">
        <w:rPr>
          <w:rFonts w:ascii="Times New Roman" w:hAnsi="Times New Roman" w:cs="Times New Roman"/>
        </w:rPr>
        <w:t xml:space="preserve"> Y METODOS</w:t>
      </w:r>
    </w:p>
    <w:p w:rsidR="00E865BD" w:rsidRPr="00A574F0" w:rsidRDefault="00E865BD" w:rsidP="00E865BD">
      <w:pPr>
        <w:tabs>
          <w:tab w:val="left" w:pos="456"/>
        </w:tabs>
        <w:spacing w:line="276" w:lineRule="auto"/>
        <w:rPr>
          <w:rFonts w:ascii="Times New Roman" w:hAnsi="Times New Roman" w:cs="Times New Roman"/>
          <w:b w:val="0"/>
        </w:rPr>
      </w:pPr>
      <w:r w:rsidRPr="00A574F0">
        <w:rPr>
          <w:rFonts w:ascii="Times New Roman" w:hAnsi="Times New Roman" w:cs="Times New Roman"/>
        </w:rPr>
        <w:tab/>
      </w:r>
    </w:p>
    <w:p w:rsidR="00E865BD" w:rsidRPr="00A276BD" w:rsidRDefault="00E865BD" w:rsidP="00E865BD">
      <w:pPr>
        <w:pStyle w:val="Prrafodelista"/>
        <w:numPr>
          <w:ilvl w:val="0"/>
          <w:numId w:val="7"/>
        </w:numPr>
        <w:tabs>
          <w:tab w:val="left" w:pos="456"/>
        </w:tabs>
        <w:jc w:val="both"/>
        <w:rPr>
          <w:rFonts w:ascii="Times New Roman" w:hAnsi="Times New Roman"/>
          <w:sz w:val="24"/>
          <w:szCs w:val="24"/>
        </w:rPr>
      </w:pPr>
      <w:r w:rsidRPr="00A574F0">
        <w:rPr>
          <w:rFonts w:ascii="Times New Roman" w:hAnsi="Times New Roman"/>
          <w:b/>
          <w:sz w:val="24"/>
          <w:szCs w:val="24"/>
        </w:rPr>
        <w:t>Tipo de estudio</w:t>
      </w:r>
      <w:r w:rsidRPr="00A574F0">
        <w:rPr>
          <w:rFonts w:ascii="Times New Roman" w:hAnsi="Times New Roman"/>
          <w:sz w:val="24"/>
          <w:szCs w:val="24"/>
        </w:rPr>
        <w:t>:</w:t>
      </w:r>
    </w:p>
    <w:p w:rsidR="00E865BD" w:rsidRPr="001065BC" w:rsidRDefault="00E865BD" w:rsidP="00E865BD">
      <w:pPr>
        <w:tabs>
          <w:tab w:val="left" w:pos="456"/>
        </w:tabs>
        <w:spacing w:line="276" w:lineRule="auto"/>
        <w:jc w:val="both"/>
        <w:rPr>
          <w:rFonts w:ascii="Times New Roman" w:hAnsi="Times New Roman" w:cs="Times New Roman"/>
          <w:b w:val="0"/>
          <w:i/>
        </w:rPr>
      </w:pPr>
      <w:r>
        <w:rPr>
          <w:rFonts w:ascii="Times New Roman" w:hAnsi="Times New Roman" w:cs="Times New Roman"/>
          <w:b w:val="0"/>
        </w:rPr>
        <w:t>Para establecer el impacto en la introducción de un paquete de medidas preventivas del NAV, para efectos de un estudio de investigación, y no medición de una observación ya establecida en la</w:t>
      </w:r>
      <w:r w:rsidR="001065BC">
        <w:rPr>
          <w:rFonts w:ascii="Times New Roman" w:hAnsi="Times New Roman" w:cs="Times New Roman"/>
          <w:b w:val="0"/>
        </w:rPr>
        <w:t xml:space="preserve"> situación clínica, utilizamos</w:t>
      </w:r>
      <w:r>
        <w:rPr>
          <w:rFonts w:ascii="Times New Roman" w:hAnsi="Times New Roman" w:cs="Times New Roman"/>
          <w:b w:val="0"/>
        </w:rPr>
        <w:t xml:space="preserve"> un ensayo no controlado, </w:t>
      </w:r>
      <w:r w:rsidRPr="001065BC">
        <w:rPr>
          <w:rFonts w:ascii="Times New Roman" w:hAnsi="Times New Roman" w:cs="Times New Roman"/>
          <w:b w:val="0"/>
          <w:i/>
        </w:rPr>
        <w:t>un estudio antes-después.</w:t>
      </w:r>
    </w:p>
    <w:p w:rsidR="00E865BD" w:rsidRPr="00A574F0" w:rsidRDefault="00E865BD" w:rsidP="00E865BD">
      <w:pPr>
        <w:tabs>
          <w:tab w:val="left" w:pos="456"/>
        </w:tabs>
        <w:spacing w:line="276" w:lineRule="auto"/>
        <w:jc w:val="both"/>
        <w:rPr>
          <w:rFonts w:ascii="Times New Roman" w:hAnsi="Times New Roman" w:cs="Times New Roman"/>
          <w:b w:val="0"/>
        </w:rPr>
      </w:pPr>
    </w:p>
    <w:p w:rsidR="00E865BD" w:rsidRPr="00122873" w:rsidRDefault="00E865BD" w:rsidP="00E865BD">
      <w:pPr>
        <w:pStyle w:val="Prrafodelista"/>
        <w:numPr>
          <w:ilvl w:val="0"/>
          <w:numId w:val="7"/>
        </w:numPr>
        <w:tabs>
          <w:tab w:val="left" w:pos="456"/>
        </w:tabs>
        <w:jc w:val="both"/>
        <w:rPr>
          <w:rFonts w:ascii="Times New Roman" w:hAnsi="Times New Roman"/>
          <w:b/>
          <w:sz w:val="24"/>
          <w:szCs w:val="24"/>
        </w:rPr>
      </w:pPr>
      <w:r w:rsidRPr="00122873">
        <w:rPr>
          <w:rFonts w:ascii="Times New Roman" w:hAnsi="Times New Roman"/>
          <w:b/>
          <w:sz w:val="24"/>
          <w:szCs w:val="24"/>
        </w:rPr>
        <w:t>Área de estudio:</w:t>
      </w:r>
    </w:p>
    <w:p w:rsidR="00E865BD" w:rsidRPr="00A574F0" w:rsidRDefault="00E865BD" w:rsidP="00E865BD">
      <w:pPr>
        <w:tabs>
          <w:tab w:val="left" w:pos="456"/>
        </w:tabs>
        <w:spacing w:line="276" w:lineRule="auto"/>
        <w:jc w:val="both"/>
        <w:rPr>
          <w:rFonts w:ascii="Times New Roman" w:hAnsi="Times New Roman" w:cs="Times New Roman"/>
          <w:b w:val="0"/>
        </w:rPr>
      </w:pPr>
      <w:r w:rsidRPr="00A574F0">
        <w:rPr>
          <w:rFonts w:ascii="Times New Roman" w:hAnsi="Times New Roman" w:cs="Times New Roman"/>
          <w:b w:val="0"/>
        </w:rPr>
        <w:t>El estudio se rea</w:t>
      </w:r>
      <w:r w:rsidR="001065BC">
        <w:rPr>
          <w:rFonts w:ascii="Times New Roman" w:hAnsi="Times New Roman" w:cs="Times New Roman"/>
          <w:b w:val="0"/>
        </w:rPr>
        <w:t>lizó</w:t>
      </w:r>
      <w:r>
        <w:rPr>
          <w:rFonts w:ascii="Times New Roman" w:hAnsi="Times New Roman" w:cs="Times New Roman"/>
          <w:b w:val="0"/>
        </w:rPr>
        <w:t xml:space="preserve"> en el ISSS, en un hospital de tercer nivel que será el</w:t>
      </w:r>
      <w:r w:rsidRPr="00A574F0">
        <w:rPr>
          <w:rFonts w:ascii="Times New Roman" w:hAnsi="Times New Roman" w:cs="Times New Roman"/>
          <w:b w:val="0"/>
        </w:rPr>
        <w:t xml:space="preserve"> Hospital Gene</w:t>
      </w:r>
      <w:r>
        <w:rPr>
          <w:rFonts w:ascii="Times New Roman" w:hAnsi="Times New Roman" w:cs="Times New Roman"/>
          <w:b w:val="0"/>
        </w:rPr>
        <w:t xml:space="preserve">ral </w:t>
      </w:r>
      <w:r w:rsidRPr="00A574F0">
        <w:rPr>
          <w:rFonts w:ascii="Times New Roman" w:hAnsi="Times New Roman" w:cs="Times New Roman"/>
          <w:b w:val="0"/>
        </w:rPr>
        <w:t>específicamente en los servicios encargados del cuidado de pacientes críticamente enfermos que necesitan ventilación mecánica, que incluye el servic</w:t>
      </w:r>
      <w:r>
        <w:rPr>
          <w:rFonts w:ascii="Times New Roman" w:hAnsi="Times New Roman" w:cs="Times New Roman"/>
          <w:b w:val="0"/>
        </w:rPr>
        <w:t>io de medicina interna III, IV y</w:t>
      </w:r>
      <w:r w:rsidRPr="00A574F0">
        <w:rPr>
          <w:rFonts w:ascii="Times New Roman" w:hAnsi="Times New Roman" w:cs="Times New Roman"/>
          <w:b w:val="0"/>
        </w:rPr>
        <w:t xml:space="preserve"> Cuidados Intermedios.</w:t>
      </w:r>
    </w:p>
    <w:p w:rsidR="00E865BD" w:rsidRPr="00A574F0" w:rsidRDefault="00E865BD" w:rsidP="00E865BD">
      <w:pPr>
        <w:tabs>
          <w:tab w:val="left" w:pos="456"/>
        </w:tabs>
        <w:spacing w:line="276" w:lineRule="auto"/>
        <w:jc w:val="both"/>
        <w:rPr>
          <w:rFonts w:ascii="Times New Roman" w:hAnsi="Times New Roman" w:cs="Times New Roman"/>
        </w:rPr>
      </w:pPr>
    </w:p>
    <w:p w:rsidR="00E865BD" w:rsidRPr="002D3893" w:rsidRDefault="00E865BD" w:rsidP="00E865BD">
      <w:pPr>
        <w:pStyle w:val="Prrafodelista"/>
        <w:numPr>
          <w:ilvl w:val="0"/>
          <w:numId w:val="7"/>
        </w:numPr>
        <w:tabs>
          <w:tab w:val="left" w:pos="456"/>
        </w:tabs>
        <w:jc w:val="both"/>
        <w:rPr>
          <w:rFonts w:ascii="Times New Roman" w:hAnsi="Times New Roman"/>
          <w:b/>
          <w:sz w:val="24"/>
          <w:szCs w:val="24"/>
        </w:rPr>
      </w:pPr>
      <w:r w:rsidRPr="00A574F0">
        <w:rPr>
          <w:rFonts w:ascii="Times New Roman" w:hAnsi="Times New Roman"/>
          <w:b/>
          <w:sz w:val="24"/>
          <w:szCs w:val="24"/>
        </w:rPr>
        <w:t>Población y Muestra:</w:t>
      </w:r>
    </w:p>
    <w:p w:rsidR="00E865BD" w:rsidRPr="00A574F0" w:rsidRDefault="00E865BD" w:rsidP="00E865BD">
      <w:pPr>
        <w:tabs>
          <w:tab w:val="left" w:pos="456"/>
        </w:tabs>
        <w:spacing w:line="276" w:lineRule="auto"/>
        <w:jc w:val="both"/>
        <w:rPr>
          <w:rFonts w:ascii="Times New Roman" w:hAnsi="Times New Roman" w:cs="Times New Roman"/>
        </w:rPr>
      </w:pPr>
      <w:r w:rsidRPr="00A574F0">
        <w:rPr>
          <w:rFonts w:ascii="Times New Roman" w:hAnsi="Times New Roman" w:cs="Times New Roman"/>
        </w:rPr>
        <w:tab/>
        <w:t xml:space="preserve"> Población Diana</w:t>
      </w:r>
    </w:p>
    <w:p w:rsidR="00E865BD" w:rsidRDefault="00E865BD" w:rsidP="00E865BD">
      <w:pPr>
        <w:tabs>
          <w:tab w:val="left" w:pos="456"/>
        </w:tabs>
        <w:spacing w:line="276" w:lineRule="auto"/>
        <w:jc w:val="both"/>
        <w:rPr>
          <w:rFonts w:ascii="Times New Roman" w:hAnsi="Times New Roman" w:cs="Times New Roman"/>
          <w:b w:val="0"/>
        </w:rPr>
      </w:pPr>
      <w:r>
        <w:rPr>
          <w:rFonts w:ascii="Times New Roman" w:hAnsi="Times New Roman" w:cs="Times New Roman"/>
          <w:b w:val="0"/>
        </w:rPr>
        <w:tab/>
      </w:r>
      <w:r w:rsidRPr="00A574F0">
        <w:rPr>
          <w:rFonts w:ascii="Times New Roman" w:hAnsi="Times New Roman" w:cs="Times New Roman"/>
          <w:b w:val="0"/>
        </w:rPr>
        <w:t xml:space="preserve"> </w:t>
      </w:r>
      <w:r>
        <w:rPr>
          <w:rFonts w:ascii="Times New Roman" w:hAnsi="Times New Roman" w:cs="Times New Roman"/>
          <w:b w:val="0"/>
        </w:rPr>
        <w:t>E</w:t>
      </w:r>
      <w:r w:rsidRPr="00A574F0">
        <w:rPr>
          <w:rFonts w:ascii="Times New Roman" w:hAnsi="Times New Roman" w:cs="Times New Roman"/>
          <w:b w:val="0"/>
        </w:rPr>
        <w:t>stará constituido por todos los pacientes de 18 años o mayores que se encuentren en ventilación mecánica.</w:t>
      </w:r>
    </w:p>
    <w:p w:rsidR="00E865BD" w:rsidRDefault="00E865BD" w:rsidP="00E865BD">
      <w:pPr>
        <w:tabs>
          <w:tab w:val="left" w:pos="456"/>
        </w:tabs>
        <w:spacing w:line="276" w:lineRule="auto"/>
        <w:jc w:val="both"/>
        <w:rPr>
          <w:rFonts w:ascii="Times New Roman" w:hAnsi="Times New Roman" w:cs="Times New Roman"/>
          <w:b w:val="0"/>
        </w:rPr>
      </w:pPr>
    </w:p>
    <w:p w:rsidR="00E865BD" w:rsidRPr="00A574F0" w:rsidRDefault="00E865BD" w:rsidP="00E865BD">
      <w:pPr>
        <w:tabs>
          <w:tab w:val="left" w:pos="456"/>
        </w:tabs>
        <w:spacing w:line="276" w:lineRule="auto"/>
        <w:jc w:val="both"/>
        <w:rPr>
          <w:rFonts w:ascii="Times New Roman" w:hAnsi="Times New Roman" w:cs="Times New Roman"/>
          <w:b w:val="0"/>
        </w:rPr>
      </w:pPr>
    </w:p>
    <w:p w:rsidR="00E865BD" w:rsidRPr="00A574F0" w:rsidRDefault="00E865BD" w:rsidP="00E865BD">
      <w:pPr>
        <w:tabs>
          <w:tab w:val="left" w:pos="456"/>
        </w:tabs>
        <w:spacing w:line="276" w:lineRule="auto"/>
        <w:jc w:val="both"/>
        <w:rPr>
          <w:rFonts w:ascii="Times New Roman" w:hAnsi="Times New Roman" w:cs="Times New Roman"/>
        </w:rPr>
      </w:pPr>
      <w:r w:rsidRPr="00A574F0">
        <w:rPr>
          <w:rFonts w:ascii="Times New Roman" w:hAnsi="Times New Roman" w:cs="Times New Roman"/>
          <w:b w:val="0"/>
        </w:rPr>
        <w:t xml:space="preserve">      </w:t>
      </w:r>
      <w:r w:rsidRPr="00A574F0">
        <w:rPr>
          <w:rFonts w:ascii="Times New Roman" w:hAnsi="Times New Roman" w:cs="Times New Roman"/>
        </w:rPr>
        <w:t xml:space="preserve"> Población de estudio:</w:t>
      </w:r>
    </w:p>
    <w:p w:rsidR="00E865BD" w:rsidRDefault="001065BC" w:rsidP="00E865BD">
      <w:pPr>
        <w:tabs>
          <w:tab w:val="left" w:pos="456"/>
        </w:tabs>
        <w:spacing w:line="276" w:lineRule="auto"/>
        <w:jc w:val="both"/>
        <w:rPr>
          <w:rFonts w:ascii="Times New Roman" w:hAnsi="Times New Roman" w:cs="Times New Roman"/>
          <w:b w:val="0"/>
        </w:rPr>
      </w:pPr>
      <w:r>
        <w:rPr>
          <w:rFonts w:ascii="Times New Roman" w:hAnsi="Times New Roman" w:cs="Times New Roman"/>
          <w:b w:val="0"/>
        </w:rPr>
        <w:tab/>
        <w:t>C</w:t>
      </w:r>
      <w:r w:rsidR="00E865BD" w:rsidRPr="00A574F0">
        <w:rPr>
          <w:rFonts w:ascii="Times New Roman" w:hAnsi="Times New Roman" w:cs="Times New Roman"/>
          <w:b w:val="0"/>
        </w:rPr>
        <w:t>onstituida por los pacientes de 18 años o mayores en venti</w:t>
      </w:r>
      <w:r>
        <w:rPr>
          <w:rFonts w:ascii="Times New Roman" w:hAnsi="Times New Roman" w:cs="Times New Roman"/>
          <w:b w:val="0"/>
        </w:rPr>
        <w:t>lación mecánica que se encontraro</w:t>
      </w:r>
      <w:r w:rsidR="00E865BD" w:rsidRPr="00A574F0">
        <w:rPr>
          <w:rFonts w:ascii="Times New Roman" w:hAnsi="Times New Roman" w:cs="Times New Roman"/>
          <w:b w:val="0"/>
        </w:rPr>
        <w:t>n en los mód</w:t>
      </w:r>
      <w:r>
        <w:rPr>
          <w:rFonts w:ascii="Times New Roman" w:hAnsi="Times New Roman" w:cs="Times New Roman"/>
          <w:b w:val="0"/>
        </w:rPr>
        <w:t xml:space="preserve">ulos de medicina Interna III  y </w:t>
      </w:r>
      <w:r w:rsidR="00E865BD" w:rsidRPr="00A574F0">
        <w:rPr>
          <w:rFonts w:ascii="Times New Roman" w:hAnsi="Times New Roman" w:cs="Times New Roman"/>
          <w:b w:val="0"/>
        </w:rPr>
        <w:t xml:space="preserve">IV durante el periodo de investigación. </w:t>
      </w:r>
      <w:r w:rsidR="00071D35">
        <w:rPr>
          <w:rFonts w:ascii="Times New Roman" w:hAnsi="Times New Roman" w:cs="Times New Roman"/>
          <w:b w:val="0"/>
        </w:rPr>
        <w:t>Es de aclarar que en Medicina IV se implementó ciertas medidas de prevención como iniciativa local no de manera estructurada ni con el fin de realizar mediciones, por lo que en di</w:t>
      </w:r>
      <w:r w:rsidR="00EA6125">
        <w:rPr>
          <w:rFonts w:ascii="Times New Roman" w:hAnsi="Times New Roman" w:cs="Times New Roman"/>
          <w:b w:val="0"/>
        </w:rPr>
        <w:t>cho servicio se evaluaron esas medidas.</w:t>
      </w:r>
    </w:p>
    <w:p w:rsidR="00E865BD" w:rsidRPr="00A574F0" w:rsidRDefault="00E865BD" w:rsidP="00E865BD">
      <w:pPr>
        <w:tabs>
          <w:tab w:val="left" w:pos="456"/>
        </w:tabs>
        <w:spacing w:line="276" w:lineRule="auto"/>
        <w:jc w:val="both"/>
        <w:rPr>
          <w:rFonts w:ascii="Times New Roman" w:hAnsi="Times New Roman" w:cs="Times New Roman"/>
          <w:b w:val="0"/>
        </w:rPr>
      </w:pPr>
    </w:p>
    <w:p w:rsidR="00E865BD" w:rsidRDefault="00E865BD" w:rsidP="00E865BD">
      <w:pPr>
        <w:tabs>
          <w:tab w:val="left" w:pos="456"/>
        </w:tabs>
        <w:spacing w:line="276" w:lineRule="auto"/>
        <w:jc w:val="both"/>
        <w:rPr>
          <w:rFonts w:ascii="Times New Roman" w:hAnsi="Times New Roman" w:cs="Times New Roman"/>
        </w:rPr>
      </w:pPr>
      <w:r w:rsidRPr="00A574F0">
        <w:rPr>
          <w:rFonts w:ascii="Times New Roman" w:hAnsi="Times New Roman" w:cs="Times New Roman"/>
          <w:b w:val="0"/>
          <w:i/>
        </w:rPr>
        <w:t xml:space="preserve">      </w:t>
      </w:r>
      <w:r w:rsidRPr="00A574F0">
        <w:rPr>
          <w:rFonts w:ascii="Times New Roman" w:hAnsi="Times New Roman" w:cs="Times New Roman"/>
        </w:rPr>
        <w:t xml:space="preserve"> Muestra</w:t>
      </w:r>
      <w:r>
        <w:rPr>
          <w:rFonts w:ascii="Times New Roman" w:hAnsi="Times New Roman" w:cs="Times New Roman"/>
        </w:rPr>
        <w:t xml:space="preserve"> </w:t>
      </w:r>
    </w:p>
    <w:p w:rsidR="00E865BD" w:rsidRPr="00BA51D1" w:rsidRDefault="00E865BD" w:rsidP="00E865BD">
      <w:pPr>
        <w:pStyle w:val="Prrafodelista"/>
        <w:ind w:left="792"/>
        <w:rPr>
          <w:rFonts w:ascii="Times New Roman" w:hAnsi="Times New Roman"/>
          <w:sz w:val="24"/>
          <w:szCs w:val="24"/>
        </w:rPr>
      </w:pPr>
      <w:r>
        <w:rPr>
          <w:rFonts w:ascii="Times New Roman" w:hAnsi="Times New Roman"/>
          <w:sz w:val="24"/>
          <w:szCs w:val="24"/>
        </w:rPr>
        <w:t>Para efectos</w:t>
      </w:r>
      <w:r w:rsidR="001065BC">
        <w:rPr>
          <w:rFonts w:ascii="Times New Roman" w:hAnsi="Times New Roman"/>
          <w:sz w:val="24"/>
          <w:szCs w:val="24"/>
        </w:rPr>
        <w:t xml:space="preserve"> del presente estudio se tomó</w:t>
      </w:r>
      <w:r>
        <w:rPr>
          <w:rFonts w:ascii="Times New Roman" w:hAnsi="Times New Roman"/>
          <w:sz w:val="24"/>
          <w:szCs w:val="24"/>
        </w:rPr>
        <w:t xml:space="preserve"> al 100% de los pacientes con los criterios de inclusión en el periodo de estudio. </w:t>
      </w:r>
    </w:p>
    <w:p w:rsidR="00E865BD" w:rsidRPr="00BA51D1" w:rsidRDefault="00E865BD" w:rsidP="00E865BD">
      <w:pPr>
        <w:pStyle w:val="Prrafodelista"/>
        <w:rPr>
          <w:rFonts w:ascii="Times New Roman" w:hAnsi="Times New Roman"/>
          <w:sz w:val="24"/>
          <w:szCs w:val="24"/>
        </w:rPr>
      </w:pPr>
    </w:p>
    <w:p w:rsidR="00E865BD" w:rsidRPr="00BA51D1" w:rsidRDefault="001065BC" w:rsidP="00E865BD">
      <w:pPr>
        <w:tabs>
          <w:tab w:val="left" w:pos="456"/>
        </w:tabs>
        <w:spacing w:line="276" w:lineRule="auto"/>
        <w:jc w:val="both"/>
        <w:rPr>
          <w:rFonts w:ascii="Times New Roman" w:hAnsi="Times New Roman" w:cs="Times New Roman"/>
          <w:b w:val="0"/>
        </w:rPr>
      </w:pPr>
      <w:r>
        <w:rPr>
          <w:rFonts w:ascii="Times New Roman" w:hAnsi="Times New Roman" w:cs="Times New Roman"/>
          <w:b w:val="0"/>
        </w:rPr>
        <w:t>Se tomaro</w:t>
      </w:r>
      <w:r w:rsidR="00E865BD" w:rsidRPr="00BA51D1">
        <w:rPr>
          <w:rFonts w:ascii="Times New Roman" w:hAnsi="Times New Roman" w:cs="Times New Roman"/>
          <w:b w:val="0"/>
        </w:rPr>
        <w:t>n en cuenta los siguientes criterios de inclusión:</w:t>
      </w:r>
    </w:p>
    <w:p w:rsidR="00E865BD" w:rsidRPr="00A574F0" w:rsidRDefault="00E865BD" w:rsidP="00E865BD">
      <w:pPr>
        <w:tabs>
          <w:tab w:val="left" w:pos="456"/>
        </w:tabs>
        <w:spacing w:line="276" w:lineRule="auto"/>
        <w:jc w:val="both"/>
        <w:rPr>
          <w:rFonts w:ascii="Times New Roman" w:hAnsi="Times New Roman" w:cs="Times New Roman"/>
          <w:b w:val="0"/>
        </w:rPr>
      </w:pPr>
    </w:p>
    <w:p w:rsidR="00E865BD" w:rsidRPr="00A574F0" w:rsidRDefault="00E865BD" w:rsidP="00E865BD">
      <w:pPr>
        <w:numPr>
          <w:ilvl w:val="0"/>
          <w:numId w:val="2"/>
        </w:numPr>
        <w:tabs>
          <w:tab w:val="clear" w:pos="720"/>
          <w:tab w:val="left" w:pos="456"/>
        </w:tabs>
        <w:spacing w:line="276" w:lineRule="auto"/>
        <w:ind w:left="456" w:hanging="456"/>
        <w:jc w:val="both"/>
        <w:rPr>
          <w:rFonts w:ascii="Times New Roman" w:hAnsi="Times New Roman" w:cs="Times New Roman"/>
          <w:b w:val="0"/>
        </w:rPr>
      </w:pPr>
      <w:r w:rsidRPr="00A574F0">
        <w:rPr>
          <w:rFonts w:ascii="Times New Roman" w:hAnsi="Times New Roman" w:cs="Times New Roman"/>
          <w:b w:val="0"/>
        </w:rPr>
        <w:t xml:space="preserve">Que los </w:t>
      </w:r>
      <w:r w:rsidR="001065BC">
        <w:rPr>
          <w:rFonts w:ascii="Times New Roman" w:hAnsi="Times New Roman" w:cs="Times New Roman"/>
          <w:b w:val="0"/>
        </w:rPr>
        <w:t>pacientes estuviese</w:t>
      </w:r>
      <w:r w:rsidRPr="00A574F0">
        <w:rPr>
          <w:rFonts w:ascii="Times New Roman" w:hAnsi="Times New Roman" w:cs="Times New Roman"/>
          <w:b w:val="0"/>
        </w:rPr>
        <w:t xml:space="preserve">n ingresados durante el tiempo de ejecución de estudio en los módulos de </w:t>
      </w:r>
      <w:r w:rsidR="00071D35">
        <w:rPr>
          <w:rFonts w:ascii="Times New Roman" w:hAnsi="Times New Roman" w:cs="Times New Roman"/>
          <w:b w:val="0"/>
        </w:rPr>
        <w:t>Medicina Interna  III, IV</w:t>
      </w:r>
      <w:r w:rsidRPr="00A574F0">
        <w:rPr>
          <w:rFonts w:ascii="Times New Roman" w:hAnsi="Times New Roman" w:cs="Times New Roman"/>
          <w:b w:val="0"/>
        </w:rPr>
        <w:t>.</w:t>
      </w:r>
    </w:p>
    <w:p w:rsidR="00E865BD" w:rsidRPr="00A574F0" w:rsidRDefault="00E865BD" w:rsidP="00E865BD">
      <w:pPr>
        <w:numPr>
          <w:ilvl w:val="0"/>
          <w:numId w:val="2"/>
        </w:numPr>
        <w:tabs>
          <w:tab w:val="clear" w:pos="720"/>
          <w:tab w:val="left" w:pos="456"/>
        </w:tabs>
        <w:spacing w:line="276" w:lineRule="auto"/>
        <w:ind w:left="456" w:hanging="456"/>
        <w:jc w:val="both"/>
        <w:rPr>
          <w:rFonts w:ascii="Times New Roman" w:hAnsi="Times New Roman" w:cs="Times New Roman"/>
          <w:b w:val="0"/>
        </w:rPr>
      </w:pPr>
      <w:r w:rsidRPr="00A574F0">
        <w:rPr>
          <w:rFonts w:ascii="Times New Roman" w:hAnsi="Times New Roman" w:cs="Times New Roman"/>
          <w:b w:val="0"/>
        </w:rPr>
        <w:t>Que</w:t>
      </w:r>
      <w:r w:rsidR="001065BC">
        <w:rPr>
          <w:rFonts w:ascii="Times New Roman" w:hAnsi="Times New Roman" w:cs="Times New Roman"/>
          <w:b w:val="0"/>
        </w:rPr>
        <w:t xml:space="preserve"> los pacientes se encontraran en la edad comprendida entre </w:t>
      </w:r>
      <w:r w:rsidRPr="00A574F0">
        <w:rPr>
          <w:rFonts w:ascii="Times New Roman" w:hAnsi="Times New Roman" w:cs="Times New Roman"/>
          <w:b w:val="0"/>
        </w:rPr>
        <w:t xml:space="preserve"> 18 años o más.</w:t>
      </w:r>
    </w:p>
    <w:p w:rsidR="00E865BD" w:rsidRDefault="00E865BD" w:rsidP="00E865BD">
      <w:pPr>
        <w:numPr>
          <w:ilvl w:val="0"/>
          <w:numId w:val="2"/>
        </w:numPr>
        <w:tabs>
          <w:tab w:val="clear" w:pos="720"/>
          <w:tab w:val="left" w:pos="456"/>
        </w:tabs>
        <w:spacing w:line="276" w:lineRule="auto"/>
        <w:ind w:left="456" w:hanging="456"/>
        <w:jc w:val="both"/>
        <w:rPr>
          <w:rFonts w:ascii="Times New Roman" w:hAnsi="Times New Roman" w:cs="Times New Roman"/>
          <w:b w:val="0"/>
        </w:rPr>
      </w:pPr>
      <w:r w:rsidRPr="00A574F0">
        <w:rPr>
          <w:rFonts w:ascii="Times New Roman" w:hAnsi="Times New Roman" w:cs="Times New Roman"/>
          <w:b w:val="0"/>
        </w:rPr>
        <w:t>Que los p</w:t>
      </w:r>
      <w:r w:rsidR="001065BC">
        <w:rPr>
          <w:rFonts w:ascii="Times New Roman" w:hAnsi="Times New Roman" w:cs="Times New Roman"/>
          <w:b w:val="0"/>
        </w:rPr>
        <w:t>acientes en estudio se encontraran</w:t>
      </w:r>
      <w:r w:rsidRPr="00A574F0">
        <w:rPr>
          <w:rFonts w:ascii="Times New Roman" w:hAnsi="Times New Roman" w:cs="Times New Roman"/>
          <w:b w:val="0"/>
        </w:rPr>
        <w:t xml:space="preserve"> bajo ventilación mecánica</w:t>
      </w:r>
      <w:r>
        <w:rPr>
          <w:rFonts w:ascii="Times New Roman" w:hAnsi="Times New Roman" w:cs="Times New Roman"/>
          <w:b w:val="0"/>
        </w:rPr>
        <w:t>.</w:t>
      </w:r>
    </w:p>
    <w:p w:rsidR="00E865BD" w:rsidRDefault="00E865BD" w:rsidP="00E865BD">
      <w:pPr>
        <w:numPr>
          <w:ilvl w:val="0"/>
          <w:numId w:val="2"/>
        </w:numPr>
        <w:tabs>
          <w:tab w:val="clear" w:pos="720"/>
          <w:tab w:val="left" w:pos="456"/>
        </w:tabs>
        <w:spacing w:line="276" w:lineRule="auto"/>
        <w:ind w:left="456" w:hanging="456"/>
        <w:jc w:val="both"/>
        <w:rPr>
          <w:rFonts w:ascii="Times New Roman" w:hAnsi="Times New Roman" w:cs="Times New Roman"/>
          <w:b w:val="0"/>
        </w:rPr>
      </w:pPr>
      <w:r>
        <w:rPr>
          <w:rFonts w:ascii="Times New Roman" w:hAnsi="Times New Roman" w:cs="Times New Roman"/>
          <w:b w:val="0"/>
        </w:rPr>
        <w:t>En</w:t>
      </w:r>
      <w:r w:rsidR="001065BC">
        <w:rPr>
          <w:rFonts w:ascii="Times New Roman" w:hAnsi="Times New Roman" w:cs="Times New Roman"/>
          <w:b w:val="0"/>
        </w:rPr>
        <w:t xml:space="preserve"> el periodo  de junio a noviembre</w:t>
      </w:r>
      <w:r>
        <w:rPr>
          <w:rFonts w:ascii="Times New Roman" w:hAnsi="Times New Roman" w:cs="Times New Roman"/>
          <w:b w:val="0"/>
        </w:rPr>
        <w:t xml:space="preserve"> del 2012.</w:t>
      </w:r>
    </w:p>
    <w:p w:rsidR="00E865BD" w:rsidRDefault="00E865BD" w:rsidP="00E865BD">
      <w:pPr>
        <w:tabs>
          <w:tab w:val="left" w:pos="456"/>
        </w:tabs>
        <w:spacing w:line="276" w:lineRule="auto"/>
        <w:jc w:val="both"/>
        <w:rPr>
          <w:rFonts w:ascii="Times New Roman" w:hAnsi="Times New Roman" w:cs="Times New Roman"/>
        </w:rPr>
      </w:pPr>
    </w:p>
    <w:p w:rsidR="00E865BD" w:rsidRDefault="00E865BD" w:rsidP="00E865BD">
      <w:pPr>
        <w:tabs>
          <w:tab w:val="left" w:pos="456"/>
        </w:tabs>
        <w:spacing w:line="276" w:lineRule="auto"/>
        <w:jc w:val="both"/>
        <w:rPr>
          <w:rFonts w:ascii="Times New Roman" w:hAnsi="Times New Roman" w:cs="Times New Roman"/>
          <w:b w:val="0"/>
        </w:rPr>
      </w:pPr>
      <w:r w:rsidRPr="00AD6EAD">
        <w:rPr>
          <w:rFonts w:ascii="Times New Roman" w:hAnsi="Times New Roman" w:cs="Times New Roman"/>
          <w:b w:val="0"/>
        </w:rPr>
        <w:t>No hay criterios de exclusión</w:t>
      </w:r>
      <w:r>
        <w:rPr>
          <w:rFonts w:ascii="Times New Roman" w:hAnsi="Times New Roman" w:cs="Times New Roman"/>
          <w:b w:val="0"/>
        </w:rPr>
        <w:t>.</w:t>
      </w:r>
    </w:p>
    <w:p w:rsidR="00E865BD" w:rsidRDefault="00E865BD" w:rsidP="00E865BD">
      <w:pPr>
        <w:tabs>
          <w:tab w:val="left" w:pos="456"/>
        </w:tabs>
        <w:spacing w:line="276" w:lineRule="auto"/>
        <w:jc w:val="both"/>
        <w:rPr>
          <w:rFonts w:ascii="Times New Roman" w:hAnsi="Times New Roman" w:cs="Times New Roman"/>
          <w:b w:val="0"/>
        </w:rPr>
      </w:pPr>
    </w:p>
    <w:p w:rsidR="00E865BD" w:rsidRDefault="00E865BD" w:rsidP="00E865BD">
      <w:pPr>
        <w:tabs>
          <w:tab w:val="left" w:pos="456"/>
        </w:tabs>
        <w:spacing w:line="276" w:lineRule="auto"/>
        <w:jc w:val="both"/>
        <w:rPr>
          <w:rFonts w:ascii="Times New Roman" w:hAnsi="Times New Roman" w:cs="Times New Roman"/>
          <w:b w:val="0"/>
        </w:rPr>
      </w:pPr>
    </w:p>
    <w:p w:rsidR="00E865BD" w:rsidRDefault="00E865BD" w:rsidP="00E865BD">
      <w:pPr>
        <w:tabs>
          <w:tab w:val="left" w:pos="456"/>
        </w:tabs>
        <w:spacing w:line="276" w:lineRule="auto"/>
        <w:jc w:val="both"/>
        <w:rPr>
          <w:rFonts w:ascii="Times New Roman" w:hAnsi="Times New Roman" w:cs="Times New Roman"/>
          <w:i/>
        </w:rPr>
      </w:pPr>
      <w:r w:rsidRPr="00EA5048">
        <w:rPr>
          <w:rFonts w:ascii="Times New Roman" w:hAnsi="Times New Roman" w:cs="Times New Roman"/>
          <w:i/>
        </w:rPr>
        <w:t>Intervención.</w:t>
      </w:r>
    </w:p>
    <w:p w:rsidR="00E865BD" w:rsidRPr="00EA5048" w:rsidRDefault="00E865BD" w:rsidP="00E865BD">
      <w:pPr>
        <w:tabs>
          <w:tab w:val="left" w:pos="456"/>
        </w:tabs>
        <w:spacing w:line="276" w:lineRule="auto"/>
        <w:jc w:val="both"/>
        <w:rPr>
          <w:rFonts w:ascii="Times New Roman" w:hAnsi="Times New Roman" w:cs="Times New Roman"/>
          <w:i/>
        </w:rPr>
      </w:pPr>
    </w:p>
    <w:p w:rsidR="00E865BD" w:rsidRPr="00D25A53" w:rsidRDefault="00E865BD" w:rsidP="00E865BD">
      <w:pPr>
        <w:tabs>
          <w:tab w:val="left" w:pos="456"/>
        </w:tabs>
        <w:spacing w:line="276" w:lineRule="auto"/>
        <w:jc w:val="both"/>
        <w:rPr>
          <w:rFonts w:ascii="Times New Roman" w:hAnsi="Times New Roman" w:cs="Times New Roman"/>
        </w:rPr>
      </w:pPr>
      <w:r w:rsidRPr="00D25A53">
        <w:rPr>
          <w:rFonts w:ascii="Times New Roman" w:hAnsi="Times New Roman" w:cs="Times New Roman"/>
        </w:rPr>
        <w:t>Técnicas:</w:t>
      </w:r>
    </w:p>
    <w:p w:rsidR="00E865BD" w:rsidRPr="00D25A53" w:rsidRDefault="00E865BD" w:rsidP="00E865BD">
      <w:pPr>
        <w:tabs>
          <w:tab w:val="left" w:pos="456"/>
        </w:tabs>
        <w:spacing w:line="276" w:lineRule="auto"/>
        <w:jc w:val="both"/>
        <w:rPr>
          <w:rFonts w:ascii="Times New Roman" w:hAnsi="Times New Roman" w:cs="Times New Roman"/>
          <w:b w:val="0"/>
          <w:i/>
        </w:rPr>
      </w:pPr>
      <w:r w:rsidRPr="00D25A53">
        <w:rPr>
          <w:rFonts w:ascii="Times New Roman" w:hAnsi="Times New Roman" w:cs="Times New Roman"/>
          <w:b w:val="0"/>
          <w:i/>
        </w:rPr>
        <w:t xml:space="preserve">Capacitación: </w:t>
      </w:r>
    </w:p>
    <w:p w:rsidR="00E865BD" w:rsidRPr="00D25A53" w:rsidRDefault="001065BC" w:rsidP="00E865BD">
      <w:pPr>
        <w:pStyle w:val="Prrafodelista"/>
        <w:numPr>
          <w:ilvl w:val="0"/>
          <w:numId w:val="3"/>
        </w:numPr>
        <w:tabs>
          <w:tab w:val="left" w:pos="456"/>
        </w:tabs>
        <w:jc w:val="both"/>
        <w:rPr>
          <w:rFonts w:ascii="Times New Roman" w:hAnsi="Times New Roman"/>
          <w:i/>
          <w:sz w:val="24"/>
          <w:szCs w:val="24"/>
        </w:rPr>
      </w:pPr>
      <w:r>
        <w:rPr>
          <w:rFonts w:ascii="Times New Roman" w:hAnsi="Times New Roman"/>
          <w:sz w:val="24"/>
          <w:szCs w:val="24"/>
        </w:rPr>
        <w:t>Se educó al</w:t>
      </w:r>
      <w:r w:rsidR="00E865BD">
        <w:rPr>
          <w:rFonts w:ascii="Times New Roman" w:hAnsi="Times New Roman"/>
          <w:sz w:val="24"/>
          <w:szCs w:val="24"/>
        </w:rPr>
        <w:t xml:space="preserve"> personal médico, enfermería </w:t>
      </w:r>
      <w:r w:rsidR="00E865BD" w:rsidRPr="00D25A53">
        <w:rPr>
          <w:rFonts w:ascii="Times New Roman" w:hAnsi="Times New Roman"/>
          <w:sz w:val="24"/>
          <w:szCs w:val="24"/>
        </w:rPr>
        <w:t xml:space="preserve">y personal de terapia respiratoria </w:t>
      </w:r>
      <w:r w:rsidR="00E865BD">
        <w:rPr>
          <w:rFonts w:ascii="Times New Roman" w:hAnsi="Times New Roman"/>
          <w:sz w:val="24"/>
          <w:szCs w:val="24"/>
        </w:rPr>
        <w:t xml:space="preserve">de los servicios involucrados </w:t>
      </w:r>
      <w:r w:rsidR="00E865BD" w:rsidRPr="00D25A53">
        <w:rPr>
          <w:rFonts w:ascii="Times New Roman" w:hAnsi="Times New Roman"/>
          <w:sz w:val="24"/>
          <w:szCs w:val="24"/>
        </w:rPr>
        <w:t xml:space="preserve"> sobre la estrategia a seguir en preve</w:t>
      </w:r>
      <w:r>
        <w:rPr>
          <w:rFonts w:ascii="Times New Roman" w:hAnsi="Times New Roman"/>
          <w:sz w:val="24"/>
          <w:szCs w:val="24"/>
        </w:rPr>
        <w:t>nción y control de NAV, incluyó</w:t>
      </w:r>
      <w:r w:rsidR="00E865BD" w:rsidRPr="00D25A53">
        <w:rPr>
          <w:rFonts w:ascii="Times New Roman" w:hAnsi="Times New Roman"/>
          <w:sz w:val="24"/>
          <w:szCs w:val="24"/>
        </w:rPr>
        <w:t xml:space="preserve"> el dar a conocer las prácticas adoptadas para mejorar los procesos de atención de los pacientes en ventilación mecánica</w:t>
      </w:r>
      <w:r w:rsidR="00E865BD">
        <w:rPr>
          <w:rFonts w:ascii="Times New Roman" w:hAnsi="Times New Roman"/>
          <w:sz w:val="24"/>
          <w:szCs w:val="24"/>
        </w:rPr>
        <w:t xml:space="preserve"> que se especifica en las variables mencionadas posteriormente.</w:t>
      </w:r>
    </w:p>
    <w:p w:rsidR="00E865BD" w:rsidRPr="00AD6EAD" w:rsidRDefault="00E865BD" w:rsidP="00E865BD">
      <w:pPr>
        <w:tabs>
          <w:tab w:val="left" w:pos="456"/>
        </w:tabs>
        <w:ind w:left="360"/>
        <w:jc w:val="both"/>
        <w:rPr>
          <w:rFonts w:ascii="Times New Roman" w:hAnsi="Times New Roman" w:cs="Times New Roman"/>
          <w:i/>
        </w:rPr>
      </w:pPr>
    </w:p>
    <w:p w:rsidR="00E865BD" w:rsidRPr="00AD6EAD" w:rsidRDefault="00E865BD" w:rsidP="00E865BD">
      <w:pPr>
        <w:tabs>
          <w:tab w:val="left" w:pos="456"/>
        </w:tabs>
        <w:spacing w:line="276" w:lineRule="auto"/>
        <w:jc w:val="both"/>
        <w:rPr>
          <w:rFonts w:ascii="Times New Roman" w:hAnsi="Times New Roman" w:cs="Times New Roman"/>
          <w:b w:val="0"/>
        </w:rPr>
      </w:pPr>
      <w:r w:rsidRPr="00D25A53">
        <w:rPr>
          <w:rFonts w:ascii="Times New Roman" w:hAnsi="Times New Roman" w:cs="Times New Roman"/>
          <w:b w:val="0"/>
          <w:i/>
        </w:rPr>
        <w:t xml:space="preserve">Implementación: </w:t>
      </w:r>
      <w:r w:rsidRPr="00D25A53">
        <w:rPr>
          <w:rFonts w:ascii="Times New Roman" w:hAnsi="Times New Roman" w:cs="Times New Roman"/>
          <w:b w:val="0"/>
        </w:rPr>
        <w:t>de los paquetes de prevención en las diferentes áreas de atención a pacientes críticamente enfermos</w:t>
      </w:r>
    </w:p>
    <w:p w:rsidR="00E865BD" w:rsidRDefault="00E865BD" w:rsidP="00E865BD">
      <w:pPr>
        <w:tabs>
          <w:tab w:val="left" w:pos="456"/>
        </w:tabs>
        <w:spacing w:line="276" w:lineRule="auto"/>
        <w:jc w:val="both"/>
        <w:rPr>
          <w:rFonts w:ascii="Times New Roman" w:hAnsi="Times New Roman" w:cs="Times New Roman"/>
        </w:rPr>
      </w:pPr>
    </w:p>
    <w:p w:rsidR="00E865BD" w:rsidRDefault="00E865BD" w:rsidP="00E865BD">
      <w:pPr>
        <w:tabs>
          <w:tab w:val="left" w:pos="456"/>
        </w:tabs>
        <w:spacing w:line="276" w:lineRule="auto"/>
        <w:jc w:val="both"/>
        <w:rPr>
          <w:rFonts w:ascii="Times New Roman" w:hAnsi="Times New Roman" w:cs="Times New Roman"/>
          <w:b w:val="0"/>
        </w:rPr>
      </w:pPr>
    </w:p>
    <w:p w:rsidR="00E865BD" w:rsidRDefault="00E865BD" w:rsidP="00E865BD">
      <w:pPr>
        <w:tabs>
          <w:tab w:val="left" w:pos="456"/>
        </w:tabs>
        <w:spacing w:line="276" w:lineRule="auto"/>
        <w:jc w:val="both"/>
        <w:rPr>
          <w:rFonts w:ascii="Times New Roman" w:hAnsi="Times New Roman" w:cs="Times New Roman"/>
          <w:b w:val="0"/>
        </w:rPr>
      </w:pPr>
    </w:p>
    <w:p w:rsidR="00E865BD" w:rsidRDefault="00E865BD" w:rsidP="00E865BD">
      <w:pPr>
        <w:tabs>
          <w:tab w:val="left" w:pos="456"/>
        </w:tabs>
        <w:spacing w:line="276" w:lineRule="auto"/>
        <w:jc w:val="both"/>
        <w:rPr>
          <w:rFonts w:ascii="Times New Roman" w:hAnsi="Times New Roman" w:cs="Times New Roman"/>
          <w:b w:val="0"/>
        </w:rPr>
      </w:pPr>
    </w:p>
    <w:p w:rsidR="00E865BD" w:rsidRPr="007F5039" w:rsidRDefault="00E865BD" w:rsidP="00E865BD">
      <w:pPr>
        <w:tabs>
          <w:tab w:val="left" w:pos="456"/>
        </w:tabs>
        <w:spacing w:line="276" w:lineRule="auto"/>
        <w:jc w:val="both"/>
        <w:rPr>
          <w:rFonts w:ascii="Times New Roman" w:hAnsi="Times New Roman" w:cs="Times New Roman"/>
          <w:b w:val="0"/>
        </w:rPr>
      </w:pPr>
    </w:p>
    <w:p w:rsidR="00E865BD" w:rsidRPr="002D3893" w:rsidRDefault="00E865BD" w:rsidP="00E865BD">
      <w:pPr>
        <w:tabs>
          <w:tab w:val="left" w:pos="456"/>
        </w:tabs>
        <w:rPr>
          <w:rFonts w:ascii="Times New Roman" w:hAnsi="Times New Roman" w:cs="Times New Roman"/>
        </w:rPr>
      </w:pPr>
      <w:r w:rsidRPr="002D3893">
        <w:rPr>
          <w:rFonts w:ascii="Times New Roman" w:hAnsi="Times New Roman" w:cs="Times New Roman"/>
        </w:rPr>
        <w:t>Variables.</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2552"/>
        <w:gridCol w:w="4961"/>
      </w:tblGrid>
      <w:tr w:rsidR="00E865BD" w:rsidRPr="00D25A53" w:rsidTr="008A7963">
        <w:tc>
          <w:tcPr>
            <w:tcW w:w="2410" w:type="dxa"/>
          </w:tcPr>
          <w:p w:rsidR="00E865BD" w:rsidRPr="00D25A53" w:rsidRDefault="00E865BD" w:rsidP="008A7963">
            <w:pPr>
              <w:tabs>
                <w:tab w:val="left" w:pos="456"/>
              </w:tabs>
              <w:spacing w:line="276" w:lineRule="auto"/>
              <w:jc w:val="center"/>
              <w:rPr>
                <w:rFonts w:ascii="Times New Roman" w:hAnsi="Times New Roman" w:cs="Times New Roman"/>
              </w:rPr>
            </w:pPr>
            <w:r w:rsidRPr="00D25A53">
              <w:rPr>
                <w:rFonts w:ascii="Times New Roman" w:hAnsi="Times New Roman" w:cs="Times New Roman"/>
              </w:rPr>
              <w:t>VARIABLE</w:t>
            </w:r>
          </w:p>
        </w:tc>
        <w:tc>
          <w:tcPr>
            <w:tcW w:w="2552" w:type="dxa"/>
          </w:tcPr>
          <w:p w:rsidR="00E865BD" w:rsidRPr="00D25A53" w:rsidRDefault="00E865BD" w:rsidP="008A7963">
            <w:pPr>
              <w:tabs>
                <w:tab w:val="left" w:pos="456"/>
              </w:tabs>
              <w:spacing w:line="276" w:lineRule="auto"/>
              <w:jc w:val="center"/>
              <w:rPr>
                <w:rFonts w:ascii="Times New Roman" w:hAnsi="Times New Roman" w:cs="Times New Roman"/>
              </w:rPr>
            </w:pPr>
            <w:r w:rsidRPr="00D25A53">
              <w:rPr>
                <w:rFonts w:ascii="Times New Roman" w:hAnsi="Times New Roman" w:cs="Times New Roman"/>
              </w:rPr>
              <w:t>DEFINICIÓN</w:t>
            </w:r>
          </w:p>
        </w:tc>
        <w:tc>
          <w:tcPr>
            <w:tcW w:w="4961" w:type="dxa"/>
          </w:tcPr>
          <w:p w:rsidR="00E865BD" w:rsidRPr="00D25A53" w:rsidRDefault="00E865BD" w:rsidP="008A7963">
            <w:pPr>
              <w:tabs>
                <w:tab w:val="left" w:pos="456"/>
              </w:tabs>
              <w:spacing w:line="276" w:lineRule="auto"/>
              <w:jc w:val="center"/>
              <w:rPr>
                <w:rFonts w:ascii="Times New Roman" w:hAnsi="Times New Roman" w:cs="Times New Roman"/>
              </w:rPr>
            </w:pPr>
            <w:r>
              <w:rPr>
                <w:rFonts w:ascii="Times New Roman" w:hAnsi="Times New Roman" w:cs="Times New Roman"/>
              </w:rPr>
              <w:t>MEDICION</w:t>
            </w:r>
          </w:p>
        </w:tc>
      </w:tr>
      <w:tr w:rsidR="00E865BD" w:rsidRPr="00D43E48" w:rsidTr="008A7963">
        <w:trPr>
          <w:trHeight w:val="1985"/>
        </w:trPr>
        <w:tc>
          <w:tcPr>
            <w:tcW w:w="2410" w:type="dxa"/>
          </w:tcPr>
          <w:p w:rsidR="00E865BD" w:rsidRPr="00D43E48" w:rsidRDefault="00E865BD" w:rsidP="008A7963">
            <w:pPr>
              <w:tabs>
                <w:tab w:val="left" w:pos="456"/>
              </w:tabs>
              <w:spacing w:line="276" w:lineRule="auto"/>
              <w:jc w:val="both"/>
              <w:rPr>
                <w:rFonts w:ascii="Times New Roman" w:hAnsi="Times New Roman" w:cs="Times New Roman"/>
                <w:b w:val="0"/>
              </w:rPr>
            </w:pPr>
            <w:r w:rsidRPr="00D43E48">
              <w:rPr>
                <w:rFonts w:ascii="Times New Roman" w:hAnsi="Times New Roman" w:cs="Times New Roman"/>
                <w:b w:val="0"/>
                <w:sz w:val="22"/>
                <w:szCs w:val="22"/>
              </w:rPr>
              <w:t xml:space="preserve">Nivel de adherencia al cumplimiento de las </w:t>
            </w:r>
          </w:p>
          <w:p w:rsidR="00E865BD" w:rsidRPr="00D43E48" w:rsidRDefault="00E865BD" w:rsidP="008A7963">
            <w:pPr>
              <w:tabs>
                <w:tab w:val="left" w:pos="456"/>
              </w:tabs>
              <w:spacing w:line="276" w:lineRule="auto"/>
              <w:jc w:val="both"/>
              <w:rPr>
                <w:rFonts w:ascii="Times New Roman" w:hAnsi="Times New Roman" w:cs="Times New Roman"/>
                <w:b w:val="0"/>
              </w:rPr>
            </w:pPr>
            <w:r w:rsidRPr="00D43E48">
              <w:rPr>
                <w:rFonts w:ascii="Times New Roman" w:hAnsi="Times New Roman" w:cs="Times New Roman"/>
                <w:b w:val="0"/>
                <w:sz w:val="22"/>
                <w:szCs w:val="22"/>
              </w:rPr>
              <w:t xml:space="preserve">Medidas para prevenir </w:t>
            </w:r>
            <w:proofErr w:type="spellStart"/>
            <w:r w:rsidRPr="00D43E48">
              <w:rPr>
                <w:rFonts w:ascii="Times New Roman" w:hAnsi="Times New Roman" w:cs="Times New Roman"/>
                <w:b w:val="0"/>
                <w:sz w:val="22"/>
                <w:szCs w:val="22"/>
              </w:rPr>
              <w:t>Neumonia</w:t>
            </w:r>
            <w:proofErr w:type="spellEnd"/>
            <w:r w:rsidRPr="00D43E48">
              <w:rPr>
                <w:rFonts w:ascii="Times New Roman" w:hAnsi="Times New Roman" w:cs="Times New Roman"/>
                <w:b w:val="0"/>
                <w:sz w:val="22"/>
                <w:szCs w:val="22"/>
              </w:rPr>
              <w:t xml:space="preserve"> Asociada a Ventilación Mecánica.</w:t>
            </w:r>
          </w:p>
        </w:tc>
        <w:tc>
          <w:tcPr>
            <w:tcW w:w="2552" w:type="dxa"/>
          </w:tcPr>
          <w:p w:rsidR="00E865BD" w:rsidRPr="00D43E48" w:rsidRDefault="00E865BD" w:rsidP="008A7963">
            <w:pPr>
              <w:tabs>
                <w:tab w:val="left" w:pos="456"/>
              </w:tabs>
              <w:spacing w:line="276" w:lineRule="auto"/>
              <w:jc w:val="both"/>
              <w:rPr>
                <w:rFonts w:ascii="Times New Roman" w:hAnsi="Times New Roman" w:cs="Times New Roman"/>
                <w:b w:val="0"/>
              </w:rPr>
            </w:pPr>
            <w:r w:rsidRPr="00D43E48">
              <w:rPr>
                <w:rFonts w:ascii="Times New Roman" w:hAnsi="Times New Roman" w:cs="Times New Roman"/>
                <w:b w:val="0"/>
                <w:sz w:val="22"/>
                <w:szCs w:val="22"/>
              </w:rPr>
              <w:t xml:space="preserve">Grado de cumplimiento del Conjunto de medidas con nivel de evidencia que han demostrado reducir las tasas de NAV por parte del personal involucrado en el cuidado de pacientes en Ventilación Mecánica. (Médicos, enfermeras y </w:t>
            </w:r>
            <w:proofErr w:type="spellStart"/>
            <w:r w:rsidRPr="00D43E48">
              <w:rPr>
                <w:rFonts w:ascii="Times New Roman" w:hAnsi="Times New Roman" w:cs="Times New Roman"/>
                <w:b w:val="0"/>
                <w:sz w:val="22"/>
                <w:szCs w:val="22"/>
              </w:rPr>
              <w:t>Lic</w:t>
            </w:r>
            <w:proofErr w:type="spellEnd"/>
            <w:r w:rsidRPr="00D43E48">
              <w:rPr>
                <w:rFonts w:ascii="Times New Roman" w:hAnsi="Times New Roman" w:cs="Times New Roman"/>
                <w:b w:val="0"/>
                <w:sz w:val="22"/>
                <w:szCs w:val="22"/>
              </w:rPr>
              <w:t xml:space="preserve"> de terapia respiratoria.)</w:t>
            </w:r>
          </w:p>
        </w:tc>
        <w:tc>
          <w:tcPr>
            <w:tcW w:w="4961" w:type="dxa"/>
          </w:tcPr>
          <w:p w:rsidR="00E865BD" w:rsidRPr="00D43E48" w:rsidRDefault="00E865BD" w:rsidP="00E865BD">
            <w:pPr>
              <w:numPr>
                <w:ilvl w:val="0"/>
                <w:numId w:val="9"/>
              </w:numPr>
              <w:tabs>
                <w:tab w:val="left" w:pos="200"/>
              </w:tabs>
              <w:spacing w:line="276" w:lineRule="auto"/>
              <w:jc w:val="both"/>
              <w:rPr>
                <w:rFonts w:ascii="Times New Roman" w:hAnsi="Times New Roman" w:cs="Times New Roman"/>
                <w:b w:val="0"/>
              </w:rPr>
            </w:pPr>
            <w:r w:rsidRPr="00D43E48">
              <w:rPr>
                <w:rFonts w:ascii="Times New Roman" w:hAnsi="Times New Roman" w:cs="Times New Roman"/>
                <w:b w:val="0"/>
                <w:sz w:val="22"/>
                <w:szCs w:val="22"/>
              </w:rPr>
              <w:t xml:space="preserve">Prácticas para reducir infecciones cruzadas y </w:t>
            </w:r>
            <w:r>
              <w:rPr>
                <w:rFonts w:ascii="Times New Roman" w:hAnsi="Times New Roman" w:cs="Times New Roman"/>
                <w:b w:val="0"/>
                <w:sz w:val="22"/>
                <w:szCs w:val="22"/>
              </w:rPr>
              <w:t xml:space="preserve">    </w:t>
            </w:r>
            <w:r w:rsidRPr="00D43E48">
              <w:rPr>
                <w:rFonts w:ascii="Times New Roman" w:hAnsi="Times New Roman" w:cs="Times New Roman"/>
                <w:b w:val="0"/>
                <w:sz w:val="22"/>
                <w:szCs w:val="22"/>
              </w:rPr>
              <w:t>prevenir aspiración (ANEXO 1)</w:t>
            </w:r>
          </w:p>
          <w:p w:rsidR="00E865BD" w:rsidRPr="00D43E48" w:rsidRDefault="00E865BD" w:rsidP="00E865BD">
            <w:pPr>
              <w:pStyle w:val="Prrafodelista"/>
              <w:numPr>
                <w:ilvl w:val="0"/>
                <w:numId w:val="5"/>
              </w:numPr>
              <w:tabs>
                <w:tab w:val="left" w:pos="200"/>
              </w:tabs>
              <w:jc w:val="both"/>
              <w:rPr>
                <w:rFonts w:ascii="Times New Roman" w:hAnsi="Times New Roman"/>
              </w:rPr>
            </w:pPr>
            <w:r w:rsidRPr="00D43E48">
              <w:rPr>
                <w:rFonts w:ascii="Times New Roman" w:hAnsi="Times New Roman"/>
              </w:rPr>
              <w:t xml:space="preserve">posición </w:t>
            </w:r>
            <w:proofErr w:type="spellStart"/>
            <w:r w:rsidRPr="00D43E48">
              <w:rPr>
                <w:rFonts w:ascii="Times New Roman" w:hAnsi="Times New Roman"/>
              </w:rPr>
              <w:t>semisentado</w:t>
            </w:r>
            <w:proofErr w:type="spellEnd"/>
            <w:r w:rsidRPr="00D43E48">
              <w:rPr>
                <w:rFonts w:ascii="Times New Roman" w:hAnsi="Times New Roman"/>
              </w:rPr>
              <w:t>. ( más de 45º )</w:t>
            </w:r>
          </w:p>
          <w:p w:rsidR="00E865BD" w:rsidRPr="00D43E48" w:rsidRDefault="00E865BD" w:rsidP="00E865BD">
            <w:pPr>
              <w:pStyle w:val="Prrafodelista"/>
              <w:numPr>
                <w:ilvl w:val="0"/>
                <w:numId w:val="5"/>
              </w:numPr>
              <w:tabs>
                <w:tab w:val="left" w:pos="200"/>
              </w:tabs>
              <w:jc w:val="both"/>
              <w:rPr>
                <w:rFonts w:ascii="Times New Roman" w:hAnsi="Times New Roman"/>
              </w:rPr>
            </w:pPr>
            <w:r w:rsidRPr="00D43E48">
              <w:rPr>
                <w:rFonts w:ascii="Times New Roman" w:hAnsi="Times New Roman"/>
              </w:rPr>
              <w:t xml:space="preserve">Interrupción de la sedación diariamente y evaluación diaria de la posibilidad de </w:t>
            </w:r>
            <w:proofErr w:type="spellStart"/>
            <w:r w:rsidRPr="00D43E48">
              <w:rPr>
                <w:rFonts w:ascii="Times New Roman" w:hAnsi="Times New Roman"/>
              </w:rPr>
              <w:t>extubación</w:t>
            </w:r>
            <w:proofErr w:type="spellEnd"/>
            <w:r w:rsidRPr="00D43E48">
              <w:rPr>
                <w:rFonts w:ascii="Times New Roman" w:hAnsi="Times New Roman"/>
              </w:rPr>
              <w:t>.</w:t>
            </w:r>
          </w:p>
          <w:p w:rsidR="00E865BD" w:rsidRPr="00D43E48" w:rsidRDefault="00E865BD" w:rsidP="00E865BD">
            <w:pPr>
              <w:pStyle w:val="Prrafodelista"/>
              <w:numPr>
                <w:ilvl w:val="0"/>
                <w:numId w:val="5"/>
              </w:numPr>
              <w:tabs>
                <w:tab w:val="left" w:pos="200"/>
              </w:tabs>
              <w:jc w:val="both"/>
              <w:rPr>
                <w:rFonts w:ascii="Times New Roman" w:hAnsi="Times New Roman"/>
              </w:rPr>
            </w:pPr>
            <w:r w:rsidRPr="00D43E48">
              <w:rPr>
                <w:rFonts w:ascii="Times New Roman" w:hAnsi="Times New Roman"/>
              </w:rPr>
              <w:t xml:space="preserve">Lavado de manos. (Según la técnica establecida por el comité de </w:t>
            </w:r>
            <w:proofErr w:type="spellStart"/>
            <w:r w:rsidRPr="00D43E48">
              <w:rPr>
                <w:rFonts w:ascii="Times New Roman" w:hAnsi="Times New Roman"/>
              </w:rPr>
              <w:t>nosocomiales</w:t>
            </w:r>
            <w:proofErr w:type="spellEnd"/>
            <w:r w:rsidRPr="00D43E48">
              <w:rPr>
                <w:rFonts w:ascii="Times New Roman" w:hAnsi="Times New Roman"/>
              </w:rPr>
              <w:t>)</w:t>
            </w:r>
          </w:p>
          <w:p w:rsidR="00E865BD" w:rsidRPr="00D43E48" w:rsidRDefault="00E865BD" w:rsidP="00E865BD">
            <w:pPr>
              <w:pStyle w:val="Prrafodelista"/>
              <w:numPr>
                <w:ilvl w:val="0"/>
                <w:numId w:val="5"/>
              </w:numPr>
              <w:tabs>
                <w:tab w:val="left" w:pos="200"/>
              </w:tabs>
              <w:jc w:val="both"/>
              <w:rPr>
                <w:rFonts w:ascii="Times New Roman" w:hAnsi="Times New Roman"/>
              </w:rPr>
            </w:pPr>
            <w:r w:rsidRPr="00D43E48">
              <w:rPr>
                <w:rFonts w:ascii="Times New Roman" w:hAnsi="Times New Roman"/>
              </w:rPr>
              <w:t xml:space="preserve">Higiene oral. (Con </w:t>
            </w:r>
            <w:proofErr w:type="spellStart"/>
            <w:r w:rsidRPr="00D43E48">
              <w:rPr>
                <w:rFonts w:ascii="Times New Roman" w:hAnsi="Times New Roman"/>
              </w:rPr>
              <w:t>Clorhexidina</w:t>
            </w:r>
            <w:proofErr w:type="spellEnd"/>
            <w:r w:rsidRPr="00D43E48">
              <w:rPr>
                <w:rFonts w:ascii="Times New Roman" w:hAnsi="Times New Roman"/>
              </w:rPr>
              <w:t xml:space="preserve">, indicado cada día por el médico a cargo y cumplido por el personal de enfermería a cargo. Cada paciente debe tener un equipo completo de aspiración que incluye </w:t>
            </w:r>
            <w:proofErr w:type="spellStart"/>
            <w:r w:rsidRPr="00D43E48">
              <w:rPr>
                <w:rFonts w:ascii="Times New Roman" w:hAnsi="Times New Roman"/>
              </w:rPr>
              <w:t>bajalenguas</w:t>
            </w:r>
            <w:proofErr w:type="spellEnd"/>
            <w:r w:rsidRPr="00D43E48">
              <w:rPr>
                <w:rFonts w:ascii="Times New Roman" w:hAnsi="Times New Roman"/>
              </w:rPr>
              <w:t xml:space="preserve">, sondas de aspirar secreciones, guantes </w:t>
            </w:r>
            <w:proofErr w:type="spellStart"/>
            <w:r w:rsidRPr="00D43E48">
              <w:rPr>
                <w:rFonts w:ascii="Times New Roman" w:hAnsi="Times New Roman"/>
              </w:rPr>
              <w:t>esteriles</w:t>
            </w:r>
            <w:proofErr w:type="spellEnd"/>
            <w:r w:rsidRPr="00D43E48">
              <w:rPr>
                <w:rFonts w:ascii="Times New Roman" w:hAnsi="Times New Roman"/>
              </w:rPr>
              <w:t xml:space="preserve">, frasco de </w:t>
            </w:r>
            <w:proofErr w:type="spellStart"/>
            <w:r w:rsidRPr="00D43E48">
              <w:rPr>
                <w:rFonts w:ascii="Times New Roman" w:hAnsi="Times New Roman"/>
              </w:rPr>
              <w:t>clorhexidina</w:t>
            </w:r>
            <w:proofErr w:type="spellEnd"/>
            <w:r w:rsidRPr="00D43E48">
              <w:rPr>
                <w:rFonts w:ascii="Times New Roman" w:hAnsi="Times New Roman"/>
              </w:rPr>
              <w:t>, frasco de alcohol gel, torundas, y frasco de aspiración de manera individual, en el lugar dispuesto para ello y nunca ser compartido con otro paciente.</w:t>
            </w:r>
          </w:p>
          <w:p w:rsidR="00E865BD" w:rsidRPr="00D43E48" w:rsidRDefault="00E865BD" w:rsidP="00E865BD">
            <w:pPr>
              <w:pStyle w:val="Prrafodelista"/>
              <w:numPr>
                <w:ilvl w:val="0"/>
                <w:numId w:val="5"/>
              </w:numPr>
              <w:tabs>
                <w:tab w:val="left" w:pos="200"/>
              </w:tabs>
              <w:jc w:val="both"/>
              <w:rPr>
                <w:rFonts w:ascii="Times New Roman" w:hAnsi="Times New Roman"/>
              </w:rPr>
            </w:pPr>
            <w:r w:rsidRPr="00D43E48">
              <w:rPr>
                <w:rFonts w:ascii="Times New Roman" w:hAnsi="Times New Roman"/>
              </w:rPr>
              <w:lastRenderedPageBreak/>
              <w:t xml:space="preserve">Procedimiento de aspiración de secreciones. (Según la Técnica establecida por el comité de </w:t>
            </w:r>
            <w:proofErr w:type="spellStart"/>
            <w:r w:rsidRPr="00D43E48">
              <w:rPr>
                <w:rFonts w:ascii="Times New Roman" w:hAnsi="Times New Roman"/>
              </w:rPr>
              <w:t>nosocomiales</w:t>
            </w:r>
            <w:proofErr w:type="spellEnd"/>
            <w:r w:rsidRPr="00D43E48">
              <w:rPr>
                <w:rFonts w:ascii="Times New Roman" w:hAnsi="Times New Roman"/>
              </w:rPr>
              <w:t>)</w:t>
            </w:r>
          </w:p>
          <w:p w:rsidR="00E865BD" w:rsidRPr="00D43E48" w:rsidRDefault="00E865BD" w:rsidP="00E865BD">
            <w:pPr>
              <w:pStyle w:val="Prrafodelista"/>
              <w:numPr>
                <w:ilvl w:val="0"/>
                <w:numId w:val="5"/>
              </w:numPr>
              <w:tabs>
                <w:tab w:val="left" w:pos="200"/>
              </w:tabs>
              <w:jc w:val="both"/>
              <w:rPr>
                <w:rFonts w:ascii="Times New Roman" w:hAnsi="Times New Roman"/>
              </w:rPr>
            </w:pPr>
            <w:r w:rsidRPr="00D43E48">
              <w:rPr>
                <w:rFonts w:ascii="Times New Roman" w:hAnsi="Times New Roman"/>
              </w:rPr>
              <w:t xml:space="preserve">Presión del manguito </w:t>
            </w:r>
            <w:proofErr w:type="spellStart"/>
            <w:r w:rsidRPr="00D43E48">
              <w:rPr>
                <w:rFonts w:ascii="Times New Roman" w:hAnsi="Times New Roman"/>
              </w:rPr>
              <w:t>endotraqueal</w:t>
            </w:r>
            <w:proofErr w:type="spellEnd"/>
            <w:r w:rsidRPr="00D43E48">
              <w:rPr>
                <w:rFonts w:ascii="Times New Roman" w:hAnsi="Times New Roman"/>
              </w:rPr>
              <w:t xml:space="preserve"> mayor de 20 cm/agua. ( Medida cada día por la Investigadora a cargo y el </w:t>
            </w:r>
            <w:proofErr w:type="spellStart"/>
            <w:r w:rsidRPr="00D43E48">
              <w:rPr>
                <w:rFonts w:ascii="Times New Roman" w:hAnsi="Times New Roman"/>
              </w:rPr>
              <w:t>Lic</w:t>
            </w:r>
            <w:proofErr w:type="spellEnd"/>
            <w:r w:rsidRPr="00D43E48">
              <w:rPr>
                <w:rFonts w:ascii="Times New Roman" w:hAnsi="Times New Roman"/>
              </w:rPr>
              <w:t xml:space="preserve"> de Terapia de respiratoria a cargo)</w:t>
            </w:r>
          </w:p>
          <w:p w:rsidR="00E865BD" w:rsidRPr="00D43E48" w:rsidRDefault="00E865BD" w:rsidP="008A7963">
            <w:pPr>
              <w:tabs>
                <w:tab w:val="left" w:pos="200"/>
              </w:tabs>
              <w:spacing w:line="276" w:lineRule="auto"/>
              <w:jc w:val="both"/>
              <w:rPr>
                <w:rFonts w:ascii="Times New Roman" w:hAnsi="Times New Roman" w:cs="Times New Roman"/>
                <w:b w:val="0"/>
              </w:rPr>
            </w:pPr>
            <w:r w:rsidRPr="00D43E48">
              <w:rPr>
                <w:rFonts w:ascii="Times New Roman" w:hAnsi="Times New Roman" w:cs="Times New Roman"/>
                <w:b w:val="0"/>
                <w:sz w:val="22"/>
                <w:szCs w:val="22"/>
              </w:rPr>
              <w:t>Practicas para minimizar la contaminación del equipo: (ANEXO #2)</w:t>
            </w:r>
          </w:p>
          <w:p w:rsidR="00E865BD" w:rsidRPr="0022138E" w:rsidRDefault="00E865BD" w:rsidP="00E865BD">
            <w:pPr>
              <w:pStyle w:val="Prrafodelista"/>
              <w:numPr>
                <w:ilvl w:val="0"/>
                <w:numId w:val="6"/>
              </w:numPr>
              <w:tabs>
                <w:tab w:val="left" w:pos="200"/>
              </w:tabs>
              <w:jc w:val="both"/>
              <w:rPr>
                <w:rFonts w:ascii="Times New Roman" w:hAnsi="Times New Roman"/>
              </w:rPr>
            </w:pPr>
            <w:r w:rsidRPr="00D43E48">
              <w:rPr>
                <w:rFonts w:ascii="Times New Roman" w:hAnsi="Times New Roman"/>
              </w:rPr>
              <w:t>Practicas de esterilización, desinfección y mantenimiento de equipos respiratorios. (La enfermera a cargo del turno nocturno debe lavar y dejar en un balde con agua y lejía los frascos de aspiración de secreciones</w:t>
            </w:r>
            <w:r>
              <w:rPr>
                <w:rFonts w:ascii="Times New Roman" w:hAnsi="Times New Roman"/>
              </w:rPr>
              <w:t xml:space="preserve"> de cada </w:t>
            </w:r>
            <w:proofErr w:type="spellStart"/>
            <w:r>
              <w:rPr>
                <w:rFonts w:ascii="Times New Roman" w:hAnsi="Times New Roman"/>
              </w:rPr>
              <w:t>pte</w:t>
            </w:r>
            <w:proofErr w:type="spellEnd"/>
            <w:r w:rsidRPr="00D43E48">
              <w:rPr>
                <w:rFonts w:ascii="Times New Roman" w:hAnsi="Times New Roman"/>
              </w:rPr>
              <w:t xml:space="preserve"> durante una hora como mínimo, y la enfermera del turno del día debe asegurarse de recibirlo de esa manera)</w:t>
            </w:r>
          </w:p>
          <w:p w:rsidR="00E865BD" w:rsidRPr="00D43E48" w:rsidRDefault="00E865BD" w:rsidP="00E865BD">
            <w:pPr>
              <w:pStyle w:val="Prrafodelista"/>
              <w:numPr>
                <w:ilvl w:val="0"/>
                <w:numId w:val="6"/>
              </w:numPr>
              <w:tabs>
                <w:tab w:val="left" w:pos="200"/>
              </w:tabs>
              <w:jc w:val="both"/>
              <w:rPr>
                <w:rFonts w:ascii="Times New Roman" w:hAnsi="Times New Roman"/>
              </w:rPr>
            </w:pPr>
            <w:r w:rsidRPr="00D43E48">
              <w:rPr>
                <w:rFonts w:ascii="Times New Roman" w:hAnsi="Times New Roman"/>
              </w:rPr>
              <w:t>Quitar frecuentemente el condensador de los circuitos respiratorios.</w:t>
            </w:r>
          </w:p>
          <w:p w:rsidR="00E865BD" w:rsidRPr="00D43E48" w:rsidRDefault="00E865BD" w:rsidP="00E865BD">
            <w:pPr>
              <w:pStyle w:val="Prrafodelista"/>
              <w:numPr>
                <w:ilvl w:val="0"/>
                <w:numId w:val="6"/>
              </w:numPr>
              <w:tabs>
                <w:tab w:val="left" w:pos="200"/>
              </w:tabs>
              <w:jc w:val="both"/>
              <w:rPr>
                <w:rFonts w:ascii="Times New Roman" w:hAnsi="Times New Roman"/>
              </w:rPr>
            </w:pPr>
            <w:r w:rsidRPr="00D43E48">
              <w:rPr>
                <w:rFonts w:ascii="Times New Roman" w:hAnsi="Times New Roman"/>
              </w:rPr>
              <w:t>Cambiar los circuitos cuando estos se encuentren sucios o no funcionen.</w:t>
            </w:r>
          </w:p>
        </w:tc>
      </w:tr>
      <w:tr w:rsidR="00E865BD" w:rsidRPr="00D43E48" w:rsidTr="008A7963">
        <w:tc>
          <w:tcPr>
            <w:tcW w:w="2410" w:type="dxa"/>
          </w:tcPr>
          <w:p w:rsidR="00E865BD" w:rsidRPr="00D43E48" w:rsidRDefault="00E865BD" w:rsidP="008A7963">
            <w:pPr>
              <w:tabs>
                <w:tab w:val="left" w:pos="456"/>
              </w:tabs>
              <w:spacing w:line="276" w:lineRule="auto"/>
              <w:rPr>
                <w:rFonts w:ascii="Times New Roman" w:hAnsi="Times New Roman" w:cs="Times New Roman"/>
                <w:b w:val="0"/>
              </w:rPr>
            </w:pPr>
            <w:r w:rsidRPr="00D43E48">
              <w:rPr>
                <w:rFonts w:ascii="Times New Roman" w:hAnsi="Times New Roman" w:cs="Times New Roman"/>
                <w:b w:val="0"/>
                <w:sz w:val="22"/>
                <w:szCs w:val="22"/>
              </w:rPr>
              <w:lastRenderedPageBreak/>
              <w:t xml:space="preserve">. Tasa de Neumonías </w:t>
            </w:r>
          </w:p>
        </w:tc>
        <w:tc>
          <w:tcPr>
            <w:tcW w:w="2552" w:type="dxa"/>
          </w:tcPr>
          <w:p w:rsidR="00E865BD" w:rsidRPr="00D43E48" w:rsidRDefault="00E865BD" w:rsidP="008A7963">
            <w:pPr>
              <w:tabs>
                <w:tab w:val="left" w:pos="456"/>
              </w:tabs>
              <w:spacing w:line="276" w:lineRule="auto"/>
              <w:jc w:val="both"/>
              <w:rPr>
                <w:rFonts w:ascii="Times New Roman" w:hAnsi="Times New Roman" w:cs="Times New Roman"/>
                <w:b w:val="0"/>
              </w:rPr>
            </w:pPr>
            <w:r w:rsidRPr="00D43E48">
              <w:rPr>
                <w:rFonts w:ascii="Times New Roman" w:hAnsi="Times New Roman" w:cs="Times New Roman"/>
                <w:b w:val="0"/>
                <w:sz w:val="22"/>
                <w:szCs w:val="22"/>
              </w:rPr>
              <w:t># de Neumonías</w:t>
            </w:r>
            <w:r w:rsidRPr="00D43E48">
              <w:rPr>
                <w:rFonts w:ascii="Times New Roman" w:hAnsi="Times New Roman" w:cs="Times New Roman"/>
                <w:sz w:val="22"/>
                <w:szCs w:val="22"/>
              </w:rPr>
              <w:t>/</w:t>
            </w:r>
            <w:r w:rsidRPr="00D43E48">
              <w:rPr>
                <w:rFonts w:ascii="Times New Roman" w:hAnsi="Times New Roman" w:cs="Times New Roman"/>
                <w:b w:val="0"/>
                <w:sz w:val="22"/>
                <w:szCs w:val="22"/>
              </w:rPr>
              <w:t>1000 días de VM</w:t>
            </w:r>
          </w:p>
        </w:tc>
        <w:tc>
          <w:tcPr>
            <w:tcW w:w="4961" w:type="dxa"/>
          </w:tcPr>
          <w:p w:rsidR="00E865BD" w:rsidRPr="00D43E48" w:rsidRDefault="00E865BD" w:rsidP="008A7963">
            <w:pPr>
              <w:tabs>
                <w:tab w:val="left" w:pos="200"/>
              </w:tabs>
              <w:spacing w:line="276" w:lineRule="auto"/>
              <w:jc w:val="both"/>
              <w:rPr>
                <w:rFonts w:ascii="Times New Roman" w:hAnsi="Times New Roman" w:cs="Times New Roman"/>
                <w:b w:val="0"/>
              </w:rPr>
            </w:pPr>
            <w:r w:rsidRPr="00D43E48">
              <w:rPr>
                <w:rFonts w:ascii="Times New Roman" w:hAnsi="Times New Roman" w:cs="Times New Roman"/>
                <w:b w:val="0"/>
                <w:sz w:val="22"/>
                <w:szCs w:val="22"/>
              </w:rPr>
              <w:t xml:space="preserve"> </w:t>
            </w:r>
          </w:p>
          <w:p w:rsidR="00E865BD" w:rsidRPr="00D43E48" w:rsidRDefault="00E865BD" w:rsidP="008A7963">
            <w:pPr>
              <w:tabs>
                <w:tab w:val="left" w:pos="200"/>
              </w:tabs>
              <w:spacing w:line="276" w:lineRule="auto"/>
              <w:jc w:val="both"/>
              <w:rPr>
                <w:rFonts w:ascii="Times New Roman" w:hAnsi="Times New Roman" w:cs="Times New Roman"/>
                <w:b w:val="0"/>
              </w:rPr>
            </w:pPr>
            <w:r w:rsidRPr="00D43E48">
              <w:rPr>
                <w:rFonts w:ascii="Times New Roman" w:hAnsi="Times New Roman" w:cs="Times New Roman"/>
                <w:b w:val="0"/>
                <w:sz w:val="22"/>
                <w:szCs w:val="22"/>
              </w:rPr>
              <w:t>Medición mensual de las tasas de NAV y publicación de estas en la pizarra de Novedades del Servicio en estudio.</w:t>
            </w:r>
          </w:p>
        </w:tc>
      </w:tr>
    </w:tbl>
    <w:p w:rsidR="00E865BD" w:rsidRPr="00D43E48" w:rsidRDefault="00E865BD" w:rsidP="00E865BD">
      <w:pPr>
        <w:tabs>
          <w:tab w:val="left" w:pos="456"/>
        </w:tabs>
        <w:spacing w:line="276" w:lineRule="auto"/>
        <w:jc w:val="both"/>
        <w:rPr>
          <w:rFonts w:ascii="Times New Roman" w:hAnsi="Times New Roman" w:cs="Times New Roman"/>
          <w:sz w:val="22"/>
          <w:szCs w:val="22"/>
        </w:rPr>
      </w:pPr>
    </w:p>
    <w:p w:rsidR="00E865BD" w:rsidRDefault="00E865BD" w:rsidP="00E865BD">
      <w:pPr>
        <w:tabs>
          <w:tab w:val="left" w:pos="456"/>
        </w:tabs>
        <w:spacing w:line="276" w:lineRule="auto"/>
        <w:jc w:val="both"/>
        <w:rPr>
          <w:rFonts w:ascii="Times New Roman" w:hAnsi="Times New Roman" w:cs="Times New Roman"/>
        </w:rPr>
      </w:pPr>
    </w:p>
    <w:p w:rsidR="00E865BD" w:rsidRPr="00D25A53" w:rsidRDefault="00E865BD" w:rsidP="00E865BD">
      <w:pPr>
        <w:tabs>
          <w:tab w:val="left" w:pos="456"/>
        </w:tabs>
        <w:spacing w:line="276" w:lineRule="auto"/>
        <w:jc w:val="both"/>
        <w:rPr>
          <w:rFonts w:ascii="Times New Roman" w:hAnsi="Times New Roman" w:cs="Times New Roman"/>
          <w:b w:val="0"/>
        </w:rPr>
      </w:pPr>
      <w:r w:rsidRPr="00D25A53">
        <w:rPr>
          <w:rFonts w:ascii="Times New Roman" w:hAnsi="Times New Roman" w:cs="Times New Roman"/>
          <w:b w:val="0"/>
          <w:i/>
        </w:rPr>
        <w:t>Monitoreo:</w:t>
      </w:r>
      <w:r w:rsidRPr="00D25A53">
        <w:rPr>
          <w:rFonts w:ascii="Times New Roman" w:hAnsi="Times New Roman" w:cs="Times New Roman"/>
          <w:b w:val="0"/>
        </w:rPr>
        <w:t xml:space="preserve"> a través de evaluaciones del cumplimiento del conjunto de medidas del control en pacientes ventilados como estrategia para la mejora del cumpl</w:t>
      </w:r>
      <w:r w:rsidR="001065BC">
        <w:rPr>
          <w:rFonts w:ascii="Times New Roman" w:hAnsi="Times New Roman" w:cs="Times New Roman"/>
          <w:b w:val="0"/>
        </w:rPr>
        <w:t xml:space="preserve">imiento, se realizaron 2 </w:t>
      </w:r>
      <w:proofErr w:type="gramStart"/>
      <w:r w:rsidR="001065BC">
        <w:rPr>
          <w:rFonts w:ascii="Times New Roman" w:hAnsi="Times New Roman" w:cs="Times New Roman"/>
          <w:b w:val="0"/>
        </w:rPr>
        <w:t xml:space="preserve">mediciones </w:t>
      </w:r>
      <w:r>
        <w:rPr>
          <w:rFonts w:ascii="Times New Roman" w:hAnsi="Times New Roman" w:cs="Times New Roman"/>
          <w:b w:val="0"/>
        </w:rPr>
        <w:t xml:space="preserve"> posterior</w:t>
      </w:r>
      <w:proofErr w:type="gramEnd"/>
      <w:r w:rsidRPr="00D25A53">
        <w:rPr>
          <w:rFonts w:ascii="Times New Roman" w:hAnsi="Times New Roman" w:cs="Times New Roman"/>
          <w:b w:val="0"/>
        </w:rPr>
        <w:t xml:space="preserve"> a la implementación de las medidas.</w:t>
      </w:r>
    </w:p>
    <w:p w:rsidR="00E865BD" w:rsidRPr="00D25A53" w:rsidRDefault="00E865BD" w:rsidP="00E865BD">
      <w:pPr>
        <w:tabs>
          <w:tab w:val="left" w:pos="456"/>
        </w:tabs>
        <w:spacing w:line="276" w:lineRule="auto"/>
        <w:jc w:val="both"/>
        <w:rPr>
          <w:rFonts w:ascii="Times New Roman" w:hAnsi="Times New Roman" w:cs="Times New Roman"/>
          <w:b w:val="0"/>
        </w:rPr>
      </w:pPr>
    </w:p>
    <w:p w:rsidR="00E865BD" w:rsidRDefault="00E865BD" w:rsidP="00E865BD">
      <w:pPr>
        <w:tabs>
          <w:tab w:val="left" w:pos="456"/>
        </w:tabs>
        <w:spacing w:line="276" w:lineRule="auto"/>
        <w:jc w:val="both"/>
        <w:rPr>
          <w:rFonts w:ascii="Times New Roman" w:hAnsi="Times New Roman" w:cs="Times New Roman"/>
          <w:b w:val="0"/>
        </w:rPr>
      </w:pPr>
      <w:r w:rsidRPr="00D25A53">
        <w:rPr>
          <w:rFonts w:ascii="Times New Roman" w:hAnsi="Times New Roman" w:cs="Times New Roman"/>
          <w:b w:val="0"/>
          <w:i/>
        </w:rPr>
        <w:t xml:space="preserve">Evaluación: </w:t>
      </w:r>
      <w:r w:rsidRPr="00D25A53">
        <w:rPr>
          <w:rFonts w:ascii="Times New Roman" w:hAnsi="Times New Roman" w:cs="Times New Roman"/>
          <w:b w:val="0"/>
        </w:rPr>
        <w:t>de los datos obtenidos, comparando las tasas de NAV antes y después de la implementación del estudio.</w:t>
      </w:r>
    </w:p>
    <w:p w:rsidR="00E865BD" w:rsidRDefault="00E865BD" w:rsidP="00E865BD">
      <w:pPr>
        <w:tabs>
          <w:tab w:val="left" w:pos="456"/>
        </w:tabs>
        <w:spacing w:line="276" w:lineRule="auto"/>
        <w:jc w:val="both"/>
        <w:rPr>
          <w:rFonts w:ascii="Times New Roman" w:hAnsi="Times New Roman" w:cs="Times New Roman"/>
        </w:rPr>
      </w:pPr>
    </w:p>
    <w:p w:rsidR="00E865BD" w:rsidRDefault="00E865BD" w:rsidP="00E865BD">
      <w:pPr>
        <w:tabs>
          <w:tab w:val="left" w:pos="456"/>
        </w:tabs>
        <w:spacing w:line="276" w:lineRule="auto"/>
        <w:jc w:val="both"/>
        <w:rPr>
          <w:rFonts w:ascii="Times New Roman" w:hAnsi="Times New Roman" w:cs="Times New Roman"/>
        </w:rPr>
      </w:pPr>
      <w:r>
        <w:rPr>
          <w:rFonts w:ascii="Times New Roman" w:hAnsi="Times New Roman" w:cs="Times New Roman"/>
        </w:rPr>
        <w:t>Método de recogido de datos.</w:t>
      </w:r>
    </w:p>
    <w:p w:rsidR="00E865BD" w:rsidRDefault="00E865BD" w:rsidP="00E865BD">
      <w:pPr>
        <w:tabs>
          <w:tab w:val="left" w:pos="456"/>
        </w:tabs>
        <w:spacing w:line="276" w:lineRule="auto"/>
        <w:jc w:val="both"/>
        <w:rPr>
          <w:rFonts w:ascii="Times New Roman" w:hAnsi="Times New Roman" w:cs="Times New Roman"/>
        </w:rPr>
      </w:pPr>
    </w:p>
    <w:p w:rsidR="00E865BD" w:rsidRDefault="001065BC" w:rsidP="00E865BD">
      <w:pPr>
        <w:tabs>
          <w:tab w:val="left" w:pos="456"/>
        </w:tabs>
        <w:spacing w:line="276" w:lineRule="auto"/>
        <w:jc w:val="both"/>
        <w:rPr>
          <w:rFonts w:ascii="Times New Roman" w:hAnsi="Times New Roman" w:cs="Times New Roman"/>
          <w:b w:val="0"/>
        </w:rPr>
      </w:pPr>
      <w:r>
        <w:rPr>
          <w:rFonts w:ascii="Times New Roman" w:hAnsi="Times New Roman" w:cs="Times New Roman"/>
          <w:b w:val="0"/>
        </w:rPr>
        <w:t>Se utilizó</w:t>
      </w:r>
      <w:r w:rsidR="00E865BD">
        <w:rPr>
          <w:rFonts w:ascii="Times New Roman" w:hAnsi="Times New Roman" w:cs="Times New Roman"/>
          <w:b w:val="0"/>
        </w:rPr>
        <w:t xml:space="preserve"> dos métodos de recoger datos:</w:t>
      </w:r>
    </w:p>
    <w:p w:rsidR="00E865BD" w:rsidRDefault="00E865BD" w:rsidP="00E865BD">
      <w:pPr>
        <w:tabs>
          <w:tab w:val="left" w:pos="456"/>
        </w:tabs>
        <w:spacing w:line="276" w:lineRule="auto"/>
        <w:jc w:val="both"/>
        <w:rPr>
          <w:rFonts w:ascii="Times New Roman" w:hAnsi="Times New Roman" w:cs="Times New Roman"/>
          <w:b w:val="0"/>
        </w:rPr>
      </w:pPr>
    </w:p>
    <w:p w:rsidR="00E865BD" w:rsidRDefault="00E865BD" w:rsidP="00E865BD">
      <w:pPr>
        <w:tabs>
          <w:tab w:val="left" w:pos="456"/>
        </w:tabs>
        <w:spacing w:line="276" w:lineRule="auto"/>
        <w:jc w:val="both"/>
        <w:rPr>
          <w:rFonts w:ascii="Times New Roman" w:hAnsi="Times New Roman" w:cs="Times New Roman"/>
          <w:b w:val="0"/>
        </w:rPr>
      </w:pPr>
      <w:r>
        <w:rPr>
          <w:rFonts w:ascii="Times New Roman" w:hAnsi="Times New Roman" w:cs="Times New Roman"/>
          <w:b w:val="0"/>
        </w:rPr>
        <w:t>1. Observación por parte de la investigadora sobre el cumplimiento de las medidas, se realiz</w:t>
      </w:r>
      <w:r w:rsidR="00071D35">
        <w:rPr>
          <w:rFonts w:ascii="Times New Roman" w:hAnsi="Times New Roman" w:cs="Times New Roman"/>
          <w:b w:val="0"/>
        </w:rPr>
        <w:t>ó durante dos</w:t>
      </w:r>
      <w:r>
        <w:rPr>
          <w:rFonts w:ascii="Times New Roman" w:hAnsi="Times New Roman" w:cs="Times New Roman"/>
          <w:b w:val="0"/>
        </w:rPr>
        <w:t xml:space="preserve"> semana</w:t>
      </w:r>
      <w:r w:rsidR="00071D35">
        <w:rPr>
          <w:rFonts w:ascii="Times New Roman" w:hAnsi="Times New Roman" w:cs="Times New Roman"/>
          <w:b w:val="0"/>
        </w:rPr>
        <w:t>s</w:t>
      </w:r>
      <w:r>
        <w:rPr>
          <w:rFonts w:ascii="Times New Roman" w:hAnsi="Times New Roman" w:cs="Times New Roman"/>
          <w:b w:val="0"/>
        </w:rPr>
        <w:t xml:space="preserve">, todos los días, de cada mes posterior a la capacitación evaluando las </w:t>
      </w:r>
      <w:r w:rsidR="00071D35">
        <w:rPr>
          <w:rFonts w:ascii="Times New Roman" w:hAnsi="Times New Roman" w:cs="Times New Roman"/>
          <w:b w:val="0"/>
        </w:rPr>
        <w:t>prácticas</w:t>
      </w:r>
      <w:r>
        <w:rPr>
          <w:rFonts w:ascii="Times New Roman" w:hAnsi="Times New Roman" w:cs="Times New Roman"/>
          <w:b w:val="0"/>
        </w:rPr>
        <w:t xml:space="preserve"> para prevenir infecciones cruzadas y prevenir aspiración de todos </w:t>
      </w:r>
      <w:r>
        <w:rPr>
          <w:rFonts w:ascii="Times New Roman" w:hAnsi="Times New Roman" w:cs="Times New Roman"/>
          <w:b w:val="0"/>
        </w:rPr>
        <w:lastRenderedPageBreak/>
        <w:t xml:space="preserve">los pacientes ventilados en ese momento, cama por cama, utilizando la guía presente en el anexo #1. Además una enfermera del </w:t>
      </w:r>
      <w:r w:rsidR="00071D35">
        <w:rPr>
          <w:rFonts w:ascii="Times New Roman" w:hAnsi="Times New Roman" w:cs="Times New Roman"/>
          <w:b w:val="0"/>
        </w:rPr>
        <w:t xml:space="preserve">comité de </w:t>
      </w:r>
      <w:proofErr w:type="spellStart"/>
      <w:r w:rsidR="00071D35">
        <w:rPr>
          <w:rFonts w:ascii="Times New Roman" w:hAnsi="Times New Roman" w:cs="Times New Roman"/>
          <w:b w:val="0"/>
        </w:rPr>
        <w:t>nosocomiales</w:t>
      </w:r>
      <w:proofErr w:type="spellEnd"/>
      <w:r w:rsidR="00071D35">
        <w:rPr>
          <w:rFonts w:ascii="Times New Roman" w:hAnsi="Times New Roman" w:cs="Times New Roman"/>
          <w:b w:val="0"/>
        </w:rPr>
        <w:t xml:space="preserve"> observó</w:t>
      </w:r>
      <w:r>
        <w:rPr>
          <w:rFonts w:ascii="Times New Roman" w:hAnsi="Times New Roman" w:cs="Times New Roman"/>
          <w:b w:val="0"/>
        </w:rPr>
        <w:t xml:space="preserve"> también el cumplimiento de las acciones para minimizar la contaminación del equipo todos los días, de todos los pacientes ventilados, cama por cama, durante una semana de cada mes posterior a la capacitación utilizando la guía expuesta en el anexo #2.</w:t>
      </w:r>
    </w:p>
    <w:p w:rsidR="00E865BD" w:rsidRDefault="00E865BD" w:rsidP="00E865BD">
      <w:pPr>
        <w:tabs>
          <w:tab w:val="left" w:pos="456"/>
        </w:tabs>
        <w:spacing w:line="276" w:lineRule="auto"/>
        <w:jc w:val="both"/>
        <w:rPr>
          <w:rFonts w:ascii="Times New Roman" w:hAnsi="Times New Roman" w:cs="Times New Roman"/>
          <w:b w:val="0"/>
        </w:rPr>
      </w:pPr>
    </w:p>
    <w:p w:rsidR="00E865BD" w:rsidRPr="00EA5048" w:rsidRDefault="00071D35" w:rsidP="00E865BD">
      <w:pPr>
        <w:tabs>
          <w:tab w:val="left" w:pos="456"/>
        </w:tabs>
        <w:spacing w:line="276" w:lineRule="auto"/>
        <w:jc w:val="both"/>
        <w:rPr>
          <w:rFonts w:ascii="Times New Roman" w:hAnsi="Times New Roman" w:cs="Times New Roman"/>
          <w:b w:val="0"/>
        </w:rPr>
      </w:pPr>
      <w:r>
        <w:rPr>
          <w:rFonts w:ascii="Times New Roman" w:hAnsi="Times New Roman" w:cs="Times New Roman"/>
          <w:b w:val="0"/>
        </w:rPr>
        <w:t>2. Se revisó</w:t>
      </w:r>
      <w:r w:rsidR="00E865BD">
        <w:rPr>
          <w:rFonts w:ascii="Times New Roman" w:hAnsi="Times New Roman" w:cs="Times New Roman"/>
          <w:b w:val="0"/>
        </w:rPr>
        <w:t xml:space="preserve"> mensualmente las tasas de Neumonía Nosocomial publicadas por la Institución mediante el comité de </w:t>
      </w:r>
      <w:proofErr w:type="spellStart"/>
      <w:r w:rsidR="00E865BD">
        <w:rPr>
          <w:rFonts w:ascii="Times New Roman" w:hAnsi="Times New Roman" w:cs="Times New Roman"/>
          <w:b w:val="0"/>
        </w:rPr>
        <w:t>Nosocomiales</w:t>
      </w:r>
      <w:proofErr w:type="spellEnd"/>
      <w:r w:rsidR="00E865BD">
        <w:rPr>
          <w:rFonts w:ascii="Times New Roman" w:hAnsi="Times New Roman" w:cs="Times New Roman"/>
          <w:b w:val="0"/>
        </w:rPr>
        <w:t xml:space="preserve"> mensualmente como # de Neumonías  </w:t>
      </w:r>
      <w:r w:rsidR="00E865BD" w:rsidRPr="0020618A">
        <w:rPr>
          <w:rFonts w:ascii="Times New Roman" w:hAnsi="Times New Roman" w:cs="Times New Roman"/>
        </w:rPr>
        <w:t>/</w:t>
      </w:r>
      <w:r w:rsidR="00E865BD">
        <w:rPr>
          <w:rFonts w:ascii="Times New Roman" w:hAnsi="Times New Roman" w:cs="Times New Roman"/>
          <w:b w:val="0"/>
        </w:rPr>
        <w:t xml:space="preserve"> 1000 días de ventilación </w:t>
      </w:r>
      <w:r>
        <w:rPr>
          <w:rFonts w:ascii="Times New Roman" w:hAnsi="Times New Roman" w:cs="Times New Roman"/>
          <w:b w:val="0"/>
        </w:rPr>
        <w:t>Mecánica</w:t>
      </w:r>
      <w:r w:rsidR="00E865BD">
        <w:rPr>
          <w:rFonts w:ascii="Times New Roman" w:hAnsi="Times New Roman" w:cs="Times New Roman"/>
          <w:b w:val="0"/>
        </w:rPr>
        <w:t xml:space="preserve"> por  parte de la investigadora.</w:t>
      </w:r>
    </w:p>
    <w:p w:rsidR="00E865BD" w:rsidRPr="00D25A53" w:rsidRDefault="00E865BD" w:rsidP="00E865BD">
      <w:pPr>
        <w:tabs>
          <w:tab w:val="left" w:pos="456"/>
        </w:tabs>
        <w:spacing w:line="276" w:lineRule="auto"/>
        <w:jc w:val="both"/>
        <w:rPr>
          <w:rFonts w:ascii="Times New Roman" w:hAnsi="Times New Roman" w:cs="Times New Roman"/>
        </w:rPr>
      </w:pPr>
      <w:r w:rsidRPr="00D25A53">
        <w:rPr>
          <w:rFonts w:ascii="Times New Roman" w:hAnsi="Times New Roman" w:cs="Times New Roman"/>
        </w:rPr>
        <w:t xml:space="preserve">      </w:t>
      </w:r>
    </w:p>
    <w:p w:rsidR="00E865BD" w:rsidRDefault="00E865BD" w:rsidP="00E865BD">
      <w:pPr>
        <w:tabs>
          <w:tab w:val="left" w:pos="456"/>
        </w:tabs>
        <w:spacing w:line="276" w:lineRule="auto"/>
        <w:jc w:val="both"/>
        <w:rPr>
          <w:rFonts w:ascii="Times New Roman" w:hAnsi="Times New Roman" w:cs="Times New Roman"/>
          <w:b w:val="0"/>
        </w:rPr>
      </w:pPr>
      <w:r w:rsidRPr="00D25A53">
        <w:rPr>
          <w:rFonts w:ascii="Times New Roman" w:hAnsi="Times New Roman" w:cs="Times New Roman"/>
          <w:b w:val="0"/>
        </w:rPr>
        <w:t>La información obtenida du</w:t>
      </w:r>
      <w:r w:rsidR="00071D35">
        <w:rPr>
          <w:rFonts w:ascii="Times New Roman" w:hAnsi="Times New Roman" w:cs="Times New Roman"/>
          <w:b w:val="0"/>
        </w:rPr>
        <w:t>rante la evaluación se capturó</w:t>
      </w:r>
      <w:r w:rsidRPr="00D25A53">
        <w:rPr>
          <w:rFonts w:ascii="Times New Roman" w:hAnsi="Times New Roman" w:cs="Times New Roman"/>
          <w:b w:val="0"/>
        </w:rPr>
        <w:t xml:space="preserve"> a través de dos hojas diseñadas </w:t>
      </w:r>
      <w:r w:rsidRPr="00D25A53">
        <w:rPr>
          <w:rFonts w:ascii="Times New Roman" w:hAnsi="Times New Roman" w:cs="Times New Roman"/>
          <w:b w:val="0"/>
          <w:i/>
        </w:rPr>
        <w:t xml:space="preserve">ex profeso </w:t>
      </w:r>
      <w:r w:rsidRPr="00D25A53">
        <w:rPr>
          <w:rFonts w:ascii="Times New Roman" w:hAnsi="Times New Roman" w:cs="Times New Roman"/>
          <w:b w:val="0"/>
        </w:rPr>
        <w:t>cu</w:t>
      </w:r>
      <w:r>
        <w:rPr>
          <w:rFonts w:ascii="Times New Roman" w:hAnsi="Times New Roman" w:cs="Times New Roman"/>
          <w:b w:val="0"/>
        </w:rPr>
        <w:t>yo formato se muestra más abajo.</w:t>
      </w:r>
    </w:p>
    <w:p w:rsidR="00E865BD" w:rsidRPr="002D3893" w:rsidRDefault="00E865BD" w:rsidP="00E865BD">
      <w:pPr>
        <w:tabs>
          <w:tab w:val="left" w:pos="456"/>
        </w:tabs>
        <w:spacing w:line="276" w:lineRule="auto"/>
        <w:jc w:val="both"/>
        <w:rPr>
          <w:rFonts w:ascii="Times New Roman" w:hAnsi="Times New Roman" w:cs="Times New Roman"/>
        </w:rPr>
      </w:pPr>
    </w:p>
    <w:p w:rsidR="00E865BD" w:rsidRPr="00D25A53" w:rsidRDefault="00E865BD" w:rsidP="00E865BD">
      <w:pPr>
        <w:tabs>
          <w:tab w:val="left" w:pos="456"/>
        </w:tabs>
        <w:spacing w:line="276" w:lineRule="auto"/>
        <w:jc w:val="both"/>
        <w:rPr>
          <w:rFonts w:ascii="Times New Roman" w:hAnsi="Times New Roman" w:cs="Times New Roman"/>
          <w:b w:val="0"/>
        </w:rPr>
      </w:pPr>
      <w:r w:rsidRPr="00D25A53">
        <w:rPr>
          <w:rFonts w:ascii="Times New Roman" w:hAnsi="Times New Roman" w:cs="Times New Roman"/>
          <w:b w:val="0"/>
        </w:rPr>
        <w:t>La evalu</w:t>
      </w:r>
      <w:r w:rsidR="00071D35">
        <w:rPr>
          <w:rFonts w:ascii="Times New Roman" w:hAnsi="Times New Roman" w:cs="Times New Roman"/>
          <w:b w:val="0"/>
        </w:rPr>
        <w:t>ación se realizó</w:t>
      </w:r>
      <w:r w:rsidRPr="00D25A53">
        <w:rPr>
          <w:rFonts w:ascii="Times New Roman" w:hAnsi="Times New Roman" w:cs="Times New Roman"/>
          <w:b w:val="0"/>
        </w:rPr>
        <w:t xml:space="preserve"> mediante las hojas diseñadas para este objetivo de la siguiente manera:</w:t>
      </w:r>
    </w:p>
    <w:p w:rsidR="00E865BD" w:rsidRPr="00D25A53" w:rsidRDefault="00E865BD" w:rsidP="00E865BD">
      <w:pPr>
        <w:pStyle w:val="Prrafodelista"/>
        <w:numPr>
          <w:ilvl w:val="0"/>
          <w:numId w:val="4"/>
        </w:numPr>
        <w:tabs>
          <w:tab w:val="left" w:pos="456"/>
        </w:tabs>
        <w:jc w:val="both"/>
        <w:rPr>
          <w:rFonts w:ascii="Times New Roman" w:hAnsi="Times New Roman"/>
          <w:sz w:val="24"/>
          <w:szCs w:val="24"/>
        </w:rPr>
      </w:pPr>
      <w:r w:rsidRPr="00D25A53">
        <w:rPr>
          <w:rFonts w:ascii="Times New Roman" w:hAnsi="Times New Roman"/>
          <w:sz w:val="24"/>
          <w:szCs w:val="24"/>
        </w:rPr>
        <w:t xml:space="preserve">Su cumplimiento se valorará por paciente (No de cama, por </w:t>
      </w:r>
      <w:proofErr w:type="spellStart"/>
      <w:r w:rsidRPr="00D25A53">
        <w:rPr>
          <w:rFonts w:ascii="Times New Roman" w:hAnsi="Times New Roman"/>
          <w:sz w:val="24"/>
          <w:szCs w:val="24"/>
        </w:rPr>
        <w:t>ej</w:t>
      </w:r>
      <w:proofErr w:type="spellEnd"/>
      <w:r w:rsidRPr="00D25A53">
        <w:rPr>
          <w:rFonts w:ascii="Times New Roman" w:hAnsi="Times New Roman"/>
          <w:sz w:val="24"/>
          <w:szCs w:val="24"/>
        </w:rPr>
        <w:t>: 8, 14, 20, 2) enfocándose en el cumplimiento de la práctica.</w:t>
      </w:r>
    </w:p>
    <w:p w:rsidR="00E865BD" w:rsidRPr="00D25A53" w:rsidRDefault="00E865BD" w:rsidP="00E865BD">
      <w:pPr>
        <w:pStyle w:val="Prrafodelista"/>
        <w:numPr>
          <w:ilvl w:val="0"/>
          <w:numId w:val="4"/>
        </w:numPr>
        <w:tabs>
          <w:tab w:val="left" w:pos="456"/>
        </w:tabs>
        <w:jc w:val="both"/>
        <w:rPr>
          <w:rFonts w:ascii="Times New Roman" w:hAnsi="Times New Roman"/>
          <w:sz w:val="24"/>
          <w:szCs w:val="24"/>
        </w:rPr>
      </w:pPr>
      <w:r w:rsidRPr="00D25A53">
        <w:rPr>
          <w:rFonts w:ascii="Times New Roman" w:hAnsi="Times New Roman"/>
          <w:sz w:val="24"/>
          <w:szCs w:val="24"/>
        </w:rPr>
        <w:t>La evaluación de las práctica</w:t>
      </w:r>
      <w:r w:rsidR="00071D35">
        <w:rPr>
          <w:rFonts w:ascii="Times New Roman" w:hAnsi="Times New Roman"/>
          <w:sz w:val="24"/>
          <w:szCs w:val="24"/>
        </w:rPr>
        <w:t>s se realizará durante dos</w:t>
      </w:r>
      <w:r>
        <w:rPr>
          <w:rFonts w:ascii="Times New Roman" w:hAnsi="Times New Roman"/>
          <w:sz w:val="24"/>
          <w:szCs w:val="24"/>
        </w:rPr>
        <w:t xml:space="preserve"> semana</w:t>
      </w:r>
      <w:r w:rsidR="00071D35">
        <w:rPr>
          <w:rFonts w:ascii="Times New Roman" w:hAnsi="Times New Roman"/>
          <w:sz w:val="24"/>
          <w:szCs w:val="24"/>
        </w:rPr>
        <w:t>s y se realizó</w:t>
      </w:r>
      <w:r w:rsidRPr="00D25A53">
        <w:rPr>
          <w:rFonts w:ascii="Times New Roman" w:hAnsi="Times New Roman"/>
          <w:sz w:val="24"/>
          <w:szCs w:val="24"/>
        </w:rPr>
        <w:t xml:space="preserve"> en pacientes diferentes, o en los mismos pacientes pero nunca durante el mismo día.</w:t>
      </w:r>
    </w:p>
    <w:p w:rsidR="00E865BD" w:rsidRDefault="00071D35" w:rsidP="00E865BD">
      <w:pPr>
        <w:pStyle w:val="Prrafodelista"/>
        <w:numPr>
          <w:ilvl w:val="0"/>
          <w:numId w:val="4"/>
        </w:numPr>
        <w:tabs>
          <w:tab w:val="left" w:pos="456"/>
        </w:tabs>
        <w:jc w:val="both"/>
        <w:rPr>
          <w:rFonts w:ascii="Times New Roman" w:hAnsi="Times New Roman"/>
          <w:sz w:val="24"/>
          <w:szCs w:val="24"/>
        </w:rPr>
      </w:pPr>
      <w:r>
        <w:rPr>
          <w:rFonts w:ascii="Times New Roman" w:hAnsi="Times New Roman"/>
          <w:sz w:val="24"/>
          <w:szCs w:val="24"/>
        </w:rPr>
        <w:t>Se revisó</w:t>
      </w:r>
      <w:r w:rsidR="00E865BD" w:rsidRPr="00D25A53">
        <w:rPr>
          <w:rFonts w:ascii="Times New Roman" w:hAnsi="Times New Roman"/>
          <w:sz w:val="24"/>
          <w:szCs w:val="24"/>
        </w:rPr>
        <w:t xml:space="preserve"> las Hojas de Captura de Infecciones </w:t>
      </w:r>
      <w:proofErr w:type="spellStart"/>
      <w:r w:rsidR="00E865BD" w:rsidRPr="00D25A53">
        <w:rPr>
          <w:rFonts w:ascii="Times New Roman" w:hAnsi="Times New Roman"/>
          <w:sz w:val="24"/>
          <w:szCs w:val="24"/>
        </w:rPr>
        <w:t>Nosocomiales</w:t>
      </w:r>
      <w:proofErr w:type="spellEnd"/>
      <w:r w:rsidR="00E865BD" w:rsidRPr="00D25A53">
        <w:rPr>
          <w:rFonts w:ascii="Times New Roman" w:hAnsi="Times New Roman"/>
          <w:sz w:val="24"/>
          <w:szCs w:val="24"/>
        </w:rPr>
        <w:t xml:space="preserve">, </w:t>
      </w:r>
      <w:r>
        <w:rPr>
          <w:rFonts w:ascii="Times New Roman" w:hAnsi="Times New Roman"/>
          <w:sz w:val="24"/>
          <w:szCs w:val="24"/>
        </w:rPr>
        <w:t>y por medio de estas se obtuvo</w:t>
      </w:r>
      <w:r w:rsidR="00E865BD" w:rsidRPr="00D25A53">
        <w:rPr>
          <w:rFonts w:ascii="Times New Roman" w:hAnsi="Times New Roman"/>
          <w:sz w:val="24"/>
          <w:szCs w:val="24"/>
        </w:rPr>
        <w:t xml:space="preserve"> los datos </w:t>
      </w:r>
      <w:r>
        <w:rPr>
          <w:rFonts w:ascii="Times New Roman" w:hAnsi="Times New Roman"/>
          <w:sz w:val="24"/>
          <w:szCs w:val="24"/>
        </w:rPr>
        <w:t>de los pacientes que desarrollaron</w:t>
      </w:r>
      <w:r w:rsidR="00E865BD" w:rsidRPr="00D25A53">
        <w:rPr>
          <w:rFonts w:ascii="Times New Roman" w:hAnsi="Times New Roman"/>
          <w:sz w:val="24"/>
          <w:szCs w:val="24"/>
        </w:rPr>
        <w:t xml:space="preserve"> neumonía asociada a ventilador.</w:t>
      </w:r>
    </w:p>
    <w:p w:rsidR="00E865BD" w:rsidRPr="00D25A53" w:rsidRDefault="00E865BD" w:rsidP="00E865BD">
      <w:pPr>
        <w:tabs>
          <w:tab w:val="left" w:pos="456"/>
        </w:tabs>
        <w:spacing w:line="276" w:lineRule="auto"/>
        <w:jc w:val="both"/>
        <w:rPr>
          <w:rFonts w:ascii="Times New Roman" w:hAnsi="Times New Roman" w:cs="Times New Roman"/>
          <w:b w:val="0"/>
          <w:i/>
        </w:rPr>
      </w:pPr>
      <w:r w:rsidRPr="00D25A53">
        <w:rPr>
          <w:rFonts w:ascii="Times New Roman" w:hAnsi="Times New Roman" w:cs="Times New Roman"/>
          <w:b w:val="0"/>
        </w:rPr>
        <w:t>.</w:t>
      </w:r>
      <w:r w:rsidRPr="00D25A53">
        <w:rPr>
          <w:rFonts w:ascii="Times New Roman" w:hAnsi="Times New Roman" w:cs="Times New Roman"/>
          <w:b w:val="0"/>
          <w:i/>
        </w:rPr>
        <w:t xml:space="preserve"> </w:t>
      </w:r>
    </w:p>
    <w:p w:rsidR="00E865BD" w:rsidRPr="001A4B60" w:rsidRDefault="00E865BD" w:rsidP="00E865BD">
      <w:pPr>
        <w:tabs>
          <w:tab w:val="left" w:pos="456"/>
        </w:tabs>
        <w:jc w:val="both"/>
        <w:rPr>
          <w:rFonts w:ascii="Times New Roman" w:hAnsi="Times New Roman" w:cs="Times New Roman"/>
        </w:rPr>
      </w:pPr>
    </w:p>
    <w:p w:rsidR="00E865BD" w:rsidRDefault="00E865BD" w:rsidP="00E865BD">
      <w:pPr>
        <w:tabs>
          <w:tab w:val="left" w:pos="456"/>
        </w:tabs>
        <w:spacing w:line="276" w:lineRule="auto"/>
        <w:jc w:val="both"/>
        <w:rPr>
          <w:rFonts w:ascii="Times New Roman" w:hAnsi="Times New Roman" w:cs="Times New Roman"/>
        </w:rPr>
      </w:pPr>
      <w:r w:rsidRPr="00EA5048">
        <w:rPr>
          <w:rFonts w:ascii="Times New Roman" w:hAnsi="Times New Roman" w:cs="Times New Roman"/>
          <w:i/>
        </w:rPr>
        <w:t xml:space="preserve"> Plan de Tabulación y Análisis de datos</w:t>
      </w:r>
      <w:r w:rsidRPr="00D25A53">
        <w:rPr>
          <w:rFonts w:ascii="Times New Roman" w:hAnsi="Times New Roman" w:cs="Times New Roman"/>
        </w:rPr>
        <w:t>:</w:t>
      </w:r>
    </w:p>
    <w:p w:rsidR="00E865BD" w:rsidRPr="00D25A53" w:rsidRDefault="00E865BD" w:rsidP="00E865BD">
      <w:pPr>
        <w:tabs>
          <w:tab w:val="left" w:pos="456"/>
        </w:tabs>
        <w:spacing w:line="276" w:lineRule="auto"/>
        <w:jc w:val="both"/>
        <w:rPr>
          <w:rFonts w:ascii="Times New Roman" w:hAnsi="Times New Roman" w:cs="Times New Roman"/>
        </w:rPr>
      </w:pPr>
    </w:p>
    <w:p w:rsidR="00E865BD" w:rsidRPr="00D25A53" w:rsidRDefault="00071D35" w:rsidP="00E865BD">
      <w:pPr>
        <w:tabs>
          <w:tab w:val="left" w:pos="456"/>
        </w:tabs>
        <w:spacing w:line="276" w:lineRule="auto"/>
        <w:jc w:val="both"/>
        <w:rPr>
          <w:rFonts w:ascii="Times New Roman" w:hAnsi="Times New Roman" w:cs="Times New Roman"/>
          <w:b w:val="0"/>
        </w:rPr>
      </w:pPr>
      <w:r>
        <w:rPr>
          <w:rFonts w:ascii="Times New Roman" w:hAnsi="Times New Roman" w:cs="Times New Roman"/>
          <w:b w:val="0"/>
        </w:rPr>
        <w:t>Los datos se tabularon</w:t>
      </w:r>
      <w:r w:rsidR="00E865BD" w:rsidRPr="00D25A53">
        <w:rPr>
          <w:rFonts w:ascii="Times New Roman" w:hAnsi="Times New Roman" w:cs="Times New Roman"/>
          <w:b w:val="0"/>
        </w:rPr>
        <w:t xml:space="preserve"> midiendo las tasas de NAV de la siguiente manera:</w:t>
      </w:r>
    </w:p>
    <w:p w:rsidR="00E865BD" w:rsidRPr="00D25A53" w:rsidRDefault="00E865BD" w:rsidP="00E865BD">
      <w:pPr>
        <w:tabs>
          <w:tab w:val="left" w:pos="456"/>
        </w:tabs>
        <w:spacing w:line="276" w:lineRule="auto"/>
        <w:jc w:val="both"/>
        <w:rPr>
          <w:rFonts w:ascii="Times New Roman" w:hAnsi="Times New Roman" w:cs="Times New Roman"/>
          <w:b w:val="0"/>
        </w:rPr>
      </w:pPr>
      <w:r w:rsidRPr="00D25A53">
        <w:rPr>
          <w:rFonts w:ascii="Times New Roman" w:hAnsi="Times New Roman" w:cs="Times New Roman"/>
          <w:b w:val="0"/>
        </w:rPr>
        <w:t xml:space="preserve"> </w:t>
      </w:r>
    </w:p>
    <w:p w:rsidR="00E865BD" w:rsidRPr="00D25A53" w:rsidRDefault="00E865BD" w:rsidP="00E865BD">
      <w:pPr>
        <w:tabs>
          <w:tab w:val="left" w:pos="456"/>
        </w:tabs>
        <w:spacing w:line="276" w:lineRule="auto"/>
        <w:jc w:val="both"/>
        <w:rPr>
          <w:rFonts w:ascii="Times New Roman" w:hAnsi="Times New Roman" w:cs="Times New Roman"/>
          <w:b w:val="0"/>
        </w:rPr>
      </w:pPr>
      <w:r w:rsidRPr="00D25A53">
        <w:rPr>
          <w:rFonts w:ascii="Times New Roman" w:hAnsi="Times New Roman" w:cs="Times New Roman"/>
          <w:b w:val="0"/>
          <w:u w:val="single"/>
        </w:rPr>
        <w:t xml:space="preserve"># </w:t>
      </w:r>
      <w:proofErr w:type="gramStart"/>
      <w:r w:rsidRPr="00D25A53">
        <w:rPr>
          <w:rFonts w:ascii="Times New Roman" w:hAnsi="Times New Roman" w:cs="Times New Roman"/>
          <w:b w:val="0"/>
          <w:u w:val="single"/>
        </w:rPr>
        <w:t>de</w:t>
      </w:r>
      <w:proofErr w:type="gramEnd"/>
      <w:r w:rsidRPr="00D25A53">
        <w:rPr>
          <w:rFonts w:ascii="Times New Roman" w:hAnsi="Times New Roman" w:cs="Times New Roman"/>
          <w:b w:val="0"/>
          <w:u w:val="single"/>
        </w:rPr>
        <w:t xml:space="preserve"> NAV_____ </w:t>
      </w:r>
      <w:r w:rsidRPr="00D25A53">
        <w:rPr>
          <w:rFonts w:ascii="Times New Roman" w:hAnsi="Times New Roman" w:cs="Times New Roman"/>
          <w:b w:val="0"/>
        </w:rPr>
        <w:t>x 1,000</w:t>
      </w:r>
    </w:p>
    <w:p w:rsidR="00E865BD" w:rsidRPr="00D25A53" w:rsidRDefault="00E865BD" w:rsidP="00E865BD">
      <w:pPr>
        <w:tabs>
          <w:tab w:val="left" w:pos="456"/>
        </w:tabs>
        <w:spacing w:line="276" w:lineRule="auto"/>
        <w:jc w:val="both"/>
        <w:rPr>
          <w:rFonts w:ascii="Times New Roman" w:hAnsi="Times New Roman" w:cs="Times New Roman"/>
          <w:b w:val="0"/>
        </w:rPr>
      </w:pPr>
      <w:r w:rsidRPr="00D25A53">
        <w:rPr>
          <w:rFonts w:ascii="Times New Roman" w:hAnsi="Times New Roman" w:cs="Times New Roman"/>
          <w:b w:val="0"/>
        </w:rPr>
        <w:t xml:space="preserve"># </w:t>
      </w:r>
      <w:proofErr w:type="gramStart"/>
      <w:r w:rsidRPr="00D25A53">
        <w:rPr>
          <w:rFonts w:ascii="Times New Roman" w:hAnsi="Times New Roman" w:cs="Times New Roman"/>
          <w:b w:val="0"/>
        </w:rPr>
        <w:t>de</w:t>
      </w:r>
      <w:proofErr w:type="gramEnd"/>
      <w:r w:rsidRPr="00D25A53">
        <w:rPr>
          <w:rFonts w:ascii="Times New Roman" w:hAnsi="Times New Roman" w:cs="Times New Roman"/>
          <w:b w:val="0"/>
        </w:rPr>
        <w:t xml:space="preserve"> días de VM</w:t>
      </w:r>
    </w:p>
    <w:p w:rsidR="00E865BD" w:rsidRDefault="00E865BD" w:rsidP="00E865BD">
      <w:pPr>
        <w:spacing w:line="276" w:lineRule="auto"/>
        <w:rPr>
          <w:rFonts w:ascii="Times New Roman" w:hAnsi="Times New Roman" w:cs="Times New Roman"/>
        </w:rPr>
      </w:pPr>
    </w:p>
    <w:p w:rsidR="00E865BD" w:rsidRDefault="00E865BD" w:rsidP="00E865BD">
      <w:pPr>
        <w:spacing w:line="276" w:lineRule="auto"/>
        <w:ind w:left="142" w:hanging="142"/>
        <w:rPr>
          <w:rFonts w:ascii="Times New Roman" w:hAnsi="Times New Roman" w:cs="Times New Roman"/>
        </w:rPr>
      </w:pPr>
      <w:r w:rsidRPr="00D25A53">
        <w:rPr>
          <w:rFonts w:ascii="Times New Roman" w:hAnsi="Times New Roman" w:cs="Times New Roman"/>
        </w:rPr>
        <w:t xml:space="preserve">Análisis </w:t>
      </w:r>
      <w:proofErr w:type="spellStart"/>
      <w:r w:rsidRPr="00D25A53">
        <w:rPr>
          <w:rFonts w:ascii="Times New Roman" w:hAnsi="Times New Roman" w:cs="Times New Roman"/>
        </w:rPr>
        <w:t>Estadistico</w:t>
      </w:r>
      <w:proofErr w:type="spellEnd"/>
    </w:p>
    <w:p w:rsidR="00E865BD" w:rsidRPr="0022138E" w:rsidRDefault="00E865BD" w:rsidP="00E865BD">
      <w:pPr>
        <w:numPr>
          <w:ilvl w:val="0"/>
          <w:numId w:val="8"/>
        </w:numPr>
        <w:spacing w:line="276" w:lineRule="auto"/>
        <w:rPr>
          <w:rFonts w:ascii="Times New Roman" w:hAnsi="Times New Roman" w:cs="Times New Roman"/>
          <w:b w:val="0"/>
        </w:rPr>
      </w:pPr>
      <w:r w:rsidRPr="00D43E48">
        <w:rPr>
          <w:rFonts w:ascii="Times New Roman" w:hAnsi="Times New Roman"/>
          <w:b w:val="0"/>
        </w:rPr>
        <w:t xml:space="preserve">Calculo del </w:t>
      </w:r>
      <w:proofErr w:type="spellStart"/>
      <w:r w:rsidRPr="00D43E48">
        <w:rPr>
          <w:rFonts w:ascii="Times New Roman" w:hAnsi="Times New Roman"/>
          <w:b w:val="0"/>
        </w:rPr>
        <w:t>prcentaje</w:t>
      </w:r>
      <w:proofErr w:type="spellEnd"/>
      <w:r w:rsidRPr="00D43E48">
        <w:rPr>
          <w:rFonts w:ascii="Times New Roman" w:hAnsi="Times New Roman"/>
          <w:b w:val="0"/>
        </w:rPr>
        <w:t xml:space="preserve"> de </w:t>
      </w:r>
      <w:proofErr w:type="spellStart"/>
      <w:r w:rsidRPr="00D43E48">
        <w:rPr>
          <w:rFonts w:ascii="Times New Roman" w:hAnsi="Times New Roman"/>
          <w:b w:val="0"/>
        </w:rPr>
        <w:t>adehrencia</w:t>
      </w:r>
      <w:proofErr w:type="spellEnd"/>
      <w:r w:rsidRPr="00D43E48">
        <w:rPr>
          <w:rFonts w:ascii="Times New Roman" w:hAnsi="Times New Roman"/>
          <w:b w:val="0"/>
        </w:rPr>
        <w:t xml:space="preserve"> del cumplimiento de las medidas de prevención de acuerdo a los datos obtenidos.</w:t>
      </w:r>
    </w:p>
    <w:p w:rsidR="00E865BD" w:rsidRDefault="00E865BD" w:rsidP="00E865BD">
      <w:pPr>
        <w:numPr>
          <w:ilvl w:val="0"/>
          <w:numId w:val="8"/>
        </w:numPr>
        <w:spacing w:line="276" w:lineRule="auto"/>
        <w:rPr>
          <w:rFonts w:ascii="Times New Roman" w:hAnsi="Times New Roman"/>
          <w:b w:val="0"/>
        </w:rPr>
      </w:pPr>
      <w:r w:rsidRPr="0022138E">
        <w:rPr>
          <w:rFonts w:ascii="Times New Roman" w:hAnsi="Times New Roman"/>
          <w:b w:val="0"/>
        </w:rPr>
        <w:t xml:space="preserve">La determinación de NAV expresada en tasas, de aquellas áreas </w:t>
      </w:r>
      <w:r w:rsidR="00071D35">
        <w:rPr>
          <w:rFonts w:ascii="Times New Roman" w:hAnsi="Times New Roman"/>
          <w:b w:val="0"/>
        </w:rPr>
        <w:t>del hospital  que se les realizó</w:t>
      </w:r>
      <w:r w:rsidRPr="0022138E">
        <w:rPr>
          <w:rFonts w:ascii="Times New Roman" w:hAnsi="Times New Roman"/>
          <w:b w:val="0"/>
        </w:rPr>
        <w:t xml:space="preserve"> la intervención comparándose consigo mismo (antes y después),  utilizando la prueba t de </w:t>
      </w:r>
      <w:proofErr w:type="spellStart"/>
      <w:r w:rsidRPr="0022138E">
        <w:rPr>
          <w:rFonts w:ascii="Times New Roman" w:hAnsi="Times New Roman"/>
          <w:b w:val="0"/>
        </w:rPr>
        <w:t>Student</w:t>
      </w:r>
      <w:proofErr w:type="spellEnd"/>
      <w:r w:rsidRPr="0022138E">
        <w:rPr>
          <w:rFonts w:ascii="Times New Roman" w:hAnsi="Times New Roman"/>
          <w:b w:val="0"/>
        </w:rPr>
        <w:t xml:space="preserve"> para muestras dependientes.</w:t>
      </w:r>
    </w:p>
    <w:p w:rsidR="00E865BD" w:rsidRDefault="00E865BD">
      <w:pPr>
        <w:spacing w:after="200" w:line="276" w:lineRule="auto"/>
        <w:rPr>
          <w:rFonts w:ascii="Times New Roman" w:hAnsi="Times New Roman"/>
          <w:b w:val="0"/>
        </w:rPr>
      </w:pPr>
      <w:r>
        <w:rPr>
          <w:rFonts w:ascii="Times New Roman" w:hAnsi="Times New Roman"/>
          <w:b w:val="0"/>
        </w:rPr>
        <w:br w:type="page"/>
      </w:r>
    </w:p>
    <w:p w:rsidR="00E865BD" w:rsidRDefault="008A7963" w:rsidP="008A7963">
      <w:pPr>
        <w:spacing w:line="276" w:lineRule="auto"/>
        <w:ind w:left="720"/>
        <w:jc w:val="center"/>
        <w:rPr>
          <w:rFonts w:ascii="Times New Roman" w:hAnsi="Times New Roman" w:cs="Times New Roman"/>
        </w:rPr>
      </w:pPr>
      <w:r>
        <w:rPr>
          <w:rFonts w:ascii="Times New Roman" w:hAnsi="Times New Roman" w:cs="Times New Roman"/>
        </w:rPr>
        <w:lastRenderedPageBreak/>
        <w:t xml:space="preserve">III </w:t>
      </w:r>
      <w:r w:rsidR="00E865BD" w:rsidRPr="008A7963">
        <w:rPr>
          <w:rFonts w:ascii="Times New Roman" w:hAnsi="Times New Roman" w:cs="Times New Roman"/>
        </w:rPr>
        <w:t>RESULTADOS</w:t>
      </w:r>
    </w:p>
    <w:p w:rsidR="008A7963" w:rsidRPr="008A7963" w:rsidRDefault="008A7963" w:rsidP="008A7963">
      <w:pPr>
        <w:spacing w:line="276" w:lineRule="auto"/>
        <w:ind w:left="720"/>
        <w:jc w:val="center"/>
        <w:rPr>
          <w:rFonts w:ascii="Times New Roman" w:hAnsi="Times New Roman" w:cs="Times New Roman"/>
        </w:rPr>
      </w:pPr>
    </w:p>
    <w:p w:rsidR="00EF71D9" w:rsidRPr="00FC32B6" w:rsidRDefault="00FC32B6">
      <w:pPr>
        <w:spacing w:after="200" w:line="276" w:lineRule="auto"/>
        <w:rPr>
          <w:rFonts w:ascii="Times New Roman" w:hAnsi="Times New Roman" w:cs="Times New Roman"/>
        </w:rPr>
      </w:pPr>
      <w:r w:rsidRPr="00FC32B6">
        <w:rPr>
          <w:rFonts w:ascii="Times New Roman" w:hAnsi="Times New Roman" w:cs="Times New Roman"/>
        </w:rPr>
        <w:t>FIGURA 1</w:t>
      </w:r>
    </w:p>
    <w:p w:rsidR="004236AD" w:rsidRDefault="00EF71D9">
      <w:pPr>
        <w:spacing w:after="200" w:line="276" w:lineRule="auto"/>
        <w:rPr>
          <w:rFonts w:ascii="Times New Roman" w:hAnsi="Times New Roman" w:cs="Times New Roman"/>
          <w:b w:val="0"/>
        </w:rPr>
      </w:pPr>
      <w:r w:rsidRPr="00EF71D9">
        <w:rPr>
          <w:rFonts w:ascii="Times New Roman" w:hAnsi="Times New Roman" w:cs="Times New Roman"/>
          <w:b w:val="0"/>
          <w:noProof/>
          <w:lang w:val="es-SV" w:eastAsia="es-SV"/>
        </w:rPr>
        <w:drawing>
          <wp:inline distT="0" distB="0" distL="0" distR="0">
            <wp:extent cx="5330281" cy="3120572"/>
            <wp:effectExtent l="19050" t="0" r="22769" b="3628"/>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F71D9" w:rsidRDefault="00EF71D9">
      <w:pPr>
        <w:spacing w:after="200" w:line="276" w:lineRule="auto"/>
        <w:rPr>
          <w:rFonts w:ascii="Times New Roman" w:hAnsi="Times New Roman" w:cs="Times New Roman"/>
          <w:b w:val="0"/>
        </w:rPr>
      </w:pPr>
    </w:p>
    <w:p w:rsidR="00EF71D9" w:rsidRDefault="00EF71D9">
      <w:pPr>
        <w:spacing w:after="200" w:line="276" w:lineRule="auto"/>
        <w:rPr>
          <w:rFonts w:ascii="Times New Roman" w:hAnsi="Times New Roman" w:cs="Times New Roman"/>
          <w:b w:val="0"/>
        </w:rPr>
      </w:pPr>
    </w:p>
    <w:p w:rsidR="00EF71D9" w:rsidRPr="00FC32B6" w:rsidRDefault="00FC32B6">
      <w:pPr>
        <w:spacing w:after="200" w:line="276" w:lineRule="auto"/>
        <w:rPr>
          <w:rFonts w:ascii="Times New Roman" w:hAnsi="Times New Roman" w:cs="Times New Roman"/>
        </w:rPr>
      </w:pPr>
      <w:r>
        <w:rPr>
          <w:rFonts w:ascii="Times New Roman" w:hAnsi="Times New Roman" w:cs="Times New Roman"/>
        </w:rPr>
        <w:t>FIGURA 2</w:t>
      </w:r>
    </w:p>
    <w:p w:rsidR="00EF71D9" w:rsidRDefault="00EF71D9">
      <w:pPr>
        <w:spacing w:after="200" w:line="276" w:lineRule="auto"/>
        <w:rPr>
          <w:rFonts w:ascii="Times New Roman" w:hAnsi="Times New Roman" w:cs="Times New Roman"/>
          <w:b w:val="0"/>
        </w:rPr>
      </w:pPr>
      <w:r w:rsidRPr="00EF71D9">
        <w:rPr>
          <w:rFonts w:ascii="Times New Roman" w:hAnsi="Times New Roman" w:cs="Times New Roman"/>
          <w:b w:val="0"/>
          <w:noProof/>
          <w:lang w:val="es-SV" w:eastAsia="es-SV"/>
        </w:rPr>
        <w:drawing>
          <wp:inline distT="0" distB="0" distL="0" distR="0">
            <wp:extent cx="5350751" cy="3192626"/>
            <wp:effectExtent l="19050" t="0" r="21349" b="7774"/>
            <wp:docPr id="14"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F71D9" w:rsidRPr="00FC32B6" w:rsidRDefault="00FC32B6">
      <w:pPr>
        <w:spacing w:after="200" w:line="276" w:lineRule="auto"/>
        <w:rPr>
          <w:rFonts w:ascii="Times New Roman" w:hAnsi="Times New Roman" w:cs="Times New Roman"/>
        </w:rPr>
      </w:pPr>
      <w:r w:rsidRPr="00FC32B6">
        <w:rPr>
          <w:rFonts w:ascii="Times New Roman" w:hAnsi="Times New Roman" w:cs="Times New Roman"/>
        </w:rPr>
        <w:lastRenderedPageBreak/>
        <w:t>FIGURA 3</w:t>
      </w:r>
    </w:p>
    <w:p w:rsidR="00EF71D9" w:rsidRDefault="00EF71D9">
      <w:pPr>
        <w:spacing w:after="200" w:line="276" w:lineRule="auto"/>
        <w:rPr>
          <w:rFonts w:ascii="Times New Roman" w:hAnsi="Times New Roman" w:cs="Times New Roman"/>
          <w:b w:val="0"/>
        </w:rPr>
      </w:pPr>
      <w:r w:rsidRPr="00EF71D9">
        <w:rPr>
          <w:rFonts w:ascii="Times New Roman" w:hAnsi="Times New Roman" w:cs="Times New Roman"/>
          <w:b w:val="0"/>
          <w:noProof/>
          <w:lang w:val="es-SV" w:eastAsia="es-SV"/>
        </w:rPr>
        <w:drawing>
          <wp:inline distT="0" distB="0" distL="0" distR="0">
            <wp:extent cx="5374180" cy="3249777"/>
            <wp:effectExtent l="19050" t="0" r="16970" b="7773"/>
            <wp:docPr id="15"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F71D9" w:rsidRDefault="00EF71D9">
      <w:pPr>
        <w:spacing w:after="200" w:line="276" w:lineRule="auto"/>
        <w:rPr>
          <w:rFonts w:ascii="Times New Roman" w:hAnsi="Times New Roman" w:cs="Times New Roman"/>
          <w:b w:val="0"/>
        </w:rPr>
      </w:pPr>
    </w:p>
    <w:p w:rsidR="00EF71D9" w:rsidRDefault="00EF71D9">
      <w:pPr>
        <w:spacing w:after="200" w:line="276" w:lineRule="auto"/>
        <w:rPr>
          <w:rFonts w:ascii="Times New Roman" w:hAnsi="Times New Roman" w:cs="Times New Roman"/>
          <w:b w:val="0"/>
        </w:rPr>
      </w:pPr>
    </w:p>
    <w:p w:rsidR="00EF71D9" w:rsidRDefault="00EF71D9">
      <w:pPr>
        <w:spacing w:after="200" w:line="276" w:lineRule="auto"/>
        <w:rPr>
          <w:rFonts w:ascii="Times New Roman" w:hAnsi="Times New Roman" w:cs="Times New Roman"/>
          <w:b w:val="0"/>
        </w:rPr>
      </w:pPr>
    </w:p>
    <w:p w:rsidR="00EF71D9" w:rsidRPr="00FC32B6" w:rsidRDefault="00FC32B6">
      <w:pPr>
        <w:spacing w:after="200" w:line="276" w:lineRule="auto"/>
        <w:rPr>
          <w:rFonts w:ascii="Times New Roman" w:hAnsi="Times New Roman" w:cs="Times New Roman"/>
        </w:rPr>
      </w:pPr>
      <w:r w:rsidRPr="00FC32B6">
        <w:rPr>
          <w:rFonts w:ascii="Times New Roman" w:hAnsi="Times New Roman" w:cs="Times New Roman"/>
        </w:rPr>
        <w:t>FIGURA 4</w:t>
      </w:r>
    </w:p>
    <w:p w:rsidR="00EF71D9" w:rsidRDefault="00EF71D9">
      <w:pPr>
        <w:spacing w:after="200" w:line="276" w:lineRule="auto"/>
        <w:rPr>
          <w:rFonts w:ascii="Times New Roman" w:hAnsi="Times New Roman" w:cs="Times New Roman"/>
          <w:b w:val="0"/>
        </w:rPr>
      </w:pPr>
      <w:r w:rsidRPr="00EF71D9">
        <w:rPr>
          <w:rFonts w:ascii="Times New Roman" w:hAnsi="Times New Roman" w:cs="Times New Roman"/>
          <w:b w:val="0"/>
          <w:noProof/>
          <w:lang w:val="es-SV" w:eastAsia="es-SV"/>
        </w:rPr>
        <w:drawing>
          <wp:inline distT="0" distB="0" distL="0" distR="0">
            <wp:extent cx="5496379" cy="2902857"/>
            <wp:effectExtent l="19050" t="0" r="28121" b="0"/>
            <wp:docPr id="17"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F71D9" w:rsidRPr="00FC32B6" w:rsidRDefault="00FC32B6">
      <w:pPr>
        <w:spacing w:after="200" w:line="276" w:lineRule="auto"/>
        <w:rPr>
          <w:rFonts w:ascii="Times New Roman" w:hAnsi="Times New Roman" w:cs="Times New Roman"/>
        </w:rPr>
      </w:pPr>
      <w:r w:rsidRPr="00FC32B6">
        <w:rPr>
          <w:rFonts w:ascii="Times New Roman" w:hAnsi="Times New Roman" w:cs="Times New Roman"/>
        </w:rPr>
        <w:lastRenderedPageBreak/>
        <w:t>FIGURA 5</w:t>
      </w:r>
    </w:p>
    <w:p w:rsidR="00EF71D9" w:rsidRDefault="00EF71D9">
      <w:pPr>
        <w:spacing w:after="200" w:line="276" w:lineRule="auto"/>
        <w:rPr>
          <w:rFonts w:ascii="Times New Roman" w:hAnsi="Times New Roman" w:cs="Times New Roman"/>
          <w:b w:val="0"/>
        </w:rPr>
      </w:pPr>
      <w:r w:rsidRPr="00EF71D9">
        <w:rPr>
          <w:rFonts w:ascii="Times New Roman" w:hAnsi="Times New Roman" w:cs="Times New Roman"/>
          <w:b w:val="0"/>
          <w:noProof/>
          <w:lang w:val="es-SV" w:eastAsia="es-SV"/>
        </w:rPr>
        <w:drawing>
          <wp:inline distT="0" distB="0" distL="0" distR="0">
            <wp:extent cx="5328426" cy="3285067"/>
            <wp:effectExtent l="19050" t="0" r="24624" b="0"/>
            <wp:docPr id="18"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704CF" w:rsidRDefault="002704CF">
      <w:pPr>
        <w:spacing w:after="200" w:line="276" w:lineRule="auto"/>
        <w:rPr>
          <w:rFonts w:ascii="Times New Roman" w:hAnsi="Times New Roman" w:cs="Times New Roman"/>
          <w:b w:val="0"/>
        </w:rPr>
      </w:pPr>
    </w:p>
    <w:p w:rsidR="002704CF" w:rsidRDefault="002704CF">
      <w:pPr>
        <w:spacing w:after="200" w:line="276" w:lineRule="auto"/>
        <w:rPr>
          <w:rFonts w:ascii="Times New Roman" w:hAnsi="Times New Roman" w:cs="Times New Roman"/>
          <w:b w:val="0"/>
        </w:rPr>
      </w:pPr>
    </w:p>
    <w:p w:rsidR="002704CF" w:rsidRDefault="002704CF">
      <w:pPr>
        <w:spacing w:after="200" w:line="276" w:lineRule="auto"/>
        <w:rPr>
          <w:rFonts w:ascii="Times New Roman" w:hAnsi="Times New Roman" w:cs="Times New Roman"/>
          <w:b w:val="0"/>
        </w:rPr>
      </w:pPr>
    </w:p>
    <w:p w:rsidR="002704CF" w:rsidRPr="00FC32B6" w:rsidRDefault="00FC32B6">
      <w:pPr>
        <w:spacing w:after="200" w:line="276" w:lineRule="auto"/>
        <w:rPr>
          <w:rFonts w:ascii="Times New Roman" w:hAnsi="Times New Roman" w:cs="Times New Roman"/>
        </w:rPr>
      </w:pPr>
      <w:r w:rsidRPr="00FC32B6">
        <w:rPr>
          <w:rFonts w:ascii="Times New Roman" w:hAnsi="Times New Roman" w:cs="Times New Roman"/>
        </w:rPr>
        <w:t>FIGURA 6</w:t>
      </w:r>
    </w:p>
    <w:p w:rsidR="002704CF" w:rsidRDefault="002704CF">
      <w:pPr>
        <w:spacing w:after="200" w:line="276" w:lineRule="auto"/>
        <w:rPr>
          <w:rFonts w:ascii="Times New Roman" w:hAnsi="Times New Roman" w:cs="Times New Roman"/>
          <w:b w:val="0"/>
        </w:rPr>
      </w:pPr>
      <w:r w:rsidRPr="002704CF">
        <w:rPr>
          <w:rFonts w:ascii="Times New Roman" w:hAnsi="Times New Roman" w:cs="Times New Roman"/>
          <w:b w:val="0"/>
          <w:noProof/>
          <w:lang w:val="es-SV" w:eastAsia="es-SV"/>
        </w:rPr>
        <w:drawing>
          <wp:inline distT="0" distB="0" distL="0" distR="0">
            <wp:extent cx="5360529" cy="3093156"/>
            <wp:effectExtent l="19050" t="0" r="11571" b="0"/>
            <wp:docPr id="19"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704CF" w:rsidRPr="00FC32B6" w:rsidRDefault="00FC32B6">
      <w:pPr>
        <w:spacing w:after="200" w:line="276" w:lineRule="auto"/>
        <w:rPr>
          <w:rFonts w:ascii="Times New Roman" w:hAnsi="Times New Roman" w:cs="Times New Roman"/>
        </w:rPr>
      </w:pPr>
      <w:r>
        <w:rPr>
          <w:rFonts w:ascii="Times New Roman" w:hAnsi="Times New Roman" w:cs="Times New Roman"/>
        </w:rPr>
        <w:lastRenderedPageBreak/>
        <w:t>FIGURA 7</w:t>
      </w:r>
    </w:p>
    <w:p w:rsidR="002704CF" w:rsidRDefault="002704CF">
      <w:pPr>
        <w:spacing w:after="200" w:line="276" w:lineRule="auto"/>
        <w:rPr>
          <w:rFonts w:ascii="Times New Roman" w:hAnsi="Times New Roman" w:cs="Times New Roman"/>
          <w:b w:val="0"/>
        </w:rPr>
      </w:pPr>
      <w:r w:rsidRPr="002704CF">
        <w:rPr>
          <w:rFonts w:ascii="Times New Roman" w:hAnsi="Times New Roman" w:cs="Times New Roman"/>
          <w:b w:val="0"/>
          <w:noProof/>
          <w:lang w:val="es-SV" w:eastAsia="es-SV"/>
        </w:rPr>
        <w:drawing>
          <wp:inline distT="0" distB="0" distL="0" distR="0">
            <wp:extent cx="5374180" cy="3245397"/>
            <wp:effectExtent l="19050" t="0" r="16970" b="0"/>
            <wp:docPr id="20"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04CF" w:rsidRDefault="002704CF">
      <w:pPr>
        <w:spacing w:after="200" w:line="276" w:lineRule="auto"/>
        <w:rPr>
          <w:rFonts w:ascii="Times New Roman" w:hAnsi="Times New Roman" w:cs="Times New Roman"/>
          <w:b w:val="0"/>
        </w:rPr>
      </w:pPr>
    </w:p>
    <w:p w:rsidR="002704CF" w:rsidRDefault="002704CF">
      <w:pPr>
        <w:spacing w:after="200" w:line="276" w:lineRule="auto"/>
        <w:rPr>
          <w:rFonts w:ascii="Times New Roman" w:hAnsi="Times New Roman" w:cs="Times New Roman"/>
          <w:b w:val="0"/>
        </w:rPr>
      </w:pPr>
    </w:p>
    <w:p w:rsidR="002704CF" w:rsidRDefault="002704CF">
      <w:pPr>
        <w:spacing w:after="200" w:line="276" w:lineRule="auto"/>
        <w:rPr>
          <w:rFonts w:ascii="Times New Roman" w:hAnsi="Times New Roman" w:cs="Times New Roman"/>
          <w:b w:val="0"/>
        </w:rPr>
      </w:pPr>
    </w:p>
    <w:p w:rsidR="002704CF" w:rsidRPr="00FC32B6" w:rsidRDefault="00FC32B6">
      <w:pPr>
        <w:spacing w:after="200" w:line="276" w:lineRule="auto"/>
        <w:rPr>
          <w:rFonts w:ascii="Times New Roman" w:hAnsi="Times New Roman" w:cs="Times New Roman"/>
        </w:rPr>
      </w:pPr>
      <w:r w:rsidRPr="00FC32B6">
        <w:rPr>
          <w:rFonts w:ascii="Times New Roman" w:hAnsi="Times New Roman" w:cs="Times New Roman"/>
        </w:rPr>
        <w:t>FIGURA 8</w:t>
      </w:r>
    </w:p>
    <w:p w:rsidR="002704CF" w:rsidRDefault="002704CF">
      <w:pPr>
        <w:spacing w:after="200" w:line="276" w:lineRule="auto"/>
        <w:rPr>
          <w:rFonts w:ascii="Times New Roman" w:hAnsi="Times New Roman" w:cs="Times New Roman"/>
          <w:b w:val="0"/>
        </w:rPr>
      </w:pPr>
      <w:r w:rsidRPr="002704CF">
        <w:rPr>
          <w:rFonts w:ascii="Times New Roman" w:hAnsi="Times New Roman" w:cs="Times New Roman"/>
          <w:b w:val="0"/>
          <w:noProof/>
          <w:lang w:val="es-SV" w:eastAsia="es-SV"/>
        </w:rPr>
        <w:drawing>
          <wp:inline distT="0" distB="0" distL="0" distR="0">
            <wp:extent cx="5496379" cy="3083923"/>
            <wp:effectExtent l="19050" t="0" r="28121" b="2177"/>
            <wp:docPr id="21"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704CF" w:rsidRPr="00FC32B6" w:rsidRDefault="00FC32B6">
      <w:pPr>
        <w:spacing w:after="200" w:line="276" w:lineRule="auto"/>
        <w:rPr>
          <w:rFonts w:ascii="Times New Roman" w:hAnsi="Times New Roman" w:cs="Times New Roman"/>
        </w:rPr>
      </w:pPr>
      <w:r w:rsidRPr="00FC32B6">
        <w:rPr>
          <w:rFonts w:ascii="Times New Roman" w:hAnsi="Times New Roman" w:cs="Times New Roman"/>
        </w:rPr>
        <w:lastRenderedPageBreak/>
        <w:t>FIGURA 9</w:t>
      </w:r>
    </w:p>
    <w:p w:rsidR="002704CF" w:rsidRDefault="002704CF">
      <w:pPr>
        <w:spacing w:after="200" w:line="276" w:lineRule="auto"/>
        <w:rPr>
          <w:rFonts w:ascii="Times New Roman" w:hAnsi="Times New Roman" w:cs="Times New Roman"/>
          <w:b w:val="0"/>
        </w:rPr>
      </w:pPr>
      <w:r w:rsidRPr="002704CF">
        <w:rPr>
          <w:rFonts w:ascii="Times New Roman" w:hAnsi="Times New Roman" w:cs="Times New Roman"/>
          <w:b w:val="0"/>
          <w:noProof/>
          <w:lang w:val="es-SV" w:eastAsia="es-SV"/>
        </w:rPr>
        <w:drawing>
          <wp:inline distT="0" distB="0" distL="0" distR="0">
            <wp:extent cx="5612493" cy="2676888"/>
            <wp:effectExtent l="19050" t="0" r="26307" b="9162"/>
            <wp:docPr id="22"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704CF" w:rsidRDefault="002704CF">
      <w:pPr>
        <w:spacing w:after="200" w:line="276" w:lineRule="auto"/>
        <w:rPr>
          <w:rFonts w:ascii="Times New Roman" w:hAnsi="Times New Roman" w:cs="Times New Roman"/>
          <w:b w:val="0"/>
        </w:rPr>
      </w:pPr>
    </w:p>
    <w:p w:rsidR="002704CF" w:rsidRDefault="002704CF">
      <w:pPr>
        <w:spacing w:after="200" w:line="276" w:lineRule="auto"/>
        <w:rPr>
          <w:rFonts w:ascii="Times New Roman" w:hAnsi="Times New Roman" w:cs="Times New Roman"/>
          <w:b w:val="0"/>
        </w:rPr>
      </w:pPr>
    </w:p>
    <w:p w:rsidR="002704CF" w:rsidRDefault="002704CF">
      <w:pPr>
        <w:spacing w:after="200" w:line="276" w:lineRule="auto"/>
        <w:rPr>
          <w:rFonts w:ascii="Times New Roman" w:hAnsi="Times New Roman" w:cs="Times New Roman"/>
          <w:b w:val="0"/>
        </w:rPr>
      </w:pPr>
    </w:p>
    <w:p w:rsidR="002704CF" w:rsidRPr="00FC32B6" w:rsidRDefault="00FC32B6">
      <w:pPr>
        <w:spacing w:after="200" w:line="276" w:lineRule="auto"/>
        <w:rPr>
          <w:rFonts w:ascii="Times New Roman" w:hAnsi="Times New Roman" w:cs="Times New Roman"/>
        </w:rPr>
      </w:pPr>
      <w:r w:rsidRPr="00FC32B6">
        <w:rPr>
          <w:rFonts w:ascii="Times New Roman" w:hAnsi="Times New Roman" w:cs="Times New Roman"/>
        </w:rPr>
        <w:t>FIGURA 10</w:t>
      </w:r>
    </w:p>
    <w:p w:rsidR="002704CF" w:rsidRDefault="002704CF">
      <w:pPr>
        <w:spacing w:after="200" w:line="276" w:lineRule="auto"/>
        <w:rPr>
          <w:rFonts w:ascii="Times New Roman" w:hAnsi="Times New Roman" w:cs="Times New Roman"/>
          <w:b w:val="0"/>
        </w:rPr>
      </w:pPr>
      <w:r w:rsidRPr="002704CF">
        <w:rPr>
          <w:rFonts w:ascii="Times New Roman" w:hAnsi="Times New Roman" w:cs="Times New Roman"/>
          <w:b w:val="0"/>
          <w:noProof/>
          <w:lang w:val="es-SV" w:eastAsia="es-SV"/>
        </w:rPr>
        <w:drawing>
          <wp:inline distT="0" distB="0" distL="0" distR="0">
            <wp:extent cx="5621837" cy="3149600"/>
            <wp:effectExtent l="19050" t="0" r="16963" b="0"/>
            <wp:docPr id="23"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704CF" w:rsidRDefault="002704CF">
      <w:pPr>
        <w:spacing w:after="200" w:line="276" w:lineRule="auto"/>
        <w:rPr>
          <w:rFonts w:ascii="Times New Roman" w:hAnsi="Times New Roman" w:cs="Times New Roman"/>
          <w:b w:val="0"/>
        </w:rPr>
      </w:pPr>
    </w:p>
    <w:p w:rsidR="00FC32B6" w:rsidRPr="00FC32B6" w:rsidRDefault="00FC32B6">
      <w:pPr>
        <w:spacing w:after="200" w:line="276" w:lineRule="auto"/>
        <w:rPr>
          <w:rFonts w:ascii="Times New Roman" w:hAnsi="Times New Roman" w:cs="Times New Roman"/>
        </w:rPr>
      </w:pPr>
      <w:r w:rsidRPr="00FC32B6">
        <w:rPr>
          <w:rFonts w:ascii="Times New Roman" w:hAnsi="Times New Roman" w:cs="Times New Roman"/>
        </w:rPr>
        <w:lastRenderedPageBreak/>
        <w:t>FIGURA 11</w:t>
      </w:r>
    </w:p>
    <w:p w:rsidR="002704CF" w:rsidRDefault="002704CF">
      <w:pPr>
        <w:spacing w:after="200" w:line="276" w:lineRule="auto"/>
        <w:rPr>
          <w:rFonts w:ascii="Times New Roman" w:hAnsi="Times New Roman" w:cs="Times New Roman"/>
          <w:b w:val="0"/>
        </w:rPr>
      </w:pPr>
      <w:r w:rsidRPr="002704CF">
        <w:rPr>
          <w:rFonts w:ascii="Times New Roman" w:hAnsi="Times New Roman" w:cs="Times New Roman"/>
          <w:b w:val="0"/>
          <w:noProof/>
          <w:lang w:val="es-SV" w:eastAsia="es-SV"/>
        </w:rPr>
        <w:drawing>
          <wp:inline distT="0" distB="0" distL="0" distR="0">
            <wp:extent cx="5625012" cy="2681333"/>
            <wp:effectExtent l="19050" t="0" r="13788" b="4717"/>
            <wp:docPr id="24"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F71D9" w:rsidRDefault="00EF71D9">
      <w:pPr>
        <w:spacing w:after="200" w:line="276" w:lineRule="auto"/>
        <w:rPr>
          <w:rFonts w:ascii="Times New Roman" w:hAnsi="Times New Roman" w:cs="Times New Roman"/>
          <w:b w:val="0"/>
        </w:rPr>
      </w:pPr>
    </w:p>
    <w:p w:rsidR="00EF71D9" w:rsidRDefault="00EF71D9">
      <w:pPr>
        <w:spacing w:after="200" w:line="276" w:lineRule="auto"/>
        <w:rPr>
          <w:rFonts w:ascii="Times New Roman" w:hAnsi="Times New Roman" w:cs="Times New Roman"/>
          <w:b w:val="0"/>
        </w:rPr>
      </w:pPr>
    </w:p>
    <w:p w:rsidR="005F7091" w:rsidRDefault="005F7091">
      <w:pPr>
        <w:spacing w:after="200" w:line="276" w:lineRule="auto"/>
        <w:rPr>
          <w:rFonts w:ascii="Times New Roman" w:hAnsi="Times New Roman" w:cs="Times New Roman"/>
          <w:b w:val="0"/>
        </w:rPr>
      </w:pPr>
    </w:p>
    <w:p w:rsidR="005F7091" w:rsidRPr="00FC32B6" w:rsidRDefault="00FC32B6">
      <w:pPr>
        <w:spacing w:after="200" w:line="276" w:lineRule="auto"/>
        <w:rPr>
          <w:rFonts w:ascii="Times New Roman" w:hAnsi="Times New Roman" w:cs="Times New Roman"/>
        </w:rPr>
      </w:pPr>
      <w:r w:rsidRPr="00FC32B6">
        <w:rPr>
          <w:rFonts w:ascii="Times New Roman" w:hAnsi="Times New Roman" w:cs="Times New Roman"/>
        </w:rPr>
        <w:t>FIGURA 12</w:t>
      </w:r>
    </w:p>
    <w:p w:rsidR="005F7091" w:rsidRDefault="005F7091">
      <w:pPr>
        <w:spacing w:after="200" w:line="276" w:lineRule="auto"/>
        <w:rPr>
          <w:rFonts w:ascii="Times New Roman" w:hAnsi="Times New Roman" w:cs="Times New Roman"/>
          <w:b w:val="0"/>
        </w:rPr>
      </w:pPr>
      <w:r w:rsidRPr="005F7091">
        <w:rPr>
          <w:rFonts w:ascii="Times New Roman" w:hAnsi="Times New Roman" w:cs="Times New Roman"/>
          <w:b w:val="0"/>
          <w:noProof/>
          <w:lang w:val="es-SV" w:eastAsia="es-SV"/>
        </w:rPr>
        <w:drawing>
          <wp:inline distT="0" distB="0" distL="0" distR="0">
            <wp:extent cx="5757636" cy="3222171"/>
            <wp:effectExtent l="19050" t="0" r="14514" b="0"/>
            <wp:docPr id="27"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F7091" w:rsidRDefault="005F7091">
      <w:pPr>
        <w:spacing w:after="200" w:line="276" w:lineRule="auto"/>
        <w:rPr>
          <w:rFonts w:ascii="Times New Roman" w:hAnsi="Times New Roman" w:cs="Times New Roman"/>
          <w:b w:val="0"/>
        </w:rPr>
      </w:pPr>
    </w:p>
    <w:p w:rsidR="005F7091" w:rsidRDefault="005F7091">
      <w:pPr>
        <w:spacing w:after="200" w:line="276" w:lineRule="auto"/>
        <w:rPr>
          <w:rFonts w:ascii="Times New Roman" w:hAnsi="Times New Roman" w:cs="Times New Roman"/>
          <w:b w:val="0"/>
        </w:rPr>
      </w:pPr>
    </w:p>
    <w:p w:rsidR="005F7091" w:rsidRDefault="005F7091">
      <w:pPr>
        <w:spacing w:after="200" w:line="276" w:lineRule="auto"/>
        <w:rPr>
          <w:rFonts w:ascii="Times New Roman" w:hAnsi="Times New Roman" w:cs="Times New Roman"/>
          <w:b w:val="0"/>
        </w:rPr>
      </w:pPr>
    </w:p>
    <w:p w:rsidR="005F7091" w:rsidRPr="00FC32B6" w:rsidRDefault="00FC32B6">
      <w:pPr>
        <w:spacing w:after="200" w:line="276" w:lineRule="auto"/>
        <w:rPr>
          <w:rFonts w:ascii="Times New Roman" w:hAnsi="Times New Roman" w:cs="Times New Roman"/>
        </w:rPr>
      </w:pPr>
      <w:r w:rsidRPr="00FC32B6">
        <w:rPr>
          <w:rFonts w:ascii="Times New Roman" w:hAnsi="Times New Roman" w:cs="Times New Roman"/>
        </w:rPr>
        <w:t>FIGURA 13</w:t>
      </w:r>
    </w:p>
    <w:p w:rsidR="005F7091" w:rsidRDefault="005F7091">
      <w:pPr>
        <w:spacing w:after="200" w:line="276" w:lineRule="auto"/>
        <w:rPr>
          <w:rFonts w:ascii="Times New Roman" w:hAnsi="Times New Roman" w:cs="Times New Roman"/>
          <w:b w:val="0"/>
        </w:rPr>
      </w:pPr>
      <w:r w:rsidRPr="005F7091">
        <w:rPr>
          <w:rFonts w:ascii="Times New Roman" w:hAnsi="Times New Roman" w:cs="Times New Roman"/>
          <w:b w:val="0"/>
          <w:noProof/>
          <w:lang w:val="es-SV" w:eastAsia="es-SV"/>
        </w:rPr>
        <w:drawing>
          <wp:inline distT="0" distB="0" distL="0" distR="0">
            <wp:extent cx="5758180" cy="3149600"/>
            <wp:effectExtent l="19050" t="0" r="13970" b="0"/>
            <wp:docPr id="28"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F7091" w:rsidRDefault="005F7091">
      <w:pPr>
        <w:spacing w:after="200" w:line="276" w:lineRule="auto"/>
        <w:rPr>
          <w:rFonts w:ascii="Times New Roman" w:hAnsi="Times New Roman" w:cs="Times New Roman"/>
          <w:b w:val="0"/>
        </w:rPr>
      </w:pPr>
    </w:p>
    <w:p w:rsidR="00FC32B6" w:rsidRPr="00FC32B6" w:rsidRDefault="00FC32B6">
      <w:pPr>
        <w:spacing w:after="200" w:line="276" w:lineRule="auto"/>
        <w:rPr>
          <w:rFonts w:ascii="Times New Roman" w:hAnsi="Times New Roman" w:cs="Times New Roman"/>
        </w:rPr>
      </w:pPr>
      <w:r w:rsidRPr="00FC32B6">
        <w:rPr>
          <w:rFonts w:ascii="Times New Roman" w:hAnsi="Times New Roman" w:cs="Times New Roman"/>
        </w:rPr>
        <w:t>FIGURA 14</w:t>
      </w:r>
    </w:p>
    <w:p w:rsidR="005F7091" w:rsidRDefault="005F7091">
      <w:pPr>
        <w:spacing w:after="200" w:line="276" w:lineRule="auto"/>
        <w:rPr>
          <w:rFonts w:ascii="Times New Roman" w:hAnsi="Times New Roman" w:cs="Times New Roman"/>
          <w:b w:val="0"/>
        </w:rPr>
      </w:pPr>
      <w:r w:rsidRPr="005F7091">
        <w:rPr>
          <w:rFonts w:ascii="Times New Roman" w:hAnsi="Times New Roman" w:cs="Times New Roman"/>
          <w:b w:val="0"/>
          <w:noProof/>
          <w:lang w:val="es-SV" w:eastAsia="es-SV"/>
        </w:rPr>
        <w:drawing>
          <wp:inline distT="0" distB="0" distL="0" distR="0">
            <wp:extent cx="5758180" cy="3214551"/>
            <wp:effectExtent l="19050" t="0" r="13970" b="4899"/>
            <wp:docPr id="29"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F7091" w:rsidRDefault="005F7091">
      <w:pPr>
        <w:spacing w:after="200" w:line="276" w:lineRule="auto"/>
        <w:rPr>
          <w:rFonts w:ascii="Times New Roman" w:hAnsi="Times New Roman" w:cs="Times New Roman"/>
          <w:b w:val="0"/>
        </w:rPr>
      </w:pPr>
    </w:p>
    <w:p w:rsidR="005F7091" w:rsidRPr="00FC32B6" w:rsidRDefault="005F7091">
      <w:pPr>
        <w:spacing w:after="200" w:line="276" w:lineRule="auto"/>
        <w:rPr>
          <w:rFonts w:ascii="Times New Roman" w:hAnsi="Times New Roman" w:cs="Times New Roman"/>
        </w:rPr>
      </w:pPr>
    </w:p>
    <w:p w:rsidR="005F7091" w:rsidRPr="00FC32B6" w:rsidRDefault="00FC32B6">
      <w:pPr>
        <w:spacing w:after="200" w:line="276" w:lineRule="auto"/>
        <w:rPr>
          <w:rFonts w:ascii="Times New Roman" w:hAnsi="Times New Roman" w:cs="Times New Roman"/>
        </w:rPr>
      </w:pPr>
      <w:r w:rsidRPr="00FC32B6">
        <w:rPr>
          <w:rFonts w:ascii="Times New Roman" w:hAnsi="Times New Roman" w:cs="Times New Roman"/>
        </w:rPr>
        <w:t>FIGURA 15</w:t>
      </w:r>
    </w:p>
    <w:p w:rsidR="000447A3" w:rsidRDefault="00C92862">
      <w:pPr>
        <w:spacing w:after="200" w:line="276" w:lineRule="auto"/>
        <w:rPr>
          <w:rFonts w:ascii="Times New Roman" w:hAnsi="Times New Roman" w:cs="Times New Roman"/>
          <w:b w:val="0"/>
        </w:rPr>
      </w:pPr>
      <w:bookmarkStart w:id="0" w:name="_top"/>
      <w:bookmarkEnd w:id="0"/>
      <w:r>
        <w:rPr>
          <w:rFonts w:ascii="Times New Roman" w:hAnsi="Times New Roman" w:cs="Times New Roman"/>
          <w:b w:val="0"/>
          <w:noProof/>
          <w:lang w:val="es-SV" w:eastAsia="es-SV"/>
        </w:rPr>
        <w:pict>
          <v:shapetype id="_x0000_t202" coordsize="21600,21600" o:spt="202" path="m,l,21600r21600,l21600,xe">
            <v:stroke joinstyle="miter"/>
            <v:path gradientshapeok="t" o:connecttype="rect"/>
          </v:shapetype>
          <v:shape id="_x0000_s1028" type="#_x0000_t202" style="position:absolute;margin-left:110.05pt;margin-top:45.6pt;width:40.85pt;height:20.8pt;z-index:251658240">
            <v:textbox>
              <w:txbxContent>
                <w:p w:rsidR="008A7963" w:rsidRPr="000447A3" w:rsidRDefault="008A7963">
                  <w:pPr>
                    <w:rPr>
                      <w:lang w:val="es-SV"/>
                    </w:rPr>
                  </w:pPr>
                  <w:r>
                    <w:rPr>
                      <w:lang w:val="es-SV"/>
                    </w:rPr>
                    <w:t>3.5</w:t>
                  </w:r>
                </w:p>
              </w:txbxContent>
            </v:textbox>
          </v:shape>
        </w:pict>
      </w:r>
      <w:r>
        <w:rPr>
          <w:rFonts w:ascii="Times New Roman" w:hAnsi="Times New Roman" w:cs="Times New Roman"/>
          <w:b w:val="0"/>
          <w:noProof/>
          <w:lang w:val="es-SV" w:eastAsia="es-SV"/>
        </w:rPr>
        <w:pict>
          <v:shape id="_x0000_s1029" type="#_x0000_t202" style="position:absolute;margin-left:283.25pt;margin-top:73.4pt;width:41.75pt;height:18.7pt;z-index:251659264">
            <v:textbox>
              <w:txbxContent>
                <w:p w:rsidR="008A7963" w:rsidRPr="000447A3" w:rsidRDefault="008A7963">
                  <w:pPr>
                    <w:rPr>
                      <w:lang w:val="es-SV"/>
                    </w:rPr>
                  </w:pPr>
                  <w:r>
                    <w:rPr>
                      <w:lang w:val="es-SV"/>
                    </w:rPr>
                    <w:t>2.75</w:t>
                  </w:r>
                </w:p>
              </w:txbxContent>
            </v:textbox>
          </v:shape>
        </w:pict>
      </w:r>
      <w:r w:rsidR="005F7091" w:rsidRPr="005F7091">
        <w:rPr>
          <w:rFonts w:ascii="Times New Roman" w:hAnsi="Times New Roman" w:cs="Times New Roman"/>
          <w:b w:val="0"/>
          <w:noProof/>
          <w:lang w:val="es-SV" w:eastAsia="es-SV"/>
        </w:rPr>
        <w:drawing>
          <wp:inline distT="0" distB="0" distL="0" distR="0">
            <wp:extent cx="5758180" cy="3106057"/>
            <wp:effectExtent l="19050" t="0" r="13970" b="0"/>
            <wp:docPr id="30"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447A3" w:rsidRDefault="000447A3">
      <w:pPr>
        <w:spacing w:after="200" w:line="276" w:lineRule="auto"/>
        <w:rPr>
          <w:rFonts w:ascii="Times New Roman" w:hAnsi="Times New Roman" w:cs="Times New Roman"/>
          <w:b w:val="0"/>
        </w:rPr>
      </w:pPr>
    </w:p>
    <w:p w:rsidR="00DB7805" w:rsidRPr="00DB7805" w:rsidRDefault="00DB7805">
      <w:pPr>
        <w:spacing w:after="200" w:line="276" w:lineRule="auto"/>
        <w:rPr>
          <w:rFonts w:ascii="Times New Roman" w:hAnsi="Times New Roman" w:cs="Times New Roman"/>
        </w:rPr>
      </w:pPr>
      <w:r w:rsidRPr="00DB7805">
        <w:rPr>
          <w:rFonts w:ascii="Times New Roman" w:hAnsi="Times New Roman" w:cs="Times New Roman"/>
        </w:rPr>
        <w:t>FIGURA 16</w:t>
      </w:r>
    </w:p>
    <w:p w:rsidR="00E865BD" w:rsidRDefault="000447A3">
      <w:pPr>
        <w:spacing w:after="200" w:line="276" w:lineRule="auto"/>
        <w:rPr>
          <w:rFonts w:ascii="Times New Roman" w:hAnsi="Times New Roman" w:cs="Times New Roman"/>
          <w:b w:val="0"/>
        </w:rPr>
      </w:pPr>
      <w:r w:rsidRPr="000447A3">
        <w:rPr>
          <w:rFonts w:ascii="Times New Roman" w:hAnsi="Times New Roman" w:cs="Times New Roman"/>
          <w:b w:val="0"/>
          <w:noProof/>
          <w:lang w:val="es-SV" w:eastAsia="es-SV"/>
        </w:rPr>
        <w:drawing>
          <wp:inline distT="0" distB="0" distL="0" distR="0">
            <wp:extent cx="5758180" cy="2946400"/>
            <wp:effectExtent l="19050" t="0" r="13970" b="6350"/>
            <wp:docPr id="31"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E865BD">
        <w:rPr>
          <w:rFonts w:ascii="Times New Roman" w:hAnsi="Times New Roman" w:cs="Times New Roman"/>
          <w:b w:val="0"/>
        </w:rPr>
        <w:br w:type="page"/>
      </w:r>
    </w:p>
    <w:p w:rsidR="00E865BD" w:rsidRPr="008A7963" w:rsidRDefault="008F7EF5" w:rsidP="008F7EF5">
      <w:pPr>
        <w:spacing w:line="276" w:lineRule="auto"/>
        <w:ind w:left="720"/>
        <w:rPr>
          <w:rFonts w:ascii="Times New Roman" w:hAnsi="Times New Roman" w:cs="Times New Roman"/>
        </w:rPr>
      </w:pPr>
      <w:r w:rsidRPr="008A7963">
        <w:rPr>
          <w:rFonts w:ascii="Times New Roman" w:hAnsi="Times New Roman" w:cs="Times New Roman"/>
        </w:rPr>
        <w:lastRenderedPageBreak/>
        <w:t xml:space="preserve">                                               </w:t>
      </w:r>
      <w:r w:rsidR="008A7963">
        <w:rPr>
          <w:rFonts w:ascii="Times New Roman" w:hAnsi="Times New Roman" w:cs="Times New Roman"/>
        </w:rPr>
        <w:t>IV</w:t>
      </w:r>
      <w:r w:rsidRPr="008A7963">
        <w:rPr>
          <w:rFonts w:ascii="Times New Roman" w:hAnsi="Times New Roman" w:cs="Times New Roman"/>
        </w:rPr>
        <w:t xml:space="preserve"> </w:t>
      </w:r>
      <w:r w:rsidR="00E865BD" w:rsidRPr="008A7963">
        <w:rPr>
          <w:rFonts w:ascii="Times New Roman" w:hAnsi="Times New Roman" w:cs="Times New Roman"/>
        </w:rPr>
        <w:t>DISCUSION</w:t>
      </w:r>
    </w:p>
    <w:p w:rsidR="00E865BD" w:rsidRDefault="00E865BD" w:rsidP="00E865BD">
      <w:pPr>
        <w:pStyle w:val="Prrafodelista"/>
        <w:spacing w:after="0"/>
        <w:ind w:left="142"/>
        <w:jc w:val="both"/>
        <w:rPr>
          <w:rFonts w:ascii="Times New Roman" w:hAnsi="Times New Roman"/>
          <w:sz w:val="24"/>
          <w:szCs w:val="24"/>
        </w:rPr>
      </w:pPr>
    </w:p>
    <w:p w:rsidR="00E865BD" w:rsidRDefault="00E865BD" w:rsidP="00E865BD">
      <w:pPr>
        <w:pStyle w:val="Prrafodelista"/>
        <w:spacing w:after="0"/>
        <w:ind w:left="142"/>
        <w:jc w:val="both"/>
        <w:rPr>
          <w:rFonts w:ascii="Times New Roman" w:hAnsi="Times New Roman"/>
          <w:sz w:val="24"/>
          <w:szCs w:val="24"/>
        </w:rPr>
      </w:pPr>
    </w:p>
    <w:p w:rsidR="00E865BD" w:rsidRDefault="00E865BD" w:rsidP="00E865BD">
      <w:pPr>
        <w:pStyle w:val="Prrafodelista"/>
        <w:spacing w:after="0"/>
        <w:jc w:val="both"/>
        <w:rPr>
          <w:rFonts w:ascii="Times New Roman" w:hAnsi="Times New Roman"/>
          <w:sz w:val="24"/>
          <w:szCs w:val="24"/>
        </w:rPr>
      </w:pPr>
    </w:p>
    <w:p w:rsidR="009A632D" w:rsidRPr="009A632D" w:rsidRDefault="009A632D" w:rsidP="009A632D">
      <w:pPr>
        <w:pStyle w:val="Prrafodelista"/>
        <w:spacing w:after="0"/>
        <w:ind w:left="0"/>
        <w:jc w:val="both"/>
        <w:rPr>
          <w:rFonts w:ascii="Times New Roman" w:hAnsi="Times New Roman"/>
          <w:sz w:val="24"/>
          <w:szCs w:val="24"/>
        </w:rPr>
      </w:pPr>
      <w:r w:rsidRPr="009A632D">
        <w:rPr>
          <w:rFonts w:ascii="Times New Roman" w:hAnsi="Times New Roman"/>
          <w:sz w:val="24"/>
          <w:szCs w:val="24"/>
        </w:rPr>
        <w:t>A pesar de la gran cantidad de reportes que han demostrado la reducción de NAV a través de intervenciones</w:t>
      </w:r>
      <w:r w:rsidR="00E27C2D">
        <w:rPr>
          <w:rFonts w:ascii="Times New Roman" w:hAnsi="Times New Roman"/>
          <w:sz w:val="24"/>
          <w:szCs w:val="24"/>
        </w:rPr>
        <w:t xml:space="preserve"> efectivas, estas</w:t>
      </w:r>
      <w:r w:rsidRPr="009A632D">
        <w:rPr>
          <w:rFonts w:ascii="Times New Roman" w:hAnsi="Times New Roman"/>
          <w:sz w:val="24"/>
          <w:szCs w:val="24"/>
        </w:rPr>
        <w:t xml:space="preserve"> no habían sido ampliamente implementadas en nuestros hospitales.</w:t>
      </w:r>
    </w:p>
    <w:p w:rsidR="002D0C27" w:rsidRPr="00ED4418" w:rsidRDefault="008F7EF5" w:rsidP="00ED4418">
      <w:pPr>
        <w:pStyle w:val="Prrafodelista"/>
        <w:spacing w:after="0"/>
        <w:ind w:left="0"/>
        <w:jc w:val="both"/>
        <w:rPr>
          <w:rFonts w:ascii="Times New Roman" w:hAnsi="Times New Roman"/>
          <w:sz w:val="24"/>
          <w:szCs w:val="24"/>
        </w:rPr>
      </w:pPr>
      <w:r w:rsidRPr="009A632D">
        <w:rPr>
          <w:rFonts w:ascii="Times New Roman" w:hAnsi="Times New Roman"/>
          <w:sz w:val="24"/>
          <w:szCs w:val="24"/>
        </w:rPr>
        <w:t>El estudio muestra que la introducción de un paquete de cuidados dirigido a médicos, enfermeras y terapia respiratoria puede disminuir significativamente la incidencia a largo plazo de las Neumonías Asociadas a Ventilación. La intervención fue relativamente fácil de implementar pues no requirió del uso de tecnología cara, ni de costos elevados.</w:t>
      </w:r>
    </w:p>
    <w:p w:rsidR="00FB774F" w:rsidRPr="00FB774F" w:rsidRDefault="009A632D" w:rsidP="00FB774F">
      <w:pPr>
        <w:tabs>
          <w:tab w:val="left" w:pos="456"/>
        </w:tabs>
        <w:spacing w:line="276" w:lineRule="auto"/>
        <w:jc w:val="both"/>
        <w:rPr>
          <w:rFonts w:ascii="Times New Roman" w:hAnsi="Times New Roman" w:cs="Times New Roman"/>
          <w:b w:val="0"/>
          <w:lang w:val="es-SV"/>
        </w:rPr>
      </w:pPr>
      <w:r w:rsidRPr="009A632D">
        <w:rPr>
          <w:rFonts w:ascii="Times New Roman" w:hAnsi="Times New Roman" w:cs="Times New Roman"/>
          <w:b w:val="0"/>
          <w:lang w:val="es-SV"/>
        </w:rPr>
        <w:t>Para nuestro c</w:t>
      </w:r>
      <w:r w:rsidR="00ED4418">
        <w:rPr>
          <w:rFonts w:ascii="Times New Roman" w:hAnsi="Times New Roman" w:cs="Times New Roman"/>
          <w:b w:val="0"/>
          <w:lang w:val="es-SV"/>
        </w:rPr>
        <w:t>onocimiento, este es el</w:t>
      </w:r>
      <w:r w:rsidR="00E27C2D">
        <w:rPr>
          <w:rFonts w:ascii="Times New Roman" w:hAnsi="Times New Roman" w:cs="Times New Roman"/>
          <w:b w:val="0"/>
          <w:lang w:val="es-SV"/>
        </w:rPr>
        <w:t xml:space="preserve"> primer</w:t>
      </w:r>
      <w:r w:rsidR="00CC1B20">
        <w:rPr>
          <w:rFonts w:ascii="Times New Roman" w:hAnsi="Times New Roman" w:cs="Times New Roman"/>
          <w:b w:val="0"/>
          <w:lang w:val="es-SV"/>
        </w:rPr>
        <w:t xml:space="preserve"> </w:t>
      </w:r>
      <w:r w:rsidR="00E27C2D">
        <w:rPr>
          <w:rFonts w:ascii="Times New Roman" w:hAnsi="Times New Roman" w:cs="Times New Roman"/>
          <w:b w:val="0"/>
          <w:lang w:val="es-SV"/>
        </w:rPr>
        <w:t>estudio que trata de  demostrar el efecto de una intervención desarrollando un paquete de cuidados dirigido a</w:t>
      </w:r>
      <w:r w:rsidR="00CC1B20">
        <w:rPr>
          <w:rFonts w:ascii="Times New Roman" w:hAnsi="Times New Roman" w:cs="Times New Roman"/>
          <w:b w:val="0"/>
          <w:lang w:val="es-SV"/>
        </w:rPr>
        <w:t xml:space="preserve"> </w:t>
      </w:r>
      <w:r w:rsidR="00E27C2D">
        <w:rPr>
          <w:rFonts w:ascii="Times New Roman" w:hAnsi="Times New Roman" w:cs="Times New Roman"/>
          <w:b w:val="0"/>
          <w:lang w:val="es-SV"/>
        </w:rPr>
        <w:t>reducir las tasas de NAV</w:t>
      </w:r>
      <w:r w:rsidR="00CC1B20">
        <w:rPr>
          <w:rFonts w:ascii="Times New Roman" w:hAnsi="Times New Roman" w:cs="Times New Roman"/>
          <w:b w:val="0"/>
          <w:lang w:val="es-SV"/>
        </w:rPr>
        <w:t xml:space="preserve">. </w:t>
      </w:r>
      <w:r w:rsidRPr="009A632D">
        <w:rPr>
          <w:rFonts w:ascii="Times New Roman" w:hAnsi="Times New Roman" w:cs="Times New Roman"/>
          <w:b w:val="0"/>
          <w:lang w:val="es-SV"/>
        </w:rPr>
        <w:t>Los resultados de</w:t>
      </w:r>
      <w:r w:rsidR="00E27C2D">
        <w:rPr>
          <w:rFonts w:ascii="Times New Roman" w:hAnsi="Times New Roman" w:cs="Times New Roman"/>
          <w:b w:val="0"/>
          <w:lang w:val="es-SV"/>
        </w:rPr>
        <w:t>l análisis de</w:t>
      </w:r>
      <w:r w:rsidRPr="009A632D">
        <w:rPr>
          <w:rFonts w:ascii="Times New Roman" w:hAnsi="Times New Roman" w:cs="Times New Roman"/>
          <w:b w:val="0"/>
          <w:lang w:val="es-SV"/>
        </w:rPr>
        <w:t xml:space="preserve"> la s</w:t>
      </w:r>
      <w:r w:rsidR="00CC1B20">
        <w:rPr>
          <w:rFonts w:ascii="Times New Roman" w:hAnsi="Times New Roman" w:cs="Times New Roman"/>
          <w:b w:val="0"/>
          <w:lang w:val="es-SV"/>
        </w:rPr>
        <w:t>egmentación de series de tiempo</w:t>
      </w:r>
      <w:r w:rsidRPr="009A632D">
        <w:rPr>
          <w:rFonts w:ascii="Times New Roman" w:hAnsi="Times New Roman" w:cs="Times New Roman"/>
          <w:b w:val="0"/>
          <w:lang w:val="es-SV"/>
        </w:rPr>
        <w:t xml:space="preserve"> son consistentes con un ca</w:t>
      </w:r>
      <w:r w:rsidR="00E27C2D">
        <w:rPr>
          <w:rFonts w:ascii="Times New Roman" w:hAnsi="Times New Roman" w:cs="Times New Roman"/>
          <w:b w:val="0"/>
          <w:lang w:val="es-SV"/>
        </w:rPr>
        <w:t>mbio gradual en la adherencia a la práctica sobre el</w:t>
      </w:r>
      <w:r w:rsidR="00CC1B20">
        <w:rPr>
          <w:rFonts w:ascii="Times New Roman" w:hAnsi="Times New Roman" w:cs="Times New Roman"/>
          <w:b w:val="0"/>
          <w:lang w:val="es-SV"/>
        </w:rPr>
        <w:t xml:space="preserve"> </w:t>
      </w:r>
      <w:r w:rsidRPr="009A632D">
        <w:rPr>
          <w:rFonts w:ascii="Times New Roman" w:hAnsi="Times New Roman" w:cs="Times New Roman"/>
          <w:b w:val="0"/>
          <w:lang w:val="es-SV"/>
        </w:rPr>
        <w:t>tiempo</w:t>
      </w:r>
      <w:r w:rsidR="00FB774F">
        <w:rPr>
          <w:rFonts w:ascii="Times New Roman" w:hAnsi="Times New Roman" w:cs="Times New Roman"/>
          <w:b w:val="0"/>
          <w:lang w:val="es-SV"/>
        </w:rPr>
        <w:t xml:space="preserve"> ( 3% y 100% en primera medición </w:t>
      </w:r>
      <w:proofErr w:type="spellStart"/>
      <w:r w:rsidR="00FB774F">
        <w:rPr>
          <w:rFonts w:ascii="Times New Roman" w:hAnsi="Times New Roman" w:cs="Times New Roman"/>
          <w:b w:val="0"/>
          <w:lang w:val="es-SV"/>
        </w:rPr>
        <w:t>Vrs.</w:t>
      </w:r>
      <w:proofErr w:type="spellEnd"/>
      <w:r w:rsidR="00FB774F">
        <w:rPr>
          <w:rFonts w:ascii="Times New Roman" w:hAnsi="Times New Roman" w:cs="Times New Roman"/>
          <w:b w:val="0"/>
          <w:lang w:val="es-SV"/>
        </w:rPr>
        <w:t xml:space="preserve"> 51% y 100% en segunda medición )</w:t>
      </w:r>
      <w:r w:rsidRPr="009A632D">
        <w:rPr>
          <w:rFonts w:ascii="Times New Roman" w:hAnsi="Times New Roman" w:cs="Times New Roman"/>
          <w:b w:val="0"/>
          <w:lang w:val="es-SV"/>
        </w:rPr>
        <w:t>, lo que resulta en una disminución gradua</w:t>
      </w:r>
      <w:r w:rsidR="00E27C2D">
        <w:rPr>
          <w:rFonts w:ascii="Times New Roman" w:hAnsi="Times New Roman" w:cs="Times New Roman"/>
          <w:b w:val="0"/>
          <w:lang w:val="es-SV"/>
        </w:rPr>
        <w:t>l en las tasas de infección</w:t>
      </w:r>
      <w:r w:rsidR="00650407">
        <w:rPr>
          <w:rFonts w:ascii="Times New Roman" w:hAnsi="Times New Roman" w:cs="Times New Roman"/>
          <w:b w:val="0"/>
          <w:lang w:val="es-SV"/>
        </w:rPr>
        <w:t>;</w:t>
      </w:r>
      <w:r w:rsidRPr="009A632D">
        <w:rPr>
          <w:rFonts w:ascii="Times New Roman" w:hAnsi="Times New Roman" w:cs="Times New Roman"/>
          <w:b w:val="0"/>
          <w:lang w:val="es-SV"/>
        </w:rPr>
        <w:t xml:space="preserve"> apoyada por el aumento incremental e</w:t>
      </w:r>
      <w:r w:rsidR="00E27C2D">
        <w:rPr>
          <w:rFonts w:ascii="Times New Roman" w:hAnsi="Times New Roman" w:cs="Times New Roman"/>
          <w:b w:val="0"/>
          <w:lang w:val="es-SV"/>
        </w:rPr>
        <w:t>n la adherencia a la intervención conforme se fue retroalimentado y monitorizando la práctica con una consiguiente reducción en la tasas de NAV</w:t>
      </w:r>
      <w:r w:rsidR="00FB774F" w:rsidRPr="00FB774F">
        <w:rPr>
          <w:rFonts w:ascii="Times New Roman" w:hAnsi="Times New Roman" w:cs="Times New Roman"/>
          <w:b w:val="0"/>
          <w:lang w:val="es-SV"/>
        </w:rPr>
        <w:t xml:space="preserve"> </w:t>
      </w:r>
      <w:r w:rsidR="00FB774F">
        <w:rPr>
          <w:rFonts w:ascii="Times New Roman" w:hAnsi="Times New Roman" w:cs="Times New Roman"/>
          <w:b w:val="0"/>
          <w:lang w:val="es-SV"/>
        </w:rPr>
        <w:t xml:space="preserve">comparado con el mismo periodo del año previo ( 20.4 </w:t>
      </w:r>
      <w:proofErr w:type="spellStart"/>
      <w:r w:rsidR="00FB774F">
        <w:rPr>
          <w:rFonts w:ascii="Times New Roman" w:hAnsi="Times New Roman" w:cs="Times New Roman"/>
          <w:b w:val="0"/>
          <w:lang w:val="es-SV"/>
        </w:rPr>
        <w:t>Vrs.</w:t>
      </w:r>
      <w:proofErr w:type="spellEnd"/>
      <w:r w:rsidR="00FB774F">
        <w:rPr>
          <w:rFonts w:ascii="Times New Roman" w:hAnsi="Times New Roman" w:cs="Times New Roman"/>
          <w:b w:val="0"/>
          <w:lang w:val="es-SV"/>
        </w:rPr>
        <w:t xml:space="preserve"> 13.4 )</w:t>
      </w:r>
      <w:r w:rsidR="00650407">
        <w:rPr>
          <w:rFonts w:ascii="Times New Roman" w:hAnsi="Times New Roman" w:cs="Times New Roman"/>
          <w:b w:val="0"/>
          <w:lang w:val="es-SV"/>
        </w:rPr>
        <w:t xml:space="preserve"> en el modulo de Medicina 3. Resultados similares se obtuvieron en Medicina 4 pero en menor escala, a pesar que no se implementó el método de manera sistematizada para efectos de estudio.</w:t>
      </w:r>
    </w:p>
    <w:p w:rsidR="00031B5F" w:rsidRDefault="00E27C2D" w:rsidP="00CC1B20">
      <w:pPr>
        <w:spacing w:line="276" w:lineRule="auto"/>
        <w:jc w:val="both"/>
        <w:rPr>
          <w:rFonts w:ascii="Times New Roman" w:hAnsi="Times New Roman" w:cs="Times New Roman"/>
          <w:b w:val="0"/>
          <w:lang w:val="es-SV"/>
        </w:rPr>
      </w:pPr>
      <w:r>
        <w:rPr>
          <w:rFonts w:ascii="Times New Roman" w:hAnsi="Times New Roman" w:cs="Times New Roman"/>
          <w:b w:val="0"/>
          <w:lang w:val="es-SV"/>
        </w:rPr>
        <w:t>.</w:t>
      </w:r>
      <w:r w:rsidR="00CC1B20">
        <w:rPr>
          <w:rFonts w:ascii="Times New Roman" w:hAnsi="Times New Roman" w:cs="Times New Roman"/>
          <w:b w:val="0"/>
          <w:lang w:val="es-SV"/>
        </w:rPr>
        <w:t xml:space="preserve">  </w:t>
      </w:r>
      <w:r w:rsidR="009A632D" w:rsidRPr="009A632D">
        <w:rPr>
          <w:rFonts w:ascii="Times New Roman" w:hAnsi="Times New Roman" w:cs="Times New Roman"/>
          <w:b w:val="0"/>
          <w:lang w:val="es-SV"/>
        </w:rPr>
        <w:t>Existen varias limitaciones</w:t>
      </w:r>
      <w:r w:rsidR="00650407">
        <w:rPr>
          <w:rFonts w:ascii="Times New Roman" w:hAnsi="Times New Roman" w:cs="Times New Roman"/>
          <w:b w:val="0"/>
          <w:lang w:val="es-SV"/>
        </w:rPr>
        <w:t xml:space="preserve"> en</w:t>
      </w:r>
      <w:r w:rsidR="00CC1B20">
        <w:rPr>
          <w:rFonts w:ascii="Times New Roman" w:hAnsi="Times New Roman" w:cs="Times New Roman"/>
          <w:b w:val="0"/>
          <w:lang w:val="es-SV"/>
        </w:rPr>
        <w:t xml:space="preserve"> este estudio. Esto no era un </w:t>
      </w:r>
      <w:r w:rsidR="009A632D" w:rsidRPr="009A632D">
        <w:rPr>
          <w:rFonts w:ascii="Times New Roman" w:hAnsi="Times New Roman" w:cs="Times New Roman"/>
          <w:b w:val="0"/>
          <w:lang w:val="es-SV"/>
        </w:rPr>
        <w:t>ensayo aleatorio, por lo que otros f</w:t>
      </w:r>
      <w:r w:rsidR="00CC1B20">
        <w:rPr>
          <w:rFonts w:ascii="Times New Roman" w:hAnsi="Times New Roman" w:cs="Times New Roman"/>
          <w:b w:val="0"/>
          <w:lang w:val="es-SV"/>
        </w:rPr>
        <w:t xml:space="preserve">actores no medidos pueden tener </w:t>
      </w:r>
      <w:r>
        <w:rPr>
          <w:rFonts w:ascii="Times New Roman" w:hAnsi="Times New Roman" w:cs="Times New Roman"/>
          <w:b w:val="0"/>
          <w:lang w:val="es-SV"/>
        </w:rPr>
        <w:t>coincidencia</w:t>
      </w:r>
      <w:r w:rsidR="009A632D" w:rsidRPr="009A632D">
        <w:rPr>
          <w:rFonts w:ascii="Times New Roman" w:hAnsi="Times New Roman" w:cs="Times New Roman"/>
          <w:b w:val="0"/>
          <w:lang w:val="es-SV"/>
        </w:rPr>
        <w:t xml:space="preserve"> con la intervención, lo que r</w:t>
      </w:r>
      <w:r w:rsidR="00CC1B20">
        <w:rPr>
          <w:rFonts w:ascii="Times New Roman" w:hAnsi="Times New Roman" w:cs="Times New Roman"/>
          <w:b w:val="0"/>
          <w:lang w:val="es-SV"/>
        </w:rPr>
        <w:t xml:space="preserve">esulta en menores tasas de NAV. </w:t>
      </w:r>
      <w:r w:rsidR="009A632D" w:rsidRPr="009A632D">
        <w:rPr>
          <w:rFonts w:ascii="Times New Roman" w:hAnsi="Times New Roman" w:cs="Times New Roman"/>
          <w:b w:val="0"/>
          <w:lang w:val="es-SV"/>
        </w:rPr>
        <w:t xml:space="preserve">Sin embargo, este no era probable, </w:t>
      </w:r>
      <w:r w:rsidR="00CC1B20">
        <w:rPr>
          <w:rFonts w:ascii="Times New Roman" w:hAnsi="Times New Roman" w:cs="Times New Roman"/>
          <w:b w:val="0"/>
          <w:lang w:val="es-SV"/>
        </w:rPr>
        <w:t xml:space="preserve">porque no hubo ningún cambio en </w:t>
      </w:r>
      <w:r w:rsidR="00A70772">
        <w:rPr>
          <w:rFonts w:ascii="Times New Roman" w:hAnsi="Times New Roman" w:cs="Times New Roman"/>
          <w:b w:val="0"/>
          <w:lang w:val="es-SV"/>
        </w:rPr>
        <w:t>Tasas de NAV con respecto a años previos</w:t>
      </w:r>
      <w:r w:rsidR="00CC1B20">
        <w:rPr>
          <w:rFonts w:ascii="Times New Roman" w:hAnsi="Times New Roman" w:cs="Times New Roman"/>
          <w:b w:val="0"/>
          <w:lang w:val="es-SV"/>
        </w:rPr>
        <w:t>.</w:t>
      </w:r>
      <w:r w:rsidR="00A70772" w:rsidRPr="00A70772">
        <w:rPr>
          <w:rFonts w:ascii="Times New Roman" w:hAnsi="Times New Roman" w:cs="Times New Roman"/>
          <w:b w:val="0"/>
        </w:rPr>
        <w:t xml:space="preserve"> </w:t>
      </w:r>
      <w:r w:rsidR="00A70772">
        <w:rPr>
          <w:rFonts w:ascii="Times New Roman" w:hAnsi="Times New Roman" w:cs="Times New Roman"/>
          <w:b w:val="0"/>
        </w:rPr>
        <w:t>Por otro lado, pueda que el cumplimiento a cabalidad del paquete de prevención se lleve a cabo por el personal solamente durante el periodo de medición y que la forma de realización del estudio con los materiales educativos pueda dar lugar a cambios en el comportamiento en adición a los pretendidos lo cual podría influir en  los resultados del estudio</w:t>
      </w:r>
      <w:r w:rsidR="00CC1B20" w:rsidRPr="00CC1B20">
        <w:rPr>
          <w:rFonts w:ascii="Times New Roman" w:hAnsi="Times New Roman" w:cs="Times New Roman"/>
          <w:b w:val="0"/>
          <w:lang w:val="es-SV"/>
        </w:rPr>
        <w:t>. Aunque esto es posible, el r</w:t>
      </w:r>
      <w:r w:rsidR="00CC1B20">
        <w:rPr>
          <w:rFonts w:ascii="Times New Roman" w:hAnsi="Times New Roman" w:cs="Times New Roman"/>
          <w:b w:val="0"/>
          <w:lang w:val="es-SV"/>
        </w:rPr>
        <w:t xml:space="preserve">esultado final de una reducción </w:t>
      </w:r>
      <w:r w:rsidR="00ED4418">
        <w:rPr>
          <w:rFonts w:ascii="Times New Roman" w:hAnsi="Times New Roman" w:cs="Times New Roman"/>
          <w:b w:val="0"/>
          <w:lang w:val="es-SV"/>
        </w:rPr>
        <w:t>en la tasa de NAV</w:t>
      </w:r>
      <w:r w:rsidR="00CC1B20" w:rsidRPr="00CC1B20">
        <w:rPr>
          <w:rFonts w:ascii="Times New Roman" w:hAnsi="Times New Roman" w:cs="Times New Roman"/>
          <w:b w:val="0"/>
          <w:lang w:val="es-SV"/>
        </w:rPr>
        <w:t xml:space="preserve"> parece estar temporalm</w:t>
      </w:r>
      <w:r w:rsidR="00CC1B20">
        <w:rPr>
          <w:rFonts w:ascii="Times New Roman" w:hAnsi="Times New Roman" w:cs="Times New Roman"/>
          <w:b w:val="0"/>
          <w:lang w:val="es-SV"/>
        </w:rPr>
        <w:t xml:space="preserve">ente asociada con la aplicación </w:t>
      </w:r>
      <w:r w:rsidR="00CC1B20" w:rsidRPr="00CC1B20">
        <w:rPr>
          <w:rFonts w:ascii="Times New Roman" w:hAnsi="Times New Roman" w:cs="Times New Roman"/>
          <w:b w:val="0"/>
          <w:lang w:val="es-SV"/>
        </w:rPr>
        <w:t>de esta inte</w:t>
      </w:r>
      <w:r w:rsidR="00CC1B20">
        <w:rPr>
          <w:rFonts w:ascii="Times New Roman" w:hAnsi="Times New Roman" w:cs="Times New Roman"/>
          <w:b w:val="0"/>
          <w:lang w:val="es-SV"/>
        </w:rPr>
        <w:t>rvención, como sugiere el curso</w:t>
      </w:r>
      <w:r w:rsidR="00ED4418">
        <w:rPr>
          <w:rFonts w:ascii="Times New Roman" w:hAnsi="Times New Roman" w:cs="Times New Roman"/>
          <w:b w:val="0"/>
          <w:lang w:val="es-SV"/>
        </w:rPr>
        <w:t xml:space="preserve"> de</w:t>
      </w:r>
      <w:r w:rsidR="00CC1B20">
        <w:rPr>
          <w:rFonts w:ascii="Times New Roman" w:hAnsi="Times New Roman" w:cs="Times New Roman"/>
          <w:b w:val="0"/>
          <w:lang w:val="es-SV"/>
        </w:rPr>
        <w:t xml:space="preserve"> </w:t>
      </w:r>
      <w:r w:rsidR="00CC1B20" w:rsidRPr="00CC1B20">
        <w:rPr>
          <w:rFonts w:ascii="Times New Roman" w:hAnsi="Times New Roman" w:cs="Times New Roman"/>
          <w:b w:val="0"/>
          <w:lang w:val="es-SV"/>
        </w:rPr>
        <w:t xml:space="preserve">disminución de la pendiente en el tiempo de nuestra serie </w:t>
      </w:r>
      <w:r w:rsidR="00A70772">
        <w:rPr>
          <w:rFonts w:ascii="Times New Roman" w:hAnsi="Times New Roman" w:cs="Times New Roman"/>
          <w:b w:val="0"/>
          <w:lang w:val="es-SV"/>
        </w:rPr>
        <w:t>temporal</w:t>
      </w:r>
      <w:r w:rsidR="00CC1B20" w:rsidRPr="00CC1B20">
        <w:rPr>
          <w:rFonts w:ascii="Times New Roman" w:hAnsi="Times New Roman" w:cs="Times New Roman"/>
          <w:b w:val="0"/>
          <w:lang w:val="es-SV"/>
        </w:rPr>
        <w:t>. Finalme</w:t>
      </w:r>
      <w:r w:rsidR="00CC1B20">
        <w:rPr>
          <w:rFonts w:ascii="Times New Roman" w:hAnsi="Times New Roman" w:cs="Times New Roman"/>
          <w:b w:val="0"/>
          <w:lang w:val="es-SV"/>
        </w:rPr>
        <w:t xml:space="preserve">nte, debido a </w:t>
      </w:r>
      <w:r w:rsidR="00A70772">
        <w:rPr>
          <w:rFonts w:ascii="Times New Roman" w:hAnsi="Times New Roman" w:cs="Times New Roman"/>
          <w:b w:val="0"/>
          <w:lang w:val="es-SV"/>
        </w:rPr>
        <w:t xml:space="preserve">que </w:t>
      </w:r>
      <w:r w:rsidR="00CC1B20">
        <w:rPr>
          <w:rFonts w:ascii="Times New Roman" w:hAnsi="Times New Roman" w:cs="Times New Roman"/>
          <w:b w:val="0"/>
          <w:lang w:val="es-SV"/>
        </w:rPr>
        <w:t xml:space="preserve">esta intervención </w:t>
      </w:r>
      <w:r w:rsidR="00CC1B20" w:rsidRPr="00CC1B20">
        <w:rPr>
          <w:rFonts w:ascii="Times New Roman" w:hAnsi="Times New Roman" w:cs="Times New Roman"/>
          <w:b w:val="0"/>
          <w:lang w:val="es-SV"/>
        </w:rPr>
        <w:t>se llevó a cabo en un centro médico ún</w:t>
      </w:r>
      <w:r w:rsidR="00CC1B20">
        <w:rPr>
          <w:rFonts w:ascii="Times New Roman" w:hAnsi="Times New Roman" w:cs="Times New Roman"/>
          <w:b w:val="0"/>
          <w:lang w:val="es-SV"/>
        </w:rPr>
        <w:t xml:space="preserve">ico, estos resultados no pueden </w:t>
      </w:r>
      <w:r w:rsidR="00CC1B20" w:rsidRPr="00CC1B20">
        <w:rPr>
          <w:rFonts w:ascii="Times New Roman" w:hAnsi="Times New Roman" w:cs="Times New Roman"/>
          <w:b w:val="0"/>
          <w:lang w:val="es-SV"/>
        </w:rPr>
        <w:t>ser aplicables a otros hospitales. Sin e</w:t>
      </w:r>
      <w:r w:rsidR="00A70772">
        <w:rPr>
          <w:rFonts w:ascii="Times New Roman" w:hAnsi="Times New Roman" w:cs="Times New Roman"/>
          <w:b w:val="0"/>
          <w:lang w:val="es-SV"/>
        </w:rPr>
        <w:t>mbargo, el logro con</w:t>
      </w:r>
      <w:r w:rsidR="00CC1B20" w:rsidRPr="00CC1B20">
        <w:rPr>
          <w:rFonts w:ascii="Times New Roman" w:hAnsi="Times New Roman" w:cs="Times New Roman"/>
          <w:b w:val="0"/>
          <w:lang w:val="es-SV"/>
        </w:rPr>
        <w:t xml:space="preserve"> </w:t>
      </w:r>
      <w:r w:rsidR="00AB26AD" w:rsidRPr="00CC1B20">
        <w:rPr>
          <w:rFonts w:ascii="Times New Roman" w:hAnsi="Times New Roman" w:cs="Times New Roman"/>
          <w:b w:val="0"/>
          <w:lang w:val="es-SV"/>
        </w:rPr>
        <w:t>efectos similares</w:t>
      </w:r>
      <w:r w:rsidR="00A70772">
        <w:rPr>
          <w:rFonts w:ascii="Times New Roman" w:hAnsi="Times New Roman" w:cs="Times New Roman"/>
          <w:b w:val="0"/>
          <w:lang w:val="es-SV"/>
        </w:rPr>
        <w:t xml:space="preserve"> en</w:t>
      </w:r>
      <w:r w:rsidR="00CC1B20" w:rsidRPr="00CC1B20">
        <w:rPr>
          <w:rFonts w:ascii="Times New Roman" w:hAnsi="Times New Roman" w:cs="Times New Roman"/>
          <w:b w:val="0"/>
          <w:lang w:val="es-SV"/>
        </w:rPr>
        <w:t xml:space="preserve"> múltip</w:t>
      </w:r>
      <w:r w:rsidR="00CC1B20">
        <w:rPr>
          <w:rFonts w:ascii="Times New Roman" w:hAnsi="Times New Roman" w:cs="Times New Roman"/>
          <w:b w:val="0"/>
          <w:lang w:val="es-SV"/>
        </w:rPr>
        <w:t xml:space="preserve">les </w:t>
      </w:r>
      <w:r w:rsidR="00A70772">
        <w:rPr>
          <w:rFonts w:ascii="Times New Roman" w:hAnsi="Times New Roman" w:cs="Times New Roman"/>
          <w:b w:val="0"/>
          <w:lang w:val="es-SV"/>
        </w:rPr>
        <w:t xml:space="preserve">escenarios </w:t>
      </w:r>
      <w:r w:rsidR="00CC1B20">
        <w:rPr>
          <w:rFonts w:ascii="Times New Roman" w:hAnsi="Times New Roman" w:cs="Times New Roman"/>
          <w:b w:val="0"/>
          <w:lang w:val="es-SV"/>
        </w:rPr>
        <w:t xml:space="preserve">sugiere que la intervención </w:t>
      </w:r>
      <w:proofErr w:type="gramStart"/>
      <w:r w:rsidR="00CC1B20" w:rsidRPr="00CC1B20">
        <w:rPr>
          <w:rFonts w:ascii="Times New Roman" w:hAnsi="Times New Roman" w:cs="Times New Roman"/>
          <w:b w:val="0"/>
          <w:lang w:val="es-SV"/>
        </w:rPr>
        <w:t>pueden</w:t>
      </w:r>
      <w:proofErr w:type="gramEnd"/>
      <w:r w:rsidR="00CC1B20" w:rsidRPr="00CC1B20">
        <w:rPr>
          <w:rFonts w:ascii="Times New Roman" w:hAnsi="Times New Roman" w:cs="Times New Roman"/>
          <w:b w:val="0"/>
          <w:lang w:val="es-SV"/>
        </w:rPr>
        <w:t xml:space="preserve"> ser generalizables a otras instalaciones, </w:t>
      </w:r>
      <w:r w:rsidR="00A70772">
        <w:rPr>
          <w:rFonts w:ascii="Times New Roman" w:hAnsi="Times New Roman" w:cs="Times New Roman"/>
          <w:b w:val="0"/>
          <w:lang w:val="es-SV"/>
        </w:rPr>
        <w:t xml:space="preserve">particularmente en servicios donde se brinda atención a pacientes en estado crítico </w:t>
      </w:r>
      <w:r w:rsidR="00AB26AD">
        <w:rPr>
          <w:rFonts w:ascii="Times New Roman" w:hAnsi="Times New Roman" w:cs="Times New Roman"/>
          <w:b w:val="0"/>
          <w:lang w:val="es-SV"/>
        </w:rPr>
        <w:t>UCI-</w:t>
      </w:r>
      <w:r w:rsidR="00A70772">
        <w:rPr>
          <w:rFonts w:ascii="Times New Roman" w:hAnsi="Times New Roman" w:cs="Times New Roman"/>
          <w:b w:val="0"/>
          <w:lang w:val="es-SV"/>
        </w:rPr>
        <w:t>no UCI</w:t>
      </w:r>
      <w:r w:rsidR="00E966F2">
        <w:rPr>
          <w:rFonts w:ascii="Times New Roman" w:hAnsi="Times New Roman" w:cs="Times New Roman"/>
          <w:b w:val="0"/>
          <w:lang w:val="es-SV"/>
        </w:rPr>
        <w:t>.</w:t>
      </w:r>
      <w:r w:rsidR="00A70772">
        <w:rPr>
          <w:rFonts w:ascii="Times New Roman" w:hAnsi="Times New Roman" w:cs="Times New Roman"/>
          <w:b w:val="0"/>
          <w:lang w:val="es-SV"/>
        </w:rPr>
        <w:t xml:space="preserve"> </w:t>
      </w:r>
      <w:r w:rsidR="00CC1B20" w:rsidRPr="00CC1B20">
        <w:rPr>
          <w:rFonts w:ascii="Times New Roman" w:hAnsi="Times New Roman" w:cs="Times New Roman"/>
          <w:b w:val="0"/>
          <w:lang w:val="es-SV"/>
        </w:rPr>
        <w:t>A pesar de estas limitaciones, nuestro estudio ha ampliado el soporte</w:t>
      </w:r>
      <w:r w:rsidR="00CC1B20">
        <w:rPr>
          <w:rFonts w:ascii="Times New Roman" w:hAnsi="Times New Roman" w:cs="Times New Roman"/>
          <w:b w:val="0"/>
          <w:lang w:val="es-SV"/>
        </w:rPr>
        <w:t xml:space="preserve"> </w:t>
      </w:r>
      <w:r w:rsidR="00CC1B20" w:rsidRPr="00CC1B20">
        <w:rPr>
          <w:rFonts w:ascii="Times New Roman" w:hAnsi="Times New Roman" w:cs="Times New Roman"/>
          <w:b w:val="0"/>
          <w:lang w:val="es-SV"/>
        </w:rPr>
        <w:t>de la eficacia de las interven</w:t>
      </w:r>
      <w:r w:rsidR="00CC1B20">
        <w:rPr>
          <w:rFonts w:ascii="Times New Roman" w:hAnsi="Times New Roman" w:cs="Times New Roman"/>
          <w:b w:val="0"/>
          <w:lang w:val="es-SV"/>
        </w:rPr>
        <w:t xml:space="preserve">ciones educativas para prevenir </w:t>
      </w:r>
      <w:r w:rsidR="00E966F2">
        <w:rPr>
          <w:rFonts w:ascii="Times New Roman" w:hAnsi="Times New Roman" w:cs="Times New Roman"/>
          <w:b w:val="0"/>
          <w:lang w:val="es-SV"/>
        </w:rPr>
        <w:t xml:space="preserve">NAV sentando las bases para conocer </w:t>
      </w:r>
      <w:r w:rsidR="00E966F2" w:rsidRPr="00ED4418">
        <w:rPr>
          <w:rFonts w:ascii="Times New Roman" w:hAnsi="Times New Roman" w:cs="Times New Roman"/>
          <w:b w:val="0"/>
          <w:lang w:val="es-SV"/>
        </w:rPr>
        <w:t xml:space="preserve">el impacto de la educación </w:t>
      </w:r>
      <w:r w:rsidR="00ED4418" w:rsidRPr="00ED4418">
        <w:rPr>
          <w:rFonts w:ascii="Times New Roman" w:hAnsi="Times New Roman" w:cs="Times New Roman"/>
          <w:b w:val="0"/>
          <w:lang w:val="es-SV"/>
        </w:rPr>
        <w:t xml:space="preserve">sobre intervenciones en los resultados </w:t>
      </w:r>
      <w:r w:rsidR="00E966F2" w:rsidRPr="00ED4418">
        <w:rPr>
          <w:rFonts w:ascii="Times New Roman" w:hAnsi="Times New Roman" w:cs="Times New Roman"/>
          <w:b w:val="0"/>
          <w:lang w:val="es-SV"/>
        </w:rPr>
        <w:t>tales como la duración de la estancia hospitalaria, Hospital costo de los antibiótico</w:t>
      </w:r>
      <w:r w:rsidR="00ED4418" w:rsidRPr="00ED4418">
        <w:rPr>
          <w:rFonts w:ascii="Times New Roman" w:hAnsi="Times New Roman" w:cs="Times New Roman"/>
          <w:b w:val="0"/>
          <w:lang w:val="es-SV"/>
        </w:rPr>
        <w:t>s para el tratamiento NAV</w:t>
      </w:r>
      <w:r w:rsidR="00E966F2" w:rsidRPr="00ED4418">
        <w:rPr>
          <w:rFonts w:ascii="Times New Roman" w:hAnsi="Times New Roman" w:cs="Times New Roman"/>
          <w:b w:val="0"/>
          <w:lang w:val="es-SV"/>
        </w:rPr>
        <w:t>, y</w:t>
      </w:r>
      <w:r w:rsidR="00ED4418" w:rsidRPr="00ED4418">
        <w:rPr>
          <w:rFonts w:ascii="Times New Roman" w:hAnsi="Times New Roman" w:cs="Times New Roman"/>
          <w:b w:val="0"/>
          <w:lang w:val="es-SV"/>
        </w:rPr>
        <w:t xml:space="preserve"> el costo de la hospitalización que ahora</w:t>
      </w:r>
      <w:r w:rsidR="00E966F2" w:rsidRPr="00ED4418">
        <w:rPr>
          <w:rFonts w:ascii="Times New Roman" w:hAnsi="Times New Roman" w:cs="Times New Roman"/>
          <w:b w:val="0"/>
          <w:lang w:val="es-SV"/>
        </w:rPr>
        <w:t xml:space="preserve"> son </w:t>
      </w:r>
      <w:r w:rsidR="00E966F2" w:rsidRPr="00ED4418">
        <w:rPr>
          <w:rFonts w:ascii="Times New Roman" w:hAnsi="Times New Roman" w:cs="Times New Roman"/>
          <w:b w:val="0"/>
          <w:lang w:val="es-SV"/>
        </w:rPr>
        <w:lastRenderedPageBreak/>
        <w:t>desconocidos</w:t>
      </w:r>
      <w:r w:rsidR="00ED4418">
        <w:rPr>
          <w:rFonts w:ascii="Times New Roman" w:hAnsi="Times New Roman" w:cs="Times New Roman"/>
          <w:b w:val="0"/>
          <w:lang w:val="es-SV"/>
        </w:rPr>
        <w:t>.</w:t>
      </w:r>
      <w:r w:rsidR="00CC1B20" w:rsidRPr="00CC1B20">
        <w:rPr>
          <w:rFonts w:ascii="Times New Roman" w:hAnsi="Times New Roman" w:cs="Times New Roman"/>
          <w:b w:val="0"/>
          <w:lang w:val="es-SV"/>
        </w:rPr>
        <w:t xml:space="preserve"> A pesar del énfasis que se ha</w:t>
      </w:r>
      <w:r w:rsidR="00CC1B20">
        <w:rPr>
          <w:rFonts w:ascii="Times New Roman" w:hAnsi="Times New Roman" w:cs="Times New Roman"/>
          <w:b w:val="0"/>
          <w:lang w:val="es-SV"/>
        </w:rPr>
        <w:t xml:space="preserve"> colocado sobre las directrices </w:t>
      </w:r>
      <w:r w:rsidR="00E966F2">
        <w:rPr>
          <w:rFonts w:ascii="Times New Roman" w:hAnsi="Times New Roman" w:cs="Times New Roman"/>
          <w:b w:val="0"/>
          <w:lang w:val="es-SV"/>
        </w:rPr>
        <w:t>para prevenir NAV,</w:t>
      </w:r>
      <w:r w:rsidR="00CC1B20" w:rsidRPr="00CC1B20">
        <w:rPr>
          <w:rFonts w:ascii="Times New Roman" w:hAnsi="Times New Roman" w:cs="Times New Roman"/>
          <w:b w:val="0"/>
          <w:lang w:val="es-SV"/>
        </w:rPr>
        <w:t xml:space="preserve"> una gran discrepancia sigue exi</w:t>
      </w:r>
      <w:r w:rsidR="00CC1B20">
        <w:rPr>
          <w:rFonts w:ascii="Times New Roman" w:hAnsi="Times New Roman" w:cs="Times New Roman"/>
          <w:b w:val="0"/>
          <w:lang w:val="es-SV"/>
        </w:rPr>
        <w:t xml:space="preserve">stiendo en muchas instituciones </w:t>
      </w:r>
      <w:r w:rsidR="00E966F2">
        <w:rPr>
          <w:rFonts w:ascii="Times New Roman" w:hAnsi="Times New Roman" w:cs="Times New Roman"/>
          <w:b w:val="0"/>
          <w:lang w:val="es-SV"/>
        </w:rPr>
        <w:t>que</w:t>
      </w:r>
      <w:r w:rsidR="00CC1B20">
        <w:rPr>
          <w:rFonts w:ascii="Times New Roman" w:hAnsi="Times New Roman" w:cs="Times New Roman"/>
          <w:b w:val="0"/>
          <w:lang w:val="es-SV"/>
        </w:rPr>
        <w:t xml:space="preserve"> </w:t>
      </w:r>
      <w:r w:rsidR="00CC1B20" w:rsidRPr="00CC1B20">
        <w:rPr>
          <w:rFonts w:ascii="Times New Roman" w:hAnsi="Times New Roman" w:cs="Times New Roman"/>
          <w:b w:val="0"/>
          <w:lang w:val="es-SV"/>
        </w:rPr>
        <w:t>puede explicarse por la falta</w:t>
      </w:r>
      <w:r w:rsidR="00CC1B20">
        <w:rPr>
          <w:rFonts w:ascii="Times New Roman" w:hAnsi="Times New Roman" w:cs="Times New Roman"/>
          <w:b w:val="0"/>
          <w:lang w:val="es-SV"/>
        </w:rPr>
        <w:t xml:space="preserve"> de motivación por parte de los </w:t>
      </w:r>
      <w:r w:rsidR="00CC1B20" w:rsidRPr="00CC1B20">
        <w:rPr>
          <w:rFonts w:ascii="Times New Roman" w:hAnsi="Times New Roman" w:cs="Times New Roman"/>
          <w:b w:val="0"/>
          <w:lang w:val="es-SV"/>
        </w:rPr>
        <w:t xml:space="preserve">hospitales para invertir recursos </w:t>
      </w:r>
      <w:r w:rsidR="00CC1B20">
        <w:rPr>
          <w:rFonts w:ascii="Times New Roman" w:hAnsi="Times New Roman" w:cs="Times New Roman"/>
          <w:b w:val="0"/>
          <w:lang w:val="es-SV"/>
        </w:rPr>
        <w:t xml:space="preserve">en la implementación exitosa de </w:t>
      </w:r>
      <w:r w:rsidR="00CC1B20" w:rsidRPr="00CC1B20">
        <w:rPr>
          <w:rFonts w:ascii="Times New Roman" w:hAnsi="Times New Roman" w:cs="Times New Roman"/>
          <w:b w:val="0"/>
          <w:lang w:val="es-SV"/>
        </w:rPr>
        <w:t>directrices o la falta de difusión</w:t>
      </w:r>
      <w:r w:rsidR="00E966F2">
        <w:rPr>
          <w:rFonts w:ascii="Times New Roman" w:hAnsi="Times New Roman" w:cs="Times New Roman"/>
          <w:b w:val="0"/>
          <w:lang w:val="es-SV"/>
        </w:rPr>
        <w:t xml:space="preserve"> de directrices al</w:t>
      </w:r>
      <w:r w:rsidR="00CC1B20">
        <w:rPr>
          <w:rFonts w:ascii="Times New Roman" w:hAnsi="Times New Roman" w:cs="Times New Roman"/>
          <w:b w:val="0"/>
          <w:lang w:val="es-SV"/>
        </w:rPr>
        <w:t xml:space="preserve"> </w:t>
      </w:r>
      <w:r w:rsidR="00E966F2">
        <w:rPr>
          <w:rFonts w:ascii="Times New Roman" w:hAnsi="Times New Roman" w:cs="Times New Roman"/>
          <w:b w:val="0"/>
          <w:lang w:val="es-SV"/>
        </w:rPr>
        <w:t>personal. Al instituir este paquete de cuidados</w:t>
      </w:r>
      <w:r w:rsidR="00CC1B20" w:rsidRPr="00CC1B20">
        <w:rPr>
          <w:rFonts w:ascii="Times New Roman" w:hAnsi="Times New Roman" w:cs="Times New Roman"/>
          <w:b w:val="0"/>
          <w:lang w:val="es-SV"/>
        </w:rPr>
        <w:t xml:space="preserve"> relativamente fácil,</w:t>
      </w:r>
      <w:r w:rsidR="00E966F2">
        <w:rPr>
          <w:rFonts w:ascii="Times New Roman" w:hAnsi="Times New Roman" w:cs="Times New Roman"/>
          <w:b w:val="0"/>
          <w:lang w:val="es-SV"/>
        </w:rPr>
        <w:t xml:space="preserve"> </w:t>
      </w:r>
      <w:r w:rsidR="00CC1B20">
        <w:rPr>
          <w:rFonts w:ascii="Times New Roman" w:hAnsi="Times New Roman" w:cs="Times New Roman"/>
          <w:b w:val="0"/>
          <w:lang w:val="es-SV"/>
        </w:rPr>
        <w:t xml:space="preserve"> de bajo costo, </w:t>
      </w:r>
      <w:r w:rsidR="00CC1B20" w:rsidRPr="00CC1B20">
        <w:rPr>
          <w:rFonts w:ascii="Times New Roman" w:hAnsi="Times New Roman" w:cs="Times New Roman"/>
          <w:b w:val="0"/>
          <w:lang w:val="es-SV"/>
        </w:rPr>
        <w:t>he</w:t>
      </w:r>
      <w:r w:rsidR="00E966F2">
        <w:rPr>
          <w:rFonts w:ascii="Times New Roman" w:hAnsi="Times New Roman" w:cs="Times New Roman"/>
          <w:b w:val="0"/>
          <w:lang w:val="es-SV"/>
        </w:rPr>
        <w:t>mos disminuido las tasas de NAV 7 puntos con respecto al año previo a pesar del corto tiempo de intervención en un modulo de medicina interna, y se han logrado instaurar las medidas como parte de la práctica diaria de estos servicios de atención</w:t>
      </w:r>
      <w:r w:rsidR="00CC1B20" w:rsidRPr="00CC1B20">
        <w:rPr>
          <w:rFonts w:ascii="Times New Roman" w:hAnsi="Times New Roman" w:cs="Times New Roman"/>
          <w:b w:val="0"/>
          <w:lang w:val="es-SV"/>
        </w:rPr>
        <w:t>. Esta in</w:t>
      </w:r>
      <w:r w:rsidR="00CC1B20">
        <w:rPr>
          <w:rFonts w:ascii="Times New Roman" w:hAnsi="Times New Roman" w:cs="Times New Roman"/>
          <w:b w:val="0"/>
          <w:lang w:val="es-SV"/>
        </w:rPr>
        <w:t>tervención no req</w:t>
      </w:r>
      <w:r w:rsidR="00E966F2">
        <w:rPr>
          <w:rFonts w:ascii="Times New Roman" w:hAnsi="Times New Roman" w:cs="Times New Roman"/>
          <w:b w:val="0"/>
          <w:lang w:val="es-SV"/>
        </w:rPr>
        <w:t>uiere tecnología costosa</w:t>
      </w:r>
      <w:r w:rsidR="00CC1B20" w:rsidRPr="00CC1B20">
        <w:rPr>
          <w:rFonts w:ascii="Times New Roman" w:hAnsi="Times New Roman" w:cs="Times New Roman"/>
          <w:b w:val="0"/>
          <w:lang w:val="es-SV"/>
        </w:rPr>
        <w:t>, que es un facto</w:t>
      </w:r>
      <w:r w:rsidR="00CC1B20">
        <w:rPr>
          <w:rFonts w:ascii="Times New Roman" w:hAnsi="Times New Roman" w:cs="Times New Roman"/>
          <w:b w:val="0"/>
          <w:lang w:val="es-SV"/>
        </w:rPr>
        <w:t xml:space="preserve">r particularmente importante en </w:t>
      </w:r>
      <w:r w:rsidR="00E966F2">
        <w:rPr>
          <w:rFonts w:ascii="Times New Roman" w:hAnsi="Times New Roman" w:cs="Times New Roman"/>
          <w:b w:val="0"/>
          <w:lang w:val="es-SV"/>
        </w:rPr>
        <w:t>los países en desarrollo.</w:t>
      </w:r>
    </w:p>
    <w:p w:rsidR="00031B5F" w:rsidRDefault="00031B5F">
      <w:pPr>
        <w:spacing w:after="200" w:line="276" w:lineRule="auto"/>
        <w:rPr>
          <w:rFonts w:ascii="Times New Roman" w:hAnsi="Times New Roman" w:cs="Times New Roman"/>
          <w:b w:val="0"/>
          <w:lang w:val="es-SV"/>
        </w:rPr>
      </w:pPr>
      <w:r>
        <w:rPr>
          <w:rFonts w:ascii="Times New Roman" w:hAnsi="Times New Roman" w:cs="Times New Roman"/>
          <w:b w:val="0"/>
          <w:lang w:val="es-SV"/>
        </w:rPr>
        <w:br w:type="page"/>
      </w:r>
    </w:p>
    <w:p w:rsidR="00093844" w:rsidRPr="00D25A53" w:rsidRDefault="008A7963" w:rsidP="00093844">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V </w:t>
      </w:r>
      <w:r w:rsidR="00093844" w:rsidRPr="00D25A53">
        <w:rPr>
          <w:rFonts w:ascii="Times New Roman" w:hAnsi="Times New Roman" w:cs="Times New Roman"/>
          <w:color w:val="000000" w:themeColor="text1"/>
        </w:rPr>
        <w:t>REFERENCIAS</w:t>
      </w:r>
    </w:p>
    <w:sdt>
      <w:sdtPr>
        <w:rPr>
          <w:rFonts w:ascii="Times New Roman" w:eastAsiaTheme="minorHAnsi" w:hAnsi="Times New Roman" w:cs="Times New Roman"/>
          <w:b w:val="0"/>
          <w:bCs w:val="0"/>
          <w:color w:val="000000" w:themeColor="text1"/>
          <w:sz w:val="24"/>
          <w:szCs w:val="24"/>
          <w:lang w:val="es-SV"/>
        </w:rPr>
        <w:id w:val="21672081"/>
        <w:docPartObj>
          <w:docPartGallery w:val="Bibliographies"/>
          <w:docPartUnique/>
        </w:docPartObj>
      </w:sdtPr>
      <w:sdtEndPr>
        <w:rPr>
          <w:rFonts w:eastAsiaTheme="majorEastAsia"/>
          <w:b/>
          <w:bCs/>
          <w:color w:val="365F91" w:themeColor="accent1" w:themeShade="BF"/>
          <w:lang w:val="es-ES"/>
        </w:rPr>
      </w:sdtEndPr>
      <w:sdtContent>
        <w:p w:rsidR="00093844" w:rsidRPr="00D25A53" w:rsidRDefault="00093844" w:rsidP="00093844">
          <w:pPr>
            <w:pStyle w:val="Ttulo1"/>
            <w:numPr>
              <w:ilvl w:val="0"/>
              <w:numId w:val="10"/>
            </w:numPr>
            <w:rPr>
              <w:rFonts w:ascii="Times New Roman" w:hAnsi="Times New Roman" w:cs="Times New Roman"/>
              <w:b w:val="0"/>
              <w:color w:val="000000" w:themeColor="text1"/>
              <w:sz w:val="24"/>
              <w:szCs w:val="24"/>
              <w:lang w:val="en-US"/>
            </w:rPr>
          </w:pPr>
          <w:r w:rsidRPr="00D25A53">
            <w:rPr>
              <w:rFonts w:ascii="Times New Roman" w:hAnsi="Times New Roman" w:cs="Times New Roman"/>
              <w:b w:val="0"/>
              <w:color w:val="000000" w:themeColor="text1"/>
              <w:sz w:val="24"/>
              <w:szCs w:val="24"/>
              <w:lang w:val="en-US"/>
            </w:rPr>
            <w:t xml:space="preserve">Jonathan R Edwards, </w:t>
          </w:r>
          <w:proofErr w:type="spellStart"/>
          <w:r w:rsidRPr="00D25A53">
            <w:rPr>
              <w:rFonts w:ascii="Times New Roman" w:hAnsi="Times New Roman" w:cs="Times New Roman"/>
              <w:b w:val="0"/>
              <w:color w:val="000000" w:themeColor="text1"/>
              <w:sz w:val="24"/>
              <w:szCs w:val="24"/>
              <w:lang w:val="en-US"/>
            </w:rPr>
            <w:t>Mstat</w:t>
          </w:r>
          <w:proofErr w:type="spellEnd"/>
          <w:r w:rsidRPr="00D25A53">
            <w:rPr>
              <w:rFonts w:ascii="Times New Roman" w:hAnsi="Times New Roman" w:cs="Times New Roman"/>
              <w:b w:val="0"/>
              <w:color w:val="000000" w:themeColor="text1"/>
              <w:sz w:val="24"/>
              <w:szCs w:val="24"/>
              <w:lang w:val="en-US"/>
            </w:rPr>
            <w:t xml:space="preserve"> Kelly et al. National H</w:t>
          </w:r>
          <w:r>
            <w:rPr>
              <w:rFonts w:ascii="Times New Roman" w:hAnsi="Times New Roman" w:cs="Times New Roman"/>
              <w:b w:val="0"/>
              <w:color w:val="000000" w:themeColor="text1"/>
              <w:sz w:val="24"/>
              <w:szCs w:val="24"/>
              <w:lang w:val="en-US"/>
            </w:rPr>
            <w:t xml:space="preserve">ealthcare </w:t>
          </w:r>
          <w:proofErr w:type="gramStart"/>
          <w:r>
            <w:rPr>
              <w:rFonts w:ascii="Times New Roman" w:hAnsi="Times New Roman" w:cs="Times New Roman"/>
              <w:b w:val="0"/>
              <w:color w:val="000000" w:themeColor="text1"/>
              <w:sz w:val="24"/>
              <w:szCs w:val="24"/>
              <w:lang w:val="en-US"/>
            </w:rPr>
            <w:t>Safety  Network</w:t>
          </w:r>
          <w:proofErr w:type="gramEnd"/>
          <w:r>
            <w:rPr>
              <w:rFonts w:ascii="Times New Roman" w:hAnsi="Times New Roman" w:cs="Times New Roman"/>
              <w:b w:val="0"/>
              <w:color w:val="000000" w:themeColor="text1"/>
              <w:sz w:val="24"/>
              <w:szCs w:val="24"/>
              <w:lang w:val="en-US"/>
            </w:rPr>
            <w:t xml:space="preserve"> (NHSN</w:t>
          </w:r>
          <w:r w:rsidRPr="00D25A53">
            <w:rPr>
              <w:rFonts w:ascii="Times New Roman" w:hAnsi="Times New Roman" w:cs="Times New Roman"/>
              <w:b w:val="0"/>
              <w:color w:val="000000" w:themeColor="text1"/>
              <w:sz w:val="24"/>
              <w:szCs w:val="24"/>
              <w:lang w:val="en-US"/>
            </w:rPr>
            <w:t xml:space="preserve">) report: Data summary for 2006 through 2008, issued December 2009 </w:t>
          </w:r>
        </w:p>
      </w:sdtContent>
    </w:sdt>
    <w:sdt>
      <w:sdtPr>
        <w:rPr>
          <w:rFonts w:ascii="Times New Roman" w:eastAsiaTheme="minorHAnsi" w:hAnsi="Times New Roman" w:cs="Times New Roman"/>
          <w:b w:val="0"/>
          <w:bCs w:val="0"/>
          <w:color w:val="000000" w:themeColor="text1"/>
          <w:sz w:val="24"/>
          <w:szCs w:val="24"/>
          <w:lang w:val="es-SV" w:eastAsia="es-ES"/>
        </w:rPr>
        <w:id w:val="21672101"/>
        <w:docPartObj>
          <w:docPartGallery w:val="Bibliographies"/>
          <w:docPartUnique/>
        </w:docPartObj>
      </w:sdtPr>
      <w:sdtEndPr>
        <w:rPr>
          <w:rFonts w:eastAsiaTheme="majorEastAsia"/>
          <w:b/>
          <w:bCs/>
          <w:color w:val="365F91" w:themeColor="accent1" w:themeShade="BF"/>
          <w:lang w:val="es-ES" w:eastAsia="en-US"/>
        </w:rPr>
      </w:sdtEndPr>
      <w:sdtContent>
        <w:p w:rsidR="00093844" w:rsidRPr="00D25A53" w:rsidRDefault="00093844" w:rsidP="00093844">
          <w:pPr>
            <w:pStyle w:val="Ttulo1"/>
            <w:numPr>
              <w:ilvl w:val="0"/>
              <w:numId w:val="10"/>
            </w:numPr>
            <w:rPr>
              <w:rFonts w:ascii="Times New Roman" w:hAnsi="Times New Roman" w:cs="Times New Roman"/>
              <w:b w:val="0"/>
              <w:color w:val="000000" w:themeColor="text1"/>
              <w:sz w:val="24"/>
              <w:szCs w:val="24"/>
              <w:lang w:val="en-US"/>
            </w:rPr>
          </w:pPr>
          <w:proofErr w:type="spellStart"/>
          <w:r w:rsidRPr="00D25A53">
            <w:rPr>
              <w:rFonts w:ascii="Times New Roman" w:hAnsi="Times New Roman" w:cs="Times New Roman"/>
              <w:b w:val="0"/>
              <w:color w:val="000000" w:themeColor="text1"/>
              <w:sz w:val="24"/>
              <w:szCs w:val="24"/>
            </w:rPr>
            <w:t>Susan</w:t>
          </w:r>
          <w:proofErr w:type="spellEnd"/>
          <w:r w:rsidRPr="00D25A53">
            <w:rPr>
              <w:rFonts w:ascii="Times New Roman" w:hAnsi="Times New Roman" w:cs="Times New Roman"/>
              <w:b w:val="0"/>
              <w:color w:val="000000" w:themeColor="text1"/>
              <w:sz w:val="24"/>
              <w:szCs w:val="24"/>
            </w:rPr>
            <w:t xml:space="preserve"> E </w:t>
          </w:r>
          <w:proofErr w:type="spellStart"/>
          <w:r w:rsidRPr="00D25A53">
            <w:rPr>
              <w:rFonts w:ascii="Times New Roman" w:hAnsi="Times New Roman" w:cs="Times New Roman"/>
              <w:b w:val="0"/>
              <w:color w:val="000000" w:themeColor="text1"/>
              <w:sz w:val="24"/>
              <w:szCs w:val="24"/>
            </w:rPr>
            <w:t>Conffin</w:t>
          </w:r>
          <w:proofErr w:type="spellEnd"/>
          <w:r w:rsidRPr="00D25A53">
            <w:rPr>
              <w:rFonts w:ascii="Times New Roman" w:hAnsi="Times New Roman" w:cs="Times New Roman"/>
              <w:b w:val="0"/>
              <w:color w:val="000000" w:themeColor="text1"/>
              <w:sz w:val="24"/>
              <w:szCs w:val="24"/>
            </w:rPr>
            <w:t xml:space="preserve"> MD, </w:t>
          </w:r>
          <w:proofErr w:type="spellStart"/>
          <w:r w:rsidRPr="00D25A53">
            <w:rPr>
              <w:rFonts w:ascii="Times New Roman" w:hAnsi="Times New Roman" w:cs="Times New Roman"/>
              <w:b w:val="0"/>
              <w:color w:val="000000" w:themeColor="text1"/>
              <w:sz w:val="24"/>
              <w:szCs w:val="24"/>
            </w:rPr>
            <w:t>Mchael</w:t>
          </w:r>
          <w:proofErr w:type="spellEnd"/>
          <w:r w:rsidRPr="00D25A53">
            <w:rPr>
              <w:rFonts w:ascii="Times New Roman" w:hAnsi="Times New Roman" w:cs="Times New Roman"/>
              <w:b w:val="0"/>
              <w:color w:val="000000" w:themeColor="text1"/>
              <w:sz w:val="24"/>
              <w:szCs w:val="24"/>
            </w:rPr>
            <w:t xml:space="preserve"> </w:t>
          </w:r>
          <w:proofErr w:type="spellStart"/>
          <w:r w:rsidRPr="00D25A53">
            <w:rPr>
              <w:rFonts w:ascii="Times New Roman" w:hAnsi="Times New Roman" w:cs="Times New Roman"/>
              <w:b w:val="0"/>
              <w:color w:val="000000" w:themeColor="text1"/>
              <w:sz w:val="24"/>
              <w:szCs w:val="24"/>
            </w:rPr>
            <w:t>Kloomps</w:t>
          </w:r>
          <w:proofErr w:type="spellEnd"/>
          <w:r w:rsidRPr="00D25A53">
            <w:rPr>
              <w:rFonts w:ascii="Times New Roman" w:hAnsi="Times New Roman" w:cs="Times New Roman"/>
              <w:b w:val="0"/>
              <w:color w:val="000000" w:themeColor="text1"/>
              <w:sz w:val="24"/>
              <w:szCs w:val="24"/>
            </w:rPr>
            <w:t xml:space="preserve">, MD et al. </w:t>
          </w:r>
          <w:proofErr w:type="gramStart"/>
          <w:r w:rsidRPr="00D25A53">
            <w:rPr>
              <w:rFonts w:ascii="Times New Roman" w:hAnsi="Times New Roman" w:cs="Times New Roman"/>
              <w:b w:val="0"/>
              <w:color w:val="000000" w:themeColor="text1"/>
              <w:sz w:val="24"/>
              <w:szCs w:val="24"/>
              <w:lang w:val="en-US"/>
            </w:rPr>
            <w:t>Strategies to prevent Ventilator Associated Pneumonia in Acute Care Hospitals.</w:t>
          </w:r>
          <w:proofErr w:type="gramEnd"/>
          <w:r w:rsidRPr="00D25A53">
            <w:rPr>
              <w:rFonts w:ascii="Times New Roman" w:hAnsi="Times New Roman" w:cs="Times New Roman"/>
              <w:b w:val="0"/>
              <w:color w:val="000000" w:themeColor="text1"/>
              <w:sz w:val="24"/>
              <w:szCs w:val="24"/>
              <w:lang w:val="en-US"/>
            </w:rPr>
            <w:t xml:space="preserve"> 2008.  Chicago Journals</w:t>
          </w:r>
        </w:p>
      </w:sdtContent>
    </w:sdt>
    <w:p w:rsidR="00093844" w:rsidRPr="00D25A53" w:rsidRDefault="00093844" w:rsidP="00093844">
      <w:pPr>
        <w:pStyle w:val="Ttulo1"/>
        <w:numPr>
          <w:ilvl w:val="0"/>
          <w:numId w:val="11"/>
        </w:numPr>
        <w:rPr>
          <w:rFonts w:ascii="Times New Roman" w:hAnsi="Times New Roman" w:cs="Times New Roman"/>
          <w:b w:val="0"/>
          <w:color w:val="000000" w:themeColor="text1"/>
          <w:sz w:val="24"/>
          <w:szCs w:val="24"/>
          <w:lang w:val="en-US"/>
        </w:rPr>
      </w:pPr>
      <w:proofErr w:type="gramStart"/>
      <w:r w:rsidRPr="00D25A53">
        <w:rPr>
          <w:rFonts w:ascii="Times New Roman" w:hAnsi="Times New Roman" w:cs="Times New Roman"/>
          <w:b w:val="0"/>
          <w:color w:val="000000" w:themeColor="text1"/>
          <w:sz w:val="24"/>
          <w:szCs w:val="24"/>
          <w:lang w:val="en-US"/>
        </w:rPr>
        <w:t>Guidelines for the management of adults with hospital-acquired, ventilator-associated, and healthcare-associated pneumonia.</w:t>
      </w:r>
      <w:proofErr w:type="gramEnd"/>
      <w:r w:rsidRPr="00D25A53">
        <w:rPr>
          <w:rFonts w:ascii="Times New Roman" w:hAnsi="Times New Roman" w:cs="Times New Roman"/>
          <w:b w:val="0"/>
          <w:color w:val="000000" w:themeColor="text1"/>
          <w:sz w:val="24"/>
          <w:szCs w:val="24"/>
          <w:lang w:val="en-US"/>
        </w:rPr>
        <w:t xml:space="preserve"> Am J </w:t>
      </w:r>
      <w:proofErr w:type="spellStart"/>
      <w:r w:rsidRPr="00D25A53">
        <w:rPr>
          <w:rFonts w:ascii="Times New Roman" w:hAnsi="Times New Roman" w:cs="Times New Roman"/>
          <w:b w:val="0"/>
          <w:color w:val="000000" w:themeColor="text1"/>
          <w:sz w:val="24"/>
          <w:szCs w:val="24"/>
          <w:lang w:val="en-US"/>
        </w:rPr>
        <w:t>Respir</w:t>
      </w:r>
      <w:proofErr w:type="spellEnd"/>
      <w:r w:rsidRPr="00D25A53">
        <w:rPr>
          <w:rFonts w:ascii="Times New Roman" w:hAnsi="Times New Roman" w:cs="Times New Roman"/>
          <w:b w:val="0"/>
          <w:color w:val="000000" w:themeColor="text1"/>
          <w:sz w:val="24"/>
          <w:szCs w:val="24"/>
          <w:lang w:val="en-US"/>
        </w:rPr>
        <w:t xml:space="preserve"> </w:t>
      </w:r>
      <w:proofErr w:type="spellStart"/>
      <w:r w:rsidRPr="00D25A53">
        <w:rPr>
          <w:rFonts w:ascii="Times New Roman" w:hAnsi="Times New Roman" w:cs="Times New Roman"/>
          <w:b w:val="0"/>
          <w:color w:val="000000" w:themeColor="text1"/>
          <w:sz w:val="24"/>
          <w:szCs w:val="24"/>
          <w:lang w:val="en-US"/>
        </w:rPr>
        <w:t>Crit</w:t>
      </w:r>
      <w:proofErr w:type="spellEnd"/>
      <w:r w:rsidRPr="00D25A53">
        <w:rPr>
          <w:rFonts w:ascii="Times New Roman" w:hAnsi="Times New Roman" w:cs="Times New Roman"/>
          <w:b w:val="0"/>
          <w:color w:val="000000" w:themeColor="text1"/>
          <w:sz w:val="24"/>
          <w:szCs w:val="24"/>
          <w:lang w:val="en-US"/>
        </w:rPr>
        <w:t xml:space="preserve"> Care Med 2005; 171:388.</w:t>
      </w:r>
    </w:p>
    <w:p w:rsidR="00093844" w:rsidRPr="00D25A53" w:rsidRDefault="00093844" w:rsidP="00093844">
      <w:pPr>
        <w:pStyle w:val="Ttulo1"/>
        <w:numPr>
          <w:ilvl w:val="0"/>
          <w:numId w:val="11"/>
        </w:numPr>
        <w:rPr>
          <w:rFonts w:ascii="Times New Roman" w:hAnsi="Times New Roman" w:cs="Times New Roman"/>
          <w:b w:val="0"/>
          <w:color w:val="000000" w:themeColor="text1"/>
          <w:sz w:val="24"/>
          <w:szCs w:val="24"/>
          <w:lang w:val="en-US"/>
        </w:rPr>
      </w:pPr>
      <w:proofErr w:type="spellStart"/>
      <w:r w:rsidRPr="00D25A53">
        <w:rPr>
          <w:rFonts w:ascii="Times New Roman" w:hAnsi="Times New Roman" w:cs="Times New Roman"/>
          <w:b w:val="0"/>
          <w:color w:val="000000" w:themeColor="text1"/>
          <w:sz w:val="24"/>
          <w:szCs w:val="24"/>
          <w:lang w:val="en-US"/>
        </w:rPr>
        <w:t>Kollef</w:t>
      </w:r>
      <w:proofErr w:type="spellEnd"/>
      <w:r w:rsidRPr="00D25A53">
        <w:rPr>
          <w:rFonts w:ascii="Times New Roman" w:hAnsi="Times New Roman" w:cs="Times New Roman"/>
          <w:b w:val="0"/>
          <w:color w:val="000000" w:themeColor="text1"/>
          <w:sz w:val="24"/>
          <w:szCs w:val="24"/>
          <w:lang w:val="en-US"/>
        </w:rPr>
        <w:t xml:space="preserve">, MH. </w:t>
      </w:r>
      <w:proofErr w:type="gramStart"/>
      <w:r w:rsidRPr="00D25A53">
        <w:rPr>
          <w:rFonts w:ascii="Times New Roman" w:hAnsi="Times New Roman" w:cs="Times New Roman"/>
          <w:b w:val="0"/>
          <w:color w:val="000000" w:themeColor="text1"/>
          <w:sz w:val="24"/>
          <w:szCs w:val="24"/>
          <w:lang w:val="en-US"/>
        </w:rPr>
        <w:t>Prevention of hospital-associated pneumonia and ventilator-associated pneumonia.</w:t>
      </w:r>
      <w:proofErr w:type="gramEnd"/>
      <w:r w:rsidRPr="00D25A53">
        <w:rPr>
          <w:rFonts w:ascii="Times New Roman" w:hAnsi="Times New Roman" w:cs="Times New Roman"/>
          <w:b w:val="0"/>
          <w:color w:val="000000" w:themeColor="text1"/>
          <w:sz w:val="24"/>
          <w:szCs w:val="24"/>
          <w:lang w:val="en-US"/>
        </w:rPr>
        <w:t xml:space="preserve"> </w:t>
      </w:r>
      <w:proofErr w:type="spellStart"/>
      <w:r w:rsidRPr="00D25A53">
        <w:rPr>
          <w:rFonts w:ascii="Times New Roman" w:hAnsi="Times New Roman" w:cs="Times New Roman"/>
          <w:b w:val="0"/>
          <w:color w:val="000000" w:themeColor="text1"/>
          <w:sz w:val="24"/>
          <w:szCs w:val="24"/>
          <w:lang w:val="en-US"/>
        </w:rPr>
        <w:t>Crit</w:t>
      </w:r>
      <w:proofErr w:type="spellEnd"/>
      <w:r w:rsidRPr="00D25A53">
        <w:rPr>
          <w:rFonts w:ascii="Times New Roman" w:hAnsi="Times New Roman" w:cs="Times New Roman"/>
          <w:b w:val="0"/>
          <w:color w:val="000000" w:themeColor="text1"/>
          <w:sz w:val="24"/>
          <w:szCs w:val="24"/>
          <w:lang w:val="en-US"/>
        </w:rPr>
        <w:t xml:space="preserve"> Care Med 2004; 32:1396.</w:t>
      </w:r>
    </w:p>
    <w:p w:rsidR="00093844" w:rsidRPr="00D25A53" w:rsidRDefault="00093844" w:rsidP="00093844">
      <w:pPr>
        <w:spacing w:line="276" w:lineRule="auto"/>
        <w:rPr>
          <w:rFonts w:ascii="Times New Roman" w:hAnsi="Times New Roman" w:cs="Times New Roman"/>
          <w:color w:val="000000" w:themeColor="text1"/>
          <w:lang w:val="en-US"/>
        </w:rPr>
      </w:pPr>
    </w:p>
    <w:sdt>
      <w:sdtPr>
        <w:rPr>
          <w:rFonts w:ascii="Times New Roman" w:eastAsia="Times New Roman" w:hAnsi="Times New Roman" w:cs="Times New Roman"/>
          <w:b w:val="0"/>
          <w:bCs w:val="0"/>
          <w:color w:val="000000" w:themeColor="text1"/>
          <w:sz w:val="24"/>
          <w:szCs w:val="24"/>
          <w:lang w:eastAsia="es-ES"/>
        </w:rPr>
        <w:id w:val="21672192"/>
        <w:docPartObj>
          <w:docPartGallery w:val="Bibliographies"/>
          <w:docPartUnique/>
        </w:docPartObj>
      </w:sdtPr>
      <w:sdtContent>
        <w:p w:rsidR="00093844" w:rsidRPr="00D25A53" w:rsidRDefault="00093844" w:rsidP="00093844">
          <w:pPr>
            <w:pStyle w:val="Ttulo1"/>
            <w:ind w:left="709" w:hanging="709"/>
            <w:rPr>
              <w:rFonts w:ascii="Times New Roman" w:hAnsi="Times New Roman" w:cs="Times New Roman"/>
              <w:b w:val="0"/>
              <w:color w:val="000000" w:themeColor="text1"/>
              <w:sz w:val="24"/>
              <w:szCs w:val="24"/>
              <w:lang w:val="en-US"/>
            </w:rPr>
          </w:pPr>
          <w:r w:rsidRPr="00D25A53">
            <w:rPr>
              <w:rFonts w:ascii="Times New Roman" w:hAnsi="Times New Roman" w:cs="Times New Roman"/>
              <w:b w:val="0"/>
              <w:color w:val="000000" w:themeColor="text1"/>
              <w:sz w:val="24"/>
              <w:szCs w:val="24"/>
              <w:lang w:val="en-US"/>
            </w:rPr>
            <w:t xml:space="preserve">      5. R. </w:t>
          </w:r>
          <w:proofErr w:type="spellStart"/>
          <w:r w:rsidRPr="00D25A53">
            <w:rPr>
              <w:rFonts w:ascii="Times New Roman" w:hAnsi="Times New Roman" w:cs="Times New Roman"/>
              <w:b w:val="0"/>
              <w:color w:val="000000" w:themeColor="text1"/>
              <w:sz w:val="24"/>
              <w:szCs w:val="24"/>
              <w:lang w:val="en-US"/>
            </w:rPr>
            <w:t>Monina</w:t>
          </w:r>
          <w:proofErr w:type="spellEnd"/>
          <w:r w:rsidRPr="00D25A53">
            <w:rPr>
              <w:rFonts w:ascii="Times New Roman" w:hAnsi="Times New Roman" w:cs="Times New Roman"/>
              <w:b w:val="0"/>
              <w:color w:val="000000" w:themeColor="text1"/>
              <w:sz w:val="24"/>
              <w:szCs w:val="24"/>
              <w:lang w:val="en-US"/>
            </w:rPr>
            <w:t xml:space="preserve"> </w:t>
          </w:r>
          <w:proofErr w:type="spellStart"/>
          <w:r w:rsidRPr="00D25A53">
            <w:rPr>
              <w:rFonts w:ascii="Times New Roman" w:hAnsi="Times New Roman" w:cs="Times New Roman"/>
              <w:b w:val="0"/>
              <w:color w:val="000000" w:themeColor="text1"/>
              <w:sz w:val="24"/>
              <w:szCs w:val="24"/>
              <w:lang w:val="en-US"/>
            </w:rPr>
            <w:t>Klevens</w:t>
          </w:r>
          <w:proofErr w:type="spellEnd"/>
          <w:r w:rsidRPr="00D25A53">
            <w:rPr>
              <w:rFonts w:ascii="Times New Roman" w:hAnsi="Times New Roman" w:cs="Times New Roman"/>
              <w:b w:val="0"/>
              <w:color w:val="000000" w:themeColor="text1"/>
              <w:sz w:val="24"/>
              <w:szCs w:val="24"/>
              <w:lang w:val="en-US"/>
            </w:rPr>
            <w:t xml:space="preserve">, DDS. </w:t>
          </w:r>
          <w:proofErr w:type="gramStart"/>
          <w:r w:rsidRPr="00D25A53">
            <w:rPr>
              <w:rFonts w:ascii="Times New Roman" w:hAnsi="Times New Roman" w:cs="Times New Roman"/>
              <w:b w:val="0"/>
              <w:color w:val="000000" w:themeColor="text1"/>
              <w:sz w:val="24"/>
              <w:szCs w:val="24"/>
              <w:lang w:val="en-US"/>
            </w:rPr>
            <w:t>Jonathan R. Edwards, MS et al.</w:t>
          </w:r>
          <w:proofErr w:type="gramEnd"/>
          <w:r w:rsidRPr="00D25A53">
            <w:rPr>
              <w:rFonts w:ascii="Times New Roman" w:hAnsi="Times New Roman" w:cs="Times New Roman"/>
              <w:b w:val="0"/>
              <w:color w:val="000000" w:themeColor="text1"/>
              <w:sz w:val="24"/>
              <w:szCs w:val="24"/>
              <w:lang w:val="en-US"/>
            </w:rPr>
            <w:t xml:space="preserve">       Estimating Health Care-Associated Infections and Deaths in U.S. Hospitals, 2002</w:t>
          </w:r>
        </w:p>
        <w:sdt>
          <w:sdtPr>
            <w:rPr>
              <w:rFonts w:ascii="Times New Roman" w:eastAsiaTheme="minorHAnsi" w:hAnsi="Times New Roman" w:cs="Times New Roman"/>
              <w:b w:val="0"/>
              <w:bCs w:val="0"/>
              <w:color w:val="000000" w:themeColor="text1"/>
              <w:sz w:val="24"/>
              <w:szCs w:val="24"/>
              <w:lang w:val="es-SV" w:eastAsia="es-ES"/>
            </w:rPr>
            <w:id w:val="21672196"/>
            <w:docPartObj>
              <w:docPartGallery w:val="Bibliographies"/>
              <w:docPartUnique/>
            </w:docPartObj>
          </w:sdtPr>
          <w:sdtEndPr>
            <w:rPr>
              <w:rFonts w:eastAsia="Times New Roman"/>
              <w:lang w:val="es-ES"/>
            </w:rPr>
          </w:sdtEndPr>
          <w:sdtContent>
            <w:p w:rsidR="00093844" w:rsidRPr="00D25A53" w:rsidRDefault="00093844" w:rsidP="00093844">
              <w:pPr>
                <w:pStyle w:val="Ttulo1"/>
                <w:ind w:left="709" w:hanging="283"/>
                <w:rPr>
                  <w:rFonts w:ascii="Times New Roman" w:hAnsi="Times New Roman" w:cs="Times New Roman"/>
                  <w:b w:val="0"/>
                  <w:color w:val="000000" w:themeColor="text1"/>
                  <w:sz w:val="24"/>
                  <w:szCs w:val="24"/>
                  <w:lang w:val="en-US"/>
                </w:rPr>
              </w:pPr>
              <w:r w:rsidRPr="00D25A53">
                <w:rPr>
                  <w:rFonts w:ascii="Times New Roman" w:hAnsi="Times New Roman" w:cs="Times New Roman"/>
                  <w:b w:val="0"/>
                  <w:color w:val="000000" w:themeColor="text1"/>
                  <w:sz w:val="24"/>
                  <w:szCs w:val="24"/>
                  <w:lang w:val="en-US"/>
                </w:rPr>
                <w:t xml:space="preserve">6. </w:t>
              </w:r>
              <w:proofErr w:type="spellStart"/>
              <w:r w:rsidRPr="00D25A53">
                <w:rPr>
                  <w:rFonts w:ascii="Times New Roman" w:hAnsi="Times New Roman" w:cs="Times New Roman"/>
                  <w:b w:val="0"/>
                  <w:color w:val="000000" w:themeColor="text1"/>
                  <w:sz w:val="24"/>
                  <w:szCs w:val="24"/>
                  <w:lang w:val="en-US"/>
                </w:rPr>
                <w:t>Wunderink</w:t>
              </w:r>
              <w:proofErr w:type="spellEnd"/>
              <w:r w:rsidRPr="00D25A53">
                <w:rPr>
                  <w:rFonts w:ascii="Times New Roman" w:hAnsi="Times New Roman" w:cs="Times New Roman"/>
                  <w:b w:val="0"/>
                  <w:color w:val="000000" w:themeColor="text1"/>
                  <w:sz w:val="24"/>
                  <w:szCs w:val="24"/>
                  <w:lang w:val="en-US"/>
                </w:rPr>
                <w:t xml:space="preserve">, R, et al. Pneumonia in the intensive care unit. </w:t>
              </w:r>
              <w:proofErr w:type="spellStart"/>
              <w:r w:rsidRPr="00D25A53">
                <w:rPr>
                  <w:rFonts w:ascii="Times New Roman" w:hAnsi="Times New Roman" w:cs="Times New Roman"/>
                  <w:b w:val="0"/>
                  <w:color w:val="000000" w:themeColor="text1"/>
                  <w:sz w:val="24"/>
                  <w:szCs w:val="24"/>
                  <w:lang w:val="en-US"/>
                </w:rPr>
                <w:t>Clicics</w:t>
              </w:r>
              <w:proofErr w:type="spellEnd"/>
              <w:r w:rsidRPr="00D25A53">
                <w:rPr>
                  <w:rFonts w:ascii="Times New Roman" w:hAnsi="Times New Roman" w:cs="Times New Roman"/>
                  <w:b w:val="0"/>
                  <w:color w:val="000000" w:themeColor="text1"/>
                  <w:sz w:val="24"/>
                  <w:szCs w:val="24"/>
                  <w:lang w:val="en-US"/>
                </w:rPr>
                <w:t xml:space="preserve"> in Chest Medicine, </w:t>
              </w:r>
              <w:proofErr w:type="spellStart"/>
              <w:proofErr w:type="gramStart"/>
              <w:r w:rsidRPr="00D25A53">
                <w:rPr>
                  <w:rFonts w:ascii="Times New Roman" w:hAnsi="Times New Roman" w:cs="Times New Roman"/>
                  <w:b w:val="0"/>
                  <w:color w:val="000000" w:themeColor="text1"/>
                  <w:sz w:val="24"/>
                  <w:szCs w:val="24"/>
                  <w:lang w:val="en-US"/>
                </w:rPr>
                <w:t>ed</w:t>
              </w:r>
              <w:proofErr w:type="spellEnd"/>
              <w:proofErr w:type="gramEnd"/>
              <w:r w:rsidRPr="00D25A53">
                <w:rPr>
                  <w:rFonts w:ascii="Times New Roman" w:hAnsi="Times New Roman" w:cs="Times New Roman"/>
                  <w:b w:val="0"/>
                  <w:color w:val="000000" w:themeColor="text1"/>
                  <w:sz w:val="24"/>
                  <w:szCs w:val="24"/>
                  <w:lang w:val="en-US"/>
                </w:rPr>
                <w:t xml:space="preserve"> </w:t>
              </w:r>
              <w:proofErr w:type="spellStart"/>
              <w:r w:rsidRPr="00D25A53">
                <w:rPr>
                  <w:rFonts w:ascii="Times New Roman" w:hAnsi="Times New Roman" w:cs="Times New Roman"/>
                  <w:b w:val="0"/>
                  <w:color w:val="000000" w:themeColor="text1"/>
                  <w:sz w:val="24"/>
                  <w:szCs w:val="24"/>
                  <w:lang w:val="en-US"/>
                </w:rPr>
                <w:t>Vol</w:t>
              </w:r>
              <w:proofErr w:type="spellEnd"/>
              <w:r w:rsidRPr="00D25A53">
                <w:rPr>
                  <w:rFonts w:ascii="Times New Roman" w:hAnsi="Times New Roman" w:cs="Times New Roman"/>
                  <w:b w:val="0"/>
                  <w:color w:val="000000" w:themeColor="text1"/>
                  <w:sz w:val="24"/>
                  <w:szCs w:val="24"/>
                  <w:lang w:val="en-US"/>
                </w:rPr>
                <w:t xml:space="preserve"> 16 (1995). </w:t>
              </w:r>
              <w:proofErr w:type="gramStart"/>
              <w:r w:rsidRPr="00D25A53">
                <w:rPr>
                  <w:rFonts w:ascii="Times New Roman" w:hAnsi="Times New Roman" w:cs="Times New Roman"/>
                  <w:b w:val="0"/>
                  <w:color w:val="000000" w:themeColor="text1"/>
                  <w:sz w:val="24"/>
                  <w:szCs w:val="24"/>
                  <w:lang w:val="en-US"/>
                </w:rPr>
                <w:t>Saunders Co. Philadelphia.</w:t>
              </w:r>
              <w:proofErr w:type="gramEnd"/>
            </w:p>
            <w:p w:rsidR="00093844" w:rsidRPr="00D25A53" w:rsidRDefault="00093844" w:rsidP="00093844">
              <w:pPr>
                <w:pStyle w:val="Ttulo1"/>
                <w:ind w:left="709" w:hanging="283"/>
                <w:rPr>
                  <w:rFonts w:ascii="Times New Roman" w:hAnsi="Times New Roman" w:cs="Times New Roman"/>
                  <w:b w:val="0"/>
                  <w:color w:val="000000" w:themeColor="text1"/>
                  <w:sz w:val="24"/>
                  <w:szCs w:val="24"/>
                  <w:lang w:val="en-US"/>
                </w:rPr>
              </w:pPr>
              <w:r w:rsidRPr="00D25A53">
                <w:rPr>
                  <w:rFonts w:ascii="Times New Roman" w:hAnsi="Times New Roman" w:cs="Times New Roman"/>
                  <w:b w:val="0"/>
                  <w:color w:val="000000" w:themeColor="text1"/>
                  <w:sz w:val="24"/>
                  <w:szCs w:val="24"/>
                  <w:lang w:val="en-US"/>
                </w:rPr>
                <w:t xml:space="preserve">7. Andrews CP, </w:t>
              </w:r>
              <w:proofErr w:type="spellStart"/>
              <w:r w:rsidRPr="00D25A53">
                <w:rPr>
                  <w:rFonts w:ascii="Times New Roman" w:hAnsi="Times New Roman" w:cs="Times New Roman"/>
                  <w:b w:val="0"/>
                  <w:color w:val="000000" w:themeColor="text1"/>
                  <w:sz w:val="24"/>
                  <w:szCs w:val="24"/>
                  <w:lang w:val="en-US"/>
                </w:rPr>
                <w:t>Coalson</w:t>
              </w:r>
              <w:proofErr w:type="spellEnd"/>
              <w:r w:rsidRPr="00D25A53">
                <w:rPr>
                  <w:rFonts w:ascii="Times New Roman" w:hAnsi="Times New Roman" w:cs="Times New Roman"/>
                  <w:b w:val="0"/>
                  <w:color w:val="000000" w:themeColor="text1"/>
                  <w:sz w:val="24"/>
                  <w:szCs w:val="24"/>
                  <w:lang w:val="en-US"/>
                </w:rPr>
                <w:t xml:space="preserve"> JJ, Smith JD </w:t>
              </w:r>
              <w:proofErr w:type="spellStart"/>
              <w:r w:rsidRPr="00D25A53">
                <w:rPr>
                  <w:rFonts w:ascii="Times New Roman" w:hAnsi="Times New Roman" w:cs="Times New Roman"/>
                  <w:b w:val="0"/>
                  <w:color w:val="000000" w:themeColor="text1"/>
                  <w:sz w:val="24"/>
                  <w:szCs w:val="24"/>
                  <w:lang w:val="en-US"/>
                </w:rPr>
                <w:t>Johanson</w:t>
              </w:r>
              <w:proofErr w:type="spellEnd"/>
              <w:r w:rsidRPr="00D25A53">
                <w:rPr>
                  <w:rFonts w:ascii="Times New Roman" w:hAnsi="Times New Roman" w:cs="Times New Roman"/>
                  <w:b w:val="0"/>
                  <w:color w:val="000000" w:themeColor="text1"/>
                  <w:sz w:val="24"/>
                  <w:szCs w:val="24"/>
                  <w:lang w:val="en-US"/>
                </w:rPr>
                <w:t xml:space="preserve"> WG. </w:t>
              </w:r>
              <w:proofErr w:type="gramStart"/>
              <w:r w:rsidRPr="00D25A53">
                <w:rPr>
                  <w:rFonts w:ascii="Times New Roman" w:hAnsi="Times New Roman" w:cs="Times New Roman"/>
                  <w:b w:val="0"/>
                  <w:color w:val="000000" w:themeColor="text1"/>
                  <w:sz w:val="24"/>
                  <w:szCs w:val="24"/>
                  <w:lang w:val="en-US"/>
                </w:rPr>
                <w:t>Diagnosis of      Nosocomial bacterial pneumonia in acute diffuse lung injury.</w:t>
              </w:r>
              <w:proofErr w:type="gramEnd"/>
              <w:r w:rsidRPr="00D25A53">
                <w:rPr>
                  <w:rFonts w:ascii="Times New Roman" w:hAnsi="Times New Roman" w:cs="Times New Roman"/>
                  <w:b w:val="0"/>
                  <w:color w:val="000000" w:themeColor="text1"/>
                  <w:sz w:val="24"/>
                  <w:szCs w:val="24"/>
                  <w:lang w:val="en-US"/>
                </w:rPr>
                <w:t xml:space="preserve"> Chest 1981, 80: 254-58</w:t>
              </w:r>
            </w:p>
            <w:p w:rsidR="00093844" w:rsidRPr="00D25A53" w:rsidRDefault="00093844" w:rsidP="00093844">
              <w:pPr>
                <w:pStyle w:val="Ttulo1"/>
                <w:ind w:left="709" w:hanging="283"/>
                <w:rPr>
                  <w:rFonts w:ascii="Times New Roman" w:hAnsi="Times New Roman" w:cs="Times New Roman"/>
                  <w:b w:val="0"/>
                  <w:color w:val="000000" w:themeColor="text1"/>
                  <w:sz w:val="24"/>
                  <w:szCs w:val="24"/>
                  <w:lang w:val="en-US"/>
                </w:rPr>
              </w:pPr>
              <w:r w:rsidRPr="00D25A53">
                <w:rPr>
                  <w:rFonts w:ascii="Times New Roman" w:hAnsi="Times New Roman" w:cs="Times New Roman"/>
                  <w:b w:val="0"/>
                  <w:color w:val="000000" w:themeColor="text1"/>
                  <w:sz w:val="24"/>
                  <w:szCs w:val="24"/>
                  <w:lang w:val="en-US"/>
                </w:rPr>
                <w:t xml:space="preserve">8. </w:t>
              </w:r>
              <w:proofErr w:type="spellStart"/>
              <w:r w:rsidRPr="00D25A53">
                <w:rPr>
                  <w:rFonts w:ascii="Times New Roman" w:hAnsi="Times New Roman" w:cs="Times New Roman"/>
                  <w:b w:val="0"/>
                  <w:color w:val="000000" w:themeColor="text1"/>
                  <w:sz w:val="24"/>
                  <w:szCs w:val="24"/>
                  <w:lang w:val="en-US"/>
                </w:rPr>
                <w:t>Fagon</w:t>
              </w:r>
              <w:proofErr w:type="spellEnd"/>
              <w:r w:rsidRPr="00D25A53">
                <w:rPr>
                  <w:rFonts w:ascii="Times New Roman" w:hAnsi="Times New Roman" w:cs="Times New Roman"/>
                  <w:b w:val="0"/>
                  <w:color w:val="000000" w:themeColor="text1"/>
                  <w:sz w:val="24"/>
                  <w:szCs w:val="24"/>
                  <w:lang w:val="en-US"/>
                </w:rPr>
                <w:t xml:space="preserve"> JY, </w:t>
              </w:r>
              <w:proofErr w:type="spellStart"/>
              <w:r w:rsidRPr="00D25A53">
                <w:rPr>
                  <w:rFonts w:ascii="Times New Roman" w:hAnsi="Times New Roman" w:cs="Times New Roman"/>
                  <w:b w:val="0"/>
                  <w:color w:val="000000" w:themeColor="text1"/>
                  <w:sz w:val="24"/>
                  <w:szCs w:val="24"/>
                  <w:lang w:val="en-US"/>
                </w:rPr>
                <w:t>Chastrej</w:t>
              </w:r>
              <w:proofErr w:type="spellEnd"/>
              <w:r w:rsidRPr="00D25A53">
                <w:rPr>
                  <w:rFonts w:ascii="Times New Roman" w:hAnsi="Times New Roman" w:cs="Times New Roman"/>
                  <w:b w:val="0"/>
                  <w:color w:val="000000" w:themeColor="text1"/>
                  <w:sz w:val="24"/>
                  <w:szCs w:val="24"/>
                  <w:lang w:val="en-US"/>
                </w:rPr>
                <w:t xml:space="preserve">, </w:t>
              </w:r>
              <w:proofErr w:type="spellStart"/>
              <w:r w:rsidRPr="00D25A53">
                <w:rPr>
                  <w:rFonts w:ascii="Times New Roman" w:hAnsi="Times New Roman" w:cs="Times New Roman"/>
                  <w:b w:val="0"/>
                  <w:color w:val="000000" w:themeColor="text1"/>
                  <w:sz w:val="24"/>
                  <w:szCs w:val="24"/>
                  <w:lang w:val="en-US"/>
                </w:rPr>
                <w:t>Domart</w:t>
              </w:r>
              <w:proofErr w:type="spellEnd"/>
              <w:r w:rsidRPr="00D25A53">
                <w:rPr>
                  <w:rFonts w:ascii="Times New Roman" w:hAnsi="Times New Roman" w:cs="Times New Roman"/>
                  <w:b w:val="0"/>
                  <w:color w:val="000000" w:themeColor="text1"/>
                  <w:sz w:val="24"/>
                  <w:szCs w:val="24"/>
                  <w:lang w:val="en-US"/>
                </w:rPr>
                <w:t xml:space="preserve"> Y, et al. </w:t>
              </w:r>
              <w:proofErr w:type="spellStart"/>
              <w:r w:rsidRPr="00D25A53">
                <w:rPr>
                  <w:rFonts w:ascii="Times New Roman" w:hAnsi="Times New Roman" w:cs="Times New Roman"/>
                  <w:b w:val="0"/>
                  <w:color w:val="000000" w:themeColor="text1"/>
                  <w:sz w:val="24"/>
                  <w:szCs w:val="24"/>
                  <w:lang w:val="en-US"/>
                </w:rPr>
                <w:t>Nossocomial</w:t>
              </w:r>
              <w:proofErr w:type="spellEnd"/>
              <w:r w:rsidRPr="00D25A53">
                <w:rPr>
                  <w:rFonts w:ascii="Times New Roman" w:hAnsi="Times New Roman" w:cs="Times New Roman"/>
                  <w:b w:val="0"/>
                  <w:color w:val="000000" w:themeColor="text1"/>
                  <w:sz w:val="24"/>
                  <w:szCs w:val="24"/>
                  <w:lang w:val="en-US"/>
                </w:rPr>
                <w:t xml:space="preserve"> pneumonia in patients </w:t>
              </w:r>
              <w:proofErr w:type="spellStart"/>
              <w:r w:rsidRPr="00D25A53">
                <w:rPr>
                  <w:rFonts w:ascii="Times New Roman" w:hAnsi="Times New Roman" w:cs="Times New Roman"/>
                  <w:b w:val="0"/>
                  <w:color w:val="000000" w:themeColor="text1"/>
                  <w:sz w:val="24"/>
                  <w:szCs w:val="24"/>
                  <w:lang w:val="en-US"/>
                </w:rPr>
                <w:t>receinving</w:t>
              </w:r>
              <w:proofErr w:type="spellEnd"/>
              <w:r w:rsidRPr="00D25A53">
                <w:rPr>
                  <w:rFonts w:ascii="Times New Roman" w:hAnsi="Times New Roman" w:cs="Times New Roman"/>
                  <w:b w:val="0"/>
                  <w:color w:val="000000" w:themeColor="text1"/>
                  <w:sz w:val="24"/>
                  <w:szCs w:val="24"/>
                  <w:lang w:val="en-US"/>
                </w:rPr>
                <w:t xml:space="preserve"> </w:t>
              </w:r>
              <w:proofErr w:type="spellStart"/>
              <w:r w:rsidRPr="00D25A53">
                <w:rPr>
                  <w:rFonts w:ascii="Times New Roman" w:hAnsi="Times New Roman" w:cs="Times New Roman"/>
                  <w:b w:val="0"/>
                  <w:color w:val="000000" w:themeColor="text1"/>
                  <w:sz w:val="24"/>
                  <w:szCs w:val="24"/>
                  <w:lang w:val="en-US"/>
                </w:rPr>
                <w:t>continuos</w:t>
              </w:r>
              <w:proofErr w:type="spellEnd"/>
              <w:r w:rsidRPr="00D25A53">
                <w:rPr>
                  <w:rFonts w:ascii="Times New Roman" w:hAnsi="Times New Roman" w:cs="Times New Roman"/>
                  <w:b w:val="0"/>
                  <w:color w:val="000000" w:themeColor="text1"/>
                  <w:sz w:val="24"/>
                  <w:szCs w:val="24"/>
                  <w:lang w:val="en-US"/>
                </w:rPr>
                <w:t xml:space="preserve"> ventilation prospective analysis of 52 episodes with use of protected specimen brush and quantitative culture technique, 1989</w:t>
              </w:r>
            </w:p>
            <w:p w:rsidR="00093844" w:rsidRPr="00D25A53" w:rsidRDefault="00093844" w:rsidP="00093844">
              <w:pPr>
                <w:spacing w:line="276" w:lineRule="auto"/>
                <w:rPr>
                  <w:rFonts w:ascii="Times New Roman" w:hAnsi="Times New Roman" w:cs="Times New Roman"/>
                  <w:lang w:val="en-US" w:eastAsia="en-US"/>
                </w:rPr>
              </w:pPr>
            </w:p>
            <w:p w:rsidR="00093844" w:rsidRPr="00D25A53" w:rsidRDefault="00093844" w:rsidP="00093844">
              <w:pPr>
                <w:spacing w:line="276" w:lineRule="auto"/>
                <w:rPr>
                  <w:rFonts w:ascii="Times New Roman" w:hAnsi="Times New Roman" w:cs="Times New Roman"/>
                  <w:b w:val="0"/>
                  <w:color w:val="000000" w:themeColor="text1"/>
                  <w:lang w:val="es-SV"/>
                </w:rPr>
              </w:pPr>
              <w:r w:rsidRPr="00D25A53">
                <w:rPr>
                  <w:rFonts w:ascii="Times New Roman" w:hAnsi="Times New Roman" w:cs="Times New Roman"/>
                  <w:b w:val="0"/>
                  <w:color w:val="000000" w:themeColor="text1"/>
                  <w:lang w:val="en-US"/>
                </w:rPr>
                <w:t xml:space="preserve">       </w:t>
              </w:r>
              <w:r w:rsidRPr="00D25A53">
                <w:rPr>
                  <w:rFonts w:ascii="Times New Roman" w:hAnsi="Times New Roman" w:cs="Times New Roman"/>
                  <w:b w:val="0"/>
                  <w:color w:val="000000" w:themeColor="text1"/>
                  <w:lang w:val="es-SV"/>
                </w:rPr>
                <w:t>9. Torres A, Serra-</w:t>
              </w:r>
              <w:proofErr w:type="spellStart"/>
              <w:r w:rsidRPr="00D25A53">
                <w:rPr>
                  <w:rFonts w:ascii="Times New Roman" w:hAnsi="Times New Roman" w:cs="Times New Roman"/>
                  <w:b w:val="0"/>
                  <w:color w:val="000000" w:themeColor="text1"/>
                  <w:lang w:val="es-SV"/>
                </w:rPr>
                <w:t>Batlles</w:t>
              </w:r>
              <w:proofErr w:type="spellEnd"/>
              <w:r w:rsidRPr="00D25A53">
                <w:rPr>
                  <w:rFonts w:ascii="Times New Roman" w:hAnsi="Times New Roman" w:cs="Times New Roman"/>
                  <w:b w:val="0"/>
                  <w:color w:val="000000" w:themeColor="text1"/>
                  <w:lang w:val="es-SV"/>
                </w:rPr>
                <w:t xml:space="preserve"> J, Ros E, </w:t>
              </w:r>
              <w:proofErr w:type="spellStart"/>
              <w:r w:rsidRPr="00D25A53">
                <w:rPr>
                  <w:rFonts w:ascii="Times New Roman" w:hAnsi="Times New Roman" w:cs="Times New Roman"/>
                  <w:b w:val="0"/>
                  <w:color w:val="000000" w:themeColor="text1"/>
                  <w:lang w:val="es-SV"/>
                </w:rPr>
                <w:t>Piera</w:t>
              </w:r>
              <w:proofErr w:type="spellEnd"/>
              <w:r w:rsidRPr="00D25A53">
                <w:rPr>
                  <w:rFonts w:ascii="Times New Roman" w:hAnsi="Times New Roman" w:cs="Times New Roman"/>
                  <w:b w:val="0"/>
                  <w:color w:val="000000" w:themeColor="text1"/>
                  <w:lang w:val="es-SV"/>
                </w:rPr>
                <w:t xml:space="preserve"> C, Puig de la </w:t>
              </w:r>
              <w:proofErr w:type="spellStart"/>
              <w:r w:rsidRPr="00D25A53">
                <w:rPr>
                  <w:rFonts w:ascii="Times New Roman" w:hAnsi="Times New Roman" w:cs="Times New Roman"/>
                  <w:b w:val="0"/>
                  <w:color w:val="000000" w:themeColor="text1"/>
                  <w:lang w:val="es-SV"/>
                </w:rPr>
                <w:t>Bellacasa</w:t>
              </w:r>
              <w:proofErr w:type="spellEnd"/>
              <w:r w:rsidRPr="00D25A53">
                <w:rPr>
                  <w:rFonts w:ascii="Times New Roman" w:hAnsi="Times New Roman" w:cs="Times New Roman"/>
                  <w:b w:val="0"/>
                  <w:color w:val="000000" w:themeColor="text1"/>
                  <w:lang w:val="es-SV"/>
                </w:rPr>
                <w:t xml:space="preserve"> J, Cobos</w:t>
              </w:r>
            </w:p>
            <w:p w:rsidR="00093844" w:rsidRPr="00D25A53" w:rsidRDefault="00093844" w:rsidP="00093844">
              <w:pPr>
                <w:spacing w:line="276" w:lineRule="auto"/>
                <w:rPr>
                  <w:rFonts w:ascii="Times New Roman" w:hAnsi="Times New Roman" w:cs="Times New Roman"/>
                  <w:b w:val="0"/>
                  <w:color w:val="000000" w:themeColor="text1"/>
                  <w:lang w:val="en-US"/>
                </w:rPr>
              </w:pPr>
              <w:r w:rsidRPr="00D25A53">
                <w:rPr>
                  <w:rFonts w:ascii="Times New Roman" w:hAnsi="Times New Roman" w:cs="Times New Roman"/>
                  <w:b w:val="0"/>
                  <w:color w:val="000000" w:themeColor="text1"/>
                  <w:lang w:val="es-SV"/>
                </w:rPr>
                <w:t xml:space="preserve">           </w:t>
              </w:r>
              <w:r w:rsidRPr="00D25A53">
                <w:rPr>
                  <w:rFonts w:ascii="Times New Roman" w:hAnsi="Times New Roman" w:cs="Times New Roman"/>
                  <w:b w:val="0"/>
                  <w:color w:val="000000" w:themeColor="text1"/>
                  <w:lang w:val="en-US"/>
                </w:rPr>
                <w:t xml:space="preserve">A, </w:t>
              </w:r>
              <w:proofErr w:type="spellStart"/>
              <w:r w:rsidRPr="00D25A53">
                <w:rPr>
                  <w:rFonts w:ascii="Times New Roman" w:hAnsi="Times New Roman" w:cs="Times New Roman"/>
                  <w:b w:val="0"/>
                  <w:color w:val="000000" w:themeColor="text1"/>
                  <w:lang w:val="en-US"/>
                </w:rPr>
                <w:t>Lomena</w:t>
              </w:r>
              <w:proofErr w:type="spellEnd"/>
              <w:r w:rsidRPr="00D25A53">
                <w:rPr>
                  <w:rFonts w:ascii="Times New Roman" w:hAnsi="Times New Roman" w:cs="Times New Roman"/>
                  <w:b w:val="0"/>
                  <w:color w:val="000000" w:themeColor="text1"/>
                  <w:lang w:val="en-US"/>
                </w:rPr>
                <w:t xml:space="preserve"> F, Rodriguez-</w:t>
              </w:r>
              <w:proofErr w:type="spellStart"/>
              <w:r w:rsidRPr="00D25A53">
                <w:rPr>
                  <w:rFonts w:ascii="Times New Roman" w:hAnsi="Times New Roman" w:cs="Times New Roman"/>
                  <w:b w:val="0"/>
                  <w:color w:val="000000" w:themeColor="text1"/>
                  <w:lang w:val="en-US"/>
                </w:rPr>
                <w:t>Roisin</w:t>
              </w:r>
              <w:proofErr w:type="spellEnd"/>
              <w:r w:rsidRPr="00D25A53">
                <w:rPr>
                  <w:rFonts w:ascii="Times New Roman" w:hAnsi="Times New Roman" w:cs="Times New Roman"/>
                  <w:b w:val="0"/>
                  <w:color w:val="000000" w:themeColor="text1"/>
                  <w:lang w:val="en-US"/>
                </w:rPr>
                <w:t xml:space="preserve"> R. Pulmonary aspiration of gastric</w:t>
              </w:r>
            </w:p>
            <w:p w:rsidR="00093844" w:rsidRPr="00D25A53" w:rsidRDefault="00093844" w:rsidP="00093844">
              <w:pPr>
                <w:spacing w:line="276" w:lineRule="auto"/>
                <w:rPr>
                  <w:rFonts w:ascii="Times New Roman" w:hAnsi="Times New Roman" w:cs="Times New Roman"/>
                  <w:b w:val="0"/>
                  <w:color w:val="000000" w:themeColor="text1"/>
                  <w:lang w:val="en-US"/>
                </w:rPr>
              </w:pPr>
              <w:r w:rsidRPr="00D25A53">
                <w:rPr>
                  <w:rFonts w:ascii="Times New Roman" w:hAnsi="Times New Roman" w:cs="Times New Roman"/>
                  <w:b w:val="0"/>
                  <w:color w:val="000000" w:themeColor="text1"/>
                  <w:lang w:val="en-US"/>
                </w:rPr>
                <w:t xml:space="preserve">           </w:t>
              </w:r>
              <w:proofErr w:type="gramStart"/>
              <w:r w:rsidRPr="00D25A53">
                <w:rPr>
                  <w:rFonts w:ascii="Times New Roman" w:hAnsi="Times New Roman" w:cs="Times New Roman"/>
                  <w:b w:val="0"/>
                  <w:color w:val="000000" w:themeColor="text1"/>
                  <w:lang w:val="en-US"/>
                </w:rPr>
                <w:t>contents</w:t>
              </w:r>
              <w:proofErr w:type="gramEnd"/>
              <w:r w:rsidRPr="00D25A53">
                <w:rPr>
                  <w:rFonts w:ascii="Times New Roman" w:hAnsi="Times New Roman" w:cs="Times New Roman"/>
                  <w:b w:val="0"/>
                  <w:color w:val="000000" w:themeColor="text1"/>
                  <w:lang w:val="en-US"/>
                </w:rPr>
                <w:t xml:space="preserve"> in patients receiving mechanical ventilation: the effect of</w:t>
              </w:r>
            </w:p>
            <w:p w:rsidR="00093844" w:rsidRPr="00D25A53" w:rsidRDefault="00093844" w:rsidP="00093844">
              <w:pPr>
                <w:spacing w:line="276" w:lineRule="auto"/>
                <w:rPr>
                  <w:rFonts w:ascii="Times New Roman" w:hAnsi="Times New Roman" w:cs="Times New Roman"/>
                  <w:b w:val="0"/>
                  <w:color w:val="000000" w:themeColor="text1"/>
                  <w:lang w:val="en-US"/>
                </w:rPr>
              </w:pPr>
              <w:r w:rsidRPr="00D25A53">
                <w:rPr>
                  <w:rFonts w:ascii="Times New Roman" w:hAnsi="Times New Roman" w:cs="Times New Roman"/>
                  <w:b w:val="0"/>
                  <w:color w:val="000000" w:themeColor="text1"/>
                  <w:lang w:val="en-US"/>
                </w:rPr>
                <w:t xml:space="preserve">           </w:t>
              </w:r>
              <w:proofErr w:type="gramStart"/>
              <w:r w:rsidRPr="00D25A53">
                <w:rPr>
                  <w:rFonts w:ascii="Times New Roman" w:hAnsi="Times New Roman" w:cs="Times New Roman"/>
                  <w:b w:val="0"/>
                  <w:color w:val="000000" w:themeColor="text1"/>
                  <w:lang w:val="en-US"/>
                </w:rPr>
                <w:t>body</w:t>
              </w:r>
              <w:proofErr w:type="gramEnd"/>
              <w:r w:rsidRPr="00D25A53">
                <w:rPr>
                  <w:rFonts w:ascii="Times New Roman" w:hAnsi="Times New Roman" w:cs="Times New Roman"/>
                  <w:b w:val="0"/>
                  <w:color w:val="000000" w:themeColor="text1"/>
                  <w:lang w:val="en-US"/>
                </w:rPr>
                <w:t xml:space="preserve"> position. Ann Intern Med 1992</w:t>
              </w:r>
              <w:proofErr w:type="gramStart"/>
              <w:r w:rsidRPr="00D25A53">
                <w:rPr>
                  <w:rFonts w:ascii="Times New Roman" w:hAnsi="Times New Roman" w:cs="Times New Roman"/>
                  <w:b w:val="0"/>
                  <w:color w:val="000000" w:themeColor="text1"/>
                  <w:lang w:val="en-US"/>
                </w:rPr>
                <w:t>;116:540</w:t>
              </w:r>
              <w:proofErr w:type="gramEnd"/>
              <w:r w:rsidRPr="00D25A53">
                <w:rPr>
                  <w:rFonts w:ascii="Times New Roman" w:hAnsi="Times New Roman" w:cs="Times New Roman"/>
                  <w:b w:val="0"/>
                  <w:color w:val="000000" w:themeColor="text1"/>
                  <w:lang w:val="en-US"/>
                </w:rPr>
                <w:t>–543.</w:t>
              </w:r>
            </w:p>
            <w:p w:rsidR="00093844" w:rsidRPr="00D25A53" w:rsidRDefault="00093844" w:rsidP="00093844">
              <w:pPr>
                <w:spacing w:line="276" w:lineRule="auto"/>
                <w:rPr>
                  <w:rFonts w:ascii="Times New Roman" w:hAnsi="Times New Roman" w:cs="Times New Roman"/>
                  <w:b w:val="0"/>
                  <w:color w:val="000000" w:themeColor="text1"/>
                  <w:lang w:val="en-US"/>
                </w:rPr>
              </w:pPr>
            </w:p>
            <w:p w:rsidR="00093844" w:rsidRPr="00D25A53" w:rsidRDefault="00093844" w:rsidP="00093844">
              <w:pPr>
                <w:spacing w:line="276" w:lineRule="auto"/>
                <w:ind w:hanging="142"/>
                <w:rPr>
                  <w:rFonts w:ascii="Times New Roman" w:hAnsi="Times New Roman" w:cs="Times New Roman"/>
                  <w:b w:val="0"/>
                  <w:color w:val="000000" w:themeColor="text1"/>
                  <w:lang w:val="es-SV"/>
                </w:rPr>
              </w:pPr>
              <w:r w:rsidRPr="0009526C">
                <w:rPr>
                  <w:rFonts w:ascii="Times New Roman" w:hAnsi="Times New Roman" w:cs="Times New Roman"/>
                  <w:b w:val="0"/>
                  <w:color w:val="000000" w:themeColor="text1"/>
                  <w:lang w:val="en-US"/>
                </w:rPr>
                <w:t xml:space="preserve">        </w:t>
              </w:r>
              <w:r w:rsidRPr="00D25A53">
                <w:rPr>
                  <w:rFonts w:ascii="Times New Roman" w:hAnsi="Times New Roman" w:cs="Times New Roman"/>
                  <w:b w:val="0"/>
                  <w:color w:val="000000" w:themeColor="text1"/>
                  <w:lang w:val="es-SV"/>
                </w:rPr>
                <w:t>10 Orozco-</w:t>
              </w:r>
              <w:proofErr w:type="spellStart"/>
              <w:r w:rsidRPr="00D25A53">
                <w:rPr>
                  <w:rFonts w:ascii="Times New Roman" w:hAnsi="Times New Roman" w:cs="Times New Roman"/>
                  <w:b w:val="0"/>
                  <w:color w:val="000000" w:themeColor="text1"/>
                  <w:lang w:val="es-SV"/>
                </w:rPr>
                <w:t>Levi</w:t>
              </w:r>
              <w:proofErr w:type="spellEnd"/>
              <w:r w:rsidRPr="00D25A53">
                <w:rPr>
                  <w:rFonts w:ascii="Times New Roman" w:hAnsi="Times New Roman" w:cs="Times New Roman"/>
                  <w:b w:val="0"/>
                  <w:color w:val="000000" w:themeColor="text1"/>
                  <w:lang w:val="es-SV"/>
                </w:rPr>
                <w:t xml:space="preserve"> M, Torres A, Ferrer M, </w:t>
              </w:r>
              <w:proofErr w:type="spellStart"/>
              <w:r w:rsidRPr="00D25A53">
                <w:rPr>
                  <w:rFonts w:ascii="Times New Roman" w:hAnsi="Times New Roman" w:cs="Times New Roman"/>
                  <w:b w:val="0"/>
                  <w:color w:val="000000" w:themeColor="text1"/>
                  <w:lang w:val="es-SV"/>
                </w:rPr>
                <w:t>Piera</w:t>
              </w:r>
              <w:proofErr w:type="spellEnd"/>
              <w:r w:rsidRPr="00D25A53">
                <w:rPr>
                  <w:rFonts w:ascii="Times New Roman" w:hAnsi="Times New Roman" w:cs="Times New Roman"/>
                  <w:b w:val="0"/>
                  <w:color w:val="000000" w:themeColor="text1"/>
                  <w:lang w:val="es-SV"/>
                </w:rPr>
                <w:t xml:space="preserve"> C, El-</w:t>
              </w:r>
              <w:proofErr w:type="spellStart"/>
              <w:r w:rsidRPr="00D25A53">
                <w:rPr>
                  <w:rFonts w:ascii="Times New Roman" w:hAnsi="Times New Roman" w:cs="Times New Roman"/>
                  <w:b w:val="0"/>
                  <w:color w:val="000000" w:themeColor="text1"/>
                  <w:lang w:val="es-SV"/>
                </w:rPr>
                <w:t>Ebiary</w:t>
              </w:r>
              <w:proofErr w:type="spellEnd"/>
              <w:r w:rsidRPr="00D25A53">
                <w:rPr>
                  <w:rFonts w:ascii="Times New Roman" w:hAnsi="Times New Roman" w:cs="Times New Roman"/>
                  <w:b w:val="0"/>
                  <w:color w:val="000000" w:themeColor="text1"/>
                  <w:lang w:val="es-SV"/>
                </w:rPr>
                <w:t xml:space="preserve"> M, de la Bella-</w:t>
              </w:r>
            </w:p>
            <w:p w:rsidR="00093844" w:rsidRPr="00D25A53" w:rsidRDefault="00093844" w:rsidP="00093844">
              <w:pPr>
                <w:spacing w:line="276" w:lineRule="auto"/>
                <w:rPr>
                  <w:rFonts w:ascii="Times New Roman" w:hAnsi="Times New Roman" w:cs="Times New Roman"/>
                  <w:b w:val="0"/>
                  <w:color w:val="000000" w:themeColor="text1"/>
                  <w:lang w:val="en-US"/>
                </w:rPr>
              </w:pPr>
              <w:r w:rsidRPr="0009526C">
                <w:rPr>
                  <w:rFonts w:ascii="Times New Roman" w:hAnsi="Times New Roman" w:cs="Times New Roman"/>
                  <w:b w:val="0"/>
                  <w:color w:val="000000" w:themeColor="text1"/>
                  <w:lang w:val="es-SV"/>
                </w:rPr>
                <w:t xml:space="preserve">           </w:t>
              </w:r>
              <w:proofErr w:type="gramStart"/>
              <w:r w:rsidRPr="00D25A53">
                <w:rPr>
                  <w:rFonts w:ascii="Times New Roman" w:hAnsi="Times New Roman" w:cs="Times New Roman"/>
                  <w:b w:val="0"/>
                  <w:color w:val="000000" w:themeColor="text1"/>
                  <w:lang w:val="en-US"/>
                </w:rPr>
                <w:t>casa</w:t>
              </w:r>
              <w:proofErr w:type="gramEnd"/>
              <w:r w:rsidRPr="00D25A53">
                <w:rPr>
                  <w:rFonts w:ascii="Times New Roman" w:hAnsi="Times New Roman" w:cs="Times New Roman"/>
                  <w:b w:val="0"/>
                  <w:color w:val="000000" w:themeColor="text1"/>
                  <w:lang w:val="en-US"/>
                </w:rPr>
                <w:t xml:space="preserve"> JP, Rodriguez-</w:t>
              </w:r>
              <w:proofErr w:type="spellStart"/>
              <w:r w:rsidRPr="00D25A53">
                <w:rPr>
                  <w:rFonts w:ascii="Times New Roman" w:hAnsi="Times New Roman" w:cs="Times New Roman"/>
                  <w:b w:val="0"/>
                  <w:color w:val="000000" w:themeColor="text1"/>
                  <w:lang w:val="en-US"/>
                </w:rPr>
                <w:t>Roisin</w:t>
              </w:r>
              <w:proofErr w:type="spellEnd"/>
              <w:r w:rsidRPr="00D25A53">
                <w:rPr>
                  <w:rFonts w:ascii="Times New Roman" w:hAnsi="Times New Roman" w:cs="Times New Roman"/>
                  <w:b w:val="0"/>
                  <w:color w:val="000000" w:themeColor="text1"/>
                  <w:lang w:val="en-US"/>
                </w:rPr>
                <w:t xml:space="preserve"> R. </w:t>
              </w:r>
              <w:proofErr w:type="spellStart"/>
              <w:r w:rsidRPr="00D25A53">
                <w:rPr>
                  <w:rFonts w:ascii="Times New Roman" w:hAnsi="Times New Roman" w:cs="Times New Roman"/>
                  <w:b w:val="0"/>
                  <w:color w:val="000000" w:themeColor="text1"/>
                  <w:lang w:val="en-US"/>
                </w:rPr>
                <w:t>Semirecumbent</w:t>
              </w:r>
              <w:proofErr w:type="spellEnd"/>
              <w:r w:rsidRPr="00D25A53">
                <w:rPr>
                  <w:rFonts w:ascii="Times New Roman" w:hAnsi="Times New Roman" w:cs="Times New Roman"/>
                  <w:b w:val="0"/>
                  <w:color w:val="000000" w:themeColor="text1"/>
                  <w:lang w:val="en-US"/>
                </w:rPr>
                <w:t xml:space="preserve"> position protects from</w:t>
              </w:r>
            </w:p>
            <w:p w:rsidR="00093844" w:rsidRPr="00D25A53" w:rsidRDefault="00093844" w:rsidP="00093844">
              <w:pPr>
                <w:spacing w:line="276" w:lineRule="auto"/>
                <w:rPr>
                  <w:rFonts w:ascii="Times New Roman" w:hAnsi="Times New Roman" w:cs="Times New Roman"/>
                  <w:b w:val="0"/>
                  <w:color w:val="000000" w:themeColor="text1"/>
                  <w:lang w:val="en-US"/>
                </w:rPr>
              </w:pPr>
              <w:r w:rsidRPr="00D25A53">
                <w:rPr>
                  <w:rFonts w:ascii="Times New Roman" w:hAnsi="Times New Roman" w:cs="Times New Roman"/>
                  <w:b w:val="0"/>
                  <w:color w:val="000000" w:themeColor="text1"/>
                  <w:lang w:val="en-US"/>
                </w:rPr>
                <w:t xml:space="preserve">   </w:t>
              </w:r>
              <w:r>
                <w:rPr>
                  <w:rFonts w:ascii="Times New Roman" w:hAnsi="Times New Roman" w:cs="Times New Roman"/>
                  <w:b w:val="0"/>
                  <w:color w:val="000000" w:themeColor="text1"/>
                  <w:lang w:val="en-US"/>
                </w:rPr>
                <w:t xml:space="preserve">        </w:t>
              </w:r>
              <w:proofErr w:type="gramStart"/>
              <w:r w:rsidRPr="00D25A53">
                <w:rPr>
                  <w:rFonts w:ascii="Times New Roman" w:hAnsi="Times New Roman" w:cs="Times New Roman"/>
                  <w:b w:val="0"/>
                  <w:color w:val="000000" w:themeColor="text1"/>
                  <w:lang w:val="en-US"/>
                </w:rPr>
                <w:t>pulmonary</w:t>
              </w:r>
              <w:proofErr w:type="gramEnd"/>
              <w:r w:rsidRPr="00D25A53">
                <w:rPr>
                  <w:rFonts w:ascii="Times New Roman" w:hAnsi="Times New Roman" w:cs="Times New Roman"/>
                  <w:b w:val="0"/>
                  <w:color w:val="000000" w:themeColor="text1"/>
                  <w:lang w:val="en-US"/>
                </w:rPr>
                <w:t xml:space="preserve"> aspiration but not completely from </w:t>
              </w:r>
              <w:proofErr w:type="spellStart"/>
              <w:r w:rsidRPr="00D25A53">
                <w:rPr>
                  <w:rFonts w:ascii="Times New Roman" w:hAnsi="Times New Roman" w:cs="Times New Roman"/>
                  <w:b w:val="0"/>
                  <w:color w:val="000000" w:themeColor="text1"/>
                  <w:lang w:val="en-US"/>
                </w:rPr>
                <w:t>gastroesophageal</w:t>
              </w:r>
              <w:proofErr w:type="spellEnd"/>
              <w:r w:rsidRPr="00D25A53">
                <w:rPr>
                  <w:rFonts w:ascii="Times New Roman" w:hAnsi="Times New Roman" w:cs="Times New Roman"/>
                  <w:b w:val="0"/>
                  <w:color w:val="000000" w:themeColor="text1"/>
                  <w:lang w:val="en-US"/>
                </w:rPr>
                <w:t xml:space="preserve"> re-</w:t>
              </w:r>
            </w:p>
            <w:p w:rsidR="00093844" w:rsidRPr="00D25A53" w:rsidRDefault="00093844" w:rsidP="00093844">
              <w:pPr>
                <w:spacing w:line="276" w:lineRule="auto"/>
                <w:jc w:val="both"/>
                <w:rPr>
                  <w:rFonts w:ascii="Times New Roman" w:hAnsi="Times New Roman" w:cs="Times New Roman"/>
                  <w:b w:val="0"/>
                  <w:color w:val="000000" w:themeColor="text1"/>
                  <w:lang w:val="en-US"/>
                </w:rPr>
              </w:pPr>
              <w:r w:rsidRPr="00D25A53">
                <w:rPr>
                  <w:rFonts w:ascii="Times New Roman" w:hAnsi="Times New Roman" w:cs="Times New Roman"/>
                  <w:b w:val="0"/>
                  <w:color w:val="000000" w:themeColor="text1"/>
                  <w:lang w:val="en-US"/>
                </w:rPr>
                <w:lastRenderedPageBreak/>
                <w:t xml:space="preserve">   </w:t>
              </w:r>
              <w:r>
                <w:rPr>
                  <w:rFonts w:ascii="Times New Roman" w:hAnsi="Times New Roman" w:cs="Times New Roman"/>
                  <w:b w:val="0"/>
                  <w:color w:val="000000" w:themeColor="text1"/>
                  <w:lang w:val="en-US"/>
                </w:rPr>
                <w:t xml:space="preserve">     </w:t>
              </w:r>
              <w:r w:rsidRPr="00D25A53">
                <w:rPr>
                  <w:rFonts w:ascii="Times New Roman" w:hAnsi="Times New Roman" w:cs="Times New Roman"/>
                  <w:b w:val="0"/>
                  <w:color w:val="000000" w:themeColor="text1"/>
                  <w:lang w:val="en-US"/>
                </w:rPr>
                <w:t xml:space="preserve"> </w:t>
              </w:r>
              <w:proofErr w:type="spellStart"/>
              <w:proofErr w:type="gramStart"/>
              <w:r w:rsidRPr="00D25A53">
                <w:rPr>
                  <w:rFonts w:ascii="Times New Roman" w:hAnsi="Times New Roman" w:cs="Times New Roman"/>
                  <w:b w:val="0"/>
                  <w:color w:val="000000" w:themeColor="text1"/>
                  <w:lang w:val="en-US"/>
                </w:rPr>
                <w:t>ﬂux</w:t>
              </w:r>
              <w:proofErr w:type="spellEnd"/>
              <w:r w:rsidRPr="00D25A53">
                <w:rPr>
                  <w:rFonts w:ascii="Times New Roman" w:hAnsi="Times New Roman" w:cs="Times New Roman"/>
                  <w:b w:val="0"/>
                  <w:color w:val="000000" w:themeColor="text1"/>
                  <w:lang w:val="en-US"/>
                </w:rPr>
                <w:t xml:space="preserve"> in mechanically ventilated patients.</w:t>
              </w:r>
              <w:proofErr w:type="gramEnd"/>
              <w:r w:rsidRPr="00D25A53">
                <w:rPr>
                  <w:rFonts w:ascii="Times New Roman" w:hAnsi="Times New Roman" w:cs="Times New Roman"/>
                  <w:b w:val="0"/>
                  <w:color w:val="000000" w:themeColor="text1"/>
                  <w:lang w:val="en-US"/>
                </w:rPr>
                <w:t xml:space="preserve"> Am J </w:t>
              </w:r>
              <w:proofErr w:type="spellStart"/>
              <w:r w:rsidRPr="00D25A53">
                <w:rPr>
                  <w:rFonts w:ascii="Times New Roman" w:hAnsi="Times New Roman" w:cs="Times New Roman"/>
                  <w:b w:val="0"/>
                  <w:color w:val="000000" w:themeColor="text1"/>
                  <w:lang w:val="en-US"/>
                </w:rPr>
                <w:t>Respir</w:t>
              </w:r>
              <w:proofErr w:type="spellEnd"/>
              <w:r w:rsidRPr="00D25A53">
                <w:rPr>
                  <w:rFonts w:ascii="Times New Roman" w:hAnsi="Times New Roman" w:cs="Times New Roman"/>
                  <w:b w:val="0"/>
                  <w:color w:val="000000" w:themeColor="text1"/>
                  <w:lang w:val="en-US"/>
                </w:rPr>
                <w:t xml:space="preserve"> </w:t>
              </w:r>
              <w:proofErr w:type="spellStart"/>
              <w:r w:rsidRPr="00D25A53">
                <w:rPr>
                  <w:rFonts w:ascii="Times New Roman" w:hAnsi="Times New Roman" w:cs="Times New Roman"/>
                  <w:b w:val="0"/>
                  <w:color w:val="000000" w:themeColor="text1"/>
                  <w:lang w:val="en-US"/>
                </w:rPr>
                <w:t>Crit</w:t>
              </w:r>
              <w:proofErr w:type="spellEnd"/>
              <w:r w:rsidRPr="00D25A53">
                <w:rPr>
                  <w:rFonts w:ascii="Times New Roman" w:hAnsi="Times New Roman" w:cs="Times New Roman"/>
                  <w:b w:val="0"/>
                  <w:color w:val="000000" w:themeColor="text1"/>
                  <w:lang w:val="en-US"/>
                </w:rPr>
                <w:t xml:space="preserve"> Care Med</w:t>
              </w:r>
            </w:p>
            <w:p w:rsidR="00093844" w:rsidRPr="007E239B" w:rsidRDefault="00093844" w:rsidP="007E239B">
              <w:pPr>
                <w:spacing w:line="276" w:lineRule="auto"/>
                <w:jc w:val="both"/>
                <w:rPr>
                  <w:rFonts w:ascii="Times New Roman" w:hAnsi="Times New Roman" w:cs="Times New Roman"/>
                  <w:b w:val="0"/>
                  <w:color w:val="000000" w:themeColor="text1"/>
                  <w:lang w:val="es-SV"/>
                </w:rPr>
              </w:pPr>
              <w:r w:rsidRPr="00D25A53">
                <w:rPr>
                  <w:rFonts w:ascii="Times New Roman" w:hAnsi="Times New Roman" w:cs="Times New Roman"/>
                  <w:b w:val="0"/>
                  <w:color w:val="000000" w:themeColor="text1"/>
                  <w:lang w:val="en-US"/>
                </w:rPr>
                <w:t xml:space="preserve">    </w:t>
              </w:r>
              <w:r>
                <w:rPr>
                  <w:rFonts w:ascii="Times New Roman" w:hAnsi="Times New Roman" w:cs="Times New Roman"/>
                  <w:b w:val="0"/>
                  <w:color w:val="000000" w:themeColor="text1"/>
                  <w:lang w:val="en-US"/>
                </w:rPr>
                <w:t xml:space="preserve">     </w:t>
              </w:r>
              <w:r w:rsidRPr="00D25A53">
                <w:rPr>
                  <w:rFonts w:ascii="Times New Roman" w:hAnsi="Times New Roman" w:cs="Times New Roman"/>
                  <w:b w:val="0"/>
                  <w:color w:val="000000" w:themeColor="text1"/>
                  <w:lang w:val="es-SV"/>
                </w:rPr>
                <w:t>1995</w:t>
              </w:r>
              <w:proofErr w:type="gramStart"/>
              <w:r w:rsidRPr="00D25A53">
                <w:rPr>
                  <w:rFonts w:ascii="Times New Roman" w:hAnsi="Times New Roman" w:cs="Times New Roman"/>
                  <w:b w:val="0"/>
                  <w:color w:val="000000" w:themeColor="text1"/>
                  <w:lang w:val="es-SV"/>
                </w:rPr>
                <w:t>;152:1387</w:t>
              </w:r>
              <w:proofErr w:type="gramEnd"/>
              <w:r w:rsidRPr="00D25A53">
                <w:rPr>
                  <w:rFonts w:ascii="Times New Roman" w:hAnsi="Times New Roman" w:cs="Times New Roman"/>
                  <w:b w:val="0"/>
                  <w:color w:val="000000" w:themeColor="text1"/>
                  <w:lang w:val="es-SV"/>
                </w:rPr>
                <w:t xml:space="preserve">–1390.  </w:t>
              </w:r>
            </w:p>
            <w:p w:rsidR="00093844" w:rsidRPr="00D25A53" w:rsidRDefault="00C92862" w:rsidP="00093844">
              <w:pPr>
                <w:spacing w:line="276" w:lineRule="auto"/>
                <w:jc w:val="both"/>
                <w:rPr>
                  <w:rFonts w:ascii="Times New Roman" w:hAnsi="Times New Roman" w:cs="Times New Roman"/>
                  <w:b w:val="0"/>
                  <w:color w:val="000000" w:themeColor="text1"/>
                </w:rPr>
              </w:pPr>
            </w:p>
          </w:sdtContent>
        </w:sdt>
        <w:p w:rsidR="00093844" w:rsidRPr="00D25A53" w:rsidRDefault="007E239B" w:rsidP="00093844">
          <w:pPr>
            <w:spacing w:line="276" w:lineRule="auto"/>
            <w:ind w:hanging="284"/>
            <w:jc w:val="both"/>
            <w:rPr>
              <w:rFonts w:ascii="Times New Roman" w:hAnsi="Times New Roman" w:cs="Times New Roman"/>
              <w:b w:val="0"/>
              <w:color w:val="000000" w:themeColor="text1"/>
              <w:lang w:val="en-US"/>
            </w:rPr>
          </w:pPr>
          <w:r>
            <w:rPr>
              <w:rFonts w:ascii="Times New Roman" w:hAnsi="Times New Roman" w:cs="Times New Roman"/>
              <w:b w:val="0"/>
              <w:color w:val="000000" w:themeColor="text1"/>
              <w:lang w:val="en-US"/>
            </w:rPr>
            <w:t xml:space="preserve">     11</w:t>
          </w:r>
          <w:r w:rsidR="00093844" w:rsidRPr="00D25A53">
            <w:rPr>
              <w:rFonts w:ascii="Times New Roman" w:hAnsi="Times New Roman" w:cs="Times New Roman"/>
              <w:b w:val="0"/>
              <w:color w:val="000000" w:themeColor="text1"/>
              <w:lang w:val="en-US"/>
            </w:rPr>
            <w:t xml:space="preserve">.   </w:t>
          </w:r>
          <w:proofErr w:type="spellStart"/>
          <w:r w:rsidR="00093844" w:rsidRPr="00D25A53">
            <w:rPr>
              <w:rFonts w:ascii="Times New Roman" w:hAnsi="Times New Roman" w:cs="Times New Roman"/>
              <w:b w:val="0"/>
              <w:color w:val="000000" w:themeColor="text1"/>
              <w:lang w:val="en-US"/>
            </w:rPr>
            <w:t>Shorr</w:t>
          </w:r>
          <w:proofErr w:type="spellEnd"/>
          <w:r w:rsidR="00093844" w:rsidRPr="00D25A53">
            <w:rPr>
              <w:rFonts w:ascii="Times New Roman" w:hAnsi="Times New Roman" w:cs="Times New Roman"/>
              <w:b w:val="0"/>
              <w:color w:val="000000" w:themeColor="text1"/>
              <w:lang w:val="en-US"/>
            </w:rPr>
            <w:t xml:space="preserve"> AF, </w:t>
          </w:r>
          <w:proofErr w:type="spellStart"/>
          <w:r w:rsidR="00093844" w:rsidRPr="00D25A53">
            <w:rPr>
              <w:rFonts w:ascii="Times New Roman" w:hAnsi="Times New Roman" w:cs="Times New Roman"/>
              <w:b w:val="0"/>
              <w:color w:val="000000" w:themeColor="text1"/>
              <w:lang w:val="en-US"/>
            </w:rPr>
            <w:t>Wunderink</w:t>
          </w:r>
          <w:proofErr w:type="spellEnd"/>
          <w:r w:rsidR="00093844" w:rsidRPr="00D25A53">
            <w:rPr>
              <w:rFonts w:ascii="Times New Roman" w:hAnsi="Times New Roman" w:cs="Times New Roman"/>
              <w:b w:val="0"/>
              <w:color w:val="000000" w:themeColor="text1"/>
              <w:lang w:val="en-US"/>
            </w:rPr>
            <w:t xml:space="preserve"> RG. Dollars and sense in the intensive care unit:</w:t>
          </w:r>
        </w:p>
        <w:p w:rsidR="00093844" w:rsidRPr="00D25A53" w:rsidRDefault="00093844" w:rsidP="00093844">
          <w:pPr>
            <w:spacing w:line="276" w:lineRule="auto"/>
            <w:jc w:val="both"/>
            <w:rPr>
              <w:rFonts w:ascii="Times New Roman" w:hAnsi="Times New Roman" w:cs="Times New Roman"/>
              <w:b w:val="0"/>
              <w:color w:val="000000" w:themeColor="text1"/>
              <w:lang w:val="en-US"/>
            </w:rPr>
          </w:pPr>
          <w:r w:rsidRPr="00D25A53">
            <w:rPr>
              <w:rFonts w:ascii="Times New Roman" w:hAnsi="Times New Roman" w:cs="Times New Roman"/>
              <w:b w:val="0"/>
              <w:color w:val="000000" w:themeColor="text1"/>
              <w:lang w:val="en-US"/>
            </w:rPr>
            <w:t xml:space="preserve">         </w:t>
          </w:r>
          <w:proofErr w:type="gramStart"/>
          <w:r w:rsidRPr="00D25A53">
            <w:rPr>
              <w:rFonts w:ascii="Times New Roman" w:hAnsi="Times New Roman" w:cs="Times New Roman"/>
              <w:b w:val="0"/>
              <w:color w:val="000000" w:themeColor="text1"/>
              <w:lang w:val="en-US"/>
            </w:rPr>
            <w:t>the</w:t>
          </w:r>
          <w:proofErr w:type="gramEnd"/>
          <w:r w:rsidRPr="00D25A53">
            <w:rPr>
              <w:rFonts w:ascii="Times New Roman" w:hAnsi="Times New Roman" w:cs="Times New Roman"/>
              <w:b w:val="0"/>
              <w:color w:val="000000" w:themeColor="text1"/>
              <w:lang w:val="en-US"/>
            </w:rPr>
            <w:t xml:space="preserve"> costs of ventilator-associated pneumonia. </w:t>
          </w:r>
          <w:proofErr w:type="spellStart"/>
          <w:r w:rsidRPr="00D25A53">
            <w:rPr>
              <w:rFonts w:ascii="Times New Roman" w:hAnsi="Times New Roman" w:cs="Times New Roman"/>
              <w:b w:val="0"/>
              <w:color w:val="000000" w:themeColor="text1"/>
              <w:lang w:val="en-US"/>
            </w:rPr>
            <w:t>Crit</w:t>
          </w:r>
          <w:proofErr w:type="spellEnd"/>
          <w:r w:rsidRPr="00D25A53">
            <w:rPr>
              <w:rFonts w:ascii="Times New Roman" w:hAnsi="Times New Roman" w:cs="Times New Roman"/>
              <w:b w:val="0"/>
              <w:color w:val="000000" w:themeColor="text1"/>
              <w:lang w:val="en-US"/>
            </w:rPr>
            <w:t xml:space="preserve"> Care Med 2003; 31:</w:t>
          </w:r>
        </w:p>
        <w:p w:rsidR="00093844" w:rsidRPr="00D25A53" w:rsidRDefault="00093844" w:rsidP="00093844">
          <w:pPr>
            <w:spacing w:line="276" w:lineRule="auto"/>
            <w:jc w:val="both"/>
            <w:rPr>
              <w:rFonts w:ascii="Times New Roman" w:hAnsi="Times New Roman" w:cs="Times New Roman"/>
              <w:b w:val="0"/>
              <w:color w:val="000000" w:themeColor="text1"/>
              <w:lang w:val="en-US"/>
            </w:rPr>
          </w:pPr>
          <w:r w:rsidRPr="00D25A53">
            <w:rPr>
              <w:rFonts w:ascii="Times New Roman" w:hAnsi="Times New Roman" w:cs="Times New Roman"/>
              <w:b w:val="0"/>
              <w:color w:val="000000" w:themeColor="text1"/>
              <w:lang w:val="en-US"/>
            </w:rPr>
            <w:t xml:space="preserve">        </w:t>
          </w:r>
          <w:proofErr w:type="gramStart"/>
          <w:r w:rsidRPr="00D25A53">
            <w:rPr>
              <w:rFonts w:ascii="Times New Roman" w:hAnsi="Times New Roman" w:cs="Times New Roman"/>
              <w:b w:val="0"/>
              <w:color w:val="000000" w:themeColor="text1"/>
              <w:lang w:val="en-US"/>
            </w:rPr>
            <w:t>1582-1583.</w:t>
          </w:r>
          <w:proofErr w:type="gramEnd"/>
        </w:p>
        <w:p w:rsidR="00093844" w:rsidRPr="00D25A53" w:rsidRDefault="00093844" w:rsidP="00093844">
          <w:pPr>
            <w:spacing w:line="276" w:lineRule="auto"/>
            <w:jc w:val="both"/>
            <w:rPr>
              <w:rFonts w:ascii="Times New Roman" w:hAnsi="Times New Roman" w:cs="Times New Roman"/>
              <w:b w:val="0"/>
              <w:color w:val="000000" w:themeColor="text1"/>
              <w:lang w:val="en-US"/>
            </w:rPr>
          </w:pPr>
        </w:p>
        <w:p w:rsidR="00093844" w:rsidRPr="00D25A53" w:rsidRDefault="007E239B" w:rsidP="00093844">
          <w:pPr>
            <w:spacing w:line="276" w:lineRule="auto"/>
            <w:ind w:left="-284"/>
            <w:jc w:val="both"/>
            <w:rPr>
              <w:rFonts w:ascii="Times New Roman" w:hAnsi="Times New Roman" w:cs="Times New Roman"/>
              <w:b w:val="0"/>
              <w:color w:val="000000" w:themeColor="text1"/>
              <w:lang w:val="en-US"/>
            </w:rPr>
          </w:pPr>
          <w:r>
            <w:rPr>
              <w:rFonts w:ascii="Times New Roman" w:hAnsi="Times New Roman" w:cs="Times New Roman"/>
              <w:b w:val="0"/>
              <w:color w:val="000000" w:themeColor="text1"/>
              <w:lang w:val="en-US"/>
            </w:rPr>
            <w:t xml:space="preserve">     12</w:t>
          </w:r>
          <w:r w:rsidR="00093844" w:rsidRPr="00D25A53">
            <w:rPr>
              <w:rFonts w:ascii="Times New Roman" w:hAnsi="Times New Roman" w:cs="Times New Roman"/>
              <w:b w:val="0"/>
              <w:color w:val="000000" w:themeColor="text1"/>
              <w:lang w:val="en-US"/>
            </w:rPr>
            <w:t xml:space="preserve">.   Cook DJ, Walter SD, Cook RJ, et al. Incidence of and risk factors for </w:t>
          </w:r>
          <w:proofErr w:type="spellStart"/>
          <w:r w:rsidR="00093844" w:rsidRPr="00D25A53">
            <w:rPr>
              <w:rFonts w:ascii="Times New Roman" w:hAnsi="Times New Roman" w:cs="Times New Roman"/>
              <w:b w:val="0"/>
              <w:color w:val="000000" w:themeColor="text1"/>
              <w:lang w:val="en-US"/>
            </w:rPr>
            <w:t>venti</w:t>
          </w:r>
          <w:proofErr w:type="spellEnd"/>
          <w:r w:rsidR="00093844" w:rsidRPr="00D25A53">
            <w:rPr>
              <w:rFonts w:ascii="Times New Roman" w:hAnsi="Times New Roman" w:cs="Times New Roman"/>
              <w:b w:val="0"/>
              <w:color w:val="000000" w:themeColor="text1"/>
              <w:lang w:val="en-US"/>
            </w:rPr>
            <w:t>-</w:t>
          </w:r>
        </w:p>
        <w:p w:rsidR="00093844" w:rsidRPr="00D25A53" w:rsidRDefault="00093844" w:rsidP="00093844">
          <w:pPr>
            <w:spacing w:line="276" w:lineRule="auto"/>
            <w:jc w:val="both"/>
            <w:rPr>
              <w:rFonts w:ascii="Times New Roman" w:hAnsi="Times New Roman" w:cs="Times New Roman"/>
              <w:b w:val="0"/>
              <w:color w:val="000000" w:themeColor="text1"/>
              <w:lang w:val="en-US"/>
            </w:rPr>
          </w:pPr>
          <w:r w:rsidRPr="00D25A53">
            <w:rPr>
              <w:rFonts w:ascii="Times New Roman" w:hAnsi="Times New Roman" w:cs="Times New Roman"/>
              <w:b w:val="0"/>
              <w:color w:val="000000" w:themeColor="text1"/>
              <w:lang w:val="en-US"/>
            </w:rPr>
            <w:t xml:space="preserve">         </w:t>
          </w:r>
          <w:proofErr w:type="spellStart"/>
          <w:proofErr w:type="gramStart"/>
          <w:r w:rsidRPr="00D25A53">
            <w:rPr>
              <w:rFonts w:ascii="Times New Roman" w:hAnsi="Times New Roman" w:cs="Times New Roman"/>
              <w:b w:val="0"/>
              <w:color w:val="000000" w:themeColor="text1"/>
              <w:lang w:val="en-US"/>
            </w:rPr>
            <w:t>lator</w:t>
          </w:r>
          <w:proofErr w:type="spellEnd"/>
          <w:r w:rsidRPr="00D25A53">
            <w:rPr>
              <w:rFonts w:ascii="Times New Roman" w:hAnsi="Times New Roman" w:cs="Times New Roman"/>
              <w:b w:val="0"/>
              <w:color w:val="000000" w:themeColor="text1"/>
              <w:lang w:val="en-US"/>
            </w:rPr>
            <w:t>-associated</w:t>
          </w:r>
          <w:proofErr w:type="gramEnd"/>
          <w:r w:rsidRPr="00D25A53">
            <w:rPr>
              <w:rFonts w:ascii="Times New Roman" w:hAnsi="Times New Roman" w:cs="Times New Roman"/>
              <w:b w:val="0"/>
              <w:color w:val="000000" w:themeColor="text1"/>
              <w:lang w:val="en-US"/>
            </w:rPr>
            <w:t xml:space="preserve"> pneumonia in critically ill patients. Ann Intern Med</w:t>
          </w:r>
        </w:p>
        <w:p w:rsidR="00093844" w:rsidRPr="00D25A53" w:rsidRDefault="00093844" w:rsidP="00093844">
          <w:pPr>
            <w:spacing w:line="276" w:lineRule="auto"/>
            <w:jc w:val="both"/>
            <w:rPr>
              <w:rFonts w:ascii="Times New Roman" w:hAnsi="Times New Roman" w:cs="Times New Roman"/>
              <w:b w:val="0"/>
              <w:color w:val="000000" w:themeColor="text1"/>
              <w:lang w:val="en-US"/>
            </w:rPr>
          </w:pPr>
          <w:r w:rsidRPr="00D25A53">
            <w:rPr>
              <w:rFonts w:ascii="Times New Roman" w:hAnsi="Times New Roman" w:cs="Times New Roman"/>
              <w:b w:val="0"/>
              <w:color w:val="000000" w:themeColor="text1"/>
              <w:lang w:val="en-US"/>
            </w:rPr>
            <w:t xml:space="preserve">        1998</w:t>
          </w:r>
          <w:proofErr w:type="gramStart"/>
          <w:r w:rsidRPr="00D25A53">
            <w:rPr>
              <w:rFonts w:ascii="Times New Roman" w:hAnsi="Times New Roman" w:cs="Times New Roman"/>
              <w:b w:val="0"/>
              <w:color w:val="000000" w:themeColor="text1"/>
              <w:lang w:val="en-US"/>
            </w:rPr>
            <w:t>;129:440</w:t>
          </w:r>
          <w:proofErr w:type="gramEnd"/>
          <w:r w:rsidRPr="00D25A53">
            <w:rPr>
              <w:rFonts w:ascii="Times New Roman" w:hAnsi="Times New Roman" w:cs="Times New Roman"/>
              <w:b w:val="0"/>
              <w:color w:val="000000" w:themeColor="text1"/>
              <w:lang w:val="en-US"/>
            </w:rPr>
            <w:t>.</w:t>
          </w:r>
        </w:p>
        <w:p w:rsidR="00093844" w:rsidRPr="00D25A53" w:rsidRDefault="00093844" w:rsidP="00093844">
          <w:pPr>
            <w:spacing w:line="276" w:lineRule="auto"/>
            <w:ind w:left="709" w:hanging="709"/>
            <w:jc w:val="both"/>
            <w:rPr>
              <w:rFonts w:ascii="Times New Roman" w:hAnsi="Times New Roman" w:cs="Times New Roman"/>
              <w:b w:val="0"/>
              <w:color w:val="000000" w:themeColor="text1"/>
              <w:lang w:val="en-US"/>
            </w:rPr>
          </w:pPr>
        </w:p>
        <w:p w:rsidR="00093844" w:rsidRPr="00D25A53" w:rsidRDefault="00093844" w:rsidP="00093844">
          <w:pPr>
            <w:spacing w:line="276" w:lineRule="auto"/>
            <w:ind w:hanging="284"/>
            <w:jc w:val="both"/>
            <w:rPr>
              <w:rFonts w:ascii="Times New Roman" w:hAnsi="Times New Roman" w:cs="Times New Roman"/>
              <w:b w:val="0"/>
              <w:color w:val="000000" w:themeColor="text1"/>
              <w:lang w:val="en-US"/>
            </w:rPr>
          </w:pPr>
          <w:r w:rsidRPr="00D25A53">
            <w:rPr>
              <w:rFonts w:ascii="Times New Roman" w:hAnsi="Times New Roman" w:cs="Times New Roman"/>
              <w:b w:val="0"/>
              <w:color w:val="000000" w:themeColor="text1"/>
              <w:lang w:val="en-US"/>
            </w:rPr>
            <w:t xml:space="preserve">     14</w:t>
          </w:r>
          <w:r w:rsidR="007E239B">
            <w:rPr>
              <w:rFonts w:ascii="Times New Roman" w:hAnsi="Times New Roman" w:cs="Times New Roman"/>
              <w:b w:val="0"/>
              <w:color w:val="000000" w:themeColor="text1"/>
              <w:lang w:val="en-US"/>
            </w:rPr>
            <w:t>.</w:t>
          </w:r>
          <w:r w:rsidRPr="00D25A53">
            <w:rPr>
              <w:rFonts w:ascii="Times New Roman" w:hAnsi="Times New Roman" w:cs="Times New Roman"/>
              <w:b w:val="0"/>
              <w:color w:val="000000" w:themeColor="text1"/>
              <w:lang w:val="en-US"/>
            </w:rPr>
            <w:t xml:space="preserve">   Paul </w:t>
          </w:r>
          <w:proofErr w:type="spellStart"/>
          <w:r w:rsidRPr="00D25A53">
            <w:rPr>
              <w:rFonts w:ascii="Times New Roman" w:hAnsi="Times New Roman" w:cs="Times New Roman"/>
              <w:b w:val="0"/>
              <w:color w:val="000000" w:themeColor="text1"/>
              <w:lang w:val="en-US"/>
            </w:rPr>
            <w:t>Marhino</w:t>
          </w:r>
          <w:proofErr w:type="spellEnd"/>
          <w:r w:rsidRPr="00D25A53">
            <w:rPr>
              <w:rFonts w:ascii="Times New Roman" w:hAnsi="Times New Roman" w:cs="Times New Roman"/>
              <w:b w:val="0"/>
              <w:color w:val="000000" w:themeColor="text1"/>
              <w:lang w:val="en-US"/>
            </w:rPr>
            <w:t>, UCI Book. 2007</w:t>
          </w:r>
        </w:p>
        <w:p w:rsidR="00093844" w:rsidRPr="00D25A53" w:rsidRDefault="00093844" w:rsidP="00093844">
          <w:pPr>
            <w:spacing w:line="276" w:lineRule="auto"/>
            <w:jc w:val="both"/>
            <w:rPr>
              <w:rFonts w:ascii="Times New Roman" w:hAnsi="Times New Roman" w:cs="Times New Roman"/>
              <w:b w:val="0"/>
              <w:color w:val="000000" w:themeColor="text1"/>
              <w:lang w:val="en-US"/>
            </w:rPr>
          </w:pPr>
        </w:p>
        <w:p w:rsidR="00093844" w:rsidRPr="00D25A53" w:rsidRDefault="00093844" w:rsidP="007E239B">
          <w:pPr>
            <w:shd w:val="clear" w:color="auto" w:fill="FFFFFF"/>
            <w:spacing w:line="276" w:lineRule="auto"/>
            <w:ind w:left="567" w:hanging="851"/>
            <w:jc w:val="both"/>
            <w:rPr>
              <w:rFonts w:ascii="Times New Roman" w:hAnsi="Times New Roman" w:cs="Times New Roman"/>
              <w:b w:val="0"/>
              <w:lang w:val="en-US"/>
            </w:rPr>
          </w:pPr>
          <w:r w:rsidRPr="00D25A53">
            <w:rPr>
              <w:rFonts w:ascii="Times New Roman" w:hAnsi="Times New Roman" w:cs="Times New Roman"/>
              <w:b w:val="0"/>
              <w:color w:val="000000" w:themeColor="text1"/>
              <w:lang w:val="en-US"/>
            </w:rPr>
            <w:t xml:space="preserve">     </w:t>
          </w:r>
          <w:proofErr w:type="gramStart"/>
          <w:r w:rsidR="007E239B" w:rsidRPr="00D25A53">
            <w:rPr>
              <w:rFonts w:ascii="Times New Roman" w:hAnsi="Times New Roman" w:cs="Times New Roman"/>
              <w:b w:val="0"/>
              <w:color w:val="000000" w:themeColor="text1"/>
              <w:lang w:val="en-US"/>
            </w:rPr>
            <w:t xml:space="preserve">15 </w:t>
          </w:r>
          <w:r w:rsidR="007E239B">
            <w:rPr>
              <w:rFonts w:ascii="Times New Roman" w:hAnsi="Times New Roman" w:cs="Times New Roman"/>
              <w:b w:val="0"/>
              <w:color w:val="000000" w:themeColor="text1"/>
              <w:lang w:val="en-US"/>
            </w:rPr>
            <w:t xml:space="preserve"> </w:t>
          </w:r>
          <w:proofErr w:type="gramEnd"/>
          <w:r w:rsidR="00C92862" w:rsidRPr="007E239B">
            <w:rPr>
              <w:rFonts w:ascii="Times New Roman" w:hAnsi="Times New Roman" w:cs="Times New Roman"/>
              <w:color w:val="000000" w:themeColor="text1"/>
            </w:rPr>
            <w:fldChar w:fldCharType="begin"/>
          </w:r>
          <w:r w:rsidRPr="007E239B">
            <w:rPr>
              <w:rFonts w:ascii="Times New Roman" w:hAnsi="Times New Roman" w:cs="Times New Roman"/>
              <w:color w:val="000000" w:themeColor="text1"/>
              <w:lang w:val="en-US"/>
            </w:rPr>
            <w:instrText>HYPERLINK "http://www.ncbi.nlm.nih.gov/pubmed?term=%22Babcock%20HM%22%5BAuthor%5D"</w:instrText>
          </w:r>
          <w:r w:rsidR="00C92862" w:rsidRPr="007E239B">
            <w:rPr>
              <w:rFonts w:ascii="Times New Roman" w:hAnsi="Times New Roman" w:cs="Times New Roman"/>
              <w:color w:val="000000" w:themeColor="text1"/>
            </w:rPr>
            <w:fldChar w:fldCharType="separate"/>
          </w:r>
          <w:r w:rsidRPr="007E239B">
            <w:rPr>
              <w:rStyle w:val="Hipervnculo"/>
              <w:rFonts w:ascii="Times New Roman" w:hAnsi="Times New Roman" w:cs="Times New Roman"/>
              <w:b w:val="0"/>
              <w:color w:val="000000" w:themeColor="text1"/>
              <w:lang w:val="en-US"/>
            </w:rPr>
            <w:t>Babcock HM</w:t>
          </w:r>
          <w:r w:rsidR="00C92862" w:rsidRPr="007E239B">
            <w:rPr>
              <w:rFonts w:ascii="Times New Roman" w:hAnsi="Times New Roman" w:cs="Times New Roman"/>
              <w:color w:val="000000" w:themeColor="text1"/>
            </w:rPr>
            <w:fldChar w:fldCharType="end"/>
          </w:r>
          <w:r w:rsidRPr="007E239B">
            <w:rPr>
              <w:rFonts w:ascii="Times New Roman" w:hAnsi="Times New Roman" w:cs="Times New Roman"/>
              <w:b w:val="0"/>
              <w:color w:val="000000" w:themeColor="text1"/>
              <w:lang w:val="en-US"/>
            </w:rPr>
            <w:t xml:space="preserve">, </w:t>
          </w:r>
          <w:hyperlink r:id="rId24" w:history="1">
            <w:r w:rsidRPr="007E239B">
              <w:rPr>
                <w:rStyle w:val="Hipervnculo"/>
                <w:rFonts w:ascii="Times New Roman" w:hAnsi="Times New Roman" w:cs="Times New Roman"/>
                <w:b w:val="0"/>
                <w:color w:val="000000" w:themeColor="text1"/>
                <w:lang w:val="en-US"/>
              </w:rPr>
              <w:t>Zack JE</w:t>
            </w:r>
          </w:hyperlink>
          <w:r w:rsidRPr="007E239B">
            <w:rPr>
              <w:rFonts w:ascii="Times New Roman" w:hAnsi="Times New Roman" w:cs="Times New Roman"/>
              <w:b w:val="0"/>
              <w:color w:val="000000" w:themeColor="text1"/>
              <w:lang w:val="en-US"/>
            </w:rPr>
            <w:t xml:space="preserve">, </w:t>
          </w:r>
          <w:hyperlink r:id="rId25" w:history="1">
            <w:r w:rsidRPr="007E239B">
              <w:rPr>
                <w:rStyle w:val="Hipervnculo"/>
                <w:rFonts w:ascii="Times New Roman" w:hAnsi="Times New Roman" w:cs="Times New Roman"/>
                <w:b w:val="0"/>
                <w:color w:val="000000" w:themeColor="text1"/>
                <w:lang w:val="en-US"/>
              </w:rPr>
              <w:t>Garrison T</w:t>
            </w:r>
          </w:hyperlink>
          <w:r w:rsidRPr="00D25A53">
            <w:rPr>
              <w:rFonts w:ascii="Times New Roman" w:hAnsi="Times New Roman" w:cs="Times New Roman"/>
              <w:b w:val="0"/>
              <w:lang w:val="en-US"/>
            </w:rPr>
            <w:t>, et al. An edu</w:t>
          </w:r>
          <w:r w:rsidR="007E239B">
            <w:rPr>
              <w:rFonts w:ascii="Times New Roman" w:hAnsi="Times New Roman" w:cs="Times New Roman"/>
              <w:b w:val="0"/>
              <w:lang w:val="en-US"/>
            </w:rPr>
            <w:t xml:space="preserve">cational intervention to </w:t>
          </w:r>
          <w:proofErr w:type="spellStart"/>
          <w:r w:rsidR="007E239B">
            <w:rPr>
              <w:rFonts w:ascii="Times New Roman" w:hAnsi="Times New Roman" w:cs="Times New Roman"/>
              <w:b w:val="0"/>
              <w:lang w:val="en-US"/>
            </w:rPr>
            <w:t>reduce</w:t>
          </w:r>
          <w:r w:rsidRPr="00D25A53">
            <w:rPr>
              <w:rFonts w:ascii="Times New Roman" w:hAnsi="Times New Roman" w:cs="Times New Roman"/>
              <w:b w:val="0"/>
              <w:lang w:val="en-US"/>
            </w:rPr>
            <w:t>ventilator</w:t>
          </w:r>
          <w:proofErr w:type="spellEnd"/>
          <w:r w:rsidRPr="00D25A53">
            <w:rPr>
              <w:rFonts w:ascii="Times New Roman" w:hAnsi="Times New Roman" w:cs="Times New Roman"/>
              <w:b w:val="0"/>
              <w:lang w:val="en-US"/>
            </w:rPr>
            <w:t xml:space="preserve">-associated pneumonia in an integrated health system: a comparison of effects. Division of Infectious Diseases, Washington University School of Medicine, St Louis, MO, </w:t>
          </w:r>
          <w:proofErr w:type="gramStart"/>
          <w:r w:rsidRPr="00D25A53">
            <w:rPr>
              <w:rFonts w:ascii="Times New Roman" w:hAnsi="Times New Roman" w:cs="Times New Roman"/>
              <w:b w:val="0"/>
              <w:lang w:val="en-US"/>
            </w:rPr>
            <w:t xml:space="preserve">USA  </w:t>
          </w:r>
          <w:proofErr w:type="gramEnd"/>
          <w:r w:rsidR="00C92862" w:rsidRPr="00D25A53">
            <w:rPr>
              <w:rFonts w:ascii="Times New Roman" w:hAnsi="Times New Roman" w:cs="Times New Roman"/>
            </w:rPr>
            <w:fldChar w:fldCharType="begin"/>
          </w:r>
          <w:r w:rsidRPr="00D25A53">
            <w:rPr>
              <w:rFonts w:ascii="Times New Roman" w:hAnsi="Times New Roman" w:cs="Times New Roman"/>
              <w:lang w:val="en-US"/>
            </w:rPr>
            <w:instrText>HYPERLINK "http://www.ncbi.nlm.nih.gov/pubmed?term=educational%20intervetion%20pneumonia" \o "Journal of the Medical Association of Thailand = Chotmaihet thangphaet."</w:instrText>
          </w:r>
          <w:r w:rsidR="00C92862" w:rsidRPr="00D25A53">
            <w:rPr>
              <w:rFonts w:ascii="Times New Roman" w:hAnsi="Times New Roman" w:cs="Times New Roman"/>
            </w:rPr>
            <w:fldChar w:fldCharType="separate"/>
          </w:r>
          <w:r w:rsidRPr="00D25A53">
            <w:rPr>
              <w:rStyle w:val="Hipervnculo"/>
              <w:rFonts w:ascii="Times New Roman" w:hAnsi="Times New Roman" w:cs="Times New Roman"/>
              <w:b w:val="0"/>
              <w:lang w:val="en-US"/>
            </w:rPr>
            <w:t>J Med Assoc Thai.</w:t>
          </w:r>
          <w:r w:rsidR="00C92862" w:rsidRPr="00D25A53">
            <w:rPr>
              <w:rFonts w:ascii="Times New Roman" w:hAnsi="Times New Roman" w:cs="Times New Roman"/>
            </w:rPr>
            <w:fldChar w:fldCharType="end"/>
          </w:r>
          <w:r w:rsidRPr="00D25A53">
            <w:rPr>
              <w:rFonts w:ascii="Times New Roman" w:hAnsi="Times New Roman" w:cs="Times New Roman"/>
              <w:b w:val="0"/>
              <w:lang w:val="en-US"/>
            </w:rPr>
            <w:t xml:space="preserve"> 2005 Dec</w:t>
          </w:r>
          <w:proofErr w:type="gramStart"/>
          <w:r w:rsidRPr="00D25A53">
            <w:rPr>
              <w:rFonts w:ascii="Times New Roman" w:hAnsi="Times New Roman" w:cs="Times New Roman"/>
              <w:b w:val="0"/>
              <w:lang w:val="en-US"/>
            </w:rPr>
            <w:t>;88</w:t>
          </w:r>
          <w:proofErr w:type="gramEnd"/>
          <w:r w:rsidRPr="00D25A53">
            <w:rPr>
              <w:rFonts w:ascii="Times New Roman" w:hAnsi="Times New Roman" w:cs="Times New Roman"/>
              <w:b w:val="0"/>
              <w:lang w:val="en-US"/>
            </w:rPr>
            <w:t xml:space="preserve"> </w:t>
          </w:r>
          <w:proofErr w:type="spellStart"/>
          <w:r w:rsidRPr="00D25A53">
            <w:rPr>
              <w:rFonts w:ascii="Times New Roman" w:hAnsi="Times New Roman" w:cs="Times New Roman"/>
              <w:b w:val="0"/>
              <w:lang w:val="en-US"/>
            </w:rPr>
            <w:t>Suppl</w:t>
          </w:r>
          <w:proofErr w:type="spellEnd"/>
          <w:r w:rsidRPr="00D25A53">
            <w:rPr>
              <w:rFonts w:ascii="Times New Roman" w:hAnsi="Times New Roman" w:cs="Times New Roman"/>
              <w:b w:val="0"/>
              <w:lang w:val="en-US"/>
            </w:rPr>
            <w:t xml:space="preserve"> 10:S36-41</w:t>
          </w:r>
        </w:p>
        <w:p w:rsidR="00093844" w:rsidRPr="00D25A53" w:rsidRDefault="00C92862" w:rsidP="00093844">
          <w:pPr>
            <w:shd w:val="clear" w:color="auto" w:fill="FFFFFF"/>
            <w:spacing w:line="276" w:lineRule="auto"/>
            <w:ind w:left="-567" w:hanging="141"/>
            <w:rPr>
              <w:rFonts w:ascii="Times New Roman" w:hAnsi="Times New Roman" w:cs="Times New Roman"/>
              <w:b w:val="0"/>
              <w:color w:val="000000" w:themeColor="text1"/>
            </w:rPr>
          </w:pPr>
        </w:p>
      </w:sdtContent>
    </w:sdt>
    <w:p w:rsidR="00093844" w:rsidRPr="00D25A53" w:rsidRDefault="00093844" w:rsidP="00093844">
      <w:pPr>
        <w:shd w:val="clear" w:color="auto" w:fill="FFFFFF"/>
        <w:spacing w:line="276" w:lineRule="auto"/>
        <w:ind w:left="567" w:hanging="567"/>
        <w:rPr>
          <w:rFonts w:ascii="Times New Roman" w:hAnsi="Times New Roman" w:cs="Times New Roman"/>
          <w:b w:val="0"/>
          <w:lang w:val="en-US"/>
        </w:rPr>
      </w:pPr>
      <w:r w:rsidRPr="00D25A53">
        <w:rPr>
          <w:rFonts w:ascii="Times New Roman" w:hAnsi="Times New Roman" w:cs="Times New Roman"/>
          <w:b w:val="0"/>
          <w:color w:val="000000" w:themeColor="text1"/>
          <w:lang w:val="en-US"/>
        </w:rPr>
        <w:t xml:space="preserve">16     </w:t>
      </w:r>
      <w:hyperlink r:id="rId26" w:history="1">
        <w:r w:rsidRPr="00D25A53">
          <w:rPr>
            <w:rStyle w:val="Hipervnculo"/>
            <w:rFonts w:ascii="Times New Roman" w:hAnsi="Times New Roman" w:cs="Times New Roman"/>
            <w:b w:val="0"/>
            <w:color w:val="000000" w:themeColor="text1"/>
            <w:lang w:val="en-US"/>
          </w:rPr>
          <w:t>Blot S</w:t>
        </w:r>
      </w:hyperlink>
      <w:r w:rsidRPr="00D25A53">
        <w:rPr>
          <w:rFonts w:ascii="Times New Roman" w:hAnsi="Times New Roman" w:cs="Times New Roman"/>
          <w:b w:val="0"/>
          <w:color w:val="000000" w:themeColor="text1"/>
          <w:lang w:val="en-US"/>
        </w:rPr>
        <w:t xml:space="preserve">, </w:t>
      </w:r>
      <w:hyperlink r:id="rId27" w:history="1">
        <w:proofErr w:type="spellStart"/>
        <w:r w:rsidRPr="00D25A53">
          <w:rPr>
            <w:rStyle w:val="Hipervnculo"/>
            <w:rFonts w:ascii="Times New Roman" w:hAnsi="Times New Roman" w:cs="Times New Roman"/>
            <w:b w:val="0"/>
            <w:color w:val="000000" w:themeColor="text1"/>
            <w:lang w:val="en-US"/>
          </w:rPr>
          <w:t>Rello</w:t>
        </w:r>
        <w:proofErr w:type="spellEnd"/>
        <w:r w:rsidRPr="00D25A53">
          <w:rPr>
            <w:rStyle w:val="Hipervnculo"/>
            <w:rFonts w:ascii="Times New Roman" w:hAnsi="Times New Roman" w:cs="Times New Roman"/>
            <w:b w:val="0"/>
            <w:color w:val="000000" w:themeColor="text1"/>
            <w:lang w:val="en-US"/>
          </w:rPr>
          <w:t xml:space="preserve"> J</w:t>
        </w:r>
      </w:hyperlink>
      <w:r w:rsidRPr="00D25A53">
        <w:rPr>
          <w:rFonts w:ascii="Times New Roman" w:hAnsi="Times New Roman" w:cs="Times New Roman"/>
          <w:b w:val="0"/>
          <w:color w:val="000000" w:themeColor="text1"/>
          <w:lang w:val="en-US"/>
        </w:rPr>
        <w:t xml:space="preserve">, </w:t>
      </w:r>
      <w:hyperlink r:id="rId28" w:history="1">
        <w:proofErr w:type="spellStart"/>
        <w:r w:rsidRPr="00D25A53">
          <w:rPr>
            <w:rStyle w:val="Hipervnculo"/>
            <w:rFonts w:ascii="Times New Roman" w:hAnsi="Times New Roman" w:cs="Times New Roman"/>
            <w:b w:val="0"/>
            <w:color w:val="000000" w:themeColor="text1"/>
            <w:lang w:val="en-US"/>
          </w:rPr>
          <w:t>Vogelaers</w:t>
        </w:r>
        <w:proofErr w:type="spellEnd"/>
        <w:r w:rsidRPr="00D25A53">
          <w:rPr>
            <w:rStyle w:val="Hipervnculo"/>
            <w:rFonts w:ascii="Times New Roman" w:hAnsi="Times New Roman" w:cs="Times New Roman"/>
            <w:b w:val="0"/>
            <w:color w:val="000000" w:themeColor="text1"/>
            <w:lang w:val="en-US"/>
          </w:rPr>
          <w:t xml:space="preserve"> D</w:t>
        </w:r>
      </w:hyperlink>
      <w:r w:rsidRPr="00D25A53">
        <w:rPr>
          <w:rFonts w:ascii="Times New Roman" w:hAnsi="Times New Roman" w:cs="Times New Roman"/>
          <w:color w:val="000000" w:themeColor="text1"/>
          <w:lang w:val="en-US"/>
        </w:rPr>
        <w:t xml:space="preserve"> </w:t>
      </w:r>
      <w:proofErr w:type="gramStart"/>
      <w:r w:rsidRPr="00D25A53">
        <w:rPr>
          <w:rFonts w:ascii="Times New Roman" w:hAnsi="Times New Roman" w:cs="Times New Roman"/>
          <w:b w:val="0"/>
          <w:color w:val="000000" w:themeColor="text1"/>
          <w:lang w:val="en-US"/>
        </w:rPr>
        <w:t>What</w:t>
      </w:r>
      <w:proofErr w:type="gramEnd"/>
      <w:r w:rsidRPr="00D25A53">
        <w:rPr>
          <w:rFonts w:ascii="Times New Roman" w:hAnsi="Times New Roman" w:cs="Times New Roman"/>
          <w:b w:val="0"/>
          <w:color w:val="000000" w:themeColor="text1"/>
          <w:lang w:val="en-US"/>
        </w:rPr>
        <w:t xml:space="preserve"> is new in the prevention of ventilator-        associated pneumonia?  </w:t>
      </w:r>
      <w:proofErr w:type="gramStart"/>
      <w:r w:rsidRPr="00D25A53">
        <w:rPr>
          <w:rFonts w:ascii="Times New Roman" w:hAnsi="Times New Roman" w:cs="Times New Roman"/>
          <w:b w:val="0"/>
          <w:color w:val="000000" w:themeColor="text1"/>
          <w:lang w:val="en-US"/>
        </w:rPr>
        <w:t xml:space="preserve">General Internal Medicine &amp; Infectious Diseases, Ghent University Hospital, De </w:t>
      </w:r>
      <w:proofErr w:type="spellStart"/>
      <w:r w:rsidRPr="00D25A53">
        <w:rPr>
          <w:rFonts w:ascii="Times New Roman" w:hAnsi="Times New Roman" w:cs="Times New Roman"/>
          <w:b w:val="0"/>
          <w:color w:val="000000" w:themeColor="text1"/>
          <w:lang w:val="en-US"/>
        </w:rPr>
        <w:t>Pintelaan</w:t>
      </w:r>
      <w:proofErr w:type="spellEnd"/>
      <w:r w:rsidRPr="00D25A53">
        <w:rPr>
          <w:rFonts w:ascii="Times New Roman" w:hAnsi="Times New Roman" w:cs="Times New Roman"/>
          <w:b w:val="0"/>
          <w:color w:val="000000" w:themeColor="text1"/>
          <w:lang w:val="en-US"/>
        </w:rPr>
        <w:t xml:space="preserve"> 185, Ghent, Belgium.</w:t>
      </w:r>
      <w:proofErr w:type="gramEnd"/>
      <w:r w:rsidRPr="00D25A53">
        <w:rPr>
          <w:rFonts w:ascii="Times New Roman" w:hAnsi="Times New Roman" w:cs="Times New Roman"/>
          <w:b w:val="0"/>
          <w:color w:val="000000" w:themeColor="text1"/>
          <w:lang w:val="en-US"/>
        </w:rPr>
        <w:t xml:space="preserve"> </w:t>
      </w:r>
      <w:hyperlink r:id="rId29" w:tooltip="Current opinion in pulmonary medicine." w:history="1">
        <w:proofErr w:type="spellStart"/>
        <w:r w:rsidRPr="00D25A53">
          <w:rPr>
            <w:rStyle w:val="Hipervnculo"/>
            <w:rFonts w:ascii="Times New Roman" w:hAnsi="Times New Roman" w:cs="Times New Roman"/>
            <w:b w:val="0"/>
            <w:color w:val="000000" w:themeColor="text1"/>
            <w:lang w:val="en-US"/>
          </w:rPr>
          <w:t>Curr</w:t>
        </w:r>
        <w:proofErr w:type="spellEnd"/>
        <w:r w:rsidRPr="00D25A53">
          <w:rPr>
            <w:rStyle w:val="Hipervnculo"/>
            <w:rFonts w:ascii="Times New Roman" w:hAnsi="Times New Roman" w:cs="Times New Roman"/>
            <w:b w:val="0"/>
            <w:color w:val="000000" w:themeColor="text1"/>
            <w:lang w:val="en-US"/>
          </w:rPr>
          <w:t xml:space="preserve"> </w:t>
        </w:r>
        <w:proofErr w:type="spellStart"/>
        <w:r w:rsidRPr="00D25A53">
          <w:rPr>
            <w:rStyle w:val="Hipervnculo"/>
            <w:rFonts w:ascii="Times New Roman" w:hAnsi="Times New Roman" w:cs="Times New Roman"/>
            <w:b w:val="0"/>
            <w:color w:val="000000" w:themeColor="text1"/>
            <w:lang w:val="en-US"/>
          </w:rPr>
          <w:t>Opin</w:t>
        </w:r>
        <w:proofErr w:type="spellEnd"/>
        <w:r w:rsidRPr="00D25A53">
          <w:rPr>
            <w:rStyle w:val="Hipervnculo"/>
            <w:rFonts w:ascii="Times New Roman" w:hAnsi="Times New Roman" w:cs="Times New Roman"/>
            <w:b w:val="0"/>
            <w:color w:val="000000" w:themeColor="text1"/>
            <w:lang w:val="en-US"/>
          </w:rPr>
          <w:t xml:space="preserve"> </w:t>
        </w:r>
        <w:proofErr w:type="spellStart"/>
        <w:r w:rsidRPr="00D25A53">
          <w:rPr>
            <w:rStyle w:val="Hipervnculo"/>
            <w:rFonts w:ascii="Times New Roman" w:hAnsi="Times New Roman" w:cs="Times New Roman"/>
            <w:b w:val="0"/>
            <w:color w:val="000000" w:themeColor="text1"/>
            <w:lang w:val="en-US"/>
          </w:rPr>
          <w:t>Pulm</w:t>
        </w:r>
        <w:proofErr w:type="spellEnd"/>
        <w:r w:rsidRPr="00D25A53">
          <w:rPr>
            <w:rStyle w:val="Hipervnculo"/>
            <w:rFonts w:ascii="Times New Roman" w:hAnsi="Times New Roman" w:cs="Times New Roman"/>
            <w:b w:val="0"/>
            <w:color w:val="000000" w:themeColor="text1"/>
            <w:lang w:val="en-US"/>
          </w:rPr>
          <w:t xml:space="preserve"> Med.</w:t>
        </w:r>
      </w:hyperlink>
      <w:r w:rsidRPr="00D25A53">
        <w:rPr>
          <w:rFonts w:ascii="Times New Roman" w:hAnsi="Times New Roman" w:cs="Times New Roman"/>
          <w:b w:val="0"/>
          <w:color w:val="000000" w:themeColor="text1"/>
          <w:lang w:val="en-US"/>
        </w:rPr>
        <w:t xml:space="preserve"> 2011 May</w:t>
      </w:r>
      <w:proofErr w:type="gramStart"/>
      <w:r w:rsidRPr="00D25A53">
        <w:rPr>
          <w:rFonts w:ascii="Times New Roman" w:hAnsi="Times New Roman" w:cs="Times New Roman"/>
          <w:b w:val="0"/>
          <w:color w:val="000000" w:themeColor="text1"/>
          <w:lang w:val="en-US"/>
        </w:rPr>
        <w:t>;17</w:t>
      </w:r>
      <w:proofErr w:type="gramEnd"/>
      <w:r w:rsidRPr="00D25A53">
        <w:rPr>
          <w:rFonts w:ascii="Times New Roman" w:hAnsi="Times New Roman" w:cs="Times New Roman"/>
          <w:b w:val="0"/>
          <w:color w:val="000000" w:themeColor="text1"/>
          <w:lang w:val="en-US"/>
        </w:rPr>
        <w:t xml:space="preserve">(3):155-9 </w:t>
      </w:r>
    </w:p>
    <w:p w:rsidR="00093844" w:rsidRPr="00D25A53" w:rsidRDefault="00093844" w:rsidP="007E239B">
      <w:pPr>
        <w:pStyle w:val="NormalWeb"/>
        <w:shd w:val="clear" w:color="auto" w:fill="FFFFFF"/>
        <w:spacing w:line="276" w:lineRule="auto"/>
        <w:ind w:left="567" w:hanging="567"/>
        <w:jc w:val="both"/>
        <w:rPr>
          <w:lang w:val="en-US"/>
        </w:rPr>
      </w:pPr>
      <w:r w:rsidRPr="00D25A53">
        <w:rPr>
          <w:lang w:val="en-US"/>
        </w:rPr>
        <w:t>17  From the MRC/University Centre for Inf</w:t>
      </w:r>
      <w:r w:rsidR="007E239B">
        <w:rPr>
          <w:lang w:val="en-US"/>
        </w:rPr>
        <w:t xml:space="preserve">lammation Research (ACM), </w:t>
      </w:r>
      <w:r w:rsidRPr="00D25A53">
        <w:rPr>
          <w:lang w:val="en-US"/>
        </w:rPr>
        <w:t xml:space="preserve">Queen's         </w:t>
      </w:r>
      <w:r>
        <w:rPr>
          <w:lang w:val="en-US"/>
        </w:rPr>
        <w:t xml:space="preserve">   </w:t>
      </w:r>
      <w:r w:rsidR="007E239B">
        <w:rPr>
          <w:lang w:val="en-US"/>
        </w:rPr>
        <w:t xml:space="preserve">                     </w:t>
      </w:r>
      <w:r w:rsidRPr="00D25A53">
        <w:rPr>
          <w:lang w:val="en-US"/>
        </w:rPr>
        <w:t xml:space="preserve">Medical Research Institute, University of Edinburgh; Critical </w:t>
      </w:r>
      <w:proofErr w:type="spellStart"/>
      <w:r w:rsidRPr="00D25A53">
        <w:rPr>
          <w:lang w:val="en-US"/>
        </w:rPr>
        <w:t>Care.Clinical</w:t>
      </w:r>
      <w:proofErr w:type="spellEnd"/>
      <w:r w:rsidRPr="00D25A53">
        <w:rPr>
          <w:lang w:val="en-US"/>
        </w:rPr>
        <w:t xml:space="preserve"> </w:t>
      </w:r>
      <w:r>
        <w:rPr>
          <w:lang w:val="en-US"/>
        </w:rPr>
        <w:t xml:space="preserve">   </w:t>
      </w:r>
      <w:r w:rsidRPr="00D25A53">
        <w:rPr>
          <w:lang w:val="en-US"/>
        </w:rPr>
        <w:t xml:space="preserve">Microbiology (IFL), NHS Lothian, Royal Infirmary Edinburgh, et al.  </w:t>
      </w:r>
      <w:proofErr w:type="gramStart"/>
      <w:r w:rsidRPr="00D25A53">
        <w:rPr>
          <w:lang w:val="en-US"/>
        </w:rPr>
        <w:t xml:space="preserve">Reducing </w:t>
      </w:r>
      <w:r>
        <w:rPr>
          <w:lang w:val="en-US"/>
        </w:rPr>
        <w:t xml:space="preserve"> </w:t>
      </w:r>
      <w:r w:rsidRPr="00D25A53">
        <w:rPr>
          <w:lang w:val="en-US"/>
        </w:rPr>
        <w:t>-</w:t>
      </w:r>
      <w:proofErr w:type="gramEnd"/>
      <w:r w:rsidRPr="00D25A53">
        <w:rPr>
          <w:lang w:val="en-US"/>
        </w:rPr>
        <w:t xml:space="preserve">associated pneumonia in intensive care: Impact of implementing a care   bundle. </w:t>
      </w:r>
      <w:hyperlink r:id="rId30" w:history="1">
        <w:r w:rsidRPr="00D25A53">
          <w:rPr>
            <w:rStyle w:val="Hipervnculo"/>
            <w:lang w:val="en-US"/>
          </w:rPr>
          <w:t>Morris AC</w:t>
        </w:r>
      </w:hyperlink>
      <w:r w:rsidRPr="00D25A53">
        <w:rPr>
          <w:lang w:val="en-US"/>
        </w:rPr>
        <w:t xml:space="preserve">. </w:t>
      </w:r>
      <w:hyperlink r:id="rId31" w:tooltip="Critical care medicine." w:history="1">
        <w:proofErr w:type="spellStart"/>
        <w:r w:rsidRPr="00D25A53">
          <w:rPr>
            <w:rStyle w:val="Hipervnculo"/>
            <w:lang w:val="en-US"/>
          </w:rPr>
          <w:t>Crit</w:t>
        </w:r>
        <w:proofErr w:type="spellEnd"/>
        <w:r w:rsidRPr="00D25A53">
          <w:rPr>
            <w:rStyle w:val="Hipervnculo"/>
            <w:lang w:val="en-US"/>
          </w:rPr>
          <w:t xml:space="preserve"> Care Med.</w:t>
        </w:r>
      </w:hyperlink>
      <w:r w:rsidRPr="00D25A53">
        <w:rPr>
          <w:lang w:val="en-US"/>
        </w:rPr>
        <w:t xml:space="preserve"> 2011 Jun 9.</w:t>
      </w:r>
    </w:p>
    <w:p w:rsidR="00093844" w:rsidRPr="00D25A53" w:rsidRDefault="00093844" w:rsidP="007E239B">
      <w:pPr>
        <w:pStyle w:val="NormalWeb"/>
        <w:shd w:val="clear" w:color="auto" w:fill="FFFFFF"/>
        <w:spacing w:line="276" w:lineRule="auto"/>
        <w:ind w:left="567" w:hanging="567"/>
        <w:jc w:val="both"/>
        <w:rPr>
          <w:lang w:val="en-US"/>
        </w:rPr>
      </w:pPr>
      <w:r w:rsidRPr="00D25A53">
        <w:rPr>
          <w:lang w:val="en-US"/>
        </w:rPr>
        <w:t xml:space="preserve">18  </w:t>
      </w:r>
      <w:r w:rsidR="007E239B">
        <w:rPr>
          <w:lang w:val="en-US"/>
        </w:rPr>
        <w:t xml:space="preserve">  </w:t>
      </w:r>
      <w:r w:rsidRPr="00D25A53">
        <w:rPr>
          <w:lang w:val="en-US"/>
        </w:rPr>
        <w:t xml:space="preserve">Department of Surgery, Boston Medical Center, 88 E Newton St, Boston, MA 02118, USA. </w:t>
      </w:r>
      <w:proofErr w:type="gramStart"/>
      <w:r w:rsidRPr="00D25A53">
        <w:rPr>
          <w:lang w:val="en-US"/>
        </w:rPr>
        <w:t>Adherence to ventilator-associated pneumonia bundle and incidence of ventilator-associated pneumonia in the surgical intensive care unit.</w:t>
      </w:r>
      <w:proofErr w:type="gramEnd"/>
      <w:r w:rsidRPr="00D25A53">
        <w:rPr>
          <w:lang w:val="en-US"/>
        </w:rPr>
        <w:t xml:space="preserve"> </w:t>
      </w:r>
      <w:hyperlink r:id="rId32" w:history="1">
        <w:r w:rsidRPr="00D25A53">
          <w:rPr>
            <w:rStyle w:val="Hipervnculo"/>
            <w:lang w:val="en-US"/>
          </w:rPr>
          <w:t>Bird D</w:t>
        </w:r>
      </w:hyperlink>
      <w:r w:rsidRPr="00D25A53">
        <w:rPr>
          <w:lang w:val="en-US"/>
        </w:rPr>
        <w:t xml:space="preserve">, </w:t>
      </w:r>
      <w:hyperlink r:id="rId33" w:history="1">
        <w:proofErr w:type="spellStart"/>
        <w:r w:rsidRPr="00D25A53">
          <w:rPr>
            <w:rStyle w:val="Hipervnculo"/>
            <w:lang w:val="en-US"/>
          </w:rPr>
          <w:t>Zambuto</w:t>
        </w:r>
        <w:proofErr w:type="spellEnd"/>
        <w:r w:rsidRPr="00D25A53">
          <w:rPr>
            <w:rStyle w:val="Hipervnculo"/>
            <w:lang w:val="en-US"/>
          </w:rPr>
          <w:t xml:space="preserve"> A</w:t>
        </w:r>
      </w:hyperlink>
      <w:r w:rsidRPr="00D25A53">
        <w:rPr>
          <w:lang w:val="en-US"/>
        </w:rPr>
        <w:t>, et al, 2010 May</w:t>
      </w:r>
      <w:proofErr w:type="gramStart"/>
      <w:r w:rsidRPr="00D25A53">
        <w:rPr>
          <w:lang w:val="en-US"/>
        </w:rPr>
        <w:t>;145</w:t>
      </w:r>
      <w:proofErr w:type="gramEnd"/>
      <w:r w:rsidRPr="00D25A53">
        <w:rPr>
          <w:lang w:val="en-US"/>
        </w:rPr>
        <w:t>(5):465-70</w:t>
      </w:r>
    </w:p>
    <w:p w:rsidR="00093844" w:rsidRPr="00D25A53" w:rsidRDefault="00093844" w:rsidP="00093844">
      <w:pPr>
        <w:autoSpaceDE w:val="0"/>
        <w:autoSpaceDN w:val="0"/>
        <w:adjustRightInd w:val="0"/>
        <w:spacing w:line="276" w:lineRule="auto"/>
        <w:jc w:val="both"/>
        <w:rPr>
          <w:rFonts w:ascii="Times New Roman" w:hAnsi="Times New Roman" w:cs="Times New Roman"/>
          <w:b w:val="0"/>
          <w:lang w:val="en-US" w:eastAsia="es-SV"/>
        </w:rPr>
      </w:pPr>
      <w:r w:rsidRPr="00D25A53">
        <w:rPr>
          <w:rFonts w:ascii="Times New Roman" w:hAnsi="Times New Roman" w:cs="Times New Roman"/>
          <w:b w:val="0"/>
          <w:lang w:val="en-US"/>
        </w:rPr>
        <w:t xml:space="preserve"> 19  </w:t>
      </w:r>
      <w:r w:rsidR="007E239B">
        <w:rPr>
          <w:rFonts w:ascii="Times New Roman" w:hAnsi="Times New Roman" w:cs="Times New Roman"/>
          <w:b w:val="0"/>
          <w:lang w:val="en-US"/>
        </w:rPr>
        <w:t xml:space="preserve">   </w:t>
      </w:r>
      <w:proofErr w:type="spellStart"/>
      <w:r w:rsidRPr="00D25A53">
        <w:rPr>
          <w:rFonts w:ascii="Times New Roman" w:hAnsi="Times New Roman" w:cs="Times New Roman"/>
          <w:b w:val="0"/>
          <w:lang w:val="en-US" w:eastAsia="es-SV"/>
        </w:rPr>
        <w:t>Tablan</w:t>
      </w:r>
      <w:proofErr w:type="spellEnd"/>
      <w:r w:rsidRPr="00D25A53">
        <w:rPr>
          <w:rFonts w:ascii="Times New Roman" w:hAnsi="Times New Roman" w:cs="Times New Roman"/>
          <w:b w:val="0"/>
          <w:lang w:val="en-US" w:eastAsia="es-SV"/>
        </w:rPr>
        <w:t xml:space="preserve"> OC, Anderson LJ, </w:t>
      </w:r>
      <w:proofErr w:type="spellStart"/>
      <w:r w:rsidRPr="00D25A53">
        <w:rPr>
          <w:rFonts w:ascii="Times New Roman" w:hAnsi="Times New Roman" w:cs="Times New Roman"/>
          <w:b w:val="0"/>
          <w:lang w:val="en-US" w:eastAsia="es-SV"/>
        </w:rPr>
        <w:t>Besser</w:t>
      </w:r>
      <w:proofErr w:type="spellEnd"/>
      <w:r w:rsidRPr="00D25A53">
        <w:rPr>
          <w:rFonts w:ascii="Times New Roman" w:hAnsi="Times New Roman" w:cs="Times New Roman"/>
          <w:b w:val="0"/>
          <w:lang w:val="en-US" w:eastAsia="es-SV"/>
        </w:rPr>
        <w:t xml:space="preserve"> R, Bridges C, </w:t>
      </w:r>
      <w:proofErr w:type="spellStart"/>
      <w:r w:rsidRPr="00D25A53">
        <w:rPr>
          <w:rFonts w:ascii="Times New Roman" w:hAnsi="Times New Roman" w:cs="Times New Roman"/>
          <w:b w:val="0"/>
          <w:lang w:val="en-US" w:eastAsia="es-SV"/>
        </w:rPr>
        <w:t>Hajjeh</w:t>
      </w:r>
      <w:proofErr w:type="spellEnd"/>
      <w:r w:rsidRPr="00D25A53">
        <w:rPr>
          <w:rFonts w:ascii="Times New Roman" w:hAnsi="Times New Roman" w:cs="Times New Roman"/>
          <w:b w:val="0"/>
          <w:lang w:val="en-US" w:eastAsia="es-SV"/>
        </w:rPr>
        <w:t xml:space="preserve"> R, Healthcare</w:t>
      </w:r>
    </w:p>
    <w:p w:rsidR="00093844" w:rsidRPr="00D25A53" w:rsidRDefault="00093844" w:rsidP="00093844">
      <w:pPr>
        <w:autoSpaceDE w:val="0"/>
        <w:autoSpaceDN w:val="0"/>
        <w:adjustRightInd w:val="0"/>
        <w:spacing w:line="276" w:lineRule="auto"/>
        <w:jc w:val="both"/>
        <w:rPr>
          <w:rFonts w:ascii="Times New Roman" w:hAnsi="Times New Roman" w:cs="Times New Roman"/>
          <w:b w:val="0"/>
          <w:lang w:val="en-US" w:eastAsia="es-SV"/>
        </w:rPr>
      </w:pPr>
      <w:r w:rsidRPr="00D25A53">
        <w:rPr>
          <w:rFonts w:ascii="Times New Roman" w:hAnsi="Times New Roman" w:cs="Times New Roman"/>
          <w:b w:val="0"/>
          <w:lang w:val="en-US" w:eastAsia="es-SV"/>
        </w:rPr>
        <w:t xml:space="preserve">       </w:t>
      </w:r>
      <w:r w:rsidR="007E239B">
        <w:rPr>
          <w:rFonts w:ascii="Times New Roman" w:hAnsi="Times New Roman" w:cs="Times New Roman"/>
          <w:b w:val="0"/>
          <w:lang w:val="en-US" w:eastAsia="es-SV"/>
        </w:rPr>
        <w:t xml:space="preserve">  </w:t>
      </w:r>
      <w:r w:rsidRPr="00D25A53">
        <w:rPr>
          <w:rFonts w:ascii="Times New Roman" w:hAnsi="Times New Roman" w:cs="Times New Roman"/>
          <w:b w:val="0"/>
          <w:lang w:val="en-US" w:eastAsia="es-SV"/>
        </w:rPr>
        <w:t xml:space="preserve"> Infection Control Practices Advisory Committee, Centers for Disease</w:t>
      </w:r>
    </w:p>
    <w:p w:rsidR="00093844" w:rsidRPr="00D25A53" w:rsidRDefault="00093844" w:rsidP="00093844">
      <w:pPr>
        <w:autoSpaceDE w:val="0"/>
        <w:autoSpaceDN w:val="0"/>
        <w:adjustRightInd w:val="0"/>
        <w:spacing w:line="276" w:lineRule="auto"/>
        <w:jc w:val="both"/>
        <w:rPr>
          <w:rFonts w:ascii="Times New Roman" w:hAnsi="Times New Roman" w:cs="Times New Roman"/>
          <w:b w:val="0"/>
          <w:lang w:val="en-US" w:eastAsia="es-SV"/>
        </w:rPr>
      </w:pPr>
      <w:r w:rsidRPr="00D25A53">
        <w:rPr>
          <w:rFonts w:ascii="Times New Roman" w:hAnsi="Times New Roman" w:cs="Times New Roman"/>
          <w:b w:val="0"/>
          <w:lang w:val="en-US" w:eastAsia="es-SV"/>
        </w:rPr>
        <w:t xml:space="preserve">      </w:t>
      </w:r>
      <w:r w:rsidR="007E239B">
        <w:rPr>
          <w:rFonts w:ascii="Times New Roman" w:hAnsi="Times New Roman" w:cs="Times New Roman"/>
          <w:b w:val="0"/>
          <w:lang w:val="en-US" w:eastAsia="es-SV"/>
        </w:rPr>
        <w:t xml:space="preserve">  </w:t>
      </w:r>
      <w:r w:rsidRPr="00D25A53">
        <w:rPr>
          <w:rFonts w:ascii="Times New Roman" w:hAnsi="Times New Roman" w:cs="Times New Roman"/>
          <w:b w:val="0"/>
          <w:lang w:val="en-US" w:eastAsia="es-SV"/>
        </w:rPr>
        <w:t xml:space="preserve">  </w:t>
      </w:r>
      <w:proofErr w:type="gramStart"/>
      <w:r w:rsidRPr="00D25A53">
        <w:rPr>
          <w:rFonts w:ascii="Times New Roman" w:hAnsi="Times New Roman" w:cs="Times New Roman"/>
          <w:b w:val="0"/>
          <w:lang w:val="en-US" w:eastAsia="es-SV"/>
        </w:rPr>
        <w:t>Control and Prevention.</w:t>
      </w:r>
      <w:proofErr w:type="gramEnd"/>
      <w:r w:rsidRPr="00D25A53">
        <w:rPr>
          <w:rFonts w:ascii="Times New Roman" w:hAnsi="Times New Roman" w:cs="Times New Roman"/>
          <w:b w:val="0"/>
          <w:lang w:val="en-US" w:eastAsia="es-SV"/>
        </w:rPr>
        <w:t xml:space="preserve"> Guidelines for preventing health-care–associated</w:t>
      </w:r>
    </w:p>
    <w:p w:rsidR="00093844" w:rsidRPr="00D25A53" w:rsidRDefault="00093844" w:rsidP="00093844">
      <w:pPr>
        <w:autoSpaceDE w:val="0"/>
        <w:autoSpaceDN w:val="0"/>
        <w:adjustRightInd w:val="0"/>
        <w:spacing w:line="276" w:lineRule="auto"/>
        <w:jc w:val="both"/>
        <w:rPr>
          <w:rFonts w:ascii="Times New Roman" w:hAnsi="Times New Roman" w:cs="Times New Roman"/>
          <w:b w:val="0"/>
          <w:lang w:val="en-US" w:eastAsia="es-SV"/>
        </w:rPr>
      </w:pPr>
      <w:r w:rsidRPr="00D25A53">
        <w:rPr>
          <w:rFonts w:ascii="Times New Roman" w:hAnsi="Times New Roman" w:cs="Times New Roman"/>
          <w:b w:val="0"/>
          <w:lang w:val="en-US" w:eastAsia="es-SV"/>
        </w:rPr>
        <w:t xml:space="preserve">       </w:t>
      </w:r>
      <w:r w:rsidR="007E239B">
        <w:rPr>
          <w:rFonts w:ascii="Times New Roman" w:hAnsi="Times New Roman" w:cs="Times New Roman"/>
          <w:b w:val="0"/>
          <w:lang w:val="en-US" w:eastAsia="es-SV"/>
        </w:rPr>
        <w:t xml:space="preserve">  </w:t>
      </w:r>
      <w:r w:rsidRPr="00D25A53">
        <w:rPr>
          <w:rFonts w:ascii="Times New Roman" w:hAnsi="Times New Roman" w:cs="Times New Roman"/>
          <w:b w:val="0"/>
          <w:lang w:val="en-US" w:eastAsia="es-SV"/>
        </w:rPr>
        <w:t xml:space="preserve"> </w:t>
      </w:r>
      <w:proofErr w:type="gramStart"/>
      <w:r w:rsidRPr="00D25A53">
        <w:rPr>
          <w:rFonts w:ascii="Times New Roman" w:hAnsi="Times New Roman" w:cs="Times New Roman"/>
          <w:b w:val="0"/>
          <w:lang w:val="en-US" w:eastAsia="es-SV"/>
        </w:rPr>
        <w:t>pneumonia</w:t>
      </w:r>
      <w:proofErr w:type="gramEnd"/>
      <w:r w:rsidRPr="00D25A53">
        <w:rPr>
          <w:rFonts w:ascii="Times New Roman" w:hAnsi="Times New Roman" w:cs="Times New Roman"/>
          <w:b w:val="0"/>
          <w:lang w:val="en-US" w:eastAsia="es-SV"/>
        </w:rPr>
        <w:t>, 2003: recommendations of the CDC and the Healthcare</w:t>
      </w:r>
    </w:p>
    <w:p w:rsidR="00093844" w:rsidRPr="00D25A53" w:rsidRDefault="00093844" w:rsidP="00093844">
      <w:pPr>
        <w:autoSpaceDE w:val="0"/>
        <w:autoSpaceDN w:val="0"/>
        <w:adjustRightInd w:val="0"/>
        <w:spacing w:line="276" w:lineRule="auto"/>
        <w:jc w:val="both"/>
        <w:rPr>
          <w:rFonts w:ascii="Times New Roman" w:hAnsi="Times New Roman" w:cs="Times New Roman"/>
          <w:b w:val="0"/>
          <w:i/>
          <w:iCs/>
          <w:lang w:val="en-US" w:eastAsia="es-SV"/>
        </w:rPr>
      </w:pPr>
      <w:r w:rsidRPr="00D25A53">
        <w:rPr>
          <w:rFonts w:ascii="Times New Roman" w:hAnsi="Times New Roman" w:cs="Times New Roman"/>
          <w:b w:val="0"/>
          <w:lang w:val="en-US" w:eastAsia="es-SV"/>
        </w:rPr>
        <w:t xml:space="preserve">       </w:t>
      </w:r>
      <w:r w:rsidR="007E239B">
        <w:rPr>
          <w:rFonts w:ascii="Times New Roman" w:hAnsi="Times New Roman" w:cs="Times New Roman"/>
          <w:b w:val="0"/>
          <w:lang w:val="en-US" w:eastAsia="es-SV"/>
        </w:rPr>
        <w:t xml:space="preserve">  </w:t>
      </w:r>
      <w:r w:rsidRPr="00D25A53">
        <w:rPr>
          <w:rFonts w:ascii="Times New Roman" w:hAnsi="Times New Roman" w:cs="Times New Roman"/>
          <w:b w:val="0"/>
          <w:lang w:val="en-US" w:eastAsia="es-SV"/>
        </w:rPr>
        <w:t xml:space="preserve"> Infection Control Practices Advisory Committee.</w:t>
      </w:r>
      <w:r w:rsidRPr="00D25A53">
        <w:rPr>
          <w:rFonts w:ascii="Times New Roman" w:hAnsi="Times New Roman" w:cs="Times New Roman"/>
          <w:b w:val="0"/>
          <w:i/>
          <w:iCs/>
          <w:lang w:val="en-US" w:eastAsia="es-SV"/>
        </w:rPr>
        <w:t xml:space="preserve"> </w:t>
      </w:r>
      <w:r w:rsidRPr="00D25A53">
        <w:rPr>
          <w:rFonts w:ascii="Times New Roman" w:hAnsi="Times New Roman" w:cs="Times New Roman"/>
          <w:b w:val="0"/>
          <w:lang w:val="en-US" w:eastAsia="es-SV"/>
        </w:rPr>
        <w:t>2004; 53(RR-3):1–36.</w:t>
      </w:r>
    </w:p>
    <w:p w:rsidR="00093844" w:rsidRPr="00D25A53" w:rsidRDefault="00093844" w:rsidP="00093844">
      <w:pPr>
        <w:spacing w:line="276" w:lineRule="auto"/>
        <w:jc w:val="both"/>
        <w:rPr>
          <w:rFonts w:ascii="Times New Roman" w:hAnsi="Times New Roman" w:cs="Times New Roman"/>
          <w:b w:val="0"/>
          <w:lang w:val="en-US" w:eastAsia="es-SV"/>
        </w:rPr>
      </w:pPr>
    </w:p>
    <w:p w:rsidR="00093844" w:rsidRPr="007E239B" w:rsidRDefault="00093844" w:rsidP="007E239B">
      <w:pPr>
        <w:autoSpaceDE w:val="0"/>
        <w:autoSpaceDN w:val="0"/>
        <w:adjustRightInd w:val="0"/>
        <w:spacing w:line="276" w:lineRule="auto"/>
        <w:ind w:left="567" w:hanging="567"/>
        <w:jc w:val="both"/>
        <w:rPr>
          <w:rFonts w:ascii="Times New Roman" w:hAnsi="Times New Roman" w:cs="Times New Roman"/>
          <w:b w:val="0"/>
          <w:i/>
          <w:iCs/>
          <w:lang w:val="en-US" w:eastAsia="es-SV"/>
        </w:rPr>
      </w:pPr>
      <w:r w:rsidRPr="00D25A53">
        <w:rPr>
          <w:rFonts w:ascii="Times New Roman" w:hAnsi="Times New Roman" w:cs="Times New Roman"/>
          <w:b w:val="0"/>
          <w:lang w:val="en-US" w:eastAsia="es-SV"/>
        </w:rPr>
        <w:lastRenderedPageBreak/>
        <w:t xml:space="preserve"> 20. </w:t>
      </w:r>
      <w:proofErr w:type="spellStart"/>
      <w:r w:rsidRPr="00D25A53">
        <w:rPr>
          <w:rFonts w:ascii="Times New Roman" w:hAnsi="Times New Roman" w:cs="Times New Roman"/>
          <w:b w:val="0"/>
          <w:lang w:val="en-US" w:eastAsia="es-SV"/>
        </w:rPr>
        <w:t>Kollef</w:t>
      </w:r>
      <w:proofErr w:type="spellEnd"/>
      <w:r w:rsidRPr="00D25A53">
        <w:rPr>
          <w:rFonts w:ascii="Times New Roman" w:hAnsi="Times New Roman" w:cs="Times New Roman"/>
          <w:b w:val="0"/>
          <w:lang w:val="en-US" w:eastAsia="es-SV"/>
        </w:rPr>
        <w:t xml:space="preserve"> MH. The prevention of ventilator-associated </w:t>
      </w:r>
      <w:proofErr w:type="spellStart"/>
      <w:r w:rsidRPr="00D25A53">
        <w:rPr>
          <w:rFonts w:ascii="Times New Roman" w:hAnsi="Times New Roman" w:cs="Times New Roman"/>
          <w:b w:val="0"/>
          <w:lang w:val="en-US" w:eastAsia="es-SV"/>
        </w:rPr>
        <w:t>pneumonia.</w:t>
      </w:r>
      <w:r w:rsidRPr="00D25A53">
        <w:rPr>
          <w:rFonts w:ascii="Times New Roman" w:hAnsi="Times New Roman" w:cs="Times New Roman"/>
          <w:b w:val="0"/>
          <w:i/>
          <w:iCs/>
          <w:lang w:val="en-US" w:eastAsia="es-SV"/>
        </w:rPr>
        <w:t>NEngl</w:t>
      </w:r>
      <w:proofErr w:type="spellEnd"/>
      <w:r w:rsidR="007E239B">
        <w:rPr>
          <w:rFonts w:ascii="Times New Roman" w:hAnsi="Times New Roman" w:cs="Times New Roman"/>
          <w:b w:val="0"/>
          <w:i/>
          <w:iCs/>
          <w:lang w:val="en-US" w:eastAsia="es-SV"/>
        </w:rPr>
        <w:t xml:space="preserve"> </w:t>
      </w:r>
      <w:r w:rsidRPr="00D25A53">
        <w:rPr>
          <w:rFonts w:ascii="Times New Roman" w:hAnsi="Times New Roman" w:cs="Times New Roman"/>
          <w:b w:val="0"/>
          <w:i/>
          <w:iCs/>
          <w:lang w:val="en-US" w:eastAsia="es-SV"/>
        </w:rPr>
        <w:t xml:space="preserve">J Med </w:t>
      </w:r>
      <w:r w:rsidR="007E239B">
        <w:rPr>
          <w:rFonts w:ascii="Times New Roman" w:hAnsi="Times New Roman" w:cs="Times New Roman"/>
          <w:b w:val="0"/>
          <w:i/>
          <w:iCs/>
          <w:lang w:val="en-US" w:eastAsia="es-SV"/>
        </w:rPr>
        <w:t xml:space="preserve">    </w:t>
      </w:r>
      <w:r w:rsidRPr="00D25A53">
        <w:rPr>
          <w:rFonts w:ascii="Times New Roman" w:hAnsi="Times New Roman" w:cs="Times New Roman"/>
          <w:b w:val="0"/>
          <w:lang w:val="en-US" w:eastAsia="es-SV"/>
        </w:rPr>
        <w:t>1999</w:t>
      </w:r>
      <w:proofErr w:type="gramStart"/>
      <w:r w:rsidRPr="00D25A53">
        <w:rPr>
          <w:rFonts w:ascii="Times New Roman" w:hAnsi="Times New Roman" w:cs="Times New Roman"/>
          <w:b w:val="0"/>
          <w:lang w:val="en-US" w:eastAsia="es-SV"/>
        </w:rPr>
        <w:t>;340:627</w:t>
      </w:r>
      <w:proofErr w:type="gramEnd"/>
      <w:r w:rsidRPr="00D25A53">
        <w:rPr>
          <w:rFonts w:ascii="Times New Roman" w:hAnsi="Times New Roman" w:cs="Times New Roman"/>
          <w:b w:val="0"/>
          <w:lang w:val="en-US" w:eastAsia="es-SV"/>
        </w:rPr>
        <w:t>–634.</w:t>
      </w:r>
    </w:p>
    <w:p w:rsidR="00093844" w:rsidRPr="00D25A53" w:rsidRDefault="00093844" w:rsidP="00093844">
      <w:pPr>
        <w:spacing w:line="276" w:lineRule="auto"/>
        <w:jc w:val="both"/>
        <w:rPr>
          <w:rFonts w:ascii="Times New Roman" w:hAnsi="Times New Roman" w:cs="Times New Roman"/>
          <w:lang w:val="en-US"/>
        </w:rPr>
      </w:pPr>
    </w:p>
    <w:p w:rsidR="00093844" w:rsidRPr="00D25A53" w:rsidRDefault="00093844" w:rsidP="00093844">
      <w:pPr>
        <w:autoSpaceDE w:val="0"/>
        <w:autoSpaceDN w:val="0"/>
        <w:adjustRightInd w:val="0"/>
        <w:spacing w:line="276" w:lineRule="auto"/>
        <w:jc w:val="both"/>
        <w:rPr>
          <w:rFonts w:ascii="Times New Roman" w:hAnsi="Times New Roman" w:cs="Times New Roman"/>
          <w:b w:val="0"/>
          <w:lang w:val="en-US" w:eastAsia="es-SV"/>
        </w:rPr>
      </w:pPr>
      <w:r w:rsidRPr="00D25A53">
        <w:rPr>
          <w:rFonts w:ascii="Times New Roman" w:hAnsi="Times New Roman" w:cs="Times New Roman"/>
          <w:b w:val="0"/>
          <w:lang w:val="en-US"/>
        </w:rPr>
        <w:t xml:space="preserve"> 21  </w:t>
      </w:r>
      <w:r w:rsidR="007E239B">
        <w:rPr>
          <w:rFonts w:ascii="Times New Roman" w:hAnsi="Times New Roman" w:cs="Times New Roman"/>
          <w:b w:val="0"/>
          <w:lang w:val="en-US"/>
        </w:rPr>
        <w:t xml:space="preserve">  </w:t>
      </w:r>
      <w:r w:rsidRPr="00D25A53">
        <w:rPr>
          <w:rFonts w:ascii="Times New Roman" w:hAnsi="Times New Roman" w:cs="Times New Roman"/>
          <w:b w:val="0"/>
          <w:lang w:val="en-US" w:eastAsia="es-SV"/>
        </w:rPr>
        <w:t>Weinstein RA. Epidemiology and control of nosocomial infections in</w:t>
      </w:r>
    </w:p>
    <w:p w:rsidR="00093844" w:rsidRDefault="00093844" w:rsidP="00093844">
      <w:pPr>
        <w:spacing w:line="276" w:lineRule="auto"/>
        <w:jc w:val="both"/>
        <w:rPr>
          <w:rFonts w:ascii="Times New Roman" w:hAnsi="Times New Roman" w:cs="Times New Roman"/>
          <w:b w:val="0"/>
          <w:lang w:val="en-US" w:eastAsia="es-SV"/>
        </w:rPr>
      </w:pPr>
      <w:r w:rsidRPr="00D25A53">
        <w:rPr>
          <w:rFonts w:ascii="Times New Roman" w:hAnsi="Times New Roman" w:cs="Times New Roman"/>
          <w:b w:val="0"/>
          <w:lang w:val="en-US" w:eastAsia="es-SV"/>
        </w:rPr>
        <w:t xml:space="preserve">       </w:t>
      </w:r>
      <w:r w:rsidR="007E239B">
        <w:rPr>
          <w:rFonts w:ascii="Times New Roman" w:hAnsi="Times New Roman" w:cs="Times New Roman"/>
          <w:b w:val="0"/>
          <w:lang w:val="en-US" w:eastAsia="es-SV"/>
        </w:rPr>
        <w:t xml:space="preserve">  </w:t>
      </w:r>
      <w:proofErr w:type="gramStart"/>
      <w:r w:rsidRPr="00D25A53">
        <w:rPr>
          <w:rFonts w:ascii="Times New Roman" w:hAnsi="Times New Roman" w:cs="Times New Roman"/>
          <w:b w:val="0"/>
          <w:lang w:val="en-US" w:eastAsia="es-SV"/>
        </w:rPr>
        <w:t>adult</w:t>
      </w:r>
      <w:proofErr w:type="gramEnd"/>
      <w:r w:rsidRPr="00D25A53">
        <w:rPr>
          <w:rFonts w:ascii="Times New Roman" w:hAnsi="Times New Roman" w:cs="Times New Roman"/>
          <w:b w:val="0"/>
          <w:lang w:val="en-US" w:eastAsia="es-SV"/>
        </w:rPr>
        <w:t xml:space="preserve"> intensive care units. </w:t>
      </w:r>
      <w:r w:rsidRPr="00D25A53">
        <w:rPr>
          <w:rFonts w:ascii="Times New Roman" w:hAnsi="Times New Roman" w:cs="Times New Roman"/>
          <w:b w:val="0"/>
          <w:i/>
          <w:iCs/>
          <w:lang w:val="en-US" w:eastAsia="es-SV"/>
        </w:rPr>
        <w:t xml:space="preserve">Am J Med </w:t>
      </w:r>
      <w:r w:rsidRPr="00D25A53">
        <w:rPr>
          <w:rFonts w:ascii="Times New Roman" w:hAnsi="Times New Roman" w:cs="Times New Roman"/>
          <w:b w:val="0"/>
          <w:lang w:val="en-US" w:eastAsia="es-SV"/>
        </w:rPr>
        <w:t>1991</w:t>
      </w:r>
      <w:proofErr w:type="gramStart"/>
      <w:r w:rsidRPr="00D25A53">
        <w:rPr>
          <w:rFonts w:ascii="Times New Roman" w:hAnsi="Times New Roman" w:cs="Times New Roman"/>
          <w:b w:val="0"/>
          <w:lang w:val="en-US" w:eastAsia="es-SV"/>
        </w:rPr>
        <w:t>;91:179S</w:t>
      </w:r>
      <w:proofErr w:type="gramEnd"/>
      <w:r w:rsidRPr="00D25A53">
        <w:rPr>
          <w:rFonts w:ascii="Times New Roman" w:hAnsi="Times New Roman" w:cs="Times New Roman"/>
          <w:b w:val="0"/>
          <w:lang w:val="en-US" w:eastAsia="es-SV"/>
        </w:rPr>
        <w:t>–184S.</w:t>
      </w:r>
    </w:p>
    <w:p w:rsidR="00093844" w:rsidRDefault="00093844" w:rsidP="00093844">
      <w:pPr>
        <w:spacing w:line="276" w:lineRule="auto"/>
        <w:jc w:val="both"/>
        <w:rPr>
          <w:rFonts w:ascii="Times New Roman" w:hAnsi="Times New Roman" w:cs="Times New Roman"/>
          <w:b w:val="0"/>
          <w:lang w:val="en-US" w:eastAsia="es-SV"/>
        </w:rPr>
      </w:pPr>
    </w:p>
    <w:p w:rsidR="00093844" w:rsidRDefault="00093844" w:rsidP="00093844">
      <w:pPr>
        <w:spacing w:line="276" w:lineRule="auto"/>
        <w:jc w:val="both"/>
        <w:rPr>
          <w:rFonts w:ascii="Times New Roman" w:hAnsi="Times New Roman" w:cs="Times New Roman"/>
          <w:b w:val="0"/>
          <w:lang w:val="en-US" w:eastAsia="es-SV"/>
        </w:rPr>
      </w:pPr>
    </w:p>
    <w:p w:rsidR="00093844" w:rsidRDefault="00093844" w:rsidP="00093844">
      <w:pPr>
        <w:spacing w:line="276" w:lineRule="auto"/>
        <w:jc w:val="both"/>
        <w:rPr>
          <w:rFonts w:ascii="Times New Roman" w:hAnsi="Times New Roman" w:cs="Times New Roman"/>
          <w:b w:val="0"/>
          <w:lang w:val="en-US" w:eastAsia="es-SV"/>
        </w:rPr>
      </w:pPr>
    </w:p>
    <w:p w:rsidR="00093844" w:rsidRDefault="00093844" w:rsidP="00093844">
      <w:pPr>
        <w:spacing w:line="276" w:lineRule="auto"/>
        <w:jc w:val="both"/>
        <w:rPr>
          <w:rFonts w:ascii="Times New Roman" w:hAnsi="Times New Roman" w:cs="Times New Roman"/>
          <w:b w:val="0"/>
          <w:lang w:val="en-US" w:eastAsia="es-SV"/>
        </w:rPr>
      </w:pPr>
    </w:p>
    <w:p w:rsidR="00093844" w:rsidRDefault="00093844" w:rsidP="00093844">
      <w:pPr>
        <w:rPr>
          <w:rFonts w:ascii="Times New Roman" w:hAnsi="Times New Roman" w:cs="Times New Roman"/>
          <w:b w:val="0"/>
          <w:lang w:val="en-US" w:eastAsia="es-SV"/>
        </w:rPr>
      </w:pPr>
    </w:p>
    <w:p w:rsidR="00093844" w:rsidRDefault="00093844" w:rsidP="00093844">
      <w:pPr>
        <w:rPr>
          <w:rFonts w:ascii="Times New Roman" w:hAnsi="Times New Roman" w:cs="Times New Roman"/>
          <w:b w:val="0"/>
          <w:lang w:val="en-US" w:eastAsia="es-SV"/>
        </w:rPr>
      </w:pPr>
    </w:p>
    <w:p w:rsidR="00093844" w:rsidRDefault="00093844" w:rsidP="00093844">
      <w:pPr>
        <w:rPr>
          <w:rFonts w:ascii="Times New Roman" w:hAnsi="Times New Roman" w:cs="Times New Roman"/>
          <w:b w:val="0"/>
          <w:lang w:val="en-US" w:eastAsia="es-SV"/>
        </w:rPr>
      </w:pPr>
    </w:p>
    <w:p w:rsidR="00093844" w:rsidRDefault="00093844" w:rsidP="00093844">
      <w:pPr>
        <w:rPr>
          <w:rFonts w:ascii="Times New Roman" w:hAnsi="Times New Roman" w:cs="Times New Roman"/>
          <w:b w:val="0"/>
          <w:lang w:val="en-US" w:eastAsia="es-SV"/>
        </w:rPr>
      </w:pPr>
    </w:p>
    <w:p w:rsidR="00093844" w:rsidRDefault="00093844" w:rsidP="00093844">
      <w:pPr>
        <w:rPr>
          <w:rFonts w:ascii="Times New Roman" w:hAnsi="Times New Roman" w:cs="Times New Roman"/>
          <w:b w:val="0"/>
          <w:lang w:val="en-US" w:eastAsia="es-SV"/>
        </w:rPr>
      </w:pPr>
    </w:p>
    <w:p w:rsidR="00093844" w:rsidRDefault="00093844" w:rsidP="00093844">
      <w:pPr>
        <w:rPr>
          <w:rFonts w:ascii="Times New Roman" w:hAnsi="Times New Roman" w:cs="Times New Roman"/>
          <w:b w:val="0"/>
          <w:lang w:val="en-US" w:eastAsia="es-SV"/>
        </w:rPr>
      </w:pPr>
    </w:p>
    <w:p w:rsidR="00093844" w:rsidRDefault="00093844" w:rsidP="00093844">
      <w:pPr>
        <w:rPr>
          <w:rFonts w:ascii="Times New Roman" w:hAnsi="Times New Roman" w:cs="Times New Roman"/>
          <w:b w:val="0"/>
          <w:lang w:val="en-US" w:eastAsia="es-SV"/>
        </w:rPr>
      </w:pPr>
    </w:p>
    <w:p w:rsidR="00093844" w:rsidRDefault="00093844" w:rsidP="00093844">
      <w:pPr>
        <w:rPr>
          <w:rFonts w:ascii="Times New Roman" w:hAnsi="Times New Roman" w:cs="Times New Roman"/>
          <w:b w:val="0"/>
          <w:lang w:val="en-US" w:eastAsia="es-SV"/>
        </w:rPr>
      </w:pPr>
    </w:p>
    <w:p w:rsidR="00093844" w:rsidRDefault="00093844" w:rsidP="00093844">
      <w:pPr>
        <w:rPr>
          <w:rFonts w:ascii="Times New Roman" w:hAnsi="Times New Roman" w:cs="Times New Roman"/>
          <w:b w:val="0"/>
          <w:lang w:val="en-US" w:eastAsia="es-SV"/>
        </w:rPr>
      </w:pPr>
    </w:p>
    <w:p w:rsidR="00093844" w:rsidRDefault="00093844" w:rsidP="00093844">
      <w:pPr>
        <w:rPr>
          <w:rFonts w:ascii="Times New Roman" w:hAnsi="Times New Roman" w:cs="Times New Roman"/>
          <w:b w:val="0"/>
          <w:lang w:val="en-US" w:eastAsia="es-SV"/>
        </w:rPr>
      </w:pPr>
    </w:p>
    <w:p w:rsidR="00093844" w:rsidRDefault="00093844" w:rsidP="00093844">
      <w:pPr>
        <w:rPr>
          <w:rFonts w:ascii="Times New Roman" w:hAnsi="Times New Roman" w:cs="Times New Roman"/>
          <w:b w:val="0"/>
          <w:lang w:val="en-US" w:eastAsia="es-SV"/>
        </w:rPr>
      </w:pPr>
    </w:p>
    <w:p w:rsidR="00093844" w:rsidRDefault="00093844" w:rsidP="00093844">
      <w:pPr>
        <w:rPr>
          <w:rFonts w:ascii="Times New Roman" w:hAnsi="Times New Roman" w:cs="Times New Roman"/>
          <w:b w:val="0"/>
          <w:lang w:val="en-US" w:eastAsia="es-SV"/>
        </w:rPr>
      </w:pPr>
    </w:p>
    <w:p w:rsidR="00093844" w:rsidRDefault="00093844" w:rsidP="00093844">
      <w:pPr>
        <w:rPr>
          <w:rFonts w:ascii="Times New Roman" w:hAnsi="Times New Roman" w:cs="Times New Roman"/>
          <w:b w:val="0"/>
          <w:lang w:val="en-US" w:eastAsia="es-SV"/>
        </w:rPr>
      </w:pPr>
    </w:p>
    <w:p w:rsidR="00093844" w:rsidRDefault="00093844" w:rsidP="00093844">
      <w:pPr>
        <w:rPr>
          <w:rFonts w:ascii="Times New Roman" w:hAnsi="Times New Roman" w:cs="Times New Roman"/>
          <w:b w:val="0"/>
          <w:lang w:val="en-US" w:eastAsia="es-SV"/>
        </w:rPr>
      </w:pPr>
    </w:p>
    <w:p w:rsidR="00093844" w:rsidRDefault="00093844" w:rsidP="00093844">
      <w:pPr>
        <w:rPr>
          <w:rFonts w:ascii="Times New Roman" w:hAnsi="Times New Roman" w:cs="Times New Roman"/>
          <w:b w:val="0"/>
          <w:lang w:val="en-US" w:eastAsia="es-SV"/>
        </w:rPr>
      </w:pPr>
    </w:p>
    <w:p w:rsidR="00093844" w:rsidRDefault="00093844" w:rsidP="00093844">
      <w:pPr>
        <w:rPr>
          <w:rFonts w:ascii="Times New Roman" w:hAnsi="Times New Roman" w:cs="Times New Roman"/>
          <w:b w:val="0"/>
          <w:lang w:val="en-US" w:eastAsia="es-SV"/>
        </w:rPr>
      </w:pPr>
    </w:p>
    <w:p w:rsidR="00093844" w:rsidRDefault="00093844" w:rsidP="00093844">
      <w:pPr>
        <w:rPr>
          <w:rFonts w:ascii="Times New Roman" w:hAnsi="Times New Roman" w:cs="Times New Roman"/>
          <w:b w:val="0"/>
          <w:lang w:val="en-US" w:eastAsia="es-SV"/>
        </w:rPr>
      </w:pPr>
    </w:p>
    <w:p w:rsidR="00093844" w:rsidRDefault="00093844" w:rsidP="00093844">
      <w:pPr>
        <w:rPr>
          <w:rFonts w:ascii="Times New Roman" w:hAnsi="Times New Roman" w:cs="Times New Roman"/>
          <w:b w:val="0"/>
          <w:lang w:val="en-US" w:eastAsia="es-SV"/>
        </w:rPr>
      </w:pPr>
    </w:p>
    <w:p w:rsidR="00093844" w:rsidRDefault="00093844" w:rsidP="00093844">
      <w:pPr>
        <w:rPr>
          <w:rFonts w:ascii="Times New Roman" w:hAnsi="Times New Roman" w:cs="Times New Roman"/>
          <w:b w:val="0"/>
          <w:lang w:val="en-US" w:eastAsia="es-SV"/>
        </w:rPr>
      </w:pPr>
    </w:p>
    <w:p w:rsidR="00093844" w:rsidRDefault="00093844" w:rsidP="00093844">
      <w:pPr>
        <w:rPr>
          <w:rFonts w:ascii="Times New Roman" w:hAnsi="Times New Roman" w:cs="Times New Roman"/>
          <w:b w:val="0"/>
          <w:lang w:val="en-US" w:eastAsia="es-SV"/>
        </w:rPr>
      </w:pPr>
    </w:p>
    <w:p w:rsidR="00CC1B20" w:rsidRDefault="00CC1B20" w:rsidP="00CC1B20">
      <w:pPr>
        <w:spacing w:line="276" w:lineRule="auto"/>
        <w:jc w:val="both"/>
        <w:rPr>
          <w:rFonts w:ascii="Times New Roman" w:hAnsi="Times New Roman" w:cs="Times New Roman"/>
          <w:b w:val="0"/>
          <w:lang w:val="en-US"/>
        </w:rPr>
      </w:pPr>
    </w:p>
    <w:p w:rsidR="00FB774F" w:rsidRDefault="00FB774F" w:rsidP="00CC1B20">
      <w:pPr>
        <w:spacing w:line="276" w:lineRule="auto"/>
        <w:jc w:val="both"/>
        <w:rPr>
          <w:rFonts w:ascii="Times New Roman" w:hAnsi="Times New Roman" w:cs="Times New Roman"/>
          <w:b w:val="0"/>
          <w:lang w:val="en-US"/>
        </w:rPr>
      </w:pPr>
    </w:p>
    <w:p w:rsidR="00FB774F" w:rsidRDefault="00FB774F">
      <w:pPr>
        <w:spacing w:after="200" w:line="276" w:lineRule="auto"/>
        <w:rPr>
          <w:rFonts w:ascii="Times New Roman" w:hAnsi="Times New Roman" w:cs="Times New Roman"/>
          <w:b w:val="0"/>
          <w:lang w:val="en-US"/>
        </w:rPr>
      </w:pPr>
      <w:r>
        <w:rPr>
          <w:rFonts w:ascii="Times New Roman" w:hAnsi="Times New Roman" w:cs="Times New Roman"/>
          <w:b w:val="0"/>
          <w:lang w:val="en-US"/>
        </w:rPr>
        <w:br w:type="page"/>
      </w:r>
    </w:p>
    <w:p w:rsidR="008B4B7F" w:rsidRPr="00BF1D76" w:rsidRDefault="008B4B7F" w:rsidP="008B4B7F">
      <w:pPr>
        <w:rPr>
          <w:rFonts w:ascii="Times New Roman" w:hAnsi="Times New Roman" w:cs="Times New Roman"/>
          <w:lang w:val="es-SV" w:eastAsia="es-SV"/>
        </w:rPr>
      </w:pPr>
      <w:r w:rsidRPr="00BF1D76">
        <w:rPr>
          <w:rFonts w:ascii="Times New Roman" w:hAnsi="Times New Roman" w:cs="Times New Roman"/>
          <w:lang w:val="es-SV" w:eastAsia="es-SV"/>
        </w:rPr>
        <w:lastRenderedPageBreak/>
        <w:t>ANEXO</w:t>
      </w:r>
    </w:p>
    <w:p w:rsidR="008B4B7F" w:rsidRDefault="008B4B7F" w:rsidP="008B4B7F">
      <w:pPr>
        <w:rPr>
          <w:rFonts w:ascii="Times New Roman" w:hAnsi="Times New Roman" w:cs="Times New Roman"/>
          <w:lang w:val="es-SV" w:eastAsia="es-SV"/>
        </w:rPr>
      </w:pPr>
    </w:p>
    <w:p w:rsidR="008B4B7F" w:rsidRPr="008B4B7F" w:rsidRDefault="008B4B7F" w:rsidP="008B4B7F">
      <w:pPr>
        <w:rPr>
          <w:rFonts w:ascii="Times New Roman" w:hAnsi="Times New Roman" w:cs="Times New Roman"/>
          <w:lang w:val="es-SV" w:eastAsia="es-SV"/>
        </w:rPr>
      </w:pPr>
      <w:r w:rsidRPr="008B4B7F">
        <w:rPr>
          <w:rFonts w:ascii="Times New Roman" w:hAnsi="Times New Roman" w:cs="Times New Roman"/>
          <w:lang w:val="es-SV" w:eastAsia="es-SV"/>
        </w:rPr>
        <w:t>Hoja de evaluación #1</w:t>
      </w:r>
    </w:p>
    <w:tbl>
      <w:tblPr>
        <w:tblStyle w:val="Tablaconcuadrcula"/>
        <w:tblpPr w:leftFromText="141" w:rightFromText="141" w:vertAnchor="page" w:horzAnchor="margin" w:tblpY="2251"/>
        <w:tblW w:w="0" w:type="auto"/>
        <w:tblLayout w:type="fixed"/>
        <w:tblLook w:val="04A0"/>
      </w:tblPr>
      <w:tblGrid>
        <w:gridCol w:w="4554"/>
        <w:gridCol w:w="1062"/>
        <w:gridCol w:w="1188"/>
        <w:gridCol w:w="1188"/>
        <w:gridCol w:w="1062"/>
      </w:tblGrid>
      <w:tr w:rsidR="008B4B7F" w:rsidRPr="00141159" w:rsidTr="008B4B7F">
        <w:trPr>
          <w:trHeight w:val="529"/>
        </w:trPr>
        <w:tc>
          <w:tcPr>
            <w:tcW w:w="9054" w:type="dxa"/>
            <w:gridSpan w:val="5"/>
            <w:hideMark/>
          </w:tcPr>
          <w:p w:rsidR="008B4B7F" w:rsidRPr="003E5F3B" w:rsidRDefault="008B4B7F" w:rsidP="008B4B7F">
            <w:pPr>
              <w:pStyle w:val="Prrafodelista"/>
              <w:jc w:val="center"/>
              <w:rPr>
                <w:rFonts w:ascii="Trebuchet MS" w:hAnsi="Trebuchet MS"/>
                <w:szCs w:val="24"/>
              </w:rPr>
            </w:pPr>
            <w:r w:rsidRPr="003E5F3B">
              <w:rPr>
                <w:rFonts w:ascii="Trebuchet MS" w:hAnsi="Trebuchet MS"/>
                <w:szCs w:val="24"/>
              </w:rPr>
              <w:t>PRACTICAS PARA REDUCIR INFECCIONES CRUZADAS</w:t>
            </w:r>
            <w:r>
              <w:rPr>
                <w:rFonts w:ascii="Trebuchet MS" w:hAnsi="Trebuchet MS"/>
                <w:szCs w:val="24"/>
              </w:rPr>
              <w:t xml:space="preserve"> Y PREVENIR ASPIRACION</w:t>
            </w:r>
          </w:p>
        </w:tc>
      </w:tr>
      <w:tr w:rsidR="008B4B7F" w:rsidRPr="00141159" w:rsidTr="008B4B7F">
        <w:trPr>
          <w:trHeight w:val="529"/>
        </w:trPr>
        <w:tc>
          <w:tcPr>
            <w:tcW w:w="4554" w:type="dxa"/>
            <w:hideMark/>
          </w:tcPr>
          <w:p w:rsidR="008B4B7F" w:rsidRPr="0098477F" w:rsidRDefault="008B4B7F" w:rsidP="008B4B7F">
            <w:pPr>
              <w:pStyle w:val="Prrafodelista"/>
              <w:rPr>
                <w:rFonts w:ascii="Trebuchet MS" w:hAnsi="Trebuchet MS"/>
                <w:szCs w:val="24"/>
                <w:lang w:val="es-ES"/>
              </w:rPr>
            </w:pPr>
            <w:r>
              <w:rPr>
                <w:rFonts w:ascii="Trebuchet MS" w:hAnsi="Trebuchet MS"/>
                <w:szCs w:val="24"/>
                <w:lang w:val="es-ES"/>
              </w:rPr>
              <w:t>NOMBRE DE LA PRACTICA</w:t>
            </w:r>
          </w:p>
        </w:tc>
        <w:tc>
          <w:tcPr>
            <w:tcW w:w="1062" w:type="dxa"/>
            <w:hideMark/>
          </w:tcPr>
          <w:p w:rsidR="008B4B7F" w:rsidRPr="00617438" w:rsidRDefault="008B4B7F" w:rsidP="008B4B7F">
            <w:pPr>
              <w:pStyle w:val="Prrafodelista"/>
              <w:jc w:val="center"/>
              <w:rPr>
                <w:rFonts w:ascii="Trebuchet MS" w:hAnsi="Trebuchet MS"/>
                <w:szCs w:val="24"/>
              </w:rPr>
            </w:pPr>
            <w:r w:rsidRPr="00617438">
              <w:rPr>
                <w:rFonts w:ascii="Trebuchet MS" w:hAnsi="Trebuchet MS"/>
                <w:szCs w:val="24"/>
              </w:rPr>
              <w:t>8</w:t>
            </w:r>
          </w:p>
        </w:tc>
        <w:tc>
          <w:tcPr>
            <w:tcW w:w="1188" w:type="dxa"/>
            <w:hideMark/>
          </w:tcPr>
          <w:p w:rsidR="008B4B7F" w:rsidRPr="00617438" w:rsidRDefault="008B4B7F" w:rsidP="008B4B7F">
            <w:pPr>
              <w:pStyle w:val="Prrafodelista"/>
              <w:rPr>
                <w:rFonts w:ascii="Trebuchet MS" w:hAnsi="Trebuchet MS"/>
                <w:szCs w:val="24"/>
              </w:rPr>
            </w:pPr>
            <w:r w:rsidRPr="00617438">
              <w:rPr>
                <w:rFonts w:ascii="Trebuchet MS" w:hAnsi="Trebuchet MS"/>
                <w:szCs w:val="24"/>
              </w:rPr>
              <w:t>14</w:t>
            </w:r>
          </w:p>
        </w:tc>
        <w:tc>
          <w:tcPr>
            <w:tcW w:w="1188" w:type="dxa"/>
            <w:hideMark/>
          </w:tcPr>
          <w:p w:rsidR="008B4B7F" w:rsidRPr="00617438" w:rsidRDefault="008B4B7F" w:rsidP="008B4B7F">
            <w:pPr>
              <w:pStyle w:val="Prrafodelista"/>
              <w:rPr>
                <w:rFonts w:ascii="Trebuchet MS" w:hAnsi="Trebuchet MS"/>
                <w:szCs w:val="24"/>
              </w:rPr>
            </w:pPr>
            <w:r w:rsidRPr="00617438">
              <w:rPr>
                <w:rFonts w:ascii="Trebuchet MS" w:hAnsi="Trebuchet MS"/>
                <w:szCs w:val="24"/>
              </w:rPr>
              <w:t>20</w:t>
            </w:r>
          </w:p>
        </w:tc>
        <w:tc>
          <w:tcPr>
            <w:tcW w:w="1062" w:type="dxa"/>
            <w:hideMark/>
          </w:tcPr>
          <w:p w:rsidR="008B4B7F" w:rsidRPr="00617438" w:rsidRDefault="008B4B7F" w:rsidP="008B4B7F">
            <w:pPr>
              <w:pStyle w:val="Prrafodelista"/>
              <w:rPr>
                <w:rFonts w:ascii="Trebuchet MS" w:hAnsi="Trebuchet MS"/>
                <w:szCs w:val="24"/>
              </w:rPr>
            </w:pPr>
            <w:r w:rsidRPr="00617438">
              <w:rPr>
                <w:rFonts w:ascii="Trebuchet MS" w:hAnsi="Trebuchet MS"/>
                <w:szCs w:val="24"/>
              </w:rPr>
              <w:t>2</w:t>
            </w:r>
          </w:p>
        </w:tc>
      </w:tr>
      <w:tr w:rsidR="008B4B7F" w:rsidRPr="00141159" w:rsidTr="008B4B7F">
        <w:trPr>
          <w:trHeight w:val="648"/>
        </w:trPr>
        <w:tc>
          <w:tcPr>
            <w:tcW w:w="4554" w:type="dxa"/>
            <w:hideMark/>
          </w:tcPr>
          <w:p w:rsidR="008B4B7F" w:rsidRPr="0098477F" w:rsidRDefault="008B4B7F" w:rsidP="008B4B7F">
            <w:pPr>
              <w:rPr>
                <w:rFonts w:ascii="Trebuchet MS" w:hAnsi="Trebuchet MS"/>
                <w:i/>
                <w:iCs/>
              </w:rPr>
            </w:pPr>
            <w:r w:rsidRPr="0098477F">
              <w:rPr>
                <w:rFonts w:ascii="Trebuchet MS" w:hAnsi="Trebuchet MS"/>
                <w:i/>
                <w:iCs/>
              </w:rPr>
              <w:t xml:space="preserve">Posición </w:t>
            </w:r>
            <w:proofErr w:type="spellStart"/>
            <w:r w:rsidRPr="0098477F">
              <w:rPr>
                <w:rFonts w:ascii="Trebuchet MS" w:hAnsi="Trebuchet MS"/>
                <w:i/>
                <w:iCs/>
              </w:rPr>
              <w:t>semisentado</w:t>
            </w:r>
            <w:proofErr w:type="spellEnd"/>
          </w:p>
        </w:tc>
        <w:tc>
          <w:tcPr>
            <w:tcW w:w="1062" w:type="dxa"/>
            <w:hideMark/>
          </w:tcPr>
          <w:p w:rsidR="008B4B7F" w:rsidRPr="00141159" w:rsidRDefault="008B4B7F" w:rsidP="008B4B7F">
            <w:pPr>
              <w:pStyle w:val="Prrafodelista"/>
              <w:rPr>
                <w:rFonts w:ascii="Trebuchet MS" w:hAnsi="Trebuchet MS"/>
                <w:i/>
                <w:iCs/>
                <w:szCs w:val="24"/>
              </w:rPr>
            </w:pPr>
          </w:p>
        </w:tc>
        <w:tc>
          <w:tcPr>
            <w:tcW w:w="1188" w:type="dxa"/>
            <w:hideMark/>
          </w:tcPr>
          <w:p w:rsidR="008B4B7F" w:rsidRPr="00141159" w:rsidRDefault="008B4B7F" w:rsidP="008B4B7F">
            <w:pPr>
              <w:pStyle w:val="Prrafodelista"/>
              <w:rPr>
                <w:rFonts w:ascii="Trebuchet MS" w:hAnsi="Trebuchet MS"/>
                <w:i/>
                <w:iCs/>
                <w:szCs w:val="24"/>
              </w:rPr>
            </w:pPr>
          </w:p>
        </w:tc>
        <w:tc>
          <w:tcPr>
            <w:tcW w:w="1188" w:type="dxa"/>
            <w:hideMark/>
          </w:tcPr>
          <w:p w:rsidR="008B4B7F" w:rsidRPr="00141159" w:rsidRDefault="008B4B7F" w:rsidP="008B4B7F">
            <w:pPr>
              <w:pStyle w:val="Prrafodelista"/>
              <w:rPr>
                <w:rFonts w:ascii="Trebuchet MS" w:hAnsi="Trebuchet MS"/>
                <w:i/>
                <w:iCs/>
                <w:szCs w:val="24"/>
              </w:rPr>
            </w:pPr>
          </w:p>
        </w:tc>
        <w:tc>
          <w:tcPr>
            <w:tcW w:w="1062" w:type="dxa"/>
            <w:hideMark/>
          </w:tcPr>
          <w:p w:rsidR="008B4B7F" w:rsidRPr="00141159" w:rsidRDefault="008B4B7F" w:rsidP="008B4B7F">
            <w:pPr>
              <w:pStyle w:val="Prrafodelista"/>
              <w:rPr>
                <w:rFonts w:ascii="Trebuchet MS" w:hAnsi="Trebuchet MS"/>
                <w:i/>
                <w:iCs/>
                <w:szCs w:val="24"/>
              </w:rPr>
            </w:pPr>
          </w:p>
        </w:tc>
      </w:tr>
      <w:tr w:rsidR="008B4B7F" w:rsidRPr="00141159" w:rsidTr="008B4B7F">
        <w:trPr>
          <w:trHeight w:val="779"/>
        </w:trPr>
        <w:tc>
          <w:tcPr>
            <w:tcW w:w="4554" w:type="dxa"/>
            <w:hideMark/>
          </w:tcPr>
          <w:p w:rsidR="008B4B7F" w:rsidRPr="0098477F" w:rsidRDefault="008B4B7F" w:rsidP="008B4B7F">
            <w:pPr>
              <w:rPr>
                <w:rFonts w:ascii="Trebuchet MS" w:hAnsi="Trebuchet MS"/>
                <w:i/>
                <w:iCs/>
              </w:rPr>
            </w:pPr>
            <w:proofErr w:type="spellStart"/>
            <w:r w:rsidRPr="0098477F">
              <w:rPr>
                <w:rFonts w:ascii="Trebuchet MS" w:hAnsi="Trebuchet MS"/>
                <w:i/>
                <w:iCs/>
              </w:rPr>
              <w:t>Interrupcion</w:t>
            </w:r>
            <w:proofErr w:type="spellEnd"/>
            <w:r w:rsidRPr="0098477F">
              <w:rPr>
                <w:rFonts w:ascii="Trebuchet MS" w:hAnsi="Trebuchet MS"/>
                <w:i/>
                <w:iCs/>
              </w:rPr>
              <w:t xml:space="preserve"> de la </w:t>
            </w:r>
            <w:proofErr w:type="spellStart"/>
            <w:r w:rsidRPr="0098477F">
              <w:rPr>
                <w:rFonts w:ascii="Trebuchet MS" w:hAnsi="Trebuchet MS"/>
                <w:i/>
                <w:iCs/>
              </w:rPr>
              <w:t>sedacion</w:t>
            </w:r>
            <w:proofErr w:type="spellEnd"/>
            <w:r w:rsidRPr="0098477F">
              <w:rPr>
                <w:rFonts w:ascii="Trebuchet MS" w:hAnsi="Trebuchet MS"/>
                <w:i/>
                <w:iCs/>
              </w:rPr>
              <w:t xml:space="preserve"> diariamente</w:t>
            </w:r>
          </w:p>
          <w:p w:rsidR="008B4B7F" w:rsidRPr="0098477F" w:rsidRDefault="008B4B7F" w:rsidP="008B4B7F">
            <w:pPr>
              <w:rPr>
                <w:rFonts w:ascii="Trebuchet MS" w:hAnsi="Trebuchet MS"/>
                <w:i/>
                <w:iCs/>
              </w:rPr>
            </w:pPr>
            <w:r w:rsidRPr="0098477F">
              <w:rPr>
                <w:rFonts w:ascii="Trebuchet MS" w:hAnsi="Trebuchet MS"/>
                <w:i/>
                <w:iCs/>
              </w:rPr>
              <w:t xml:space="preserve">y  evaluación diaria de posibilidad de </w:t>
            </w:r>
            <w:proofErr w:type="spellStart"/>
            <w:r w:rsidRPr="0098477F">
              <w:rPr>
                <w:rFonts w:ascii="Trebuchet MS" w:hAnsi="Trebuchet MS"/>
                <w:i/>
                <w:iCs/>
              </w:rPr>
              <w:t>extubación</w:t>
            </w:r>
            <w:proofErr w:type="spellEnd"/>
          </w:p>
        </w:tc>
        <w:tc>
          <w:tcPr>
            <w:tcW w:w="1062" w:type="dxa"/>
            <w:hideMark/>
          </w:tcPr>
          <w:p w:rsidR="008B4B7F" w:rsidRPr="00141159" w:rsidRDefault="008B4B7F" w:rsidP="008B4B7F">
            <w:pPr>
              <w:pStyle w:val="Prrafodelista"/>
              <w:rPr>
                <w:rFonts w:ascii="Trebuchet MS" w:hAnsi="Trebuchet MS"/>
                <w:i/>
                <w:iCs/>
                <w:szCs w:val="24"/>
              </w:rPr>
            </w:pPr>
          </w:p>
        </w:tc>
        <w:tc>
          <w:tcPr>
            <w:tcW w:w="1188" w:type="dxa"/>
            <w:hideMark/>
          </w:tcPr>
          <w:p w:rsidR="008B4B7F" w:rsidRPr="00141159" w:rsidRDefault="008B4B7F" w:rsidP="008B4B7F">
            <w:pPr>
              <w:pStyle w:val="Prrafodelista"/>
              <w:rPr>
                <w:rFonts w:ascii="Trebuchet MS" w:hAnsi="Trebuchet MS"/>
                <w:i/>
                <w:iCs/>
                <w:szCs w:val="24"/>
              </w:rPr>
            </w:pPr>
          </w:p>
        </w:tc>
        <w:tc>
          <w:tcPr>
            <w:tcW w:w="1188" w:type="dxa"/>
            <w:hideMark/>
          </w:tcPr>
          <w:p w:rsidR="008B4B7F" w:rsidRPr="00141159" w:rsidRDefault="008B4B7F" w:rsidP="008B4B7F">
            <w:pPr>
              <w:pStyle w:val="Prrafodelista"/>
              <w:rPr>
                <w:rFonts w:ascii="Trebuchet MS" w:hAnsi="Trebuchet MS"/>
                <w:i/>
                <w:iCs/>
                <w:szCs w:val="24"/>
              </w:rPr>
            </w:pPr>
          </w:p>
        </w:tc>
        <w:tc>
          <w:tcPr>
            <w:tcW w:w="1062" w:type="dxa"/>
            <w:hideMark/>
          </w:tcPr>
          <w:p w:rsidR="008B4B7F" w:rsidRPr="00141159" w:rsidRDefault="008B4B7F" w:rsidP="008B4B7F">
            <w:pPr>
              <w:pStyle w:val="Prrafodelista"/>
              <w:rPr>
                <w:rFonts w:ascii="Trebuchet MS" w:hAnsi="Trebuchet MS"/>
                <w:i/>
                <w:iCs/>
                <w:szCs w:val="24"/>
              </w:rPr>
            </w:pPr>
          </w:p>
        </w:tc>
      </w:tr>
      <w:tr w:rsidR="008B4B7F" w:rsidRPr="00141159" w:rsidTr="008B4B7F">
        <w:trPr>
          <w:trHeight w:val="424"/>
        </w:trPr>
        <w:tc>
          <w:tcPr>
            <w:tcW w:w="4554" w:type="dxa"/>
            <w:hideMark/>
          </w:tcPr>
          <w:p w:rsidR="008B4B7F" w:rsidRPr="0098477F" w:rsidRDefault="008B4B7F" w:rsidP="008B4B7F">
            <w:pPr>
              <w:rPr>
                <w:rFonts w:ascii="Trebuchet MS" w:hAnsi="Trebuchet MS"/>
                <w:i/>
                <w:iCs/>
              </w:rPr>
            </w:pPr>
            <w:r w:rsidRPr="0098477F">
              <w:rPr>
                <w:rFonts w:ascii="Trebuchet MS" w:hAnsi="Trebuchet MS"/>
                <w:i/>
                <w:iCs/>
              </w:rPr>
              <w:t>Lavado de manos</w:t>
            </w:r>
          </w:p>
        </w:tc>
        <w:tc>
          <w:tcPr>
            <w:tcW w:w="1062" w:type="dxa"/>
            <w:hideMark/>
          </w:tcPr>
          <w:p w:rsidR="008B4B7F" w:rsidRPr="00141159" w:rsidRDefault="008B4B7F" w:rsidP="008B4B7F">
            <w:pPr>
              <w:pStyle w:val="Prrafodelista"/>
              <w:rPr>
                <w:rFonts w:ascii="Trebuchet MS" w:hAnsi="Trebuchet MS"/>
                <w:i/>
                <w:iCs/>
                <w:szCs w:val="24"/>
              </w:rPr>
            </w:pPr>
          </w:p>
        </w:tc>
        <w:tc>
          <w:tcPr>
            <w:tcW w:w="1188" w:type="dxa"/>
            <w:hideMark/>
          </w:tcPr>
          <w:p w:rsidR="008B4B7F" w:rsidRPr="00141159" w:rsidRDefault="008B4B7F" w:rsidP="008B4B7F">
            <w:pPr>
              <w:pStyle w:val="Prrafodelista"/>
              <w:rPr>
                <w:rFonts w:ascii="Trebuchet MS" w:hAnsi="Trebuchet MS"/>
                <w:i/>
                <w:iCs/>
                <w:szCs w:val="24"/>
              </w:rPr>
            </w:pPr>
          </w:p>
        </w:tc>
        <w:tc>
          <w:tcPr>
            <w:tcW w:w="1188" w:type="dxa"/>
            <w:hideMark/>
          </w:tcPr>
          <w:p w:rsidR="008B4B7F" w:rsidRPr="00141159" w:rsidRDefault="008B4B7F" w:rsidP="008B4B7F">
            <w:pPr>
              <w:pStyle w:val="Prrafodelista"/>
              <w:rPr>
                <w:rFonts w:ascii="Trebuchet MS" w:hAnsi="Trebuchet MS"/>
                <w:i/>
                <w:iCs/>
                <w:szCs w:val="24"/>
              </w:rPr>
            </w:pPr>
          </w:p>
        </w:tc>
        <w:tc>
          <w:tcPr>
            <w:tcW w:w="1062" w:type="dxa"/>
            <w:hideMark/>
          </w:tcPr>
          <w:p w:rsidR="008B4B7F" w:rsidRPr="00141159" w:rsidRDefault="008B4B7F" w:rsidP="008B4B7F">
            <w:pPr>
              <w:pStyle w:val="Prrafodelista"/>
              <w:rPr>
                <w:rFonts w:ascii="Trebuchet MS" w:hAnsi="Trebuchet MS"/>
                <w:i/>
                <w:iCs/>
                <w:szCs w:val="24"/>
              </w:rPr>
            </w:pPr>
          </w:p>
        </w:tc>
      </w:tr>
      <w:tr w:rsidR="008B4B7F" w:rsidRPr="00141159" w:rsidTr="008B4B7F">
        <w:trPr>
          <w:trHeight w:val="424"/>
        </w:trPr>
        <w:tc>
          <w:tcPr>
            <w:tcW w:w="4554" w:type="dxa"/>
            <w:hideMark/>
          </w:tcPr>
          <w:p w:rsidR="008B4B7F" w:rsidRPr="0098477F" w:rsidRDefault="008B4B7F" w:rsidP="008B4B7F">
            <w:pPr>
              <w:rPr>
                <w:rFonts w:ascii="Trebuchet MS" w:hAnsi="Trebuchet MS"/>
                <w:i/>
                <w:iCs/>
              </w:rPr>
            </w:pPr>
            <w:r w:rsidRPr="0098477F">
              <w:rPr>
                <w:rFonts w:ascii="Trebuchet MS" w:hAnsi="Trebuchet MS"/>
                <w:i/>
                <w:iCs/>
              </w:rPr>
              <w:t>Higiene oral</w:t>
            </w:r>
          </w:p>
        </w:tc>
        <w:tc>
          <w:tcPr>
            <w:tcW w:w="1062" w:type="dxa"/>
            <w:hideMark/>
          </w:tcPr>
          <w:p w:rsidR="008B4B7F" w:rsidRPr="00141159" w:rsidRDefault="008B4B7F" w:rsidP="008B4B7F">
            <w:pPr>
              <w:pStyle w:val="Prrafodelista"/>
              <w:rPr>
                <w:rFonts w:ascii="Trebuchet MS" w:hAnsi="Trebuchet MS"/>
                <w:i/>
                <w:iCs/>
                <w:szCs w:val="24"/>
              </w:rPr>
            </w:pPr>
          </w:p>
        </w:tc>
        <w:tc>
          <w:tcPr>
            <w:tcW w:w="1188" w:type="dxa"/>
            <w:hideMark/>
          </w:tcPr>
          <w:p w:rsidR="008B4B7F" w:rsidRPr="00141159" w:rsidRDefault="008B4B7F" w:rsidP="008B4B7F">
            <w:pPr>
              <w:pStyle w:val="Prrafodelista"/>
              <w:rPr>
                <w:rFonts w:ascii="Trebuchet MS" w:hAnsi="Trebuchet MS"/>
                <w:i/>
                <w:iCs/>
                <w:szCs w:val="24"/>
              </w:rPr>
            </w:pPr>
          </w:p>
        </w:tc>
        <w:tc>
          <w:tcPr>
            <w:tcW w:w="1188" w:type="dxa"/>
            <w:hideMark/>
          </w:tcPr>
          <w:p w:rsidR="008B4B7F" w:rsidRPr="00141159" w:rsidRDefault="008B4B7F" w:rsidP="008B4B7F">
            <w:pPr>
              <w:pStyle w:val="Prrafodelista"/>
              <w:rPr>
                <w:rFonts w:ascii="Trebuchet MS" w:hAnsi="Trebuchet MS"/>
                <w:i/>
                <w:iCs/>
                <w:szCs w:val="24"/>
              </w:rPr>
            </w:pPr>
          </w:p>
        </w:tc>
        <w:tc>
          <w:tcPr>
            <w:tcW w:w="1062" w:type="dxa"/>
            <w:hideMark/>
          </w:tcPr>
          <w:p w:rsidR="008B4B7F" w:rsidRPr="00141159" w:rsidRDefault="008B4B7F" w:rsidP="008B4B7F">
            <w:pPr>
              <w:pStyle w:val="Prrafodelista"/>
              <w:rPr>
                <w:rFonts w:ascii="Trebuchet MS" w:hAnsi="Trebuchet MS"/>
                <w:i/>
                <w:iCs/>
                <w:szCs w:val="24"/>
              </w:rPr>
            </w:pPr>
          </w:p>
        </w:tc>
      </w:tr>
      <w:tr w:rsidR="008B4B7F" w:rsidRPr="00141159" w:rsidTr="008B4B7F">
        <w:trPr>
          <w:trHeight w:val="424"/>
        </w:trPr>
        <w:tc>
          <w:tcPr>
            <w:tcW w:w="4554" w:type="dxa"/>
            <w:hideMark/>
          </w:tcPr>
          <w:p w:rsidR="008B4B7F" w:rsidRPr="0098477F" w:rsidRDefault="008B4B7F" w:rsidP="008B4B7F">
            <w:pPr>
              <w:rPr>
                <w:rFonts w:ascii="Trebuchet MS" w:hAnsi="Trebuchet MS"/>
                <w:i/>
                <w:iCs/>
              </w:rPr>
            </w:pPr>
            <w:r w:rsidRPr="0098477F">
              <w:rPr>
                <w:rFonts w:ascii="Trebuchet MS" w:hAnsi="Trebuchet MS"/>
                <w:i/>
                <w:iCs/>
              </w:rPr>
              <w:t>Procedimiento de aspiración de secreciones</w:t>
            </w:r>
          </w:p>
        </w:tc>
        <w:tc>
          <w:tcPr>
            <w:tcW w:w="1062" w:type="dxa"/>
            <w:hideMark/>
          </w:tcPr>
          <w:p w:rsidR="008B4B7F" w:rsidRPr="00141159" w:rsidRDefault="008B4B7F" w:rsidP="008B4B7F">
            <w:pPr>
              <w:pStyle w:val="Prrafodelista"/>
              <w:rPr>
                <w:rFonts w:ascii="Trebuchet MS" w:hAnsi="Trebuchet MS"/>
                <w:i/>
                <w:iCs/>
                <w:szCs w:val="24"/>
              </w:rPr>
            </w:pPr>
          </w:p>
        </w:tc>
        <w:tc>
          <w:tcPr>
            <w:tcW w:w="1188" w:type="dxa"/>
            <w:hideMark/>
          </w:tcPr>
          <w:p w:rsidR="008B4B7F" w:rsidRPr="00141159" w:rsidRDefault="008B4B7F" w:rsidP="008B4B7F">
            <w:pPr>
              <w:pStyle w:val="Prrafodelista"/>
              <w:rPr>
                <w:rFonts w:ascii="Trebuchet MS" w:hAnsi="Trebuchet MS"/>
                <w:i/>
                <w:iCs/>
                <w:szCs w:val="24"/>
              </w:rPr>
            </w:pPr>
          </w:p>
        </w:tc>
        <w:tc>
          <w:tcPr>
            <w:tcW w:w="1188" w:type="dxa"/>
            <w:hideMark/>
          </w:tcPr>
          <w:p w:rsidR="008B4B7F" w:rsidRPr="00141159" w:rsidRDefault="008B4B7F" w:rsidP="008B4B7F">
            <w:pPr>
              <w:pStyle w:val="Prrafodelista"/>
              <w:rPr>
                <w:rFonts w:ascii="Trebuchet MS" w:hAnsi="Trebuchet MS"/>
                <w:i/>
                <w:iCs/>
                <w:szCs w:val="24"/>
              </w:rPr>
            </w:pPr>
          </w:p>
        </w:tc>
        <w:tc>
          <w:tcPr>
            <w:tcW w:w="1062" w:type="dxa"/>
            <w:hideMark/>
          </w:tcPr>
          <w:p w:rsidR="008B4B7F" w:rsidRPr="00141159" w:rsidRDefault="008B4B7F" w:rsidP="008B4B7F">
            <w:pPr>
              <w:pStyle w:val="Prrafodelista"/>
              <w:rPr>
                <w:rFonts w:ascii="Trebuchet MS" w:hAnsi="Trebuchet MS"/>
                <w:i/>
                <w:iCs/>
                <w:szCs w:val="24"/>
              </w:rPr>
            </w:pPr>
          </w:p>
        </w:tc>
      </w:tr>
      <w:tr w:rsidR="008B4B7F" w:rsidRPr="00141159" w:rsidTr="008B4B7F">
        <w:trPr>
          <w:trHeight w:val="695"/>
        </w:trPr>
        <w:tc>
          <w:tcPr>
            <w:tcW w:w="4554" w:type="dxa"/>
            <w:hideMark/>
          </w:tcPr>
          <w:p w:rsidR="008B4B7F" w:rsidRPr="0098477F" w:rsidRDefault="008B4B7F" w:rsidP="008B4B7F">
            <w:pPr>
              <w:rPr>
                <w:rFonts w:ascii="Trebuchet MS" w:hAnsi="Trebuchet MS" w:cs="Times New Roman"/>
                <w:i/>
                <w:iCs/>
                <w:lang w:eastAsia="es-MX"/>
              </w:rPr>
            </w:pPr>
            <w:r w:rsidRPr="0098477F">
              <w:rPr>
                <w:rFonts w:ascii="Trebuchet MS" w:hAnsi="Trebuchet MS"/>
                <w:i/>
                <w:iCs/>
              </w:rPr>
              <w:t xml:space="preserve">Mantener presión del manguito </w:t>
            </w:r>
            <w:proofErr w:type="spellStart"/>
            <w:r w:rsidRPr="0098477F">
              <w:rPr>
                <w:rFonts w:ascii="Trebuchet MS" w:hAnsi="Trebuchet MS"/>
                <w:i/>
                <w:iCs/>
              </w:rPr>
              <w:t>endotraqueal</w:t>
            </w:r>
            <w:proofErr w:type="spellEnd"/>
            <w:r w:rsidRPr="0098477F">
              <w:rPr>
                <w:rFonts w:ascii="Trebuchet MS" w:hAnsi="Trebuchet MS"/>
                <w:i/>
                <w:iCs/>
              </w:rPr>
              <w:t xml:space="preserve"> </w:t>
            </w:r>
            <w:r w:rsidRPr="0098477F">
              <w:rPr>
                <w:rFonts w:ascii="Trebuchet MS" w:hAnsi="Trebuchet MS" w:cs="Times New Roman"/>
                <w:i/>
                <w:iCs/>
                <w:lang w:eastAsia="es-MX"/>
              </w:rPr>
              <w:t>en al menos 20cmH</w:t>
            </w:r>
            <w:r w:rsidRPr="0098477F">
              <w:rPr>
                <w:rFonts w:ascii="Trebuchet MS" w:hAnsi="Trebuchet MS" w:cs="Times New Roman"/>
                <w:i/>
                <w:iCs/>
                <w:vertAlign w:val="subscript"/>
                <w:lang w:eastAsia="es-MX"/>
              </w:rPr>
              <w:t>2</w:t>
            </w:r>
            <w:r w:rsidRPr="0098477F">
              <w:rPr>
                <w:rFonts w:ascii="Trebuchet MS" w:hAnsi="Trebuchet MS" w:cs="Times New Roman"/>
                <w:i/>
                <w:iCs/>
                <w:lang w:eastAsia="es-MX"/>
              </w:rPr>
              <w:t>0</w:t>
            </w:r>
          </w:p>
        </w:tc>
        <w:tc>
          <w:tcPr>
            <w:tcW w:w="1062" w:type="dxa"/>
            <w:hideMark/>
          </w:tcPr>
          <w:p w:rsidR="008B4B7F" w:rsidRPr="00141159" w:rsidRDefault="008B4B7F" w:rsidP="008B4B7F">
            <w:pPr>
              <w:pStyle w:val="Prrafodelista"/>
              <w:rPr>
                <w:rFonts w:ascii="Trebuchet MS" w:hAnsi="Trebuchet MS"/>
                <w:i/>
                <w:iCs/>
                <w:szCs w:val="24"/>
              </w:rPr>
            </w:pPr>
          </w:p>
        </w:tc>
        <w:tc>
          <w:tcPr>
            <w:tcW w:w="1188" w:type="dxa"/>
            <w:hideMark/>
          </w:tcPr>
          <w:p w:rsidR="008B4B7F" w:rsidRPr="00141159" w:rsidRDefault="008B4B7F" w:rsidP="008B4B7F">
            <w:pPr>
              <w:pStyle w:val="Prrafodelista"/>
              <w:rPr>
                <w:rFonts w:ascii="Trebuchet MS" w:hAnsi="Trebuchet MS"/>
                <w:i/>
                <w:iCs/>
                <w:szCs w:val="24"/>
              </w:rPr>
            </w:pPr>
          </w:p>
        </w:tc>
        <w:tc>
          <w:tcPr>
            <w:tcW w:w="1188" w:type="dxa"/>
            <w:hideMark/>
          </w:tcPr>
          <w:p w:rsidR="008B4B7F" w:rsidRPr="00141159" w:rsidRDefault="008B4B7F" w:rsidP="008B4B7F">
            <w:pPr>
              <w:pStyle w:val="Prrafodelista"/>
              <w:rPr>
                <w:rFonts w:ascii="Trebuchet MS" w:hAnsi="Trebuchet MS"/>
                <w:i/>
                <w:iCs/>
                <w:szCs w:val="24"/>
              </w:rPr>
            </w:pPr>
          </w:p>
        </w:tc>
        <w:tc>
          <w:tcPr>
            <w:tcW w:w="1062" w:type="dxa"/>
            <w:hideMark/>
          </w:tcPr>
          <w:p w:rsidR="008B4B7F" w:rsidRPr="00141159" w:rsidRDefault="008B4B7F" w:rsidP="008B4B7F">
            <w:pPr>
              <w:pStyle w:val="Prrafodelista"/>
              <w:rPr>
                <w:rFonts w:ascii="Trebuchet MS" w:hAnsi="Trebuchet MS"/>
                <w:i/>
                <w:iCs/>
                <w:szCs w:val="24"/>
              </w:rPr>
            </w:pPr>
          </w:p>
        </w:tc>
      </w:tr>
      <w:tr w:rsidR="008B4B7F" w:rsidRPr="00141159" w:rsidTr="008B4B7F">
        <w:trPr>
          <w:trHeight w:val="597"/>
        </w:trPr>
        <w:tc>
          <w:tcPr>
            <w:tcW w:w="4554" w:type="dxa"/>
            <w:hideMark/>
          </w:tcPr>
          <w:p w:rsidR="008B4B7F" w:rsidRPr="0098477F" w:rsidRDefault="008B4B7F" w:rsidP="008B4B7F">
            <w:pPr>
              <w:rPr>
                <w:rFonts w:ascii="Trebuchet MS" w:hAnsi="Trebuchet MS"/>
                <w:i/>
                <w:iCs/>
              </w:rPr>
            </w:pPr>
            <w:r w:rsidRPr="0098477F">
              <w:rPr>
                <w:rFonts w:ascii="Trebuchet MS" w:hAnsi="Trebuchet MS"/>
                <w:i/>
                <w:iCs/>
              </w:rPr>
              <w:t>Cumplimiento  del paquete</w:t>
            </w:r>
          </w:p>
        </w:tc>
        <w:tc>
          <w:tcPr>
            <w:tcW w:w="1062" w:type="dxa"/>
            <w:hideMark/>
          </w:tcPr>
          <w:p w:rsidR="008B4B7F" w:rsidRPr="00141159" w:rsidRDefault="008B4B7F" w:rsidP="008B4B7F">
            <w:pPr>
              <w:pStyle w:val="Prrafodelista"/>
              <w:rPr>
                <w:rFonts w:ascii="Trebuchet MS" w:hAnsi="Trebuchet MS"/>
                <w:i/>
                <w:iCs/>
                <w:szCs w:val="24"/>
              </w:rPr>
            </w:pPr>
          </w:p>
        </w:tc>
        <w:tc>
          <w:tcPr>
            <w:tcW w:w="1188" w:type="dxa"/>
            <w:hideMark/>
          </w:tcPr>
          <w:p w:rsidR="008B4B7F" w:rsidRPr="00141159" w:rsidRDefault="008B4B7F" w:rsidP="008B4B7F">
            <w:pPr>
              <w:pStyle w:val="Prrafodelista"/>
              <w:rPr>
                <w:rFonts w:ascii="Trebuchet MS" w:hAnsi="Trebuchet MS"/>
                <w:i/>
                <w:iCs/>
                <w:szCs w:val="24"/>
              </w:rPr>
            </w:pPr>
          </w:p>
        </w:tc>
        <w:tc>
          <w:tcPr>
            <w:tcW w:w="1188" w:type="dxa"/>
            <w:hideMark/>
          </w:tcPr>
          <w:p w:rsidR="008B4B7F" w:rsidRPr="00141159" w:rsidRDefault="008B4B7F" w:rsidP="008B4B7F">
            <w:pPr>
              <w:pStyle w:val="Prrafodelista"/>
              <w:rPr>
                <w:rFonts w:ascii="Trebuchet MS" w:hAnsi="Trebuchet MS"/>
                <w:i/>
                <w:iCs/>
                <w:szCs w:val="24"/>
              </w:rPr>
            </w:pPr>
          </w:p>
        </w:tc>
        <w:tc>
          <w:tcPr>
            <w:tcW w:w="1062" w:type="dxa"/>
            <w:hideMark/>
          </w:tcPr>
          <w:p w:rsidR="008B4B7F" w:rsidRPr="00141159" w:rsidRDefault="008B4B7F" w:rsidP="008B4B7F">
            <w:pPr>
              <w:pStyle w:val="Prrafodelista"/>
              <w:rPr>
                <w:rFonts w:ascii="Trebuchet MS" w:hAnsi="Trebuchet MS"/>
                <w:i/>
                <w:iCs/>
                <w:szCs w:val="24"/>
              </w:rPr>
            </w:pPr>
          </w:p>
        </w:tc>
      </w:tr>
    </w:tbl>
    <w:p w:rsidR="008B4B7F" w:rsidRDefault="008B4B7F" w:rsidP="008B4B7F">
      <w:pPr>
        <w:rPr>
          <w:rFonts w:ascii="Trebuchet MS" w:hAnsi="Trebuchet MS"/>
        </w:rPr>
      </w:pPr>
    </w:p>
    <w:p w:rsidR="008B4B7F" w:rsidRDefault="008B4B7F" w:rsidP="008B4B7F">
      <w:pPr>
        <w:rPr>
          <w:rFonts w:ascii="Trebuchet MS" w:hAnsi="Trebuchet MS"/>
        </w:rPr>
      </w:pPr>
    </w:p>
    <w:p w:rsidR="008B4B7F" w:rsidRDefault="008B4B7F" w:rsidP="008B4B7F">
      <w:pPr>
        <w:rPr>
          <w:rFonts w:ascii="Trebuchet MS" w:hAnsi="Trebuchet MS"/>
        </w:rPr>
      </w:pPr>
      <w:r w:rsidRPr="00BF1D76">
        <w:rPr>
          <w:rFonts w:ascii="Trebuchet MS" w:hAnsi="Trebuchet MS"/>
        </w:rPr>
        <w:t xml:space="preserve">Hoja de </w:t>
      </w:r>
      <w:proofErr w:type="spellStart"/>
      <w:r w:rsidRPr="00BF1D76">
        <w:rPr>
          <w:rFonts w:ascii="Trebuchet MS" w:hAnsi="Trebuchet MS"/>
        </w:rPr>
        <w:t>Evaluacion</w:t>
      </w:r>
      <w:proofErr w:type="spellEnd"/>
      <w:r w:rsidRPr="00BF1D76">
        <w:rPr>
          <w:rFonts w:ascii="Trebuchet MS" w:hAnsi="Trebuchet MS"/>
        </w:rPr>
        <w:t xml:space="preserve"> #2</w:t>
      </w:r>
    </w:p>
    <w:tbl>
      <w:tblPr>
        <w:tblStyle w:val="Tablaconcuadrcula"/>
        <w:tblpPr w:leftFromText="141" w:rightFromText="141" w:vertAnchor="text" w:horzAnchor="margin" w:tblpY="87"/>
        <w:tblW w:w="5000" w:type="pct"/>
        <w:tblLook w:val="04A0"/>
      </w:tblPr>
      <w:tblGrid>
        <w:gridCol w:w="4575"/>
        <w:gridCol w:w="1052"/>
        <w:gridCol w:w="1167"/>
        <w:gridCol w:w="1208"/>
        <w:gridCol w:w="1052"/>
      </w:tblGrid>
      <w:tr w:rsidR="008B4B7F" w:rsidRPr="0098477F" w:rsidTr="008B4B7F">
        <w:trPr>
          <w:trHeight w:val="386"/>
        </w:trPr>
        <w:tc>
          <w:tcPr>
            <w:tcW w:w="5000" w:type="pct"/>
            <w:gridSpan w:val="5"/>
            <w:hideMark/>
          </w:tcPr>
          <w:p w:rsidR="008B4B7F" w:rsidRPr="003F283E" w:rsidRDefault="008B4B7F" w:rsidP="008B4B7F">
            <w:pPr>
              <w:jc w:val="center"/>
              <w:rPr>
                <w:rFonts w:ascii="Trebuchet MS" w:hAnsi="Trebuchet MS"/>
              </w:rPr>
            </w:pPr>
            <w:r w:rsidRPr="003F283E">
              <w:rPr>
                <w:rFonts w:ascii="Trebuchet MS" w:hAnsi="Trebuchet MS"/>
              </w:rPr>
              <w:t>PARA MINIMIZAR CONTAMINACION DE EQUIPO</w:t>
            </w:r>
          </w:p>
        </w:tc>
      </w:tr>
      <w:tr w:rsidR="008B4B7F" w:rsidRPr="0098477F" w:rsidTr="008B4B7F">
        <w:trPr>
          <w:trHeight w:val="386"/>
        </w:trPr>
        <w:tc>
          <w:tcPr>
            <w:tcW w:w="5000" w:type="pct"/>
            <w:gridSpan w:val="5"/>
            <w:hideMark/>
          </w:tcPr>
          <w:p w:rsidR="008B4B7F" w:rsidRPr="003F283E" w:rsidRDefault="008B4B7F" w:rsidP="008B4B7F">
            <w:pPr>
              <w:jc w:val="center"/>
              <w:rPr>
                <w:rFonts w:ascii="Trebuchet MS" w:hAnsi="Trebuchet MS"/>
              </w:rPr>
            </w:pPr>
          </w:p>
        </w:tc>
      </w:tr>
      <w:tr w:rsidR="008B4B7F" w:rsidRPr="0098477F" w:rsidTr="008B4B7F">
        <w:trPr>
          <w:trHeight w:val="472"/>
        </w:trPr>
        <w:tc>
          <w:tcPr>
            <w:tcW w:w="2527" w:type="pct"/>
            <w:hideMark/>
          </w:tcPr>
          <w:p w:rsidR="008B4B7F" w:rsidRPr="0098477F" w:rsidRDefault="008B4B7F" w:rsidP="008B4B7F">
            <w:pPr>
              <w:spacing w:after="200" w:line="276" w:lineRule="auto"/>
              <w:jc w:val="center"/>
              <w:rPr>
                <w:rFonts w:ascii="Trebuchet MS" w:hAnsi="Trebuchet MS"/>
              </w:rPr>
            </w:pPr>
            <w:r>
              <w:rPr>
                <w:rFonts w:ascii="Trebuchet MS" w:hAnsi="Trebuchet MS"/>
                <w:lang w:val="en-US"/>
              </w:rPr>
              <w:t>NOMBRE DE LA PRACTICA</w:t>
            </w:r>
          </w:p>
        </w:tc>
        <w:tc>
          <w:tcPr>
            <w:tcW w:w="581" w:type="pct"/>
            <w:hideMark/>
          </w:tcPr>
          <w:p w:rsidR="008B4B7F" w:rsidRPr="00617438" w:rsidRDefault="008B4B7F" w:rsidP="008B4B7F">
            <w:pPr>
              <w:pStyle w:val="Prrafodelista"/>
              <w:jc w:val="center"/>
              <w:rPr>
                <w:rFonts w:ascii="Trebuchet MS" w:hAnsi="Trebuchet MS"/>
                <w:szCs w:val="24"/>
              </w:rPr>
            </w:pPr>
            <w:r w:rsidRPr="00617438">
              <w:rPr>
                <w:rFonts w:ascii="Trebuchet MS" w:hAnsi="Trebuchet MS"/>
                <w:szCs w:val="24"/>
              </w:rPr>
              <w:t>8</w:t>
            </w:r>
          </w:p>
        </w:tc>
        <w:tc>
          <w:tcPr>
            <w:tcW w:w="644" w:type="pct"/>
            <w:hideMark/>
          </w:tcPr>
          <w:p w:rsidR="008B4B7F" w:rsidRPr="00617438" w:rsidRDefault="008B4B7F" w:rsidP="008B4B7F">
            <w:pPr>
              <w:pStyle w:val="Prrafodelista"/>
              <w:rPr>
                <w:rFonts w:ascii="Trebuchet MS" w:hAnsi="Trebuchet MS"/>
                <w:szCs w:val="24"/>
              </w:rPr>
            </w:pPr>
            <w:r w:rsidRPr="00617438">
              <w:rPr>
                <w:rFonts w:ascii="Trebuchet MS" w:hAnsi="Trebuchet MS"/>
                <w:szCs w:val="24"/>
              </w:rPr>
              <w:t>14</w:t>
            </w:r>
          </w:p>
        </w:tc>
        <w:tc>
          <w:tcPr>
            <w:tcW w:w="667" w:type="pct"/>
            <w:hideMark/>
          </w:tcPr>
          <w:p w:rsidR="008B4B7F" w:rsidRPr="00617438" w:rsidRDefault="008B4B7F" w:rsidP="008B4B7F">
            <w:pPr>
              <w:pStyle w:val="Prrafodelista"/>
              <w:rPr>
                <w:rFonts w:ascii="Trebuchet MS" w:hAnsi="Trebuchet MS"/>
                <w:szCs w:val="24"/>
              </w:rPr>
            </w:pPr>
            <w:r w:rsidRPr="00617438">
              <w:rPr>
                <w:rFonts w:ascii="Trebuchet MS" w:hAnsi="Trebuchet MS"/>
                <w:szCs w:val="24"/>
              </w:rPr>
              <w:t>20</w:t>
            </w:r>
          </w:p>
        </w:tc>
        <w:tc>
          <w:tcPr>
            <w:tcW w:w="581" w:type="pct"/>
            <w:hideMark/>
          </w:tcPr>
          <w:p w:rsidR="008B4B7F" w:rsidRPr="00617438" w:rsidRDefault="008B4B7F" w:rsidP="008B4B7F">
            <w:pPr>
              <w:pStyle w:val="Prrafodelista"/>
              <w:rPr>
                <w:rFonts w:ascii="Trebuchet MS" w:hAnsi="Trebuchet MS"/>
                <w:szCs w:val="24"/>
              </w:rPr>
            </w:pPr>
            <w:r w:rsidRPr="00617438">
              <w:rPr>
                <w:rFonts w:ascii="Trebuchet MS" w:hAnsi="Trebuchet MS"/>
                <w:szCs w:val="24"/>
              </w:rPr>
              <w:t>2</w:t>
            </w:r>
          </w:p>
        </w:tc>
      </w:tr>
      <w:tr w:rsidR="008B4B7F" w:rsidRPr="0098477F" w:rsidTr="008B4B7F">
        <w:trPr>
          <w:trHeight w:val="1041"/>
        </w:trPr>
        <w:tc>
          <w:tcPr>
            <w:tcW w:w="2527" w:type="pct"/>
            <w:hideMark/>
          </w:tcPr>
          <w:p w:rsidR="008B4B7F" w:rsidRPr="002523C7" w:rsidRDefault="008B4B7F" w:rsidP="008B4B7F">
            <w:pPr>
              <w:spacing w:after="200" w:line="276" w:lineRule="auto"/>
              <w:rPr>
                <w:rFonts w:ascii="Trebuchet MS" w:hAnsi="Trebuchet MS"/>
                <w:i/>
                <w:iCs/>
              </w:rPr>
            </w:pPr>
            <w:r w:rsidRPr="002523C7">
              <w:rPr>
                <w:rFonts w:ascii="Trebuchet MS" w:hAnsi="Trebuchet MS"/>
                <w:i/>
                <w:iCs/>
              </w:rPr>
              <w:t>practicas de esterilización, desinfección y mantenimientos de equipos respiratorios</w:t>
            </w:r>
          </w:p>
        </w:tc>
        <w:tc>
          <w:tcPr>
            <w:tcW w:w="581" w:type="pct"/>
            <w:hideMark/>
          </w:tcPr>
          <w:p w:rsidR="008B4B7F" w:rsidRPr="0098477F" w:rsidRDefault="008B4B7F" w:rsidP="008B4B7F">
            <w:pPr>
              <w:spacing w:after="200" w:line="276" w:lineRule="auto"/>
              <w:rPr>
                <w:rFonts w:ascii="Trebuchet MS" w:hAnsi="Trebuchet MS"/>
              </w:rPr>
            </w:pPr>
          </w:p>
        </w:tc>
        <w:tc>
          <w:tcPr>
            <w:tcW w:w="644" w:type="pct"/>
            <w:hideMark/>
          </w:tcPr>
          <w:p w:rsidR="008B4B7F" w:rsidRPr="0098477F" w:rsidRDefault="008B4B7F" w:rsidP="008B4B7F">
            <w:pPr>
              <w:spacing w:after="200" w:line="276" w:lineRule="auto"/>
              <w:rPr>
                <w:rFonts w:ascii="Trebuchet MS" w:hAnsi="Trebuchet MS"/>
              </w:rPr>
            </w:pPr>
          </w:p>
        </w:tc>
        <w:tc>
          <w:tcPr>
            <w:tcW w:w="667" w:type="pct"/>
            <w:hideMark/>
          </w:tcPr>
          <w:p w:rsidR="008B4B7F" w:rsidRPr="0098477F" w:rsidRDefault="008B4B7F" w:rsidP="008B4B7F">
            <w:pPr>
              <w:spacing w:after="200" w:line="276" w:lineRule="auto"/>
              <w:rPr>
                <w:rFonts w:ascii="Trebuchet MS" w:hAnsi="Trebuchet MS"/>
              </w:rPr>
            </w:pPr>
          </w:p>
        </w:tc>
        <w:tc>
          <w:tcPr>
            <w:tcW w:w="581" w:type="pct"/>
            <w:hideMark/>
          </w:tcPr>
          <w:p w:rsidR="008B4B7F" w:rsidRPr="0098477F" w:rsidRDefault="008B4B7F" w:rsidP="008B4B7F">
            <w:pPr>
              <w:spacing w:after="200" w:line="276" w:lineRule="auto"/>
              <w:rPr>
                <w:rFonts w:ascii="Trebuchet MS" w:hAnsi="Trebuchet MS"/>
              </w:rPr>
            </w:pPr>
          </w:p>
        </w:tc>
      </w:tr>
      <w:tr w:rsidR="008B4B7F" w:rsidRPr="0098477F" w:rsidTr="008B4B7F">
        <w:trPr>
          <w:trHeight w:val="1041"/>
        </w:trPr>
        <w:tc>
          <w:tcPr>
            <w:tcW w:w="2527" w:type="pct"/>
            <w:hideMark/>
          </w:tcPr>
          <w:p w:rsidR="008B4B7F" w:rsidRPr="002523C7" w:rsidRDefault="008B4B7F" w:rsidP="008B4B7F">
            <w:pPr>
              <w:spacing w:after="200" w:line="276" w:lineRule="auto"/>
              <w:rPr>
                <w:rFonts w:ascii="Trebuchet MS" w:hAnsi="Trebuchet MS"/>
                <w:i/>
                <w:iCs/>
              </w:rPr>
            </w:pPr>
            <w:r w:rsidRPr="002523C7">
              <w:rPr>
                <w:rFonts w:ascii="Trebuchet MS" w:hAnsi="Trebuchet MS"/>
                <w:i/>
                <w:iCs/>
              </w:rPr>
              <w:t>Quitar frecuentemente el condensador de los circuitos respiratorios (cada día)</w:t>
            </w:r>
          </w:p>
        </w:tc>
        <w:tc>
          <w:tcPr>
            <w:tcW w:w="581" w:type="pct"/>
            <w:hideMark/>
          </w:tcPr>
          <w:p w:rsidR="008B4B7F" w:rsidRPr="0098477F" w:rsidRDefault="008B4B7F" w:rsidP="008B4B7F">
            <w:pPr>
              <w:spacing w:after="200" w:line="276" w:lineRule="auto"/>
              <w:rPr>
                <w:rFonts w:ascii="Trebuchet MS" w:hAnsi="Trebuchet MS"/>
              </w:rPr>
            </w:pPr>
          </w:p>
        </w:tc>
        <w:tc>
          <w:tcPr>
            <w:tcW w:w="644" w:type="pct"/>
            <w:hideMark/>
          </w:tcPr>
          <w:p w:rsidR="008B4B7F" w:rsidRPr="0098477F" w:rsidRDefault="008B4B7F" w:rsidP="008B4B7F">
            <w:pPr>
              <w:spacing w:after="200" w:line="276" w:lineRule="auto"/>
              <w:rPr>
                <w:rFonts w:ascii="Trebuchet MS" w:hAnsi="Trebuchet MS"/>
              </w:rPr>
            </w:pPr>
          </w:p>
        </w:tc>
        <w:tc>
          <w:tcPr>
            <w:tcW w:w="667" w:type="pct"/>
            <w:hideMark/>
          </w:tcPr>
          <w:p w:rsidR="008B4B7F" w:rsidRPr="0098477F" w:rsidRDefault="008B4B7F" w:rsidP="008B4B7F">
            <w:pPr>
              <w:spacing w:after="200" w:line="276" w:lineRule="auto"/>
              <w:rPr>
                <w:rFonts w:ascii="Trebuchet MS" w:hAnsi="Trebuchet MS"/>
              </w:rPr>
            </w:pPr>
          </w:p>
        </w:tc>
        <w:tc>
          <w:tcPr>
            <w:tcW w:w="581" w:type="pct"/>
            <w:hideMark/>
          </w:tcPr>
          <w:p w:rsidR="008B4B7F" w:rsidRPr="0098477F" w:rsidRDefault="008B4B7F" w:rsidP="008B4B7F">
            <w:pPr>
              <w:spacing w:after="200" w:line="276" w:lineRule="auto"/>
              <w:rPr>
                <w:rFonts w:ascii="Trebuchet MS" w:hAnsi="Trebuchet MS"/>
              </w:rPr>
            </w:pPr>
          </w:p>
        </w:tc>
      </w:tr>
      <w:tr w:rsidR="008B4B7F" w:rsidRPr="0098477F" w:rsidTr="008B4B7F">
        <w:trPr>
          <w:trHeight w:val="1041"/>
        </w:trPr>
        <w:tc>
          <w:tcPr>
            <w:tcW w:w="2527" w:type="pct"/>
            <w:hideMark/>
          </w:tcPr>
          <w:p w:rsidR="008B4B7F" w:rsidRPr="002523C7" w:rsidRDefault="008B4B7F" w:rsidP="008B4B7F">
            <w:pPr>
              <w:spacing w:after="200" w:line="276" w:lineRule="auto"/>
              <w:rPr>
                <w:rFonts w:ascii="Trebuchet MS" w:hAnsi="Trebuchet MS"/>
                <w:i/>
                <w:iCs/>
              </w:rPr>
            </w:pPr>
            <w:r w:rsidRPr="002523C7">
              <w:rPr>
                <w:rFonts w:ascii="Trebuchet MS" w:hAnsi="Trebuchet MS"/>
                <w:i/>
                <w:iCs/>
              </w:rPr>
              <w:t>Cambiar los circuitos cuando estén sucios o no funcionen</w:t>
            </w:r>
          </w:p>
        </w:tc>
        <w:tc>
          <w:tcPr>
            <w:tcW w:w="581" w:type="pct"/>
            <w:hideMark/>
          </w:tcPr>
          <w:p w:rsidR="008B4B7F" w:rsidRPr="0098477F" w:rsidRDefault="008B4B7F" w:rsidP="008B4B7F">
            <w:pPr>
              <w:spacing w:after="200" w:line="276" w:lineRule="auto"/>
              <w:rPr>
                <w:rFonts w:ascii="Trebuchet MS" w:hAnsi="Trebuchet MS"/>
              </w:rPr>
            </w:pPr>
          </w:p>
        </w:tc>
        <w:tc>
          <w:tcPr>
            <w:tcW w:w="644" w:type="pct"/>
            <w:hideMark/>
          </w:tcPr>
          <w:p w:rsidR="008B4B7F" w:rsidRPr="0098477F" w:rsidRDefault="008B4B7F" w:rsidP="008B4B7F">
            <w:pPr>
              <w:spacing w:after="200" w:line="276" w:lineRule="auto"/>
              <w:rPr>
                <w:rFonts w:ascii="Trebuchet MS" w:hAnsi="Trebuchet MS"/>
              </w:rPr>
            </w:pPr>
          </w:p>
        </w:tc>
        <w:tc>
          <w:tcPr>
            <w:tcW w:w="667" w:type="pct"/>
            <w:hideMark/>
          </w:tcPr>
          <w:p w:rsidR="008B4B7F" w:rsidRPr="0098477F" w:rsidRDefault="008B4B7F" w:rsidP="008B4B7F">
            <w:pPr>
              <w:spacing w:after="200" w:line="276" w:lineRule="auto"/>
              <w:rPr>
                <w:rFonts w:ascii="Trebuchet MS" w:hAnsi="Trebuchet MS"/>
              </w:rPr>
            </w:pPr>
          </w:p>
        </w:tc>
        <w:tc>
          <w:tcPr>
            <w:tcW w:w="581" w:type="pct"/>
            <w:hideMark/>
          </w:tcPr>
          <w:p w:rsidR="008B4B7F" w:rsidRPr="0098477F" w:rsidRDefault="008B4B7F" w:rsidP="008B4B7F">
            <w:pPr>
              <w:spacing w:after="200" w:line="276" w:lineRule="auto"/>
              <w:rPr>
                <w:rFonts w:ascii="Trebuchet MS" w:hAnsi="Trebuchet MS"/>
              </w:rPr>
            </w:pPr>
          </w:p>
        </w:tc>
      </w:tr>
      <w:tr w:rsidR="008B4B7F" w:rsidRPr="0098477F" w:rsidTr="008B4B7F">
        <w:trPr>
          <w:trHeight w:val="403"/>
        </w:trPr>
        <w:tc>
          <w:tcPr>
            <w:tcW w:w="2527" w:type="pct"/>
            <w:hideMark/>
          </w:tcPr>
          <w:p w:rsidR="008B4B7F" w:rsidRPr="002523C7" w:rsidRDefault="008B4B7F" w:rsidP="008B4B7F">
            <w:pPr>
              <w:spacing w:after="200" w:line="276" w:lineRule="auto"/>
              <w:rPr>
                <w:rFonts w:ascii="Trebuchet MS" w:hAnsi="Trebuchet MS"/>
                <w:i/>
                <w:iCs/>
              </w:rPr>
            </w:pPr>
            <w:r w:rsidRPr="002523C7">
              <w:rPr>
                <w:rFonts w:ascii="Trebuchet MS" w:hAnsi="Trebuchet MS"/>
                <w:i/>
                <w:iCs/>
              </w:rPr>
              <w:t>Cumplimiento  del paquete</w:t>
            </w:r>
          </w:p>
        </w:tc>
        <w:tc>
          <w:tcPr>
            <w:tcW w:w="581" w:type="pct"/>
            <w:hideMark/>
          </w:tcPr>
          <w:p w:rsidR="008B4B7F" w:rsidRPr="0098477F" w:rsidRDefault="008B4B7F" w:rsidP="008B4B7F">
            <w:pPr>
              <w:spacing w:after="200" w:line="276" w:lineRule="auto"/>
              <w:rPr>
                <w:rFonts w:ascii="Trebuchet MS" w:hAnsi="Trebuchet MS"/>
              </w:rPr>
            </w:pPr>
          </w:p>
        </w:tc>
        <w:tc>
          <w:tcPr>
            <w:tcW w:w="644" w:type="pct"/>
            <w:hideMark/>
          </w:tcPr>
          <w:p w:rsidR="008B4B7F" w:rsidRPr="0098477F" w:rsidRDefault="008B4B7F" w:rsidP="008B4B7F">
            <w:pPr>
              <w:spacing w:after="200" w:line="276" w:lineRule="auto"/>
              <w:rPr>
                <w:rFonts w:ascii="Trebuchet MS" w:hAnsi="Trebuchet MS"/>
              </w:rPr>
            </w:pPr>
          </w:p>
        </w:tc>
        <w:tc>
          <w:tcPr>
            <w:tcW w:w="667" w:type="pct"/>
            <w:hideMark/>
          </w:tcPr>
          <w:p w:rsidR="008B4B7F" w:rsidRPr="0098477F" w:rsidRDefault="008B4B7F" w:rsidP="008B4B7F">
            <w:pPr>
              <w:spacing w:after="200" w:line="276" w:lineRule="auto"/>
              <w:rPr>
                <w:rFonts w:ascii="Trebuchet MS" w:hAnsi="Trebuchet MS"/>
              </w:rPr>
            </w:pPr>
          </w:p>
        </w:tc>
        <w:tc>
          <w:tcPr>
            <w:tcW w:w="581" w:type="pct"/>
            <w:hideMark/>
          </w:tcPr>
          <w:p w:rsidR="008B4B7F" w:rsidRPr="0098477F" w:rsidRDefault="008B4B7F" w:rsidP="008B4B7F">
            <w:pPr>
              <w:spacing w:after="200" w:line="276" w:lineRule="auto"/>
              <w:rPr>
                <w:rFonts w:ascii="Trebuchet MS" w:hAnsi="Trebuchet MS"/>
              </w:rPr>
            </w:pPr>
          </w:p>
        </w:tc>
      </w:tr>
    </w:tbl>
    <w:p w:rsidR="008B4B7F" w:rsidRDefault="008B4B7F" w:rsidP="008B4B7F">
      <w:pPr>
        <w:rPr>
          <w:rFonts w:ascii="Trebuchet MS" w:hAnsi="Trebuchet MS"/>
          <w:i/>
          <w:iCs/>
        </w:rPr>
      </w:pPr>
    </w:p>
    <w:sectPr w:rsidR="008B4B7F" w:rsidSect="008B4B7F">
      <w:footerReference w:type="default" r:id="rId34"/>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DF1" w:rsidRDefault="00FD4DF1" w:rsidP="008B4B7F">
      <w:r>
        <w:separator/>
      </w:r>
    </w:p>
  </w:endnote>
  <w:endnote w:type="continuationSeparator" w:id="1">
    <w:p w:rsidR="00FD4DF1" w:rsidRDefault="00FD4DF1" w:rsidP="008B4B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135414"/>
      <w:docPartObj>
        <w:docPartGallery w:val="Page Numbers (Bottom of Page)"/>
        <w:docPartUnique/>
      </w:docPartObj>
    </w:sdtPr>
    <w:sdtContent>
      <w:p w:rsidR="008A7963" w:rsidRDefault="00C92862">
        <w:pPr>
          <w:pStyle w:val="Piedepgina"/>
          <w:jc w:val="right"/>
        </w:pPr>
        <w:fldSimple w:instr=" PAGE   \* MERGEFORMAT ">
          <w:r w:rsidR="001B523C">
            <w:rPr>
              <w:noProof/>
            </w:rPr>
            <w:t>23</w:t>
          </w:r>
        </w:fldSimple>
      </w:p>
    </w:sdtContent>
  </w:sdt>
  <w:p w:rsidR="008A7963" w:rsidRDefault="008A796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DF1" w:rsidRDefault="00FD4DF1" w:rsidP="008B4B7F">
      <w:r>
        <w:separator/>
      </w:r>
    </w:p>
  </w:footnote>
  <w:footnote w:type="continuationSeparator" w:id="1">
    <w:p w:rsidR="00FD4DF1" w:rsidRDefault="00FD4DF1" w:rsidP="008B4B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7471"/>
    <w:multiLevelType w:val="hybridMultilevel"/>
    <w:tmpl w:val="D2F4585E"/>
    <w:lvl w:ilvl="0" w:tplc="440A0001">
      <w:start w:val="1"/>
      <w:numFmt w:val="bullet"/>
      <w:lvlText w:val=""/>
      <w:lvlJc w:val="left"/>
      <w:pPr>
        <w:ind w:left="780" w:hanging="360"/>
      </w:pPr>
      <w:rPr>
        <w:rFonts w:ascii="Symbol" w:hAnsi="Symbol" w:hint="default"/>
      </w:rPr>
    </w:lvl>
    <w:lvl w:ilvl="1" w:tplc="440A0003" w:tentative="1">
      <w:start w:val="1"/>
      <w:numFmt w:val="bullet"/>
      <w:lvlText w:val="o"/>
      <w:lvlJc w:val="left"/>
      <w:pPr>
        <w:ind w:left="1500" w:hanging="360"/>
      </w:pPr>
      <w:rPr>
        <w:rFonts w:ascii="Courier New" w:hAnsi="Courier New" w:cs="Courier New" w:hint="default"/>
      </w:rPr>
    </w:lvl>
    <w:lvl w:ilvl="2" w:tplc="440A0005" w:tentative="1">
      <w:start w:val="1"/>
      <w:numFmt w:val="bullet"/>
      <w:lvlText w:val=""/>
      <w:lvlJc w:val="left"/>
      <w:pPr>
        <w:ind w:left="2220" w:hanging="360"/>
      </w:pPr>
      <w:rPr>
        <w:rFonts w:ascii="Wingdings" w:hAnsi="Wingdings" w:hint="default"/>
      </w:rPr>
    </w:lvl>
    <w:lvl w:ilvl="3" w:tplc="440A0001" w:tentative="1">
      <w:start w:val="1"/>
      <w:numFmt w:val="bullet"/>
      <w:lvlText w:val=""/>
      <w:lvlJc w:val="left"/>
      <w:pPr>
        <w:ind w:left="2940" w:hanging="360"/>
      </w:pPr>
      <w:rPr>
        <w:rFonts w:ascii="Symbol" w:hAnsi="Symbol" w:hint="default"/>
      </w:rPr>
    </w:lvl>
    <w:lvl w:ilvl="4" w:tplc="440A0003" w:tentative="1">
      <w:start w:val="1"/>
      <w:numFmt w:val="bullet"/>
      <w:lvlText w:val="o"/>
      <w:lvlJc w:val="left"/>
      <w:pPr>
        <w:ind w:left="3660" w:hanging="360"/>
      </w:pPr>
      <w:rPr>
        <w:rFonts w:ascii="Courier New" w:hAnsi="Courier New" w:cs="Courier New" w:hint="default"/>
      </w:rPr>
    </w:lvl>
    <w:lvl w:ilvl="5" w:tplc="440A0005" w:tentative="1">
      <w:start w:val="1"/>
      <w:numFmt w:val="bullet"/>
      <w:lvlText w:val=""/>
      <w:lvlJc w:val="left"/>
      <w:pPr>
        <w:ind w:left="4380" w:hanging="360"/>
      </w:pPr>
      <w:rPr>
        <w:rFonts w:ascii="Wingdings" w:hAnsi="Wingdings" w:hint="default"/>
      </w:rPr>
    </w:lvl>
    <w:lvl w:ilvl="6" w:tplc="440A0001" w:tentative="1">
      <w:start w:val="1"/>
      <w:numFmt w:val="bullet"/>
      <w:lvlText w:val=""/>
      <w:lvlJc w:val="left"/>
      <w:pPr>
        <w:ind w:left="5100" w:hanging="360"/>
      </w:pPr>
      <w:rPr>
        <w:rFonts w:ascii="Symbol" w:hAnsi="Symbol" w:hint="default"/>
      </w:rPr>
    </w:lvl>
    <w:lvl w:ilvl="7" w:tplc="440A0003" w:tentative="1">
      <w:start w:val="1"/>
      <w:numFmt w:val="bullet"/>
      <w:lvlText w:val="o"/>
      <w:lvlJc w:val="left"/>
      <w:pPr>
        <w:ind w:left="5820" w:hanging="360"/>
      </w:pPr>
      <w:rPr>
        <w:rFonts w:ascii="Courier New" w:hAnsi="Courier New" w:cs="Courier New" w:hint="default"/>
      </w:rPr>
    </w:lvl>
    <w:lvl w:ilvl="8" w:tplc="440A0005" w:tentative="1">
      <w:start w:val="1"/>
      <w:numFmt w:val="bullet"/>
      <w:lvlText w:val=""/>
      <w:lvlJc w:val="left"/>
      <w:pPr>
        <w:ind w:left="6540" w:hanging="360"/>
      </w:pPr>
      <w:rPr>
        <w:rFonts w:ascii="Wingdings" w:hAnsi="Wingdings" w:hint="default"/>
      </w:rPr>
    </w:lvl>
  </w:abstractNum>
  <w:abstractNum w:abstractNumId="1">
    <w:nsid w:val="0422380F"/>
    <w:multiLevelType w:val="hybridMultilevel"/>
    <w:tmpl w:val="C7C0B020"/>
    <w:lvl w:ilvl="0" w:tplc="DD5486FC">
      <w:start w:val="1"/>
      <w:numFmt w:val="bullet"/>
      <w:lvlText w:val="•"/>
      <w:lvlJc w:val="left"/>
      <w:pPr>
        <w:ind w:left="720" w:hanging="360"/>
      </w:pPr>
      <w:rPr>
        <w:rFonts w:ascii="Arial" w:hAnsi="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nsid w:val="0A8F356F"/>
    <w:multiLevelType w:val="hybridMultilevel"/>
    <w:tmpl w:val="4D24EB4E"/>
    <w:lvl w:ilvl="0" w:tplc="DD5486FC">
      <w:start w:val="1"/>
      <w:numFmt w:val="bullet"/>
      <w:lvlText w:val="•"/>
      <w:lvlJc w:val="left"/>
      <w:pPr>
        <w:ind w:left="720" w:hanging="360"/>
      </w:pPr>
      <w:rPr>
        <w:rFonts w:ascii="Arial" w:hAnsi="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nsid w:val="0D3C58E4"/>
    <w:multiLevelType w:val="hybridMultilevel"/>
    <w:tmpl w:val="C736E14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nsid w:val="0F94464C"/>
    <w:multiLevelType w:val="hybridMultilevel"/>
    <w:tmpl w:val="9852F9EE"/>
    <w:lvl w:ilvl="0" w:tplc="AEE89AFA">
      <w:start w:val="1"/>
      <w:numFmt w:val="upperRoman"/>
      <w:lvlText w:val="%1."/>
      <w:lvlJc w:val="left"/>
      <w:pPr>
        <w:tabs>
          <w:tab w:val="num" w:pos="1080"/>
        </w:tabs>
        <w:ind w:left="1080" w:hanging="720"/>
      </w:pPr>
      <w:rPr>
        <w:rFonts w:hint="default"/>
      </w:rPr>
    </w:lvl>
    <w:lvl w:ilvl="1" w:tplc="10AC0BCA">
      <w:numFmt w:val="none"/>
      <w:lvlText w:val=""/>
      <w:lvlJc w:val="left"/>
      <w:pPr>
        <w:tabs>
          <w:tab w:val="num" w:pos="360"/>
        </w:tabs>
      </w:pPr>
    </w:lvl>
    <w:lvl w:ilvl="2" w:tplc="A6884AC2">
      <w:numFmt w:val="none"/>
      <w:lvlText w:val=""/>
      <w:lvlJc w:val="left"/>
      <w:pPr>
        <w:tabs>
          <w:tab w:val="num" w:pos="360"/>
        </w:tabs>
      </w:pPr>
    </w:lvl>
    <w:lvl w:ilvl="3" w:tplc="67D6061E">
      <w:numFmt w:val="none"/>
      <w:lvlText w:val=""/>
      <w:lvlJc w:val="left"/>
      <w:pPr>
        <w:tabs>
          <w:tab w:val="num" w:pos="360"/>
        </w:tabs>
      </w:pPr>
    </w:lvl>
    <w:lvl w:ilvl="4" w:tplc="0FE657CA">
      <w:numFmt w:val="none"/>
      <w:lvlText w:val=""/>
      <w:lvlJc w:val="left"/>
      <w:pPr>
        <w:tabs>
          <w:tab w:val="num" w:pos="360"/>
        </w:tabs>
      </w:pPr>
    </w:lvl>
    <w:lvl w:ilvl="5" w:tplc="72BCF4F0">
      <w:numFmt w:val="none"/>
      <w:lvlText w:val=""/>
      <w:lvlJc w:val="left"/>
      <w:pPr>
        <w:tabs>
          <w:tab w:val="num" w:pos="360"/>
        </w:tabs>
      </w:pPr>
    </w:lvl>
    <w:lvl w:ilvl="6" w:tplc="342A796C">
      <w:numFmt w:val="none"/>
      <w:lvlText w:val=""/>
      <w:lvlJc w:val="left"/>
      <w:pPr>
        <w:tabs>
          <w:tab w:val="num" w:pos="360"/>
        </w:tabs>
      </w:pPr>
    </w:lvl>
    <w:lvl w:ilvl="7" w:tplc="9AC27888">
      <w:numFmt w:val="none"/>
      <w:lvlText w:val=""/>
      <w:lvlJc w:val="left"/>
      <w:pPr>
        <w:tabs>
          <w:tab w:val="num" w:pos="360"/>
        </w:tabs>
      </w:pPr>
    </w:lvl>
    <w:lvl w:ilvl="8" w:tplc="9238F11C">
      <w:numFmt w:val="none"/>
      <w:lvlText w:val=""/>
      <w:lvlJc w:val="left"/>
      <w:pPr>
        <w:tabs>
          <w:tab w:val="num" w:pos="360"/>
        </w:tabs>
      </w:pPr>
    </w:lvl>
  </w:abstractNum>
  <w:abstractNum w:abstractNumId="5">
    <w:nsid w:val="227E6846"/>
    <w:multiLevelType w:val="hybridMultilevel"/>
    <w:tmpl w:val="0A107C02"/>
    <w:lvl w:ilvl="0" w:tplc="E2A2F2E0">
      <w:start w:val="3"/>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2D8A53B8"/>
    <w:multiLevelType w:val="hybridMultilevel"/>
    <w:tmpl w:val="AAEA4790"/>
    <w:lvl w:ilvl="0" w:tplc="3F82E688">
      <w:start w:val="1"/>
      <w:numFmt w:val="decimal"/>
      <w:lvlText w:val="%1."/>
      <w:lvlJc w:val="left"/>
      <w:pPr>
        <w:ind w:left="560" w:hanging="360"/>
      </w:pPr>
      <w:rPr>
        <w:rFonts w:hint="default"/>
      </w:rPr>
    </w:lvl>
    <w:lvl w:ilvl="1" w:tplc="440A0019" w:tentative="1">
      <w:start w:val="1"/>
      <w:numFmt w:val="lowerLetter"/>
      <w:lvlText w:val="%2."/>
      <w:lvlJc w:val="left"/>
      <w:pPr>
        <w:ind w:left="1280" w:hanging="360"/>
      </w:pPr>
    </w:lvl>
    <w:lvl w:ilvl="2" w:tplc="440A001B" w:tentative="1">
      <w:start w:val="1"/>
      <w:numFmt w:val="lowerRoman"/>
      <w:lvlText w:val="%3."/>
      <w:lvlJc w:val="right"/>
      <w:pPr>
        <w:ind w:left="2000" w:hanging="180"/>
      </w:pPr>
    </w:lvl>
    <w:lvl w:ilvl="3" w:tplc="440A000F" w:tentative="1">
      <w:start w:val="1"/>
      <w:numFmt w:val="decimal"/>
      <w:lvlText w:val="%4."/>
      <w:lvlJc w:val="left"/>
      <w:pPr>
        <w:ind w:left="2720" w:hanging="360"/>
      </w:pPr>
    </w:lvl>
    <w:lvl w:ilvl="4" w:tplc="440A0019" w:tentative="1">
      <w:start w:val="1"/>
      <w:numFmt w:val="lowerLetter"/>
      <w:lvlText w:val="%5."/>
      <w:lvlJc w:val="left"/>
      <w:pPr>
        <w:ind w:left="3440" w:hanging="360"/>
      </w:pPr>
    </w:lvl>
    <w:lvl w:ilvl="5" w:tplc="440A001B" w:tentative="1">
      <w:start w:val="1"/>
      <w:numFmt w:val="lowerRoman"/>
      <w:lvlText w:val="%6."/>
      <w:lvlJc w:val="right"/>
      <w:pPr>
        <w:ind w:left="4160" w:hanging="180"/>
      </w:pPr>
    </w:lvl>
    <w:lvl w:ilvl="6" w:tplc="440A000F" w:tentative="1">
      <w:start w:val="1"/>
      <w:numFmt w:val="decimal"/>
      <w:lvlText w:val="%7."/>
      <w:lvlJc w:val="left"/>
      <w:pPr>
        <w:ind w:left="4880" w:hanging="360"/>
      </w:pPr>
    </w:lvl>
    <w:lvl w:ilvl="7" w:tplc="440A0019" w:tentative="1">
      <w:start w:val="1"/>
      <w:numFmt w:val="lowerLetter"/>
      <w:lvlText w:val="%8."/>
      <w:lvlJc w:val="left"/>
      <w:pPr>
        <w:ind w:left="5600" w:hanging="360"/>
      </w:pPr>
    </w:lvl>
    <w:lvl w:ilvl="8" w:tplc="440A001B" w:tentative="1">
      <w:start w:val="1"/>
      <w:numFmt w:val="lowerRoman"/>
      <w:lvlText w:val="%9."/>
      <w:lvlJc w:val="right"/>
      <w:pPr>
        <w:ind w:left="6320" w:hanging="180"/>
      </w:pPr>
    </w:lvl>
  </w:abstractNum>
  <w:abstractNum w:abstractNumId="7">
    <w:nsid w:val="35123118"/>
    <w:multiLevelType w:val="hybridMultilevel"/>
    <w:tmpl w:val="23061EE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36E238D7"/>
    <w:multiLevelType w:val="hybridMultilevel"/>
    <w:tmpl w:val="3BF69594"/>
    <w:lvl w:ilvl="0" w:tplc="D0BA0E1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56375C7"/>
    <w:multiLevelType w:val="hybridMultilevel"/>
    <w:tmpl w:val="A2C4E17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nsid w:val="57B34693"/>
    <w:multiLevelType w:val="hybridMultilevel"/>
    <w:tmpl w:val="7CB0FE64"/>
    <w:lvl w:ilvl="0" w:tplc="3F82E688">
      <w:start w:val="1"/>
      <w:numFmt w:val="decimal"/>
      <w:lvlText w:val="%1."/>
      <w:lvlJc w:val="left"/>
      <w:pPr>
        <w:ind w:left="740" w:hanging="360"/>
      </w:pPr>
      <w:rPr>
        <w:rFonts w:hint="default"/>
      </w:rPr>
    </w:lvl>
    <w:lvl w:ilvl="1" w:tplc="440A0019" w:tentative="1">
      <w:start w:val="1"/>
      <w:numFmt w:val="lowerLetter"/>
      <w:lvlText w:val="%2."/>
      <w:lvlJc w:val="left"/>
      <w:pPr>
        <w:ind w:left="1620" w:hanging="360"/>
      </w:pPr>
    </w:lvl>
    <w:lvl w:ilvl="2" w:tplc="440A001B" w:tentative="1">
      <w:start w:val="1"/>
      <w:numFmt w:val="lowerRoman"/>
      <w:lvlText w:val="%3."/>
      <w:lvlJc w:val="right"/>
      <w:pPr>
        <w:ind w:left="2340" w:hanging="180"/>
      </w:pPr>
    </w:lvl>
    <w:lvl w:ilvl="3" w:tplc="440A000F" w:tentative="1">
      <w:start w:val="1"/>
      <w:numFmt w:val="decimal"/>
      <w:lvlText w:val="%4."/>
      <w:lvlJc w:val="left"/>
      <w:pPr>
        <w:ind w:left="3060" w:hanging="360"/>
      </w:pPr>
    </w:lvl>
    <w:lvl w:ilvl="4" w:tplc="440A0019" w:tentative="1">
      <w:start w:val="1"/>
      <w:numFmt w:val="lowerLetter"/>
      <w:lvlText w:val="%5."/>
      <w:lvlJc w:val="left"/>
      <w:pPr>
        <w:ind w:left="3780" w:hanging="360"/>
      </w:pPr>
    </w:lvl>
    <w:lvl w:ilvl="5" w:tplc="440A001B" w:tentative="1">
      <w:start w:val="1"/>
      <w:numFmt w:val="lowerRoman"/>
      <w:lvlText w:val="%6."/>
      <w:lvlJc w:val="right"/>
      <w:pPr>
        <w:ind w:left="4500" w:hanging="180"/>
      </w:pPr>
    </w:lvl>
    <w:lvl w:ilvl="6" w:tplc="440A000F" w:tentative="1">
      <w:start w:val="1"/>
      <w:numFmt w:val="decimal"/>
      <w:lvlText w:val="%7."/>
      <w:lvlJc w:val="left"/>
      <w:pPr>
        <w:ind w:left="5220" w:hanging="360"/>
      </w:pPr>
    </w:lvl>
    <w:lvl w:ilvl="7" w:tplc="440A0019" w:tentative="1">
      <w:start w:val="1"/>
      <w:numFmt w:val="lowerLetter"/>
      <w:lvlText w:val="%8."/>
      <w:lvlJc w:val="left"/>
      <w:pPr>
        <w:ind w:left="5940" w:hanging="360"/>
      </w:pPr>
    </w:lvl>
    <w:lvl w:ilvl="8" w:tplc="440A001B" w:tentative="1">
      <w:start w:val="1"/>
      <w:numFmt w:val="lowerRoman"/>
      <w:lvlText w:val="%9."/>
      <w:lvlJc w:val="right"/>
      <w:pPr>
        <w:ind w:left="6660" w:hanging="180"/>
      </w:pPr>
    </w:lvl>
  </w:abstractNum>
  <w:num w:numId="1">
    <w:abstractNumId w:val="4"/>
  </w:num>
  <w:num w:numId="2">
    <w:abstractNumId w:val="8"/>
  </w:num>
  <w:num w:numId="3">
    <w:abstractNumId w:val="9"/>
  </w:num>
  <w:num w:numId="4">
    <w:abstractNumId w:val="3"/>
  </w:num>
  <w:num w:numId="5">
    <w:abstractNumId w:val="6"/>
  </w:num>
  <w:num w:numId="6">
    <w:abstractNumId w:val="10"/>
  </w:num>
  <w:num w:numId="7">
    <w:abstractNumId w:val="0"/>
  </w:num>
  <w:num w:numId="8">
    <w:abstractNumId w:val="1"/>
  </w:num>
  <w:num w:numId="9">
    <w:abstractNumId w:val="2"/>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241"/>
  <w:characterSpacingControl w:val="doNotCompress"/>
  <w:footnotePr>
    <w:footnote w:id="0"/>
    <w:footnote w:id="1"/>
  </w:footnotePr>
  <w:endnotePr>
    <w:endnote w:id="0"/>
    <w:endnote w:id="1"/>
  </w:endnotePr>
  <w:compat/>
  <w:rsids>
    <w:rsidRoot w:val="009F1B63"/>
    <w:rsid w:val="00023CB0"/>
    <w:rsid w:val="00031B5F"/>
    <w:rsid w:val="000447A3"/>
    <w:rsid w:val="00071D35"/>
    <w:rsid w:val="00093844"/>
    <w:rsid w:val="0009526C"/>
    <w:rsid w:val="000979A8"/>
    <w:rsid w:val="00104CDF"/>
    <w:rsid w:val="001065BC"/>
    <w:rsid w:val="00190747"/>
    <w:rsid w:val="001B523C"/>
    <w:rsid w:val="002704CF"/>
    <w:rsid w:val="002D0C27"/>
    <w:rsid w:val="00357427"/>
    <w:rsid w:val="004236AD"/>
    <w:rsid w:val="00470793"/>
    <w:rsid w:val="005F7091"/>
    <w:rsid w:val="00650407"/>
    <w:rsid w:val="007E239B"/>
    <w:rsid w:val="008A7963"/>
    <w:rsid w:val="008B4B7F"/>
    <w:rsid w:val="008F7EF5"/>
    <w:rsid w:val="009A632D"/>
    <w:rsid w:val="009C3FD3"/>
    <w:rsid w:val="009F1B63"/>
    <w:rsid w:val="00A47F76"/>
    <w:rsid w:val="00A70772"/>
    <w:rsid w:val="00AB26AD"/>
    <w:rsid w:val="00AF726A"/>
    <w:rsid w:val="00C0266F"/>
    <w:rsid w:val="00C92862"/>
    <w:rsid w:val="00C93DB8"/>
    <w:rsid w:val="00CB577A"/>
    <w:rsid w:val="00CC1B20"/>
    <w:rsid w:val="00DB7805"/>
    <w:rsid w:val="00DC45D7"/>
    <w:rsid w:val="00E27C2D"/>
    <w:rsid w:val="00E717E2"/>
    <w:rsid w:val="00E865BD"/>
    <w:rsid w:val="00E966F2"/>
    <w:rsid w:val="00EA6125"/>
    <w:rsid w:val="00ED4418"/>
    <w:rsid w:val="00EE0640"/>
    <w:rsid w:val="00EF71D9"/>
    <w:rsid w:val="00FB5D94"/>
    <w:rsid w:val="00FB774F"/>
    <w:rsid w:val="00FC32B6"/>
    <w:rsid w:val="00FD4DF1"/>
    <w:rsid w:val="00FD5690"/>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5BD"/>
    <w:pPr>
      <w:spacing w:after="0" w:line="240" w:lineRule="auto"/>
    </w:pPr>
    <w:rPr>
      <w:rFonts w:ascii="Arial" w:eastAsia="Times New Roman" w:hAnsi="Arial" w:cs="Arial"/>
      <w:b/>
      <w:sz w:val="24"/>
      <w:szCs w:val="24"/>
      <w:lang w:val="es-ES" w:eastAsia="es-ES"/>
    </w:rPr>
  </w:style>
  <w:style w:type="paragraph" w:styleId="Ttulo1">
    <w:name w:val="heading 1"/>
    <w:basedOn w:val="Normal"/>
    <w:next w:val="Normal"/>
    <w:link w:val="Ttulo1Car"/>
    <w:uiPriority w:val="9"/>
    <w:qFormat/>
    <w:rsid w:val="00093844"/>
    <w:pPr>
      <w:keepNext/>
      <w:keepLines/>
      <w:spacing w:before="480" w:line="276" w:lineRule="auto"/>
      <w:outlineLvl w:val="0"/>
    </w:pPr>
    <w:rPr>
      <w:rFonts w:asciiTheme="majorHAnsi" w:eastAsiaTheme="majorEastAsia" w:hAnsiTheme="majorHAnsi" w:cstheme="majorBidi"/>
      <w:bCs/>
      <w:color w:val="365F91"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65BD"/>
    <w:rPr>
      <w:rFonts w:ascii="Tahoma" w:hAnsi="Tahoma" w:cs="Tahoma"/>
      <w:sz w:val="16"/>
      <w:szCs w:val="16"/>
    </w:rPr>
  </w:style>
  <w:style w:type="character" w:customStyle="1" w:styleId="TextodegloboCar">
    <w:name w:val="Texto de globo Car"/>
    <w:basedOn w:val="Fuentedeprrafopredeter"/>
    <w:link w:val="Textodeglobo"/>
    <w:uiPriority w:val="99"/>
    <w:semiHidden/>
    <w:rsid w:val="00E865BD"/>
    <w:rPr>
      <w:rFonts w:ascii="Tahoma" w:eastAsia="Times New Roman" w:hAnsi="Tahoma" w:cs="Tahoma"/>
      <w:b/>
      <w:sz w:val="16"/>
      <w:szCs w:val="16"/>
      <w:lang w:val="es-ES" w:eastAsia="es-ES"/>
    </w:rPr>
  </w:style>
  <w:style w:type="paragraph" w:styleId="Prrafodelista">
    <w:name w:val="List Paragraph"/>
    <w:basedOn w:val="Normal"/>
    <w:uiPriority w:val="34"/>
    <w:qFormat/>
    <w:rsid w:val="00E865BD"/>
    <w:pPr>
      <w:spacing w:after="200" w:line="276" w:lineRule="auto"/>
      <w:ind w:left="720"/>
      <w:contextualSpacing/>
    </w:pPr>
    <w:rPr>
      <w:rFonts w:ascii="Calibri" w:eastAsia="Calibri" w:hAnsi="Calibri" w:cs="Times New Roman"/>
      <w:b w:val="0"/>
      <w:sz w:val="22"/>
      <w:szCs w:val="22"/>
      <w:lang w:val="es-SV" w:eastAsia="en-US"/>
    </w:rPr>
  </w:style>
  <w:style w:type="character" w:customStyle="1" w:styleId="Ttulo1Car">
    <w:name w:val="Título 1 Car"/>
    <w:basedOn w:val="Fuentedeprrafopredeter"/>
    <w:link w:val="Ttulo1"/>
    <w:uiPriority w:val="9"/>
    <w:rsid w:val="00093844"/>
    <w:rPr>
      <w:rFonts w:asciiTheme="majorHAnsi" w:eastAsiaTheme="majorEastAsia" w:hAnsiTheme="majorHAnsi" w:cstheme="majorBidi"/>
      <w:b/>
      <w:bCs/>
      <w:color w:val="365F91" w:themeColor="accent1" w:themeShade="BF"/>
      <w:sz w:val="28"/>
      <w:szCs w:val="28"/>
      <w:lang w:val="es-ES"/>
    </w:rPr>
  </w:style>
  <w:style w:type="character" w:styleId="Hipervnculo">
    <w:name w:val="Hyperlink"/>
    <w:basedOn w:val="Fuentedeprrafopredeter"/>
    <w:uiPriority w:val="99"/>
    <w:unhideWhenUsed/>
    <w:rsid w:val="00093844"/>
    <w:rPr>
      <w:color w:val="0000FF"/>
      <w:u w:val="single"/>
    </w:rPr>
  </w:style>
  <w:style w:type="paragraph" w:styleId="NormalWeb">
    <w:name w:val="Normal (Web)"/>
    <w:basedOn w:val="Normal"/>
    <w:uiPriority w:val="99"/>
    <w:unhideWhenUsed/>
    <w:rsid w:val="00093844"/>
    <w:pPr>
      <w:spacing w:before="100" w:beforeAutospacing="1" w:after="100" w:afterAutospacing="1"/>
    </w:pPr>
    <w:rPr>
      <w:rFonts w:ascii="Times New Roman" w:hAnsi="Times New Roman" w:cs="Times New Roman"/>
      <w:b w:val="0"/>
      <w:lang w:val="es-SV" w:eastAsia="es-SV"/>
    </w:rPr>
  </w:style>
  <w:style w:type="table" w:styleId="Tablaconcuadrcula">
    <w:name w:val="Table Grid"/>
    <w:basedOn w:val="Tablanormal"/>
    <w:uiPriority w:val="59"/>
    <w:rsid w:val="008B4B7F"/>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8B4B7F"/>
    <w:pPr>
      <w:tabs>
        <w:tab w:val="center" w:pos="4419"/>
        <w:tab w:val="right" w:pos="8838"/>
      </w:tabs>
    </w:pPr>
  </w:style>
  <w:style w:type="character" w:customStyle="1" w:styleId="EncabezadoCar">
    <w:name w:val="Encabezado Car"/>
    <w:basedOn w:val="Fuentedeprrafopredeter"/>
    <w:link w:val="Encabezado"/>
    <w:uiPriority w:val="99"/>
    <w:semiHidden/>
    <w:rsid w:val="008B4B7F"/>
    <w:rPr>
      <w:rFonts w:ascii="Arial" w:eastAsia="Times New Roman" w:hAnsi="Arial" w:cs="Arial"/>
      <w:b/>
      <w:sz w:val="24"/>
      <w:szCs w:val="24"/>
      <w:lang w:val="es-ES" w:eastAsia="es-ES"/>
    </w:rPr>
  </w:style>
  <w:style w:type="paragraph" w:styleId="Piedepgina">
    <w:name w:val="footer"/>
    <w:basedOn w:val="Normal"/>
    <w:link w:val="PiedepginaCar"/>
    <w:uiPriority w:val="99"/>
    <w:unhideWhenUsed/>
    <w:rsid w:val="008B4B7F"/>
    <w:pPr>
      <w:tabs>
        <w:tab w:val="center" w:pos="4419"/>
        <w:tab w:val="right" w:pos="8838"/>
      </w:tabs>
    </w:pPr>
  </w:style>
  <w:style w:type="character" w:customStyle="1" w:styleId="PiedepginaCar">
    <w:name w:val="Pie de página Car"/>
    <w:basedOn w:val="Fuentedeprrafopredeter"/>
    <w:link w:val="Piedepgina"/>
    <w:uiPriority w:val="99"/>
    <w:rsid w:val="008B4B7F"/>
    <w:rPr>
      <w:rFonts w:ascii="Arial" w:eastAsia="Times New Roman" w:hAnsi="Arial" w:cs="Arial"/>
      <w:b/>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yperlink" Target="http://www.ncbi.nlm.nih.gov/pubmed?term=%22Blot%20S%22%5BAuthor%5D" TargetMode="External"/><Relationship Id="rId3" Type="http://schemas.openxmlformats.org/officeDocument/2006/relationships/settings" Target="settings.xml"/><Relationship Id="rId21" Type="http://schemas.openxmlformats.org/officeDocument/2006/relationships/chart" Target="charts/chart14.xm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www.ncbi.nlm.nih.gov/pubmed?term=%22Garrison%20T%22%5BAuthor%5D" TargetMode="External"/><Relationship Id="rId33" Type="http://schemas.openxmlformats.org/officeDocument/2006/relationships/hyperlink" Target="http://www.ncbi.nlm.nih.gov/pubmed?term=%22Zambuto%20A%22%5BAuthor%5D" TargetMode="Externa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hyperlink" Target="http://www.ncbi.nlm.nih.gov/pubmed/213261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hyperlink" Target="http://www.ncbi.nlm.nih.gov/pubmed?term=%22Zack%20JE%22%5BAuthor%5D" TargetMode="External"/><Relationship Id="rId32" Type="http://schemas.openxmlformats.org/officeDocument/2006/relationships/hyperlink" Target="http://www.ncbi.nlm.nih.gov/pubmed?term=%22Bird%20D%22%5BAuthor%5D" TargetMode="Externa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hyperlink" Target="http://www.ncbi.nlm.nih.gov/pubmed?term=%22Vogelaers%20D%22%5BAuthor%5D" TargetMode="External"/><Relationship Id="rId36"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hyperlink" Target="http://www.ncbi.nlm.nih.gov/pubmed/21666444"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hyperlink" Target="http://www.ncbi.nlm.nih.gov/pubmed?term=%22Rello%20J%22%5BAuthor%5D" TargetMode="External"/><Relationship Id="rId30" Type="http://schemas.openxmlformats.org/officeDocument/2006/relationships/hyperlink" Target="http://www.ncbi.nlm.nih.gov/pubmed?term=%22Morris%20AC%22%5BAuthor%5D"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Evelyn\Desktop\INFORME%20FINAL\NAV%20de%20HMQ%202010.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Evelyn\Desktop\INFORME%20FINAL\NAV%20de%20HMQ%202010.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Users\Evelyn\Desktop\INFORME%20FINAL\NAV%20de%20HMQ%202010.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Users\Evelyn\Desktop\INFORME%20FINAL\NAV%20de%20HMQ%202010.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C:\Users\Evelyn\Desktop\INFORME%20FINAL\NAV%20de%20HMQ%202010.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C:\Users\Evelyn\Desktop\INFORME%20FINAL\NAV%20de%20HMQ%20201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Evelyn\Desktop\INFORME%20FINAL\NAV%20de%20HMQ%202010.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C:\Users\Evelyn\Desktop\INFORME%20FINAL\NAV%20de%20HMQ%20201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Evelyn\Desktop\INFORME%20FINAL\NAV%20de%20HMQ%202010.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Evelyn\Desktop\INFORME%20FINAL\NAV%20de%20HMQ%202010.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Evelyn\Desktop\INFORME%20FINAL\NAV%20de%20HMQ%202010.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Evelyn\Desktop\INFORME%20FINAL\NAV%20de%20HMQ%202010.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Evelyn\Desktop\INFORME%20FINAL\NAV%20de%20HMQ%202010.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Evelyn\Desktop\INFORME%20FINAL\NAV%20de%20HMQ%202010.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Evelyn\Desktop\INFORME%20FINAL\NAV%20de%20HMQ%202010.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Evelyn\Desktop\INFORME%20FINAL\NAV%20de%20HMQ%2020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SV"/>
  <c:style val="1"/>
  <c:chart>
    <c:title>
      <c:tx>
        <c:rich>
          <a:bodyPr/>
          <a:lstStyle/>
          <a:p>
            <a:pPr>
              <a:defRPr sz="1400"/>
            </a:pPr>
            <a:r>
              <a:rPr lang="en-US" sz="1400"/>
              <a:t>Cumplimiento de Medidas para reducir la Transmisión Cruzada y prevenir Aspiración</a:t>
            </a:r>
          </a:p>
        </c:rich>
      </c:tx>
      <c:layout/>
    </c:title>
    <c:plotArea>
      <c:layout>
        <c:manualLayout>
          <c:layoutTarget val="inner"/>
          <c:xMode val="edge"/>
          <c:yMode val="edge"/>
          <c:x val="0.32331544218693431"/>
          <c:y val="0.25608096570037564"/>
          <c:w val="0.27844088087984037"/>
          <c:h val="0.42169668705679281"/>
        </c:manualLayout>
      </c:layout>
      <c:pieChart>
        <c:varyColors val="1"/>
        <c:ser>
          <c:idx val="0"/>
          <c:order val="0"/>
          <c:cat>
            <c:strRef>
              <c:f>Hoja4!$B$260:$C$260</c:f>
              <c:strCache>
                <c:ptCount val="2"/>
                <c:pt idx="0">
                  <c:v>SI</c:v>
                </c:pt>
                <c:pt idx="1">
                  <c:v>NO</c:v>
                </c:pt>
              </c:strCache>
            </c:strRef>
          </c:cat>
          <c:val>
            <c:numRef>
              <c:f>Hoja4!$B$261:$C$261</c:f>
              <c:numCache>
                <c:formatCode>0%</c:formatCode>
                <c:ptCount val="2"/>
                <c:pt idx="0">
                  <c:v>2.5000000000000015E-2</c:v>
                </c:pt>
                <c:pt idx="1">
                  <c:v>0.9700000000000002</c:v>
                </c:pt>
              </c:numCache>
            </c:numRef>
          </c:val>
        </c:ser>
        <c:dLbls>
          <c:showPercent val="1"/>
        </c:dLbls>
        <c:firstSliceAng val="0"/>
      </c:pieChart>
    </c:plotArea>
    <c:legend>
      <c:legendPos val="t"/>
      <c:layout>
        <c:manualLayout>
          <c:xMode val="edge"/>
          <c:yMode val="edge"/>
          <c:x val="0.81831880620027364"/>
          <c:y val="0.56833090916104156"/>
          <c:w val="0.14039571460318287"/>
          <c:h val="7.6000653931332027E-2"/>
        </c:manualLayout>
      </c:layout>
      <c:txPr>
        <a:bodyPr/>
        <a:lstStyle/>
        <a:p>
          <a:pPr rtl="0">
            <a:defRPr/>
          </a:pPr>
          <a:endParaRPr lang="es-SV"/>
        </a:p>
      </c:txPr>
    </c:legend>
    <c:plotVisOnly val="1"/>
  </c:chart>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SV"/>
  <c:style val="1"/>
  <c:chart>
    <c:title>
      <c:tx>
        <c:rich>
          <a:bodyPr/>
          <a:lstStyle/>
          <a:p>
            <a:pPr>
              <a:defRPr sz="1400"/>
            </a:pPr>
            <a:r>
              <a:rPr lang="es-SV" sz="1400"/>
              <a:t>Tasas de NAV durante el 2011 en Medicina 4</a:t>
            </a:r>
          </a:p>
        </c:rich>
      </c:tx>
      <c:layout/>
    </c:title>
    <c:plotArea>
      <c:layout>
        <c:manualLayout>
          <c:layoutTarget val="inner"/>
          <c:xMode val="edge"/>
          <c:yMode val="edge"/>
          <c:x val="0.13089129483814524"/>
          <c:y val="0.29653944298629326"/>
          <c:w val="0.77466426071741035"/>
          <c:h val="0.38192257217847897"/>
        </c:manualLayout>
      </c:layout>
      <c:lineChart>
        <c:grouping val="standard"/>
        <c:ser>
          <c:idx val="0"/>
          <c:order val="0"/>
          <c:marker>
            <c:symbol val="none"/>
          </c:marker>
          <c:cat>
            <c:strRef>
              <c:f>Hoja4!$L$30:$L$41</c:f>
              <c:strCache>
                <c:ptCount val="12"/>
                <c:pt idx="0">
                  <c:v>enero</c:v>
                </c:pt>
                <c:pt idx="1">
                  <c:v>febrero</c:v>
                </c:pt>
                <c:pt idx="2">
                  <c:v>marzo</c:v>
                </c:pt>
                <c:pt idx="3">
                  <c:v>abril</c:v>
                </c:pt>
                <c:pt idx="4">
                  <c:v>mayo</c:v>
                </c:pt>
                <c:pt idx="5">
                  <c:v>junio</c:v>
                </c:pt>
                <c:pt idx="6">
                  <c:v>julio</c:v>
                </c:pt>
                <c:pt idx="7">
                  <c:v>agosto</c:v>
                </c:pt>
                <c:pt idx="8">
                  <c:v>sep</c:v>
                </c:pt>
                <c:pt idx="9">
                  <c:v>octubre</c:v>
                </c:pt>
                <c:pt idx="10">
                  <c:v>Noviembre</c:v>
                </c:pt>
                <c:pt idx="11">
                  <c:v>diciembre</c:v>
                </c:pt>
              </c:strCache>
            </c:strRef>
          </c:cat>
          <c:val>
            <c:numRef>
              <c:f>Hoja4!$M$30:$M$41</c:f>
              <c:numCache>
                <c:formatCode>General</c:formatCode>
                <c:ptCount val="12"/>
                <c:pt idx="0">
                  <c:v>17.7</c:v>
                </c:pt>
                <c:pt idx="1">
                  <c:v>25.6</c:v>
                </c:pt>
                <c:pt idx="2">
                  <c:v>21.1</c:v>
                </c:pt>
                <c:pt idx="3">
                  <c:v>4.7</c:v>
                </c:pt>
                <c:pt idx="4">
                  <c:v>27.2</c:v>
                </c:pt>
                <c:pt idx="5">
                  <c:v>35.4</c:v>
                </c:pt>
                <c:pt idx="6">
                  <c:v>31.9</c:v>
                </c:pt>
                <c:pt idx="7">
                  <c:v>16.5</c:v>
                </c:pt>
                <c:pt idx="8">
                  <c:v>11.5</c:v>
                </c:pt>
                <c:pt idx="9">
                  <c:v>13.7</c:v>
                </c:pt>
                <c:pt idx="10">
                  <c:v>19.3</c:v>
                </c:pt>
                <c:pt idx="11">
                  <c:v>20.7</c:v>
                </c:pt>
              </c:numCache>
            </c:numRef>
          </c:val>
        </c:ser>
        <c:marker val="1"/>
        <c:axId val="54718848"/>
        <c:axId val="54720384"/>
      </c:lineChart>
      <c:catAx>
        <c:axId val="54718848"/>
        <c:scaling>
          <c:orientation val="minMax"/>
        </c:scaling>
        <c:axPos val="b"/>
        <c:majorTickMark val="none"/>
        <c:tickLblPos val="nextTo"/>
        <c:crossAx val="54720384"/>
        <c:crosses val="autoZero"/>
        <c:auto val="1"/>
        <c:lblAlgn val="ctr"/>
        <c:lblOffset val="100"/>
      </c:catAx>
      <c:valAx>
        <c:axId val="54720384"/>
        <c:scaling>
          <c:orientation val="minMax"/>
        </c:scaling>
        <c:axPos val="l"/>
        <c:majorGridlines/>
        <c:title>
          <c:tx>
            <c:rich>
              <a:bodyPr/>
              <a:lstStyle/>
              <a:p>
                <a:pPr>
                  <a:defRPr/>
                </a:pPr>
                <a:r>
                  <a:rPr lang="es-SV"/>
                  <a:t>Tasas de NAV</a:t>
                </a:r>
              </a:p>
            </c:rich>
          </c:tx>
          <c:layout/>
        </c:title>
        <c:numFmt formatCode="General" sourceLinked="1"/>
        <c:majorTickMark val="none"/>
        <c:tickLblPos val="nextTo"/>
        <c:crossAx val="54718848"/>
        <c:crosses val="autoZero"/>
        <c:crossBetween val="between"/>
      </c:valAx>
    </c:plotArea>
    <c:plotVisOnly val="1"/>
  </c:chart>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SV"/>
  <c:style val="1"/>
  <c:chart>
    <c:title>
      <c:tx>
        <c:rich>
          <a:bodyPr/>
          <a:lstStyle/>
          <a:p>
            <a:pPr>
              <a:defRPr sz="1400"/>
            </a:pPr>
            <a:r>
              <a:rPr lang="es-SV" sz="1400"/>
              <a:t>Tasas de NAV de enero a octubre del 2012 en Medicina 4</a:t>
            </a:r>
          </a:p>
        </c:rich>
      </c:tx>
      <c:layout/>
    </c:title>
    <c:plotArea>
      <c:layout>
        <c:manualLayout>
          <c:layoutTarget val="inner"/>
          <c:xMode val="edge"/>
          <c:yMode val="edge"/>
          <c:x val="0.13089129483814524"/>
          <c:y val="0.27390055409740482"/>
          <c:w val="0.62103915135608156"/>
          <c:h val="0.37433799941673956"/>
        </c:manualLayout>
      </c:layout>
      <c:lineChart>
        <c:grouping val="standard"/>
        <c:ser>
          <c:idx val="0"/>
          <c:order val="0"/>
          <c:marker>
            <c:symbol val="none"/>
          </c:marker>
          <c:cat>
            <c:strRef>
              <c:f>Hoja4!$L$5:$L$14</c:f>
              <c:strCache>
                <c:ptCount val="10"/>
                <c:pt idx="0">
                  <c:v>enero</c:v>
                </c:pt>
                <c:pt idx="1">
                  <c:v>febrero</c:v>
                </c:pt>
                <c:pt idx="2">
                  <c:v>marzo</c:v>
                </c:pt>
                <c:pt idx="3">
                  <c:v>abril</c:v>
                </c:pt>
                <c:pt idx="4">
                  <c:v>mayo</c:v>
                </c:pt>
                <c:pt idx="5">
                  <c:v>junio</c:v>
                </c:pt>
                <c:pt idx="6">
                  <c:v>julio</c:v>
                </c:pt>
                <c:pt idx="7">
                  <c:v>agosto</c:v>
                </c:pt>
                <c:pt idx="8">
                  <c:v>sep</c:v>
                </c:pt>
                <c:pt idx="9">
                  <c:v>octubre</c:v>
                </c:pt>
              </c:strCache>
            </c:strRef>
          </c:cat>
          <c:val>
            <c:numRef>
              <c:f>Hoja4!$M$5:$M$14</c:f>
              <c:numCache>
                <c:formatCode>General</c:formatCode>
                <c:ptCount val="10"/>
                <c:pt idx="0">
                  <c:v>15.3</c:v>
                </c:pt>
                <c:pt idx="1">
                  <c:v>14</c:v>
                </c:pt>
                <c:pt idx="2">
                  <c:v>11.6</c:v>
                </c:pt>
                <c:pt idx="3">
                  <c:v>15.4</c:v>
                </c:pt>
                <c:pt idx="4">
                  <c:v>24.1</c:v>
                </c:pt>
                <c:pt idx="5">
                  <c:v>48.4</c:v>
                </c:pt>
                <c:pt idx="6">
                  <c:v>15.3</c:v>
                </c:pt>
                <c:pt idx="7">
                  <c:v>10.3</c:v>
                </c:pt>
                <c:pt idx="8">
                  <c:v>19.7</c:v>
                </c:pt>
                <c:pt idx="9">
                  <c:v>9.5</c:v>
                </c:pt>
              </c:numCache>
            </c:numRef>
          </c:val>
        </c:ser>
        <c:marker val="1"/>
        <c:axId val="54732288"/>
        <c:axId val="54733824"/>
      </c:lineChart>
      <c:catAx>
        <c:axId val="54732288"/>
        <c:scaling>
          <c:orientation val="minMax"/>
        </c:scaling>
        <c:axPos val="b"/>
        <c:majorTickMark val="none"/>
        <c:tickLblPos val="nextTo"/>
        <c:crossAx val="54733824"/>
        <c:crosses val="autoZero"/>
        <c:auto val="1"/>
        <c:lblAlgn val="ctr"/>
        <c:lblOffset val="100"/>
      </c:catAx>
      <c:valAx>
        <c:axId val="54733824"/>
        <c:scaling>
          <c:orientation val="minMax"/>
        </c:scaling>
        <c:axPos val="l"/>
        <c:majorGridlines/>
        <c:title>
          <c:tx>
            <c:rich>
              <a:bodyPr/>
              <a:lstStyle/>
              <a:p>
                <a:pPr>
                  <a:defRPr/>
                </a:pPr>
                <a:r>
                  <a:rPr lang="es-SV"/>
                  <a:t>Tasas de NAV</a:t>
                </a:r>
              </a:p>
            </c:rich>
          </c:tx>
          <c:layout/>
        </c:title>
        <c:numFmt formatCode="General" sourceLinked="1"/>
        <c:majorTickMark val="none"/>
        <c:tickLblPos val="nextTo"/>
        <c:crossAx val="54732288"/>
        <c:crosses val="autoZero"/>
        <c:crossBetween val="between"/>
      </c:valAx>
    </c:plotArea>
    <c:plotVisOnly val="1"/>
  </c:chart>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s-SV"/>
  <c:style val="1"/>
  <c:chart>
    <c:title>
      <c:tx>
        <c:rich>
          <a:bodyPr/>
          <a:lstStyle/>
          <a:p>
            <a:pPr>
              <a:defRPr sz="1400"/>
            </a:pPr>
            <a:r>
              <a:rPr lang="es-SV" sz="1400"/>
              <a:t>Promedio de Tasas de NAV durante 2011 y de enero a octubre 2012 en Medicina</a:t>
            </a:r>
            <a:r>
              <a:rPr lang="es-SV" sz="1400" baseline="0"/>
              <a:t> 3 y 4</a:t>
            </a:r>
            <a:endParaRPr lang="es-SV" sz="1400"/>
          </a:p>
        </c:rich>
      </c:tx>
      <c:layout>
        <c:manualLayout>
          <c:xMode val="edge"/>
          <c:yMode val="edge"/>
          <c:x val="0.12975699912510941"/>
          <c:y val="2.6058631921824164E-2"/>
        </c:manualLayout>
      </c:layout>
    </c:title>
    <c:plotArea>
      <c:layout>
        <c:manualLayout>
          <c:layoutTarget val="inner"/>
          <c:xMode val="edge"/>
          <c:yMode val="edge"/>
          <c:x val="0.15704024496937927"/>
          <c:y val="0.20857830263804408"/>
          <c:w val="0.77073753280840085"/>
          <c:h val="0.43584759177726212"/>
        </c:manualLayout>
      </c:layout>
      <c:barChart>
        <c:barDir val="col"/>
        <c:grouping val="clustered"/>
        <c:ser>
          <c:idx val="0"/>
          <c:order val="0"/>
          <c:tx>
            <c:strRef>
              <c:f>Hoja4!$A$49</c:f>
              <c:strCache>
                <c:ptCount val="1"/>
                <c:pt idx="0">
                  <c:v>med 3</c:v>
                </c:pt>
              </c:strCache>
            </c:strRef>
          </c:tx>
          <c:cat>
            <c:numRef>
              <c:f>Hoja4!$B$48:$C$48</c:f>
              <c:numCache>
                <c:formatCode>General</c:formatCode>
                <c:ptCount val="2"/>
                <c:pt idx="0">
                  <c:v>2011</c:v>
                </c:pt>
                <c:pt idx="1">
                  <c:v>2012</c:v>
                </c:pt>
              </c:numCache>
            </c:numRef>
          </c:cat>
          <c:val>
            <c:numRef>
              <c:f>Hoja4!$B$49:$C$49</c:f>
              <c:numCache>
                <c:formatCode>General</c:formatCode>
                <c:ptCount val="2"/>
                <c:pt idx="0">
                  <c:v>21.3</c:v>
                </c:pt>
                <c:pt idx="1">
                  <c:v>16.3</c:v>
                </c:pt>
              </c:numCache>
            </c:numRef>
          </c:val>
        </c:ser>
        <c:ser>
          <c:idx val="1"/>
          <c:order val="1"/>
          <c:tx>
            <c:strRef>
              <c:f>Hoja4!$A$50</c:f>
              <c:strCache>
                <c:ptCount val="1"/>
                <c:pt idx="0">
                  <c:v>med 4</c:v>
                </c:pt>
              </c:strCache>
            </c:strRef>
          </c:tx>
          <c:cat>
            <c:numRef>
              <c:f>Hoja4!$B$48:$C$48</c:f>
              <c:numCache>
                <c:formatCode>General</c:formatCode>
                <c:ptCount val="2"/>
                <c:pt idx="0">
                  <c:v>2011</c:v>
                </c:pt>
                <c:pt idx="1">
                  <c:v>2012</c:v>
                </c:pt>
              </c:numCache>
            </c:numRef>
          </c:cat>
          <c:val>
            <c:numRef>
              <c:f>Hoja4!$B$50:$C$50</c:f>
              <c:numCache>
                <c:formatCode>General</c:formatCode>
                <c:ptCount val="2"/>
                <c:pt idx="0">
                  <c:v>20</c:v>
                </c:pt>
                <c:pt idx="1">
                  <c:v>18.3</c:v>
                </c:pt>
              </c:numCache>
            </c:numRef>
          </c:val>
        </c:ser>
        <c:axId val="54766976"/>
        <c:axId val="54776960"/>
      </c:barChart>
      <c:catAx>
        <c:axId val="54766976"/>
        <c:scaling>
          <c:orientation val="minMax"/>
        </c:scaling>
        <c:axPos val="b"/>
        <c:numFmt formatCode="General" sourceLinked="1"/>
        <c:majorTickMark val="none"/>
        <c:tickLblPos val="nextTo"/>
        <c:crossAx val="54776960"/>
        <c:crosses val="autoZero"/>
        <c:auto val="1"/>
        <c:lblAlgn val="ctr"/>
        <c:lblOffset val="100"/>
      </c:catAx>
      <c:valAx>
        <c:axId val="54776960"/>
        <c:scaling>
          <c:orientation val="minMax"/>
        </c:scaling>
        <c:axPos val="l"/>
        <c:majorGridlines/>
        <c:title>
          <c:tx>
            <c:rich>
              <a:bodyPr/>
              <a:lstStyle/>
              <a:p>
                <a:pPr>
                  <a:defRPr/>
                </a:pPr>
                <a:r>
                  <a:rPr lang="es-SV"/>
                  <a:t>Tasas NAV</a:t>
                </a:r>
              </a:p>
            </c:rich>
          </c:tx>
          <c:layout/>
        </c:title>
        <c:numFmt formatCode="General" sourceLinked="1"/>
        <c:majorTickMark val="none"/>
        <c:tickLblPos val="nextTo"/>
        <c:crossAx val="54766976"/>
        <c:crosses val="autoZero"/>
        <c:crossBetween val="between"/>
      </c:valAx>
      <c:dTable>
        <c:showHorzBorder val="1"/>
        <c:showVertBorder val="1"/>
        <c:showOutline val="1"/>
        <c:showKeys val="1"/>
      </c:dTable>
    </c:plotArea>
    <c:plotVisOnly val="1"/>
  </c:chart>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s-SV"/>
  <c:style val="1"/>
  <c:chart>
    <c:title>
      <c:tx>
        <c:rich>
          <a:bodyPr/>
          <a:lstStyle/>
          <a:p>
            <a:pPr>
              <a:defRPr sz="1200"/>
            </a:pPr>
            <a:r>
              <a:rPr lang="es-SV" sz="1200"/>
              <a:t>Comparación</a:t>
            </a:r>
            <a:r>
              <a:rPr lang="es-SV" sz="1200" baseline="0"/>
              <a:t> del promedio de NAV totales de los meses de julio a octubre del 2011 y 2012 Medicina 3</a:t>
            </a:r>
            <a:endParaRPr lang="es-SV" sz="1200"/>
          </a:p>
        </c:rich>
      </c:tx>
      <c:layout/>
    </c:title>
    <c:plotArea>
      <c:layout/>
      <c:barChart>
        <c:barDir val="col"/>
        <c:grouping val="clustered"/>
        <c:ser>
          <c:idx val="0"/>
          <c:order val="0"/>
          <c:tx>
            <c:strRef>
              <c:f>Hoja4!$AG$56</c:f>
              <c:strCache>
                <c:ptCount val="1"/>
              </c:strCache>
            </c:strRef>
          </c:tx>
          <c:cat>
            <c:strRef>
              <c:f>Hoja4!$AH$55:$AI$55</c:f>
              <c:strCache>
                <c:ptCount val="2"/>
                <c:pt idx="0">
                  <c:v>julio-oct 2011</c:v>
                </c:pt>
                <c:pt idx="1">
                  <c:v>julio-oct 2012</c:v>
                </c:pt>
              </c:strCache>
            </c:strRef>
          </c:cat>
          <c:val>
            <c:numRef>
              <c:f>Hoja4!$AH$56:$AI$56</c:f>
              <c:numCache>
                <c:formatCode>General</c:formatCode>
                <c:ptCount val="2"/>
              </c:numCache>
            </c:numRef>
          </c:val>
        </c:ser>
        <c:ser>
          <c:idx val="1"/>
          <c:order val="1"/>
          <c:tx>
            <c:strRef>
              <c:f>Hoja4!$AG$57</c:f>
              <c:strCache>
                <c:ptCount val="1"/>
                <c:pt idx="0">
                  <c:v>Med 3 </c:v>
                </c:pt>
              </c:strCache>
            </c:strRef>
          </c:tx>
          <c:cat>
            <c:strRef>
              <c:f>Hoja4!$AH$55:$AI$55</c:f>
              <c:strCache>
                <c:ptCount val="2"/>
                <c:pt idx="0">
                  <c:v>julio-oct 2011</c:v>
                </c:pt>
                <c:pt idx="1">
                  <c:v>julio-oct 2012</c:v>
                </c:pt>
              </c:strCache>
            </c:strRef>
          </c:cat>
          <c:val>
            <c:numRef>
              <c:f>Hoja4!$AH$57:$AI$57</c:f>
              <c:numCache>
                <c:formatCode>General</c:formatCode>
                <c:ptCount val="2"/>
                <c:pt idx="0">
                  <c:v>3.75</c:v>
                </c:pt>
                <c:pt idx="1">
                  <c:v>2.75</c:v>
                </c:pt>
              </c:numCache>
            </c:numRef>
          </c:val>
        </c:ser>
        <c:axId val="54811648"/>
        <c:axId val="54826112"/>
      </c:barChart>
      <c:catAx>
        <c:axId val="54811648"/>
        <c:scaling>
          <c:orientation val="minMax"/>
        </c:scaling>
        <c:axPos val="b"/>
        <c:title>
          <c:tx>
            <c:rich>
              <a:bodyPr/>
              <a:lstStyle/>
              <a:p>
                <a:pPr>
                  <a:defRPr/>
                </a:pPr>
                <a:r>
                  <a:rPr lang="es-SV"/>
                  <a:t>Hospital</a:t>
                </a:r>
                <a:r>
                  <a:rPr lang="es-SV" baseline="0"/>
                  <a:t>  General</a:t>
                </a:r>
                <a:endParaRPr lang="es-SV"/>
              </a:p>
            </c:rich>
          </c:tx>
          <c:layout>
            <c:manualLayout>
              <c:xMode val="edge"/>
              <c:yMode val="edge"/>
              <c:x val="0.73123797025371862"/>
              <c:y val="0.90651714013940499"/>
            </c:manualLayout>
          </c:layout>
        </c:title>
        <c:majorTickMark val="none"/>
        <c:tickLblPos val="nextTo"/>
        <c:crossAx val="54826112"/>
        <c:crosses val="autoZero"/>
        <c:auto val="1"/>
        <c:lblAlgn val="ctr"/>
        <c:lblOffset val="100"/>
      </c:catAx>
      <c:valAx>
        <c:axId val="54826112"/>
        <c:scaling>
          <c:orientation val="minMax"/>
        </c:scaling>
        <c:axPos val="l"/>
        <c:majorGridlines/>
        <c:title>
          <c:tx>
            <c:rich>
              <a:bodyPr/>
              <a:lstStyle/>
              <a:p>
                <a:pPr>
                  <a:defRPr/>
                </a:pPr>
                <a:r>
                  <a:rPr lang="es-SV"/>
                  <a:t>No</a:t>
                </a:r>
                <a:r>
                  <a:rPr lang="es-SV" baseline="0"/>
                  <a:t> Neumonías  totales </a:t>
                </a:r>
                <a:endParaRPr lang="es-SV"/>
              </a:p>
            </c:rich>
          </c:tx>
          <c:layout/>
        </c:title>
        <c:numFmt formatCode="General" sourceLinked="1"/>
        <c:tickLblPos val="nextTo"/>
        <c:crossAx val="54811648"/>
        <c:crosses val="autoZero"/>
        <c:crossBetween val="between"/>
      </c:valAx>
    </c:plotArea>
    <c:legend>
      <c:legendPos val="r"/>
      <c:legendEntry>
        <c:idx val="1"/>
        <c:delete val="1"/>
      </c:legendEntry>
      <c:layout/>
    </c:legend>
    <c:plotVisOnly val="1"/>
  </c:chart>
  <c:externalData r:id="rId1"/>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s-SV"/>
  <c:style val="1"/>
  <c:chart>
    <c:title>
      <c:tx>
        <c:rich>
          <a:bodyPr/>
          <a:lstStyle/>
          <a:p>
            <a:pPr>
              <a:defRPr sz="1400"/>
            </a:pPr>
            <a:r>
              <a:rPr lang="en-US" sz="1400"/>
              <a:t>Comparación</a:t>
            </a:r>
            <a:r>
              <a:rPr lang="en-US" sz="1400" baseline="0"/>
              <a:t> del promedio de NAV de julio a octubre durante el 2011 y 2012 en Medicina 3</a:t>
            </a:r>
            <a:endParaRPr lang="en-US" sz="1400"/>
          </a:p>
        </c:rich>
      </c:tx>
      <c:layout>
        <c:manualLayout>
          <c:xMode val="edge"/>
          <c:yMode val="edge"/>
          <c:x val="0.11140385894876913"/>
          <c:y val="2.3188405797101404E-2"/>
        </c:manualLayout>
      </c:layout>
    </c:title>
    <c:plotArea>
      <c:layout>
        <c:manualLayout>
          <c:layoutTarget val="inner"/>
          <c:xMode val="edge"/>
          <c:yMode val="edge"/>
          <c:x val="0.11700240594925648"/>
          <c:y val="0.26464129483814525"/>
          <c:w val="0.68244445492217665"/>
          <c:h val="0.49031275438396366"/>
        </c:manualLayout>
      </c:layout>
      <c:barChart>
        <c:barDir val="col"/>
        <c:grouping val="clustered"/>
        <c:ser>
          <c:idx val="0"/>
          <c:order val="0"/>
          <c:tx>
            <c:strRef>
              <c:f>Hoja4!$A$53</c:f>
              <c:strCache>
                <c:ptCount val="1"/>
                <c:pt idx="0">
                  <c:v>med 3</c:v>
                </c:pt>
              </c:strCache>
            </c:strRef>
          </c:tx>
          <c:cat>
            <c:strRef>
              <c:f>Hoja4!$B$52:$C$52</c:f>
              <c:strCache>
                <c:ptCount val="2"/>
                <c:pt idx="0">
                  <c:v>julio-oct 2011</c:v>
                </c:pt>
                <c:pt idx="1">
                  <c:v>julio-oct 2012</c:v>
                </c:pt>
              </c:strCache>
            </c:strRef>
          </c:cat>
          <c:val>
            <c:numRef>
              <c:f>Hoja4!$B$53:$C$53</c:f>
              <c:numCache>
                <c:formatCode>General</c:formatCode>
                <c:ptCount val="2"/>
                <c:pt idx="0">
                  <c:v>20.399999999999999</c:v>
                </c:pt>
                <c:pt idx="1">
                  <c:v>13.4</c:v>
                </c:pt>
              </c:numCache>
            </c:numRef>
          </c:val>
        </c:ser>
        <c:axId val="54846976"/>
        <c:axId val="54848512"/>
      </c:barChart>
      <c:catAx>
        <c:axId val="54846976"/>
        <c:scaling>
          <c:orientation val="minMax"/>
        </c:scaling>
        <c:axPos val="b"/>
        <c:majorTickMark val="none"/>
        <c:tickLblPos val="nextTo"/>
        <c:crossAx val="54848512"/>
        <c:crosses val="autoZero"/>
        <c:auto val="1"/>
        <c:lblAlgn val="ctr"/>
        <c:lblOffset val="100"/>
      </c:catAx>
      <c:valAx>
        <c:axId val="54848512"/>
        <c:scaling>
          <c:orientation val="minMax"/>
        </c:scaling>
        <c:axPos val="l"/>
        <c:majorGridlines/>
        <c:title>
          <c:tx>
            <c:rich>
              <a:bodyPr/>
              <a:lstStyle/>
              <a:p>
                <a:pPr>
                  <a:defRPr/>
                </a:pPr>
                <a:r>
                  <a:rPr lang="es-SV"/>
                  <a:t>Tasas</a:t>
                </a:r>
                <a:r>
                  <a:rPr lang="es-SV" baseline="0"/>
                  <a:t> NAV</a:t>
                </a:r>
                <a:endParaRPr lang="es-SV"/>
              </a:p>
            </c:rich>
          </c:tx>
          <c:layout/>
        </c:title>
        <c:numFmt formatCode="General" sourceLinked="1"/>
        <c:tickLblPos val="nextTo"/>
        <c:crossAx val="54846976"/>
        <c:crosses val="autoZero"/>
        <c:crossBetween val="between"/>
      </c:valAx>
    </c:plotArea>
    <c:legend>
      <c:legendPos val="r"/>
      <c:layout/>
    </c:legend>
    <c:plotVisOnly val="1"/>
  </c:chart>
  <c:externalData r:id="rId1"/>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s-SV"/>
  <c:style val="1"/>
  <c:chart>
    <c:title>
      <c:tx>
        <c:rich>
          <a:bodyPr/>
          <a:lstStyle/>
          <a:p>
            <a:pPr>
              <a:defRPr sz="1200"/>
            </a:pPr>
            <a:r>
              <a:rPr lang="en-US" sz="1200"/>
              <a:t>Promedio</a:t>
            </a:r>
            <a:r>
              <a:rPr lang="en-US" sz="1200" baseline="0"/>
              <a:t> del total de NAV  de Enero a Junio del 2012 comparado con Julio a Octubre 2012</a:t>
            </a:r>
            <a:endParaRPr lang="en-US" sz="1200"/>
          </a:p>
        </c:rich>
      </c:tx>
      <c:layout/>
    </c:title>
    <c:plotArea>
      <c:layout>
        <c:manualLayout>
          <c:layoutTarget val="inner"/>
          <c:xMode val="edge"/>
          <c:yMode val="edge"/>
          <c:x val="0.11390786672177659"/>
          <c:y val="0.18972993734500057"/>
          <c:w val="0.75796136973835448"/>
          <c:h val="0.60887002395641854"/>
        </c:manualLayout>
      </c:layout>
      <c:barChart>
        <c:barDir val="col"/>
        <c:grouping val="clustered"/>
        <c:ser>
          <c:idx val="0"/>
          <c:order val="0"/>
          <c:tx>
            <c:strRef>
              <c:f>Hoja4!$AG$60</c:f>
              <c:strCache>
                <c:ptCount val="1"/>
                <c:pt idx="0">
                  <c:v>Med 3</c:v>
                </c:pt>
              </c:strCache>
            </c:strRef>
          </c:tx>
          <c:cat>
            <c:strRef>
              <c:f>Hoja4!$AH$58:$AI$59</c:f>
              <c:strCache>
                <c:ptCount val="2"/>
                <c:pt idx="0">
                  <c:v>ene-jun 2012</c:v>
                </c:pt>
                <c:pt idx="1">
                  <c:v>jul-oct 2012</c:v>
                </c:pt>
              </c:strCache>
            </c:strRef>
          </c:cat>
          <c:val>
            <c:numRef>
              <c:f>Hoja4!$AH$60:$AI$60</c:f>
              <c:numCache>
                <c:formatCode>General</c:formatCode>
                <c:ptCount val="2"/>
                <c:pt idx="0">
                  <c:v>3.5</c:v>
                </c:pt>
                <c:pt idx="1">
                  <c:v>2.75</c:v>
                </c:pt>
              </c:numCache>
            </c:numRef>
          </c:val>
        </c:ser>
        <c:axId val="54877568"/>
        <c:axId val="54887936"/>
      </c:barChart>
      <c:catAx>
        <c:axId val="54877568"/>
        <c:scaling>
          <c:orientation val="minMax"/>
        </c:scaling>
        <c:axPos val="b"/>
        <c:title>
          <c:tx>
            <c:rich>
              <a:bodyPr/>
              <a:lstStyle/>
              <a:p>
                <a:pPr>
                  <a:defRPr/>
                </a:pPr>
                <a:r>
                  <a:rPr lang="es-SV"/>
                  <a:t>Hospital</a:t>
                </a:r>
                <a:r>
                  <a:rPr lang="es-SV" baseline="0"/>
                  <a:t> General</a:t>
                </a:r>
                <a:endParaRPr lang="es-SV"/>
              </a:p>
            </c:rich>
          </c:tx>
          <c:layout>
            <c:manualLayout>
              <c:xMode val="edge"/>
              <c:yMode val="edge"/>
              <c:x val="0.77248797025371863"/>
              <c:y val="0.92965069067310113"/>
            </c:manualLayout>
          </c:layout>
        </c:title>
        <c:majorTickMark val="none"/>
        <c:tickLblPos val="nextTo"/>
        <c:crossAx val="54887936"/>
        <c:crosses val="autoZero"/>
        <c:auto val="1"/>
        <c:lblAlgn val="ctr"/>
        <c:lblOffset val="100"/>
      </c:catAx>
      <c:valAx>
        <c:axId val="54887936"/>
        <c:scaling>
          <c:orientation val="minMax"/>
        </c:scaling>
        <c:axPos val="l"/>
        <c:majorGridlines/>
        <c:title>
          <c:tx>
            <c:rich>
              <a:bodyPr/>
              <a:lstStyle/>
              <a:p>
                <a:pPr>
                  <a:defRPr/>
                </a:pPr>
                <a:r>
                  <a:rPr lang="es-SV"/>
                  <a:t>No</a:t>
                </a:r>
                <a:r>
                  <a:rPr lang="es-SV" baseline="0"/>
                  <a:t> Neumonías Totales</a:t>
                </a:r>
                <a:endParaRPr lang="es-SV"/>
              </a:p>
            </c:rich>
          </c:tx>
          <c:layout/>
        </c:title>
        <c:numFmt formatCode="General" sourceLinked="1"/>
        <c:tickLblPos val="nextTo"/>
        <c:crossAx val="54877568"/>
        <c:crosses val="autoZero"/>
        <c:crossBetween val="between"/>
      </c:valAx>
    </c:plotArea>
    <c:legend>
      <c:legendPos val="r"/>
      <c:layout/>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s-SV"/>
  <c:style val="1"/>
  <c:chart>
    <c:title>
      <c:tx>
        <c:rich>
          <a:bodyPr/>
          <a:lstStyle/>
          <a:p>
            <a:pPr>
              <a:defRPr sz="1200"/>
            </a:pPr>
            <a:r>
              <a:rPr lang="en-US" sz="1200"/>
              <a:t>Promedio de Tasas de NAV de Enero a Junio del 2012 comparado con Julio</a:t>
            </a:r>
            <a:r>
              <a:rPr lang="en-US" sz="1200" baseline="0"/>
              <a:t> y Octubre 2012 en Medicina 3</a:t>
            </a:r>
            <a:endParaRPr lang="en-US" sz="1200"/>
          </a:p>
        </c:rich>
      </c:tx>
      <c:layout/>
    </c:title>
    <c:plotArea>
      <c:layout/>
      <c:barChart>
        <c:barDir val="col"/>
        <c:grouping val="clustered"/>
        <c:ser>
          <c:idx val="0"/>
          <c:order val="0"/>
          <c:tx>
            <c:strRef>
              <c:f>Hoja4!$AG$49</c:f>
              <c:strCache>
                <c:ptCount val="1"/>
                <c:pt idx="0">
                  <c:v>Med 3</c:v>
                </c:pt>
              </c:strCache>
            </c:strRef>
          </c:tx>
          <c:cat>
            <c:strRef>
              <c:f>Hoja4!$AH$48:$AI$48</c:f>
              <c:strCache>
                <c:ptCount val="2"/>
                <c:pt idx="0">
                  <c:v>ene-jun 2012</c:v>
                </c:pt>
                <c:pt idx="1">
                  <c:v>jul-oct 2012</c:v>
                </c:pt>
              </c:strCache>
            </c:strRef>
          </c:cat>
          <c:val>
            <c:numRef>
              <c:f>Hoja4!$AH$49:$AI$49</c:f>
              <c:numCache>
                <c:formatCode>General</c:formatCode>
                <c:ptCount val="2"/>
                <c:pt idx="0">
                  <c:v>18.2</c:v>
                </c:pt>
                <c:pt idx="1">
                  <c:v>13.4</c:v>
                </c:pt>
              </c:numCache>
            </c:numRef>
          </c:val>
        </c:ser>
        <c:axId val="54900224"/>
        <c:axId val="54902144"/>
      </c:barChart>
      <c:catAx>
        <c:axId val="54900224"/>
        <c:scaling>
          <c:orientation val="minMax"/>
        </c:scaling>
        <c:axPos val="b"/>
        <c:title>
          <c:tx>
            <c:rich>
              <a:bodyPr/>
              <a:lstStyle/>
              <a:p>
                <a:pPr>
                  <a:defRPr/>
                </a:pPr>
                <a:r>
                  <a:rPr lang="es-SV"/>
                  <a:t>Hospital</a:t>
                </a:r>
                <a:r>
                  <a:rPr lang="es-SV" baseline="0"/>
                  <a:t> General</a:t>
                </a:r>
                <a:endParaRPr lang="es-SV"/>
              </a:p>
            </c:rich>
          </c:tx>
          <c:layout>
            <c:manualLayout>
              <c:xMode val="edge"/>
              <c:yMode val="edge"/>
              <c:x val="0.74953652668416471"/>
              <c:y val="0.91577056035288362"/>
            </c:manualLayout>
          </c:layout>
        </c:title>
        <c:majorTickMark val="none"/>
        <c:tickLblPos val="nextTo"/>
        <c:crossAx val="54902144"/>
        <c:crosses val="autoZero"/>
        <c:auto val="1"/>
        <c:lblAlgn val="ctr"/>
        <c:lblOffset val="100"/>
      </c:catAx>
      <c:valAx>
        <c:axId val="54902144"/>
        <c:scaling>
          <c:orientation val="minMax"/>
        </c:scaling>
        <c:axPos val="l"/>
        <c:majorGridlines/>
        <c:title>
          <c:tx>
            <c:rich>
              <a:bodyPr/>
              <a:lstStyle/>
              <a:p>
                <a:pPr>
                  <a:defRPr/>
                </a:pPr>
                <a:r>
                  <a:rPr lang="es-SV"/>
                  <a:t>Tasas</a:t>
                </a:r>
                <a:r>
                  <a:rPr lang="es-SV" baseline="0"/>
                  <a:t> NAV</a:t>
                </a:r>
                <a:endParaRPr lang="es-SV"/>
              </a:p>
            </c:rich>
          </c:tx>
          <c:layout/>
        </c:title>
        <c:numFmt formatCode="General" sourceLinked="1"/>
        <c:tickLblPos val="nextTo"/>
        <c:crossAx val="54900224"/>
        <c:crosses val="autoZero"/>
        <c:crossBetween val="between"/>
      </c:valAx>
    </c:plotArea>
    <c:legend>
      <c:legendPos val="r"/>
      <c:layout/>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SV"/>
  <c:style val="1"/>
  <c:chart>
    <c:title>
      <c:tx>
        <c:rich>
          <a:bodyPr/>
          <a:lstStyle/>
          <a:p>
            <a:pPr>
              <a:defRPr/>
            </a:pPr>
            <a:r>
              <a:rPr lang="en-US"/>
              <a:t>Cumplimiento de Medidas para Minimizar la Contaminación de equipo de Medicina 3</a:t>
            </a:r>
          </a:p>
        </c:rich>
      </c:tx>
      <c:layout/>
    </c:title>
    <c:plotArea>
      <c:layout>
        <c:manualLayout>
          <c:layoutTarget val="inner"/>
          <c:xMode val="edge"/>
          <c:yMode val="edge"/>
          <c:x val="0.31733344602049962"/>
          <c:y val="0.25609473234450347"/>
          <c:w val="0.34133900525403932"/>
          <c:h val="0.51018316560697097"/>
        </c:manualLayout>
      </c:layout>
      <c:pieChart>
        <c:varyColors val="1"/>
        <c:ser>
          <c:idx val="0"/>
          <c:order val="0"/>
          <c:cat>
            <c:strRef>
              <c:f>Hoja4!$B$219:$C$219</c:f>
              <c:strCache>
                <c:ptCount val="2"/>
                <c:pt idx="0">
                  <c:v>SI</c:v>
                </c:pt>
                <c:pt idx="1">
                  <c:v>NO</c:v>
                </c:pt>
              </c:strCache>
            </c:strRef>
          </c:cat>
          <c:val>
            <c:numRef>
              <c:f>Hoja4!$B$220:$C$220</c:f>
              <c:numCache>
                <c:formatCode>0%</c:formatCode>
                <c:ptCount val="2"/>
                <c:pt idx="0">
                  <c:v>1</c:v>
                </c:pt>
                <c:pt idx="1">
                  <c:v>0</c:v>
                </c:pt>
              </c:numCache>
            </c:numRef>
          </c:val>
        </c:ser>
        <c:dLbls>
          <c:showPercent val="1"/>
        </c:dLbls>
        <c:firstSliceAng val="0"/>
      </c:pieChart>
    </c:plotArea>
    <c:legend>
      <c:legendPos val="r"/>
      <c:layout/>
    </c:legend>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SV"/>
  <c:style val="1"/>
  <c:chart>
    <c:title>
      <c:tx>
        <c:rich>
          <a:bodyPr/>
          <a:lstStyle/>
          <a:p>
            <a:pPr>
              <a:defRPr/>
            </a:pPr>
            <a:r>
              <a:rPr lang="en-US"/>
              <a:t>Para Minimizar la contaminación del Equipo</a:t>
            </a:r>
          </a:p>
        </c:rich>
      </c:tx>
      <c:layout/>
    </c:title>
    <c:plotArea>
      <c:layout>
        <c:manualLayout>
          <c:layoutTarget val="inner"/>
          <c:xMode val="edge"/>
          <c:yMode val="edge"/>
          <c:x val="0.48531390795402102"/>
          <c:y val="0.2169390895103642"/>
          <c:w val="0.44813826079226732"/>
          <c:h val="0.42838110753397313"/>
        </c:manualLayout>
      </c:layout>
      <c:barChart>
        <c:barDir val="bar"/>
        <c:grouping val="clustered"/>
        <c:ser>
          <c:idx val="0"/>
          <c:order val="0"/>
          <c:tx>
            <c:strRef>
              <c:f>Hoja4!$C$241</c:f>
              <c:strCache>
                <c:ptCount val="1"/>
                <c:pt idx="0">
                  <c:v>SI</c:v>
                </c:pt>
              </c:strCache>
            </c:strRef>
          </c:tx>
          <c:dLbls>
            <c:showVal val="1"/>
          </c:dLbls>
          <c:cat>
            <c:strRef>
              <c:f>Hoja4!$B$242:$B$244</c:f>
              <c:strCache>
                <c:ptCount val="3"/>
                <c:pt idx="0">
                  <c:v>Cambiar los circuitos cuando estan sucios y no funcionen</c:v>
                </c:pt>
                <c:pt idx="1">
                  <c:v>Quitar frecuentemente el condensador de los circuitos respiratorios (cada día)</c:v>
                </c:pt>
                <c:pt idx="2">
                  <c:v>Practicas de esterilización, desinfección y mantenimiento de equipos respiratorios (cada día)</c:v>
                </c:pt>
              </c:strCache>
            </c:strRef>
          </c:cat>
          <c:val>
            <c:numRef>
              <c:f>Hoja4!$C$242:$C$244</c:f>
              <c:numCache>
                <c:formatCode>0%</c:formatCode>
                <c:ptCount val="3"/>
                <c:pt idx="0">
                  <c:v>1</c:v>
                </c:pt>
                <c:pt idx="1">
                  <c:v>1</c:v>
                </c:pt>
                <c:pt idx="2">
                  <c:v>1</c:v>
                </c:pt>
              </c:numCache>
            </c:numRef>
          </c:val>
        </c:ser>
        <c:ser>
          <c:idx val="1"/>
          <c:order val="1"/>
          <c:tx>
            <c:strRef>
              <c:f>Hoja4!$D$241</c:f>
              <c:strCache>
                <c:ptCount val="1"/>
                <c:pt idx="0">
                  <c:v>NO</c:v>
                </c:pt>
              </c:strCache>
            </c:strRef>
          </c:tx>
          <c:dLbls>
            <c:showVal val="1"/>
          </c:dLbls>
          <c:cat>
            <c:strRef>
              <c:f>Hoja4!$B$242:$B$244</c:f>
              <c:strCache>
                <c:ptCount val="3"/>
                <c:pt idx="0">
                  <c:v>Cambiar los circuitos cuando estan sucios y no funcionen</c:v>
                </c:pt>
                <c:pt idx="1">
                  <c:v>Quitar frecuentemente el condensador de los circuitos respiratorios (cada día)</c:v>
                </c:pt>
                <c:pt idx="2">
                  <c:v>Practicas de esterilización, desinfección y mantenimiento de equipos respiratorios (cada día)</c:v>
                </c:pt>
              </c:strCache>
            </c:strRef>
          </c:cat>
          <c:val>
            <c:numRef>
              <c:f>Hoja4!$D$242:$D$244</c:f>
              <c:numCache>
                <c:formatCode>0%</c:formatCode>
                <c:ptCount val="3"/>
                <c:pt idx="0">
                  <c:v>0</c:v>
                </c:pt>
                <c:pt idx="1">
                  <c:v>0</c:v>
                </c:pt>
                <c:pt idx="2">
                  <c:v>0</c:v>
                </c:pt>
              </c:numCache>
            </c:numRef>
          </c:val>
        </c:ser>
        <c:dLbls>
          <c:showVal val="1"/>
        </c:dLbls>
        <c:overlap val="-25"/>
        <c:axId val="54015488"/>
        <c:axId val="54017024"/>
      </c:barChart>
      <c:catAx>
        <c:axId val="54015488"/>
        <c:scaling>
          <c:orientation val="minMax"/>
        </c:scaling>
        <c:axPos val="l"/>
        <c:majorTickMark val="none"/>
        <c:tickLblPos val="nextTo"/>
        <c:crossAx val="54017024"/>
        <c:crosses val="autoZero"/>
        <c:auto val="1"/>
        <c:lblAlgn val="ctr"/>
        <c:lblOffset val="100"/>
      </c:catAx>
      <c:valAx>
        <c:axId val="54017024"/>
        <c:scaling>
          <c:orientation val="minMax"/>
        </c:scaling>
        <c:delete val="1"/>
        <c:axPos val="b"/>
        <c:numFmt formatCode="0%" sourceLinked="1"/>
        <c:tickLblPos val="none"/>
        <c:crossAx val="54015488"/>
        <c:crosses val="autoZero"/>
        <c:crossBetween val="between"/>
      </c:valAx>
    </c:plotArea>
    <c:legend>
      <c:legendPos val="t"/>
      <c:layout>
        <c:manualLayout>
          <c:xMode val="edge"/>
          <c:yMode val="edge"/>
          <c:x val="0.41373625088307814"/>
          <c:y val="0.68628912765214689"/>
          <c:w val="0.12023972939211476"/>
          <c:h val="6.9084673871353697E-2"/>
        </c:manualLayout>
      </c:layout>
    </c:legend>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SV"/>
  <c:style val="1"/>
  <c:chart>
    <c:title>
      <c:tx>
        <c:rich>
          <a:bodyPr/>
          <a:lstStyle/>
          <a:p>
            <a:pPr>
              <a:defRPr sz="1200"/>
            </a:pPr>
            <a:r>
              <a:rPr lang="en-US" sz="1200"/>
              <a:t>Cumplimiento de Medidas para Reducir la Transmisión Cruzada y prevenir Aspiración Medicina 3</a:t>
            </a:r>
          </a:p>
        </c:rich>
      </c:tx>
      <c:layout/>
    </c:title>
    <c:plotArea>
      <c:layout>
        <c:manualLayout>
          <c:layoutTarget val="inner"/>
          <c:xMode val="edge"/>
          <c:yMode val="edge"/>
          <c:x val="0.33479837747554364"/>
          <c:y val="0.21820906452675293"/>
          <c:w val="0.40230905511811016"/>
          <c:h val="0.55016622922134573"/>
        </c:manualLayout>
      </c:layout>
      <c:pieChart>
        <c:varyColors val="1"/>
        <c:ser>
          <c:idx val="0"/>
          <c:order val="0"/>
          <c:cat>
            <c:strRef>
              <c:f>Hoja4!$B$176:$C$176</c:f>
              <c:strCache>
                <c:ptCount val="2"/>
                <c:pt idx="0">
                  <c:v>SI</c:v>
                </c:pt>
                <c:pt idx="1">
                  <c:v>NO</c:v>
                </c:pt>
              </c:strCache>
            </c:strRef>
          </c:cat>
          <c:val>
            <c:numRef>
              <c:f>Hoja4!$B$177:$C$177</c:f>
              <c:numCache>
                <c:formatCode>0%</c:formatCode>
                <c:ptCount val="2"/>
                <c:pt idx="0">
                  <c:v>0.49100000000000027</c:v>
                </c:pt>
                <c:pt idx="1">
                  <c:v>0.51</c:v>
                </c:pt>
              </c:numCache>
            </c:numRef>
          </c:val>
        </c:ser>
        <c:dLbls>
          <c:showPercent val="1"/>
        </c:dLbls>
        <c:firstSliceAng val="0"/>
      </c:pieChart>
    </c:plotArea>
    <c:legend>
      <c:legendPos val="r"/>
      <c:layout/>
    </c:legend>
    <c:plotVisOnly val="1"/>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SV"/>
  <c:style val="1"/>
  <c:chart>
    <c:title>
      <c:tx>
        <c:rich>
          <a:bodyPr/>
          <a:lstStyle/>
          <a:p>
            <a:pPr>
              <a:defRPr sz="1200"/>
            </a:pPr>
            <a:r>
              <a:rPr lang="en-US" sz="1200"/>
              <a:t>Cumpliemiento de Medidas para Reducir la Transmisión Cruzada y prevenir Aspiración Medicina 3</a:t>
            </a:r>
          </a:p>
        </c:rich>
      </c:tx>
      <c:layout/>
    </c:title>
    <c:plotArea>
      <c:layout>
        <c:manualLayout>
          <c:layoutTarget val="inner"/>
          <c:xMode val="edge"/>
          <c:yMode val="edge"/>
          <c:x val="0.50654396325459361"/>
          <c:y val="0.19015997302013227"/>
          <c:w val="0.38790048118985365"/>
          <c:h val="0.49326647018284869"/>
        </c:manualLayout>
      </c:layout>
      <c:barChart>
        <c:barDir val="bar"/>
        <c:grouping val="clustered"/>
        <c:ser>
          <c:idx val="0"/>
          <c:order val="0"/>
          <c:tx>
            <c:strRef>
              <c:f>Hoja4!$C$182</c:f>
              <c:strCache>
                <c:ptCount val="1"/>
                <c:pt idx="0">
                  <c:v>SI</c:v>
                </c:pt>
              </c:strCache>
            </c:strRef>
          </c:tx>
          <c:dLbls>
            <c:showVal val="1"/>
          </c:dLbls>
          <c:cat>
            <c:strRef>
              <c:f>Hoja4!$B$183:$B$188</c:f>
              <c:strCache>
                <c:ptCount val="6"/>
                <c:pt idx="0">
                  <c:v>Manguito endotraqueal ≥ 20 cmH20</c:v>
                </c:pt>
                <c:pt idx="1">
                  <c:v>Tecnica de aspirsación de secreciones</c:v>
                </c:pt>
                <c:pt idx="2">
                  <c:v>Higiene oral</c:v>
                </c:pt>
                <c:pt idx="3">
                  <c:v>Higiene de manos</c:v>
                </c:pt>
                <c:pt idx="4">
                  <c:v>Interrupción de sedación y evaluación de destete diariamente</c:v>
                </c:pt>
                <c:pt idx="5">
                  <c:v>Posición semisentado</c:v>
                </c:pt>
              </c:strCache>
            </c:strRef>
          </c:cat>
          <c:val>
            <c:numRef>
              <c:f>Hoja4!$C$183:$C$188</c:f>
              <c:numCache>
                <c:formatCode>0%</c:formatCode>
                <c:ptCount val="6"/>
                <c:pt idx="0">
                  <c:v>0.98099999999999998</c:v>
                </c:pt>
                <c:pt idx="1">
                  <c:v>0.84300000000000042</c:v>
                </c:pt>
                <c:pt idx="2">
                  <c:v>0.62700000000000045</c:v>
                </c:pt>
                <c:pt idx="3">
                  <c:v>0.96100000000000041</c:v>
                </c:pt>
                <c:pt idx="4">
                  <c:v>1</c:v>
                </c:pt>
                <c:pt idx="5">
                  <c:v>0.98099999999999998</c:v>
                </c:pt>
              </c:numCache>
            </c:numRef>
          </c:val>
        </c:ser>
        <c:ser>
          <c:idx val="1"/>
          <c:order val="1"/>
          <c:tx>
            <c:strRef>
              <c:f>Hoja4!$D$182</c:f>
              <c:strCache>
                <c:ptCount val="1"/>
                <c:pt idx="0">
                  <c:v>NO</c:v>
                </c:pt>
              </c:strCache>
            </c:strRef>
          </c:tx>
          <c:dLbls>
            <c:showVal val="1"/>
          </c:dLbls>
          <c:cat>
            <c:strRef>
              <c:f>Hoja4!$B$183:$B$188</c:f>
              <c:strCache>
                <c:ptCount val="6"/>
                <c:pt idx="0">
                  <c:v>Manguito endotraqueal ≥ 20 cmH20</c:v>
                </c:pt>
                <c:pt idx="1">
                  <c:v>Tecnica de aspirsación de secreciones</c:v>
                </c:pt>
                <c:pt idx="2">
                  <c:v>Higiene oral</c:v>
                </c:pt>
                <c:pt idx="3">
                  <c:v>Higiene de manos</c:v>
                </c:pt>
                <c:pt idx="4">
                  <c:v>Interrupción de sedación y evaluación de destete diariamente</c:v>
                </c:pt>
                <c:pt idx="5">
                  <c:v>Posición semisentado</c:v>
                </c:pt>
              </c:strCache>
            </c:strRef>
          </c:cat>
          <c:val>
            <c:numRef>
              <c:f>Hoja4!$D$183:$D$188</c:f>
              <c:numCache>
                <c:formatCode>0%</c:formatCode>
                <c:ptCount val="6"/>
                <c:pt idx="0">
                  <c:v>1.9000000000000013E-2</c:v>
                </c:pt>
                <c:pt idx="1">
                  <c:v>0.15700000000000011</c:v>
                </c:pt>
                <c:pt idx="2">
                  <c:v>0.37300000000000022</c:v>
                </c:pt>
                <c:pt idx="3">
                  <c:v>3.9000000000000014E-2</c:v>
                </c:pt>
                <c:pt idx="4">
                  <c:v>0</c:v>
                </c:pt>
                <c:pt idx="5">
                  <c:v>2.0000000000000011E-2</c:v>
                </c:pt>
              </c:numCache>
            </c:numRef>
          </c:val>
        </c:ser>
        <c:dLbls>
          <c:showVal val="1"/>
        </c:dLbls>
        <c:overlap val="-25"/>
        <c:axId val="54532736"/>
        <c:axId val="54571392"/>
      </c:barChart>
      <c:catAx>
        <c:axId val="54532736"/>
        <c:scaling>
          <c:orientation val="minMax"/>
        </c:scaling>
        <c:axPos val="l"/>
        <c:majorTickMark val="none"/>
        <c:tickLblPos val="nextTo"/>
        <c:crossAx val="54571392"/>
        <c:crosses val="autoZero"/>
        <c:auto val="1"/>
        <c:lblAlgn val="ctr"/>
        <c:lblOffset val="100"/>
      </c:catAx>
      <c:valAx>
        <c:axId val="54571392"/>
        <c:scaling>
          <c:orientation val="minMax"/>
        </c:scaling>
        <c:delete val="1"/>
        <c:axPos val="b"/>
        <c:numFmt formatCode="0%" sourceLinked="1"/>
        <c:majorTickMark val="none"/>
        <c:tickLblPos val="none"/>
        <c:crossAx val="54532736"/>
        <c:crosses val="autoZero"/>
        <c:crossBetween val="between"/>
      </c:valAx>
    </c:plotArea>
    <c:legend>
      <c:legendPos val="t"/>
      <c:layout>
        <c:manualLayout>
          <c:xMode val="edge"/>
          <c:yMode val="edge"/>
          <c:x val="0.41862379702537239"/>
          <c:y val="0.7671323626446136"/>
          <c:w val="0.12132102192261979"/>
          <c:h val="7.487748814006949E-2"/>
        </c:manualLayout>
      </c:layout>
    </c:legend>
    <c:plotVisOnly val="1"/>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SV"/>
  <c:style val="1"/>
  <c:chart>
    <c:title>
      <c:tx>
        <c:rich>
          <a:bodyPr/>
          <a:lstStyle/>
          <a:p>
            <a:pPr>
              <a:defRPr sz="1200"/>
            </a:pPr>
            <a:r>
              <a:rPr lang="en-US" sz="1200"/>
              <a:t>Cumplimiento de Medidas para Minimizar la Contaminación de equipo de Medicina 3</a:t>
            </a:r>
          </a:p>
        </c:rich>
      </c:tx>
      <c:layout/>
    </c:title>
    <c:plotArea>
      <c:layout>
        <c:manualLayout>
          <c:layoutTarget val="inner"/>
          <c:xMode val="edge"/>
          <c:yMode val="edge"/>
          <c:x val="0.31733344602049962"/>
          <c:y val="0.25609473234450347"/>
          <c:w val="0.34133900525403932"/>
          <c:h val="0.51018316560697141"/>
        </c:manualLayout>
      </c:layout>
      <c:pieChart>
        <c:varyColors val="1"/>
        <c:ser>
          <c:idx val="0"/>
          <c:order val="0"/>
          <c:cat>
            <c:strRef>
              <c:f>Hoja4!$B$219:$C$219</c:f>
              <c:strCache>
                <c:ptCount val="2"/>
                <c:pt idx="0">
                  <c:v>SI</c:v>
                </c:pt>
                <c:pt idx="1">
                  <c:v>NO</c:v>
                </c:pt>
              </c:strCache>
            </c:strRef>
          </c:cat>
          <c:val>
            <c:numRef>
              <c:f>Hoja4!$B$220:$C$220</c:f>
              <c:numCache>
                <c:formatCode>0%</c:formatCode>
                <c:ptCount val="2"/>
                <c:pt idx="0">
                  <c:v>1</c:v>
                </c:pt>
                <c:pt idx="1">
                  <c:v>0</c:v>
                </c:pt>
              </c:numCache>
            </c:numRef>
          </c:val>
        </c:ser>
        <c:dLbls>
          <c:showPercent val="1"/>
        </c:dLbls>
        <c:firstSliceAng val="0"/>
      </c:pieChart>
    </c:plotArea>
    <c:legend>
      <c:legendPos val="r"/>
      <c:layout/>
    </c:legend>
    <c:plotVisOnly val="1"/>
  </c:chart>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SV"/>
  <c:style val="1"/>
  <c:chart>
    <c:title>
      <c:tx>
        <c:rich>
          <a:bodyPr/>
          <a:lstStyle/>
          <a:p>
            <a:pPr>
              <a:defRPr/>
            </a:pPr>
            <a:r>
              <a:rPr lang="en-US"/>
              <a:t>Para</a:t>
            </a:r>
            <a:r>
              <a:rPr lang="en-US" baseline="0"/>
              <a:t> Minimizar la contaminación del Equipo</a:t>
            </a:r>
            <a:endParaRPr lang="en-US"/>
          </a:p>
        </c:rich>
      </c:tx>
      <c:layout/>
    </c:title>
    <c:plotArea>
      <c:layout>
        <c:manualLayout>
          <c:layoutTarget val="inner"/>
          <c:xMode val="edge"/>
          <c:yMode val="edge"/>
          <c:x val="0.48531390795402052"/>
          <c:y val="0.21693908951036386"/>
          <c:w val="0.44813826079226732"/>
          <c:h val="0.4283811075339729"/>
        </c:manualLayout>
      </c:layout>
      <c:barChart>
        <c:barDir val="bar"/>
        <c:grouping val="clustered"/>
        <c:ser>
          <c:idx val="0"/>
          <c:order val="0"/>
          <c:tx>
            <c:strRef>
              <c:f>Hoja4!$C$241</c:f>
              <c:strCache>
                <c:ptCount val="1"/>
                <c:pt idx="0">
                  <c:v>SI</c:v>
                </c:pt>
              </c:strCache>
            </c:strRef>
          </c:tx>
          <c:dLbls>
            <c:showVal val="1"/>
          </c:dLbls>
          <c:cat>
            <c:strRef>
              <c:f>Hoja4!$B$242:$B$244</c:f>
              <c:strCache>
                <c:ptCount val="3"/>
                <c:pt idx="0">
                  <c:v>Cambiar los circuitos cuando estan sucios y no funcionen</c:v>
                </c:pt>
                <c:pt idx="1">
                  <c:v>Quitar frecuentemente el condensador de los circuitos respiratorios (cada día)</c:v>
                </c:pt>
                <c:pt idx="2">
                  <c:v>Practicas de esterilización, desinfección y mantenimiento de equipos respiratorios (cada día)</c:v>
                </c:pt>
              </c:strCache>
            </c:strRef>
          </c:cat>
          <c:val>
            <c:numRef>
              <c:f>Hoja4!$C$242:$C$244</c:f>
              <c:numCache>
                <c:formatCode>0%</c:formatCode>
                <c:ptCount val="3"/>
                <c:pt idx="0">
                  <c:v>1</c:v>
                </c:pt>
                <c:pt idx="1">
                  <c:v>1</c:v>
                </c:pt>
                <c:pt idx="2">
                  <c:v>1</c:v>
                </c:pt>
              </c:numCache>
            </c:numRef>
          </c:val>
        </c:ser>
        <c:ser>
          <c:idx val="1"/>
          <c:order val="1"/>
          <c:tx>
            <c:strRef>
              <c:f>Hoja4!$D$241</c:f>
              <c:strCache>
                <c:ptCount val="1"/>
                <c:pt idx="0">
                  <c:v>NO</c:v>
                </c:pt>
              </c:strCache>
            </c:strRef>
          </c:tx>
          <c:dLbls>
            <c:showVal val="1"/>
          </c:dLbls>
          <c:cat>
            <c:strRef>
              <c:f>Hoja4!$B$242:$B$244</c:f>
              <c:strCache>
                <c:ptCount val="3"/>
                <c:pt idx="0">
                  <c:v>Cambiar los circuitos cuando estan sucios y no funcionen</c:v>
                </c:pt>
                <c:pt idx="1">
                  <c:v>Quitar frecuentemente el condensador de los circuitos respiratorios (cada día)</c:v>
                </c:pt>
                <c:pt idx="2">
                  <c:v>Practicas de esterilización, desinfección y mantenimiento de equipos respiratorios (cada día)</c:v>
                </c:pt>
              </c:strCache>
            </c:strRef>
          </c:cat>
          <c:val>
            <c:numRef>
              <c:f>Hoja4!$D$242:$D$244</c:f>
              <c:numCache>
                <c:formatCode>0%</c:formatCode>
                <c:ptCount val="3"/>
                <c:pt idx="0">
                  <c:v>0</c:v>
                </c:pt>
                <c:pt idx="1">
                  <c:v>0</c:v>
                </c:pt>
                <c:pt idx="2">
                  <c:v>0</c:v>
                </c:pt>
              </c:numCache>
            </c:numRef>
          </c:val>
        </c:ser>
        <c:dLbls>
          <c:showVal val="1"/>
        </c:dLbls>
        <c:overlap val="-25"/>
        <c:axId val="54595584"/>
        <c:axId val="54597120"/>
      </c:barChart>
      <c:catAx>
        <c:axId val="54595584"/>
        <c:scaling>
          <c:orientation val="minMax"/>
        </c:scaling>
        <c:axPos val="l"/>
        <c:majorTickMark val="none"/>
        <c:tickLblPos val="nextTo"/>
        <c:crossAx val="54597120"/>
        <c:crosses val="autoZero"/>
        <c:auto val="1"/>
        <c:lblAlgn val="ctr"/>
        <c:lblOffset val="100"/>
      </c:catAx>
      <c:valAx>
        <c:axId val="54597120"/>
        <c:scaling>
          <c:orientation val="minMax"/>
        </c:scaling>
        <c:delete val="1"/>
        <c:axPos val="b"/>
        <c:numFmt formatCode="0%" sourceLinked="1"/>
        <c:tickLblPos val="none"/>
        <c:crossAx val="54595584"/>
        <c:crosses val="autoZero"/>
        <c:crossBetween val="between"/>
      </c:valAx>
    </c:plotArea>
    <c:legend>
      <c:legendPos val="t"/>
      <c:layout>
        <c:manualLayout>
          <c:xMode val="edge"/>
          <c:yMode val="edge"/>
          <c:x val="0.41373625088307814"/>
          <c:y val="0.68628912765214689"/>
          <c:w val="0.12023972939211476"/>
          <c:h val="6.9084673871353627E-2"/>
        </c:manualLayout>
      </c:layout>
    </c:legend>
    <c:plotVisOnly val="1"/>
  </c:chart>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SV"/>
  <c:style val="1"/>
  <c:chart>
    <c:title>
      <c:tx>
        <c:rich>
          <a:bodyPr/>
          <a:lstStyle/>
          <a:p>
            <a:pPr>
              <a:defRPr sz="1400"/>
            </a:pPr>
            <a:r>
              <a:rPr lang="es-SV" sz="1400"/>
              <a:t>Tasas de NAV durante el año 2011 en Medicina 3</a:t>
            </a:r>
          </a:p>
        </c:rich>
      </c:tx>
      <c:layout/>
    </c:title>
    <c:plotArea>
      <c:layout>
        <c:manualLayout>
          <c:layoutTarget val="inner"/>
          <c:xMode val="edge"/>
          <c:yMode val="edge"/>
          <c:x val="0.1475579615048119"/>
          <c:y val="0.25487277631962807"/>
          <c:w val="0.65437248468941489"/>
          <c:h val="0.36324824955792911"/>
        </c:manualLayout>
      </c:layout>
      <c:lineChart>
        <c:grouping val="standard"/>
        <c:ser>
          <c:idx val="0"/>
          <c:order val="0"/>
          <c:marker>
            <c:symbol val="none"/>
          </c:marker>
          <c:cat>
            <c:strRef>
              <c:f>Hoja4!$B$28:$B$39</c:f>
              <c:strCache>
                <c:ptCount val="12"/>
                <c:pt idx="0">
                  <c:v>enero</c:v>
                </c:pt>
                <c:pt idx="1">
                  <c:v>febrero</c:v>
                </c:pt>
                <c:pt idx="2">
                  <c:v>marzo</c:v>
                </c:pt>
                <c:pt idx="3">
                  <c:v>abril</c:v>
                </c:pt>
                <c:pt idx="4">
                  <c:v>mayo</c:v>
                </c:pt>
                <c:pt idx="5">
                  <c:v>junio</c:v>
                </c:pt>
                <c:pt idx="6">
                  <c:v>julio</c:v>
                </c:pt>
                <c:pt idx="7">
                  <c:v>agosto</c:v>
                </c:pt>
                <c:pt idx="8">
                  <c:v>sep</c:v>
                </c:pt>
                <c:pt idx="9">
                  <c:v>octubre</c:v>
                </c:pt>
                <c:pt idx="10">
                  <c:v>noviembre</c:v>
                </c:pt>
                <c:pt idx="11">
                  <c:v>diciembre</c:v>
                </c:pt>
              </c:strCache>
            </c:strRef>
          </c:cat>
          <c:val>
            <c:numRef>
              <c:f>Hoja4!$C$28:$C$39</c:f>
              <c:numCache>
                <c:formatCode>General</c:formatCode>
                <c:ptCount val="12"/>
                <c:pt idx="0">
                  <c:v>36.800000000000004</c:v>
                </c:pt>
                <c:pt idx="1">
                  <c:v>29</c:v>
                </c:pt>
                <c:pt idx="2">
                  <c:v>6.8</c:v>
                </c:pt>
                <c:pt idx="3">
                  <c:v>21.5</c:v>
                </c:pt>
                <c:pt idx="4">
                  <c:v>9.1</c:v>
                </c:pt>
                <c:pt idx="5">
                  <c:v>20.2</c:v>
                </c:pt>
                <c:pt idx="6">
                  <c:v>23.4</c:v>
                </c:pt>
                <c:pt idx="7">
                  <c:v>6.9</c:v>
                </c:pt>
                <c:pt idx="8">
                  <c:v>30.9</c:v>
                </c:pt>
                <c:pt idx="9">
                  <c:v>20.399999999999999</c:v>
                </c:pt>
                <c:pt idx="10">
                  <c:v>21</c:v>
                </c:pt>
                <c:pt idx="11">
                  <c:v>28</c:v>
                </c:pt>
              </c:numCache>
            </c:numRef>
          </c:val>
        </c:ser>
        <c:marker val="1"/>
        <c:axId val="54616448"/>
        <c:axId val="54618752"/>
      </c:lineChart>
      <c:catAx>
        <c:axId val="54616448"/>
        <c:scaling>
          <c:orientation val="minMax"/>
        </c:scaling>
        <c:axPos val="b"/>
        <c:majorTickMark val="none"/>
        <c:tickLblPos val="nextTo"/>
        <c:crossAx val="54618752"/>
        <c:crosses val="autoZero"/>
        <c:auto val="1"/>
        <c:lblAlgn val="ctr"/>
        <c:lblOffset val="100"/>
      </c:catAx>
      <c:valAx>
        <c:axId val="54618752"/>
        <c:scaling>
          <c:orientation val="minMax"/>
        </c:scaling>
        <c:axPos val="l"/>
        <c:majorGridlines/>
        <c:title>
          <c:tx>
            <c:rich>
              <a:bodyPr/>
              <a:lstStyle/>
              <a:p>
                <a:pPr>
                  <a:defRPr/>
                </a:pPr>
                <a:r>
                  <a:rPr lang="es-SV"/>
                  <a:t>Tasas NAV</a:t>
                </a:r>
              </a:p>
            </c:rich>
          </c:tx>
          <c:layout/>
        </c:title>
        <c:numFmt formatCode="General" sourceLinked="1"/>
        <c:majorTickMark val="none"/>
        <c:tickLblPos val="nextTo"/>
        <c:crossAx val="54616448"/>
        <c:crosses val="autoZero"/>
        <c:crossBetween val="between"/>
      </c:valAx>
    </c:plotArea>
    <c:plotVisOnly val="1"/>
  </c:chart>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SV"/>
  <c:style val="1"/>
  <c:chart>
    <c:title>
      <c:tx>
        <c:rich>
          <a:bodyPr/>
          <a:lstStyle/>
          <a:p>
            <a:pPr>
              <a:defRPr sz="1400"/>
            </a:pPr>
            <a:r>
              <a:rPr lang="es-SV" sz="1400"/>
              <a:t>Tasas de NAV de Enero a Octubre del 2012 en Medicina 3</a:t>
            </a:r>
          </a:p>
        </c:rich>
      </c:tx>
      <c:layout/>
    </c:title>
    <c:plotArea>
      <c:layout>
        <c:manualLayout>
          <c:layoutTarget val="inner"/>
          <c:xMode val="edge"/>
          <c:yMode val="edge"/>
          <c:x val="0.15866907261592333"/>
          <c:y val="0.22815981335666372"/>
          <c:w val="0.64603915135608203"/>
          <c:h val="0.43859689413823288"/>
        </c:manualLayout>
      </c:layout>
      <c:lineChart>
        <c:grouping val="standard"/>
        <c:ser>
          <c:idx val="1"/>
          <c:order val="1"/>
          <c:marker>
            <c:symbol val="none"/>
          </c:marker>
          <c:cat>
            <c:strRef>
              <c:f>Hoja4!$B$6:$B$15</c:f>
              <c:strCache>
                <c:ptCount val="10"/>
                <c:pt idx="0">
                  <c:v>enero</c:v>
                </c:pt>
                <c:pt idx="1">
                  <c:v>febrero</c:v>
                </c:pt>
                <c:pt idx="2">
                  <c:v>marzo</c:v>
                </c:pt>
                <c:pt idx="3">
                  <c:v>abril</c:v>
                </c:pt>
                <c:pt idx="4">
                  <c:v>mayo</c:v>
                </c:pt>
                <c:pt idx="5">
                  <c:v>junio</c:v>
                </c:pt>
                <c:pt idx="6">
                  <c:v>julio</c:v>
                </c:pt>
                <c:pt idx="7">
                  <c:v>agosto</c:v>
                </c:pt>
                <c:pt idx="8">
                  <c:v>sep</c:v>
                </c:pt>
                <c:pt idx="9">
                  <c:v>octubre</c:v>
                </c:pt>
              </c:strCache>
            </c:strRef>
          </c:cat>
          <c:val>
            <c:numRef>
              <c:f>Hoja4!$C$6:$C$15</c:f>
              <c:numCache>
                <c:formatCode>General</c:formatCode>
                <c:ptCount val="10"/>
                <c:pt idx="0">
                  <c:v>9.3000000000000007</c:v>
                </c:pt>
                <c:pt idx="1">
                  <c:v>40.300000000000004</c:v>
                </c:pt>
                <c:pt idx="2">
                  <c:v>8.4</c:v>
                </c:pt>
                <c:pt idx="3">
                  <c:v>14.5</c:v>
                </c:pt>
                <c:pt idx="4">
                  <c:v>17</c:v>
                </c:pt>
                <c:pt idx="5">
                  <c:v>19.899999999999999</c:v>
                </c:pt>
                <c:pt idx="6">
                  <c:v>9.3000000000000007</c:v>
                </c:pt>
                <c:pt idx="7">
                  <c:v>20.399999999999999</c:v>
                </c:pt>
                <c:pt idx="8">
                  <c:v>17.5</c:v>
                </c:pt>
                <c:pt idx="9">
                  <c:v>6.6</c:v>
                </c:pt>
              </c:numCache>
            </c:numRef>
          </c:val>
        </c:ser>
        <c:ser>
          <c:idx val="0"/>
          <c:order val="0"/>
          <c:marker>
            <c:symbol val="none"/>
          </c:marker>
          <c:cat>
            <c:strRef>
              <c:f>Hoja4!$B$6:$B$15</c:f>
              <c:strCache>
                <c:ptCount val="10"/>
                <c:pt idx="0">
                  <c:v>enero</c:v>
                </c:pt>
                <c:pt idx="1">
                  <c:v>febrero</c:v>
                </c:pt>
                <c:pt idx="2">
                  <c:v>marzo</c:v>
                </c:pt>
                <c:pt idx="3">
                  <c:v>abril</c:v>
                </c:pt>
                <c:pt idx="4">
                  <c:v>mayo</c:v>
                </c:pt>
                <c:pt idx="5">
                  <c:v>junio</c:v>
                </c:pt>
                <c:pt idx="6">
                  <c:v>julio</c:v>
                </c:pt>
                <c:pt idx="7">
                  <c:v>agosto</c:v>
                </c:pt>
                <c:pt idx="8">
                  <c:v>sep</c:v>
                </c:pt>
                <c:pt idx="9">
                  <c:v>octubre</c:v>
                </c:pt>
              </c:strCache>
            </c:strRef>
          </c:cat>
          <c:val>
            <c:numRef>
              <c:f>Hoja4!$C$6:$C$15</c:f>
              <c:numCache>
                <c:formatCode>General</c:formatCode>
                <c:ptCount val="10"/>
                <c:pt idx="0">
                  <c:v>9.3000000000000007</c:v>
                </c:pt>
                <c:pt idx="1">
                  <c:v>40.300000000000004</c:v>
                </c:pt>
                <c:pt idx="2">
                  <c:v>8.4</c:v>
                </c:pt>
                <c:pt idx="3">
                  <c:v>14.5</c:v>
                </c:pt>
                <c:pt idx="4">
                  <c:v>17</c:v>
                </c:pt>
                <c:pt idx="5">
                  <c:v>19.899999999999999</c:v>
                </c:pt>
                <c:pt idx="6">
                  <c:v>9.3000000000000007</c:v>
                </c:pt>
                <c:pt idx="7">
                  <c:v>20.399999999999999</c:v>
                </c:pt>
                <c:pt idx="8">
                  <c:v>17.5</c:v>
                </c:pt>
                <c:pt idx="9">
                  <c:v>6.6</c:v>
                </c:pt>
              </c:numCache>
            </c:numRef>
          </c:val>
        </c:ser>
        <c:marker val="1"/>
        <c:axId val="54668288"/>
        <c:axId val="54686464"/>
      </c:lineChart>
      <c:catAx>
        <c:axId val="54668288"/>
        <c:scaling>
          <c:orientation val="minMax"/>
        </c:scaling>
        <c:axPos val="b"/>
        <c:majorTickMark val="none"/>
        <c:tickLblPos val="nextTo"/>
        <c:crossAx val="54686464"/>
        <c:crosses val="autoZero"/>
        <c:auto val="1"/>
        <c:lblAlgn val="ctr"/>
        <c:lblOffset val="100"/>
      </c:catAx>
      <c:valAx>
        <c:axId val="54686464"/>
        <c:scaling>
          <c:orientation val="minMax"/>
        </c:scaling>
        <c:axPos val="l"/>
        <c:majorGridlines/>
        <c:title>
          <c:tx>
            <c:rich>
              <a:bodyPr/>
              <a:lstStyle/>
              <a:p>
                <a:pPr>
                  <a:defRPr/>
                </a:pPr>
                <a:r>
                  <a:rPr lang="es-SV"/>
                  <a:t>Tasa de NAV</a:t>
                </a:r>
              </a:p>
            </c:rich>
          </c:tx>
          <c:layout/>
        </c:title>
        <c:numFmt formatCode="General" sourceLinked="1"/>
        <c:majorTickMark val="none"/>
        <c:tickLblPos val="nextTo"/>
        <c:crossAx val="54668288"/>
        <c:crosses val="autoZero"/>
        <c:crossBetween val="between"/>
      </c:valAx>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cdr:x>
      <cdr:y>0</cdr:y>
    </cdr:from>
    <cdr:to>
      <cdr:x>0.30971</cdr:x>
      <cdr:y>0.14361</cdr:y>
    </cdr:to>
    <cdr:sp macro="" textlink="">
      <cdr:nvSpPr>
        <cdr:cNvPr id="2" name="5 CuadroTexto"/>
        <cdr:cNvSpPr txBox="1"/>
      </cdr:nvSpPr>
      <cdr:spPr>
        <a:xfrm xmlns:a="http://schemas.openxmlformats.org/drawingml/2006/main">
          <a:off x="0" y="0"/>
          <a:ext cx="1417350" cy="433955"/>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MX" sz="1000" dirty="0" smtClean="0">
              <a:solidFill>
                <a:sysClr val="window" lastClr="FFFFFF"/>
              </a:solidFill>
            </a:rPr>
            <a:t>Número total de evaluaciones = 51</a:t>
          </a:r>
          <a:endParaRPr lang="es-MX" sz="1000" dirty="0">
            <a:solidFill>
              <a:sysClr val="window" lastClr="FFFFFF"/>
            </a:solidFill>
          </a:endParaRPr>
        </a:p>
      </cdr:txBody>
    </cdr:sp>
  </cdr:relSizeAnchor>
  <cdr:relSizeAnchor xmlns:cdr="http://schemas.openxmlformats.org/drawingml/2006/chartDrawing">
    <cdr:from>
      <cdr:x>0</cdr:x>
      <cdr:y>0.84058</cdr:y>
    </cdr:from>
    <cdr:to>
      <cdr:x>0.30971</cdr:x>
      <cdr:y>0.98419</cdr:y>
    </cdr:to>
    <cdr:sp macro="" textlink="">
      <cdr:nvSpPr>
        <cdr:cNvPr id="3" name="5 CuadroTexto"/>
        <cdr:cNvSpPr txBox="1"/>
      </cdr:nvSpPr>
      <cdr:spPr>
        <a:xfrm xmlns:a="http://schemas.openxmlformats.org/drawingml/2006/main">
          <a:off x="0" y="2540000"/>
          <a:ext cx="1417350" cy="433955"/>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MX" sz="1000" dirty="0" smtClean="0">
              <a:solidFill>
                <a:sysClr val="windowText" lastClr="000000"/>
              </a:solidFill>
            </a:rPr>
            <a:t>Número total de evaluaciones = 51</a:t>
          </a:r>
          <a:endParaRPr lang="es-MX" sz="1000" dirty="0">
            <a:solidFill>
              <a:sysClr val="windowText" lastClr="000000"/>
            </a:solidFill>
          </a:endParaRPr>
        </a:p>
      </cdr:txBody>
    </cdr:sp>
  </cdr:relSizeAnchor>
  <cdr:relSizeAnchor xmlns:cdr="http://schemas.openxmlformats.org/drawingml/2006/chartDrawing">
    <cdr:from>
      <cdr:x>0.27701</cdr:x>
      <cdr:y>0.80249</cdr:y>
    </cdr:from>
    <cdr:to>
      <cdr:x>0.99761</cdr:x>
      <cdr:y>0.93796</cdr:y>
    </cdr:to>
    <cdr:sp macro="" textlink="">
      <cdr:nvSpPr>
        <cdr:cNvPr id="6" name="6 CuadroTexto"/>
        <cdr:cNvSpPr txBox="1"/>
      </cdr:nvSpPr>
      <cdr:spPr>
        <a:xfrm xmlns:a="http://schemas.openxmlformats.org/drawingml/2006/main">
          <a:off x="1267692" y="2407319"/>
          <a:ext cx="3297739" cy="406387"/>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MX" sz="900" dirty="0" smtClean="0">
              <a:solidFill>
                <a:sysClr val="windowText" lastClr="000000"/>
              </a:solidFill>
            </a:rPr>
            <a:t>Evaluación de personal medico, de enfermería y terapia respiratoria del  Servicio de Medicina 3  del Hospital General del Instituto Salvadoreño  del Seguro Social durante  las primeras dos semanas de  Julio  de 2012</a:t>
          </a:r>
        </a:p>
      </cdr:txBody>
    </cdr:sp>
  </cdr:relSizeAnchor>
</c:userShapes>
</file>

<file path=word/drawings/drawing10.xml><?xml version="1.0" encoding="utf-8"?>
<c:userShapes xmlns:c="http://schemas.openxmlformats.org/drawingml/2006/chart">
  <cdr:relSizeAnchor xmlns:cdr="http://schemas.openxmlformats.org/drawingml/2006/chartDrawing">
    <cdr:from>
      <cdr:x>0.42708</cdr:x>
      <cdr:y>0.89677</cdr:y>
    </cdr:from>
    <cdr:to>
      <cdr:x>0.94167</cdr:x>
      <cdr:y>1</cdr:y>
    </cdr:to>
    <cdr:sp macro="" textlink="">
      <cdr:nvSpPr>
        <cdr:cNvPr id="2" name="1 CuadroTexto"/>
        <cdr:cNvSpPr txBox="1"/>
      </cdr:nvSpPr>
      <cdr:spPr>
        <a:xfrm xmlns:a="http://schemas.openxmlformats.org/drawingml/2006/main">
          <a:off x="1952624" y="2647950"/>
          <a:ext cx="2352675"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SV" sz="1100"/>
            <a:t>Hospital</a:t>
          </a:r>
          <a:r>
            <a:rPr lang="es-SV" sz="1100" baseline="0"/>
            <a:t> General ISSS</a:t>
          </a:r>
          <a:endParaRPr lang="es-SV" sz="1100"/>
        </a:p>
      </cdr:txBody>
    </cdr:sp>
  </cdr:relSizeAnchor>
</c:userShapes>
</file>

<file path=word/drawings/drawing11.xml><?xml version="1.0" encoding="utf-8"?>
<c:userShapes xmlns:c="http://schemas.openxmlformats.org/drawingml/2006/chart">
  <cdr:relSizeAnchor xmlns:cdr="http://schemas.openxmlformats.org/drawingml/2006/chartDrawing">
    <cdr:from>
      <cdr:x>0.50208</cdr:x>
      <cdr:y>0.86806</cdr:y>
    </cdr:from>
    <cdr:to>
      <cdr:x>0.9875</cdr:x>
      <cdr:y>0.99653</cdr:y>
    </cdr:to>
    <cdr:sp macro="" textlink="">
      <cdr:nvSpPr>
        <cdr:cNvPr id="2" name="1 CuadroTexto"/>
        <cdr:cNvSpPr txBox="1"/>
      </cdr:nvSpPr>
      <cdr:spPr>
        <a:xfrm xmlns:a="http://schemas.openxmlformats.org/drawingml/2006/main">
          <a:off x="2295525" y="2381250"/>
          <a:ext cx="2219325" cy="3524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SV" sz="1100"/>
            <a:t>Hospital</a:t>
          </a:r>
          <a:r>
            <a:rPr lang="es-SV" sz="1100" baseline="0"/>
            <a:t> General ISSS</a:t>
          </a:r>
          <a:endParaRPr lang="es-SV" sz="1100"/>
        </a:p>
      </cdr:txBody>
    </cdr:sp>
  </cdr:relSizeAnchor>
</c:userShapes>
</file>

<file path=word/drawings/drawing12.xml><?xml version="1.0" encoding="utf-8"?>
<c:userShapes xmlns:c="http://schemas.openxmlformats.org/drawingml/2006/chart">
  <cdr:relSizeAnchor xmlns:cdr="http://schemas.openxmlformats.org/drawingml/2006/chartDrawing">
    <cdr:from>
      <cdr:x>0.3</cdr:x>
      <cdr:y>0.85879</cdr:y>
    </cdr:from>
    <cdr:to>
      <cdr:x>0.79792</cdr:x>
      <cdr:y>1</cdr:y>
    </cdr:to>
    <cdr:sp macro="" textlink="">
      <cdr:nvSpPr>
        <cdr:cNvPr id="2" name="1 CuadroTexto"/>
        <cdr:cNvSpPr txBox="1"/>
      </cdr:nvSpPr>
      <cdr:spPr>
        <a:xfrm xmlns:a="http://schemas.openxmlformats.org/drawingml/2006/main">
          <a:off x="1371600" y="2838451"/>
          <a:ext cx="2276475" cy="4667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SV" sz="1100" baseline="0"/>
            <a:t>          Hospital General ISSS</a:t>
          </a:r>
        </a:p>
      </cdr:txBody>
    </cdr:sp>
  </cdr:relSizeAnchor>
</c:userShapes>
</file>

<file path=word/drawings/drawing13.xml><?xml version="1.0" encoding="utf-8"?>
<c:userShapes xmlns:c="http://schemas.openxmlformats.org/drawingml/2006/chart">
  <cdr:relSizeAnchor xmlns:cdr="http://schemas.openxmlformats.org/drawingml/2006/chartDrawing">
    <cdr:from>
      <cdr:x>0.3322</cdr:x>
      <cdr:y>0.17559</cdr:y>
    </cdr:from>
    <cdr:to>
      <cdr:x>0.43285</cdr:x>
      <cdr:y>0.25084</cdr:y>
    </cdr:to>
    <cdr:sp macro="" textlink="">
      <cdr:nvSpPr>
        <cdr:cNvPr id="2" name="1 CuadroTexto"/>
        <cdr:cNvSpPr txBox="1"/>
      </cdr:nvSpPr>
      <cdr:spPr>
        <a:xfrm xmlns:a="http://schemas.openxmlformats.org/drawingml/2006/main">
          <a:off x="1527527" y="553156"/>
          <a:ext cx="462844" cy="2370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SV" sz="1100"/>
            <a:t>3.75</a:t>
          </a:r>
        </a:p>
      </cdr:txBody>
    </cdr:sp>
  </cdr:relSizeAnchor>
  <cdr:relSizeAnchor xmlns:cdr="http://schemas.openxmlformats.org/drawingml/2006/chartDrawing">
    <cdr:from>
      <cdr:x>0.69799</cdr:x>
      <cdr:y>0.31893</cdr:y>
    </cdr:from>
    <cdr:to>
      <cdr:x>0.84039</cdr:x>
      <cdr:y>0.42285</cdr:y>
    </cdr:to>
    <cdr:sp macro="" textlink="">
      <cdr:nvSpPr>
        <cdr:cNvPr id="3" name="2 CuadroTexto"/>
        <cdr:cNvSpPr txBox="1"/>
      </cdr:nvSpPr>
      <cdr:spPr>
        <a:xfrm xmlns:a="http://schemas.openxmlformats.org/drawingml/2006/main">
          <a:off x="3209573" y="1004711"/>
          <a:ext cx="654755" cy="32737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SV" sz="1100"/>
        </a:p>
      </cdr:txBody>
    </cdr:sp>
  </cdr:relSizeAnchor>
  <cdr:relSizeAnchor xmlns:cdr="http://schemas.openxmlformats.org/drawingml/2006/chartDrawing">
    <cdr:from>
      <cdr:x>0.72009</cdr:x>
      <cdr:y>0.3261</cdr:y>
    </cdr:from>
    <cdr:to>
      <cdr:x>0.82075</cdr:x>
      <cdr:y>0.40135</cdr:y>
    </cdr:to>
    <cdr:sp macro="" textlink="">
      <cdr:nvSpPr>
        <cdr:cNvPr id="4" name="3 CuadroTexto"/>
        <cdr:cNvSpPr txBox="1"/>
      </cdr:nvSpPr>
      <cdr:spPr>
        <a:xfrm xmlns:a="http://schemas.openxmlformats.org/drawingml/2006/main">
          <a:off x="3311172" y="1027289"/>
          <a:ext cx="462845" cy="23706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SV" sz="1100"/>
            <a:t>2.75</a:t>
          </a:r>
        </a:p>
      </cdr:txBody>
    </cdr:sp>
  </cdr:relSizeAnchor>
</c:userShapes>
</file>

<file path=word/drawings/drawing14.xml><?xml version="1.0" encoding="utf-8"?>
<c:userShapes xmlns:c="http://schemas.openxmlformats.org/drawingml/2006/chart">
  <cdr:relSizeAnchor xmlns:cdr="http://schemas.openxmlformats.org/drawingml/2006/chartDrawing">
    <cdr:from>
      <cdr:x>0.24792</cdr:x>
      <cdr:y>0.28819</cdr:y>
    </cdr:from>
    <cdr:to>
      <cdr:x>0.37083</cdr:x>
      <cdr:y>0.39931</cdr:y>
    </cdr:to>
    <cdr:sp macro="" textlink="">
      <cdr:nvSpPr>
        <cdr:cNvPr id="3" name="2 CuadroTexto"/>
        <cdr:cNvSpPr txBox="1"/>
      </cdr:nvSpPr>
      <cdr:spPr>
        <a:xfrm xmlns:a="http://schemas.openxmlformats.org/drawingml/2006/main">
          <a:off x="1133475" y="790575"/>
          <a:ext cx="561975"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SV" sz="1100"/>
            <a:t>20.4</a:t>
          </a:r>
        </a:p>
      </cdr:txBody>
    </cdr:sp>
  </cdr:relSizeAnchor>
  <cdr:relSizeAnchor xmlns:cdr="http://schemas.openxmlformats.org/drawingml/2006/chartDrawing">
    <cdr:from>
      <cdr:x>0.55375</cdr:x>
      <cdr:y>0.42065</cdr:y>
    </cdr:from>
    <cdr:to>
      <cdr:x>0.71416</cdr:x>
      <cdr:y>0.53871</cdr:y>
    </cdr:to>
    <cdr:sp macro="" textlink="">
      <cdr:nvSpPr>
        <cdr:cNvPr id="4" name="3 CuadroTexto"/>
        <cdr:cNvSpPr txBox="1"/>
      </cdr:nvSpPr>
      <cdr:spPr>
        <a:xfrm xmlns:a="http://schemas.openxmlformats.org/drawingml/2006/main">
          <a:off x="2642489" y="1382305"/>
          <a:ext cx="765481" cy="38796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SV" sz="1100"/>
            <a:t>13.4</a:t>
          </a:r>
        </a:p>
      </cdr:txBody>
    </cdr:sp>
  </cdr:relSizeAnchor>
  <cdr:relSizeAnchor xmlns:cdr="http://schemas.openxmlformats.org/drawingml/2006/chartDrawing">
    <cdr:from>
      <cdr:x>0.50699</cdr:x>
      <cdr:y>0.88696</cdr:y>
    </cdr:from>
    <cdr:to>
      <cdr:x>0.6986</cdr:x>
      <cdr:y>1</cdr:y>
    </cdr:to>
    <cdr:sp macro="" textlink="">
      <cdr:nvSpPr>
        <cdr:cNvPr id="5" name="4 CuadroTexto"/>
        <cdr:cNvSpPr txBox="1"/>
      </cdr:nvSpPr>
      <cdr:spPr>
        <a:xfrm xmlns:a="http://schemas.openxmlformats.org/drawingml/2006/main">
          <a:off x="2419351" y="2914649"/>
          <a:ext cx="914400" cy="3714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SV" sz="1100"/>
            <a:t>Hospital</a:t>
          </a:r>
          <a:r>
            <a:rPr lang="es-SV" sz="1100" baseline="0"/>
            <a:t> General</a:t>
          </a:r>
          <a:endParaRPr lang="es-SV" sz="1100"/>
        </a:p>
      </cdr:txBody>
    </cdr:sp>
  </cdr:relSizeAnchor>
</c:userShapes>
</file>

<file path=word/drawings/drawing15.xml><?xml version="1.0" encoding="utf-8"?>
<c:userShapes xmlns:c="http://schemas.openxmlformats.org/drawingml/2006/chart">
  <cdr:relSizeAnchor xmlns:cdr="http://schemas.openxmlformats.org/drawingml/2006/chartDrawing">
    <cdr:from>
      <cdr:x>0.25118</cdr:x>
      <cdr:y>0.18477</cdr:y>
    </cdr:from>
    <cdr:to>
      <cdr:x>0.36411</cdr:x>
      <cdr:y>0.27172</cdr:y>
    </cdr:to>
    <cdr:sp macro="" textlink="">
      <cdr:nvSpPr>
        <cdr:cNvPr id="2" name="1 CuadroTexto"/>
        <cdr:cNvSpPr txBox="1"/>
      </cdr:nvSpPr>
      <cdr:spPr>
        <a:xfrm xmlns:a="http://schemas.openxmlformats.org/drawingml/2006/main">
          <a:off x="1154994" y="575734"/>
          <a:ext cx="519289" cy="27093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SV" sz="1100"/>
            <a:t>18.2</a:t>
          </a:r>
        </a:p>
      </cdr:txBody>
    </cdr:sp>
  </cdr:relSizeAnchor>
  <cdr:relSizeAnchor xmlns:cdr="http://schemas.openxmlformats.org/drawingml/2006/chartDrawing">
    <cdr:from>
      <cdr:x>0.6047</cdr:x>
      <cdr:y>0.32606</cdr:y>
    </cdr:from>
    <cdr:to>
      <cdr:x>0.73237</cdr:x>
      <cdr:y>0.40577</cdr:y>
    </cdr:to>
    <cdr:sp macro="" textlink="">
      <cdr:nvSpPr>
        <cdr:cNvPr id="3" name="2 CuadroTexto"/>
        <cdr:cNvSpPr txBox="1"/>
      </cdr:nvSpPr>
      <cdr:spPr>
        <a:xfrm xmlns:a="http://schemas.openxmlformats.org/drawingml/2006/main">
          <a:off x="2780594" y="1016000"/>
          <a:ext cx="587023" cy="2483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SV" sz="1100"/>
            <a:t>13.4</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0.86341</cdr:y>
    </cdr:from>
    <cdr:to>
      <cdr:x>0.31082</cdr:x>
      <cdr:y>1</cdr:y>
    </cdr:to>
    <cdr:sp macro="" textlink="">
      <cdr:nvSpPr>
        <cdr:cNvPr id="2" name="5 CuadroTexto"/>
        <cdr:cNvSpPr txBox="1"/>
      </cdr:nvSpPr>
      <cdr:spPr>
        <a:xfrm xmlns:a="http://schemas.openxmlformats.org/drawingml/2006/main">
          <a:off x="0" y="3552825"/>
          <a:ext cx="1654968" cy="559429"/>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MX" sz="1000" dirty="0" smtClean="0">
              <a:solidFill>
                <a:sysClr val="windowText" lastClr="000000"/>
              </a:solidFill>
            </a:rPr>
            <a:t>Número total de evaluaciones = 39</a:t>
          </a:r>
          <a:endParaRPr lang="es-MX" sz="1000" dirty="0">
            <a:solidFill>
              <a:sysClr val="windowText" lastClr="000000"/>
            </a:solidFill>
          </a:endParaRPr>
        </a:p>
      </cdr:txBody>
    </cdr:sp>
  </cdr:relSizeAnchor>
  <cdr:relSizeAnchor xmlns:cdr="http://schemas.openxmlformats.org/drawingml/2006/chartDrawing">
    <cdr:from>
      <cdr:x>0.26404</cdr:x>
      <cdr:y>0.81908</cdr:y>
    </cdr:from>
    <cdr:to>
      <cdr:x>0.98722</cdr:x>
      <cdr:y>0.96094</cdr:y>
    </cdr:to>
    <cdr:sp macro="" textlink="">
      <cdr:nvSpPr>
        <cdr:cNvPr id="3" name="6 CuadroTexto"/>
        <cdr:cNvSpPr txBox="1"/>
      </cdr:nvSpPr>
      <cdr:spPr>
        <a:xfrm xmlns:a="http://schemas.openxmlformats.org/drawingml/2006/main">
          <a:off x="1412832" y="2615004"/>
          <a:ext cx="3869556" cy="452906"/>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MX" sz="900" dirty="0" smtClean="0">
              <a:solidFill>
                <a:sysClr val="windowText" lastClr="000000"/>
              </a:solidFill>
            </a:rPr>
            <a:t>Evaluación de personal medico, de enfermería y terapia respiratoria del  Servicio de Medicina 3  del Hospital General del Instituto Salvadoreño  del Seguro Social durante  las primeras dos semanas de  Julio  del</a:t>
          </a:r>
          <a:r>
            <a:rPr lang="es-MX" sz="900" baseline="0" dirty="0" smtClean="0">
              <a:solidFill>
                <a:sysClr val="windowText" lastClr="000000"/>
              </a:solidFill>
            </a:rPr>
            <a:t> </a:t>
          </a:r>
          <a:r>
            <a:rPr lang="es-MX" sz="900" dirty="0" smtClean="0">
              <a:solidFill>
                <a:sysClr val="windowText" lastClr="000000"/>
              </a:solidFill>
            </a:rPr>
            <a:t>2012</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0.85534</cdr:y>
    </cdr:from>
    <cdr:to>
      <cdr:x>0.30971</cdr:x>
      <cdr:y>1</cdr:y>
    </cdr:to>
    <cdr:sp macro="" textlink="">
      <cdr:nvSpPr>
        <cdr:cNvPr id="2" name="5 CuadroTexto"/>
        <cdr:cNvSpPr txBox="1"/>
      </cdr:nvSpPr>
      <cdr:spPr>
        <a:xfrm xmlns:a="http://schemas.openxmlformats.org/drawingml/2006/main">
          <a:off x="0" y="3324225"/>
          <a:ext cx="1654968" cy="559429"/>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MX" sz="1000" dirty="0" smtClean="0">
              <a:solidFill>
                <a:sysClr val="windowText" lastClr="000000"/>
              </a:solidFill>
            </a:rPr>
            <a:t>Número total de evaluaciones = 39</a:t>
          </a:r>
          <a:endParaRPr lang="es-MX" sz="1000" dirty="0">
            <a:solidFill>
              <a:sysClr val="windowText" lastClr="000000"/>
            </a:solidFill>
          </a:endParaRPr>
        </a:p>
      </cdr:txBody>
    </cdr:sp>
  </cdr:relSizeAnchor>
  <cdr:relSizeAnchor xmlns:cdr="http://schemas.openxmlformats.org/drawingml/2006/chartDrawing">
    <cdr:from>
      <cdr:x>0.27329</cdr:x>
      <cdr:y>0.83084</cdr:y>
    </cdr:from>
    <cdr:to>
      <cdr:x>0.99389</cdr:x>
      <cdr:y>0.96631</cdr:y>
    </cdr:to>
    <cdr:sp macro="" textlink="">
      <cdr:nvSpPr>
        <cdr:cNvPr id="3" name="6 CuadroTexto"/>
        <cdr:cNvSpPr txBox="1"/>
      </cdr:nvSpPr>
      <cdr:spPr>
        <a:xfrm xmlns:a="http://schemas.openxmlformats.org/drawingml/2006/main">
          <a:off x="1468701" y="2700048"/>
          <a:ext cx="3872634" cy="440247"/>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MX" sz="900" dirty="0" smtClean="0">
              <a:solidFill>
                <a:sysClr val="windowText" lastClr="000000"/>
              </a:solidFill>
            </a:rPr>
            <a:t>Evaluación de personal medico, de enfermería y terapia respiratoria del  Servicio de Medicina 3  del Hospital General del Instituto Salvadoreño  del Seguro Social durante  las primeras dos semanas de  Julio</a:t>
          </a:r>
          <a:r>
            <a:rPr lang="es-MX" sz="900" baseline="0" dirty="0" smtClean="0">
              <a:solidFill>
                <a:sysClr val="windowText" lastClr="000000"/>
              </a:solidFill>
            </a:rPr>
            <a:t> </a:t>
          </a:r>
          <a:r>
            <a:rPr lang="es-MX" sz="900" dirty="0" smtClean="0">
              <a:solidFill>
                <a:sysClr val="windowText" lastClr="000000"/>
              </a:solidFill>
            </a:rPr>
            <a:t>de 2012</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0.82621</cdr:y>
    </cdr:from>
    <cdr:to>
      <cdr:x>0.3125</cdr:x>
      <cdr:y>0.97903</cdr:y>
    </cdr:to>
    <cdr:sp macro="" textlink="">
      <cdr:nvSpPr>
        <cdr:cNvPr id="2" name="5 CuadroTexto"/>
        <cdr:cNvSpPr txBox="1"/>
      </cdr:nvSpPr>
      <cdr:spPr>
        <a:xfrm xmlns:a="http://schemas.openxmlformats.org/drawingml/2006/main">
          <a:off x="0" y="2762250"/>
          <a:ext cx="1428749" cy="510907"/>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MX" sz="1000" dirty="0" smtClean="0">
              <a:solidFill>
                <a:sysClr val="windowText" lastClr="000000"/>
              </a:solidFill>
            </a:rPr>
            <a:t>Número total de evaluaciones = 51</a:t>
          </a:r>
          <a:endParaRPr lang="es-MX" sz="1000" dirty="0">
            <a:solidFill>
              <a:sysClr val="windowText" lastClr="000000"/>
            </a:solidFill>
          </a:endParaRPr>
        </a:p>
      </cdr:txBody>
    </cdr:sp>
  </cdr:relSizeAnchor>
  <cdr:relSizeAnchor xmlns:cdr="http://schemas.openxmlformats.org/drawingml/2006/chartDrawing">
    <cdr:from>
      <cdr:x>0.3</cdr:x>
      <cdr:y>0.83476</cdr:y>
    </cdr:from>
    <cdr:to>
      <cdr:x>1</cdr:x>
      <cdr:y>1</cdr:y>
    </cdr:to>
    <cdr:sp macro="" textlink="">
      <cdr:nvSpPr>
        <cdr:cNvPr id="3" name="6 CuadroTexto"/>
        <cdr:cNvSpPr txBox="1"/>
      </cdr:nvSpPr>
      <cdr:spPr>
        <a:xfrm xmlns:a="http://schemas.openxmlformats.org/drawingml/2006/main">
          <a:off x="1571625" y="2790825"/>
          <a:ext cx="3667125" cy="552449"/>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MX" sz="900" dirty="0" smtClean="0">
              <a:solidFill>
                <a:sysClr val="windowText" lastClr="000000"/>
              </a:solidFill>
            </a:rPr>
            <a:t>Evaluación de personal medico, de enfermería y terapia respiratoria del  Servicio de Medicina 3  del Hospital General del Instituto Salvadoreño  del Seguro Social durante  las primeras dos semanas de  Octubre  de 2012</a:t>
          </a: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0.85017</cdr:y>
    </cdr:from>
    <cdr:to>
      <cdr:x>0.3125</cdr:x>
      <cdr:y>1</cdr:y>
    </cdr:to>
    <cdr:sp macro="" textlink="">
      <cdr:nvSpPr>
        <cdr:cNvPr id="2" name="5 CuadroTexto"/>
        <cdr:cNvSpPr txBox="1"/>
      </cdr:nvSpPr>
      <cdr:spPr>
        <a:xfrm xmlns:a="http://schemas.openxmlformats.org/drawingml/2006/main">
          <a:off x="0" y="3705225"/>
          <a:ext cx="1428749" cy="510907"/>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MX" sz="1000" dirty="0" smtClean="0">
              <a:solidFill>
                <a:sysClr val="windowText" lastClr="000000"/>
              </a:solidFill>
            </a:rPr>
            <a:t>Número total de evaluaciones = 51</a:t>
          </a:r>
          <a:endParaRPr lang="es-MX" sz="1000" dirty="0">
            <a:solidFill>
              <a:sysClr val="windowText" lastClr="000000"/>
            </a:solidFill>
          </a:endParaRPr>
        </a:p>
      </cdr:txBody>
    </cdr:sp>
  </cdr:relSizeAnchor>
  <cdr:relSizeAnchor xmlns:cdr="http://schemas.openxmlformats.org/drawingml/2006/chartDrawing">
    <cdr:from>
      <cdr:x>0.27292</cdr:x>
      <cdr:y>0.85714</cdr:y>
    </cdr:from>
    <cdr:to>
      <cdr:x>1</cdr:x>
      <cdr:y>1</cdr:y>
    </cdr:to>
    <cdr:sp macro="" textlink="">
      <cdr:nvSpPr>
        <cdr:cNvPr id="3" name="6 CuadroTexto"/>
        <cdr:cNvSpPr txBox="1"/>
      </cdr:nvSpPr>
      <cdr:spPr>
        <a:xfrm xmlns:a="http://schemas.openxmlformats.org/drawingml/2006/main">
          <a:off x="1445339" y="3200400"/>
          <a:ext cx="3850561" cy="533400"/>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MX" sz="900" dirty="0" smtClean="0">
              <a:solidFill>
                <a:sysClr val="windowText" lastClr="000000"/>
              </a:solidFill>
            </a:rPr>
            <a:t>Evaluación de personal medico, de enfermería y terapia respiratoria del  Servicio de Medicina 3  del Hospital General del Instituto Salvadoreño  del Seguro Social durante  las primeras dos semanas de  Octubre  de 2012</a:t>
          </a: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0.86341</cdr:y>
    </cdr:from>
    <cdr:to>
      <cdr:x>0.31082</cdr:x>
      <cdr:y>1</cdr:y>
    </cdr:to>
    <cdr:sp macro="" textlink="">
      <cdr:nvSpPr>
        <cdr:cNvPr id="2" name="5 CuadroTexto"/>
        <cdr:cNvSpPr txBox="1"/>
      </cdr:nvSpPr>
      <cdr:spPr>
        <a:xfrm xmlns:a="http://schemas.openxmlformats.org/drawingml/2006/main">
          <a:off x="0" y="3552825"/>
          <a:ext cx="1654968" cy="559429"/>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MX" sz="1000" dirty="0" smtClean="0">
              <a:solidFill>
                <a:sysClr val="windowText" lastClr="000000"/>
              </a:solidFill>
            </a:rPr>
            <a:t>Número total de evaluaciones = 51</a:t>
          </a:r>
          <a:endParaRPr lang="es-MX" sz="1000" dirty="0">
            <a:solidFill>
              <a:sysClr val="windowText" lastClr="000000"/>
            </a:solidFill>
          </a:endParaRPr>
        </a:p>
      </cdr:txBody>
    </cdr:sp>
  </cdr:relSizeAnchor>
  <cdr:relSizeAnchor xmlns:cdr="http://schemas.openxmlformats.org/drawingml/2006/chartDrawing">
    <cdr:from>
      <cdr:x>0.26609</cdr:x>
      <cdr:y>0.84651</cdr:y>
    </cdr:from>
    <cdr:to>
      <cdr:x>0.98927</cdr:x>
      <cdr:y>0.98837</cdr:y>
    </cdr:to>
    <cdr:sp macro="" textlink="">
      <cdr:nvSpPr>
        <cdr:cNvPr id="3" name="6 CuadroTexto"/>
        <cdr:cNvSpPr txBox="1"/>
      </cdr:nvSpPr>
      <cdr:spPr>
        <a:xfrm xmlns:a="http://schemas.openxmlformats.org/drawingml/2006/main">
          <a:off x="1416764" y="3467099"/>
          <a:ext cx="3850561" cy="581025"/>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MX" sz="900" dirty="0" smtClean="0">
              <a:solidFill>
                <a:sysClr val="windowText" lastClr="000000"/>
              </a:solidFill>
            </a:rPr>
            <a:t>Evaluación de personal medico, de enfermería y terapia respiratoria del  Servicio de Medicina 3  del Hospital General del Instituto Salvadoreño  del Seguro Social durante  las primeras dos semanas de  Octubre de 2012</a:t>
          </a:r>
        </a:p>
      </cdr:txBody>
    </cdr:sp>
  </cdr:relSizeAnchor>
</c:userShapes>
</file>

<file path=word/drawings/drawing7.xml><?xml version="1.0" encoding="utf-8"?>
<c:userShapes xmlns:c="http://schemas.openxmlformats.org/drawingml/2006/chart">
  <cdr:relSizeAnchor xmlns:cdr="http://schemas.openxmlformats.org/drawingml/2006/chartDrawing">
    <cdr:from>
      <cdr:x>0</cdr:x>
      <cdr:y>0.85534</cdr:y>
    </cdr:from>
    <cdr:to>
      <cdr:x>0.30971</cdr:x>
      <cdr:y>1</cdr:y>
    </cdr:to>
    <cdr:sp macro="" textlink="">
      <cdr:nvSpPr>
        <cdr:cNvPr id="2" name="5 CuadroTexto"/>
        <cdr:cNvSpPr txBox="1"/>
      </cdr:nvSpPr>
      <cdr:spPr>
        <a:xfrm xmlns:a="http://schemas.openxmlformats.org/drawingml/2006/main">
          <a:off x="0" y="3324225"/>
          <a:ext cx="1654968" cy="559429"/>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MX" sz="1000" dirty="0" smtClean="0">
              <a:solidFill>
                <a:sysClr val="windowText" lastClr="000000"/>
              </a:solidFill>
            </a:rPr>
            <a:t>Número total de evaluaciones = 51</a:t>
          </a:r>
          <a:endParaRPr lang="es-MX" sz="1000" dirty="0">
            <a:solidFill>
              <a:sysClr val="windowText" lastClr="000000"/>
            </a:solidFill>
          </a:endParaRPr>
        </a:p>
      </cdr:txBody>
    </cdr:sp>
  </cdr:relSizeAnchor>
  <cdr:relSizeAnchor xmlns:cdr="http://schemas.openxmlformats.org/drawingml/2006/chartDrawing">
    <cdr:from>
      <cdr:x>0.2794</cdr:x>
      <cdr:y>0.8383</cdr:y>
    </cdr:from>
    <cdr:to>
      <cdr:x>0.99956</cdr:x>
      <cdr:y>0.99831</cdr:y>
    </cdr:to>
    <cdr:sp macro="" textlink="">
      <cdr:nvSpPr>
        <cdr:cNvPr id="3" name="6 CuadroTexto"/>
        <cdr:cNvSpPr txBox="1"/>
      </cdr:nvSpPr>
      <cdr:spPr>
        <a:xfrm xmlns:a="http://schemas.openxmlformats.org/drawingml/2006/main">
          <a:off x="1501546" y="2720622"/>
          <a:ext cx="3870272" cy="519289"/>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MX" sz="900" dirty="0" smtClean="0">
              <a:solidFill>
                <a:sysClr val="windowText" lastClr="000000"/>
              </a:solidFill>
            </a:rPr>
            <a:t>Evaluación de personal medico, de enfermería y terapia respiratoria del  Servicio de Medicina 3  del Hospital General del Instituto Salvadoreño  del Seguro Social durante  las primeras dos semanas de  Octubre  de 2012</a:t>
          </a:r>
        </a:p>
      </cdr:txBody>
    </cdr:sp>
  </cdr:relSizeAnchor>
</c:userShapes>
</file>

<file path=word/drawings/drawing8.xml><?xml version="1.0" encoding="utf-8"?>
<c:userShapes xmlns:c="http://schemas.openxmlformats.org/drawingml/2006/chart">
  <cdr:relSizeAnchor xmlns:cdr="http://schemas.openxmlformats.org/drawingml/2006/chartDrawing">
    <cdr:from>
      <cdr:x>0.51458</cdr:x>
      <cdr:y>0.87311</cdr:y>
    </cdr:from>
    <cdr:to>
      <cdr:x>1</cdr:x>
      <cdr:y>0.98489</cdr:y>
    </cdr:to>
    <cdr:sp macro="" textlink="">
      <cdr:nvSpPr>
        <cdr:cNvPr id="2" name="1 CuadroTexto"/>
        <cdr:cNvSpPr txBox="1"/>
      </cdr:nvSpPr>
      <cdr:spPr>
        <a:xfrm xmlns:a="http://schemas.openxmlformats.org/drawingml/2006/main">
          <a:off x="2505075" y="2752725"/>
          <a:ext cx="2219325" cy="3524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SV" sz="1100"/>
            <a:t>Hospital</a:t>
          </a:r>
          <a:r>
            <a:rPr lang="es-SV" sz="1100" baseline="0"/>
            <a:t> General ISSS</a:t>
          </a:r>
          <a:endParaRPr lang="es-SV" sz="1100"/>
        </a:p>
      </cdr:txBody>
    </cdr:sp>
  </cdr:relSizeAnchor>
</c:userShapes>
</file>

<file path=word/drawings/drawing9.xml><?xml version="1.0" encoding="utf-8"?>
<c:userShapes xmlns:c="http://schemas.openxmlformats.org/drawingml/2006/chart">
  <cdr:relSizeAnchor xmlns:cdr="http://schemas.openxmlformats.org/drawingml/2006/chartDrawing">
    <cdr:from>
      <cdr:x>0.47083</cdr:x>
      <cdr:y>0.82986</cdr:y>
    </cdr:from>
    <cdr:to>
      <cdr:x>0.95</cdr:x>
      <cdr:y>1</cdr:y>
    </cdr:to>
    <cdr:sp macro="" textlink="">
      <cdr:nvSpPr>
        <cdr:cNvPr id="2" name="1 CuadroTexto"/>
        <cdr:cNvSpPr txBox="1"/>
      </cdr:nvSpPr>
      <cdr:spPr>
        <a:xfrm xmlns:a="http://schemas.openxmlformats.org/drawingml/2006/main">
          <a:off x="2152650" y="2276475"/>
          <a:ext cx="2190749" cy="4667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SV" sz="1100"/>
        </a:p>
      </cdr:txBody>
    </cdr:sp>
  </cdr:relSizeAnchor>
  <cdr:relSizeAnchor xmlns:cdr="http://schemas.openxmlformats.org/drawingml/2006/chartDrawing">
    <cdr:from>
      <cdr:x>0.47708</cdr:x>
      <cdr:y>0.87153</cdr:y>
    </cdr:from>
    <cdr:to>
      <cdr:x>0.9625</cdr:x>
      <cdr:y>1</cdr:y>
    </cdr:to>
    <cdr:sp macro="" textlink="">
      <cdr:nvSpPr>
        <cdr:cNvPr id="3" name="2 CuadroTexto"/>
        <cdr:cNvSpPr txBox="1"/>
      </cdr:nvSpPr>
      <cdr:spPr>
        <a:xfrm xmlns:a="http://schemas.openxmlformats.org/drawingml/2006/main">
          <a:off x="2181224" y="2390774"/>
          <a:ext cx="2219325" cy="3524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SV" sz="1100"/>
            <a:t>Hospital</a:t>
          </a:r>
          <a:r>
            <a:rPr lang="es-SV" sz="1100" baseline="0"/>
            <a:t> General ISSS</a:t>
          </a:r>
          <a:endParaRPr lang="es-SV" sz="1100"/>
        </a:p>
      </cdr:txBody>
    </cdr:sp>
  </cdr:relSizeAnchor>
  <cdr:relSizeAnchor xmlns:cdr="http://schemas.openxmlformats.org/drawingml/2006/chartDrawing">
    <cdr:from>
      <cdr:x>0.47083</cdr:x>
      <cdr:y>0.82986</cdr:y>
    </cdr:from>
    <cdr:to>
      <cdr:x>0.95</cdr:x>
      <cdr:y>1</cdr:y>
    </cdr:to>
    <cdr:sp macro="" textlink="">
      <cdr:nvSpPr>
        <cdr:cNvPr id="4" name="1 CuadroTexto"/>
        <cdr:cNvSpPr txBox="1"/>
      </cdr:nvSpPr>
      <cdr:spPr>
        <a:xfrm xmlns:a="http://schemas.openxmlformats.org/drawingml/2006/main">
          <a:off x="2152650" y="2276475"/>
          <a:ext cx="2190749" cy="4667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SV" sz="1100"/>
        </a:p>
      </cdr:txBody>
    </cdr:sp>
  </cdr:relSizeAnchor>
  <cdr:relSizeAnchor xmlns:cdr="http://schemas.openxmlformats.org/drawingml/2006/chartDrawing">
    <cdr:from>
      <cdr:x>0.47708</cdr:x>
      <cdr:y>0.87153</cdr:y>
    </cdr:from>
    <cdr:to>
      <cdr:x>0.9625</cdr:x>
      <cdr:y>1</cdr:y>
    </cdr:to>
    <cdr:sp macro="" textlink="">
      <cdr:nvSpPr>
        <cdr:cNvPr id="5" name="2 CuadroTexto"/>
        <cdr:cNvSpPr txBox="1"/>
      </cdr:nvSpPr>
      <cdr:spPr>
        <a:xfrm xmlns:a="http://schemas.openxmlformats.org/drawingml/2006/main">
          <a:off x="2181224" y="2390774"/>
          <a:ext cx="2219325" cy="3524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SV" sz="1100"/>
            <a:t>Hospital</a:t>
          </a:r>
          <a:r>
            <a:rPr lang="es-SV" sz="1100" baseline="0"/>
            <a:t> General ISSS</a:t>
          </a:r>
          <a:endParaRPr lang="es-SV" sz="1100"/>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23</Pages>
  <Words>4080</Words>
  <Characters>22440</Characters>
  <Application>Microsoft Office Word</Application>
  <DocSecurity>4</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dc:creator>
  <cp:lastModifiedBy>maquina10</cp:lastModifiedBy>
  <cp:revision>2</cp:revision>
  <cp:lastPrinted>2013-07-03T18:21:00Z</cp:lastPrinted>
  <dcterms:created xsi:type="dcterms:W3CDTF">2013-07-03T18:22:00Z</dcterms:created>
  <dcterms:modified xsi:type="dcterms:W3CDTF">2013-07-03T18:22:00Z</dcterms:modified>
</cp:coreProperties>
</file>