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876"/>
        <w:tblW w:w="9847" w:type="dxa"/>
        <w:tblLayout w:type="fixed"/>
        <w:tblLook w:val="01E0"/>
      </w:tblPr>
      <w:tblGrid>
        <w:gridCol w:w="1368"/>
        <w:gridCol w:w="6840"/>
        <w:gridCol w:w="1639"/>
      </w:tblGrid>
      <w:tr w:rsidR="0044060A" w:rsidRPr="00536A0E" w:rsidTr="0044060A">
        <w:trPr>
          <w:trHeight w:val="1748"/>
        </w:trPr>
        <w:tc>
          <w:tcPr>
            <w:tcW w:w="1368" w:type="dxa"/>
          </w:tcPr>
          <w:p w:rsidR="0044060A" w:rsidRPr="00536A0E" w:rsidRDefault="0044060A" w:rsidP="0044060A">
            <w:pPr>
              <w:jc w:val="both"/>
              <w:rPr>
                <w:rFonts w:ascii="Arial" w:hAnsi="Arial" w:cs="Arial"/>
                <w:sz w:val="16"/>
                <w:szCs w:val="16"/>
              </w:rPr>
            </w:pPr>
          </w:p>
        </w:tc>
        <w:tc>
          <w:tcPr>
            <w:tcW w:w="6840" w:type="dxa"/>
          </w:tcPr>
          <w:p w:rsidR="0044060A" w:rsidRPr="00536A0E" w:rsidRDefault="0044060A" w:rsidP="00ED1186">
            <w:pPr>
              <w:spacing w:line="360" w:lineRule="auto"/>
              <w:jc w:val="center"/>
              <w:rPr>
                <w:rFonts w:ascii="Arial" w:hAnsi="Arial" w:cs="Arial"/>
                <w:b/>
                <w:sz w:val="28"/>
                <w:szCs w:val="28"/>
              </w:rPr>
            </w:pPr>
          </w:p>
          <w:p w:rsidR="0044060A" w:rsidRPr="00536A0E" w:rsidRDefault="0044060A" w:rsidP="00ED1186">
            <w:pPr>
              <w:spacing w:line="360" w:lineRule="auto"/>
              <w:jc w:val="center"/>
              <w:rPr>
                <w:rFonts w:ascii="Arial" w:hAnsi="Arial" w:cs="Arial"/>
                <w:b/>
              </w:rPr>
            </w:pPr>
            <w:r>
              <w:rPr>
                <w:rFonts w:ascii="Arial" w:hAnsi="Arial" w:cs="Arial"/>
                <w:b/>
              </w:rPr>
              <w:t>INSTITUTO SALVADOREÑO DEL SEGURO SOCIAL</w:t>
            </w:r>
          </w:p>
          <w:p w:rsidR="0044060A" w:rsidRPr="00536A0E" w:rsidRDefault="0044060A" w:rsidP="00ED1186">
            <w:pPr>
              <w:spacing w:line="360" w:lineRule="auto"/>
              <w:jc w:val="center"/>
              <w:rPr>
                <w:rFonts w:ascii="Arial" w:hAnsi="Arial" w:cs="Arial"/>
                <w:b/>
                <w:sz w:val="20"/>
                <w:szCs w:val="20"/>
              </w:rPr>
            </w:pPr>
            <w:r>
              <w:rPr>
                <w:rFonts w:ascii="Arial" w:hAnsi="Arial" w:cs="Arial"/>
                <w:b/>
                <w:noProof/>
                <w:lang w:val="es-MX" w:eastAsia="es-MX"/>
              </w:rPr>
              <w:drawing>
                <wp:anchor distT="0" distB="0" distL="114300" distR="114300" simplePos="0" relativeHeight="251660800" behindDoc="1" locked="0" layoutInCell="1" allowOverlap="1">
                  <wp:simplePos x="0" y="0"/>
                  <wp:positionH relativeFrom="column">
                    <wp:posOffset>1175385</wp:posOffset>
                  </wp:positionH>
                  <wp:positionV relativeFrom="paragraph">
                    <wp:posOffset>343535</wp:posOffset>
                  </wp:positionV>
                  <wp:extent cx="1724025" cy="1743075"/>
                  <wp:effectExtent l="0" t="0" r="0" b="0"/>
                  <wp:wrapTight wrapText="bothSides">
                    <wp:wrapPolygon edited="0">
                      <wp:start x="0" y="0"/>
                      <wp:lineTo x="0" y="21482"/>
                      <wp:lineTo x="21481" y="21482"/>
                      <wp:lineTo x="21481" y="0"/>
                      <wp:lineTo x="0" y="0"/>
                    </wp:wrapPolygon>
                  </wp:wrapTight>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24025" cy="1743075"/>
                          </a:xfrm>
                          <a:prstGeom prst="rect">
                            <a:avLst/>
                          </a:prstGeom>
                          <a:noFill/>
                          <a:ln w="9525">
                            <a:noFill/>
                            <a:miter lim="800000"/>
                            <a:headEnd/>
                            <a:tailEnd/>
                          </a:ln>
                        </pic:spPr>
                      </pic:pic>
                    </a:graphicData>
                  </a:graphic>
                </wp:anchor>
              </w:drawing>
            </w:r>
            <w:r w:rsidRPr="00536A0E">
              <w:rPr>
                <w:rFonts w:ascii="Arial" w:hAnsi="Arial" w:cs="Arial"/>
                <w:b/>
              </w:rPr>
              <w:t xml:space="preserve">DEPARTAMENTO DE </w:t>
            </w:r>
            <w:r>
              <w:rPr>
                <w:rFonts w:ascii="Arial" w:hAnsi="Arial" w:cs="Arial"/>
                <w:b/>
              </w:rPr>
              <w:t>MEDICINA INTERNA</w:t>
            </w:r>
          </w:p>
        </w:tc>
        <w:tc>
          <w:tcPr>
            <w:tcW w:w="1639" w:type="dxa"/>
          </w:tcPr>
          <w:p w:rsidR="0044060A" w:rsidRPr="00536A0E" w:rsidRDefault="0044060A" w:rsidP="0044060A">
            <w:pPr>
              <w:jc w:val="both"/>
              <w:rPr>
                <w:rFonts w:ascii="Arial" w:hAnsi="Arial" w:cs="Arial"/>
                <w:sz w:val="20"/>
                <w:szCs w:val="20"/>
              </w:rPr>
            </w:pPr>
          </w:p>
        </w:tc>
      </w:tr>
    </w:tbl>
    <w:p w:rsidR="00AE5DD1" w:rsidRPr="00F6241C" w:rsidRDefault="00AE5DD1" w:rsidP="00434E62">
      <w:pPr>
        <w:jc w:val="both"/>
        <w:rPr>
          <w:rFonts w:ascii="Arial" w:hAnsi="Arial" w:cs="Arial"/>
          <w:b/>
          <w:sz w:val="20"/>
          <w:szCs w:val="20"/>
        </w:rPr>
      </w:pPr>
    </w:p>
    <w:p w:rsidR="00AE5DD1" w:rsidRPr="00F6241C" w:rsidRDefault="00AE5DD1" w:rsidP="00434E62">
      <w:pPr>
        <w:jc w:val="both"/>
        <w:rPr>
          <w:rFonts w:ascii="Arial" w:hAnsi="Arial" w:cs="Arial"/>
          <w:sz w:val="20"/>
          <w:szCs w:val="20"/>
        </w:rPr>
      </w:pPr>
    </w:p>
    <w:p w:rsidR="00AE5DD1" w:rsidRPr="00F6241C" w:rsidRDefault="00AE5DD1" w:rsidP="00434E62">
      <w:pPr>
        <w:jc w:val="both"/>
        <w:rPr>
          <w:rFonts w:ascii="Arial" w:hAnsi="Arial" w:cs="Arial"/>
          <w:sz w:val="20"/>
          <w:szCs w:val="20"/>
        </w:rPr>
      </w:pPr>
    </w:p>
    <w:p w:rsidR="0009049C" w:rsidRPr="0009049C" w:rsidRDefault="001C709F" w:rsidP="00ED1186">
      <w:pPr>
        <w:jc w:val="center"/>
        <w:rPr>
          <w:rFonts w:ascii="Arial" w:hAnsi="Arial" w:cs="Arial"/>
          <w:b/>
          <w:spacing w:val="40"/>
          <w:w w:val="150"/>
        </w:rPr>
      </w:pPr>
      <w:bookmarkStart w:id="0" w:name="_GoBack"/>
      <w:bookmarkEnd w:id="0"/>
      <w:r>
        <w:rPr>
          <w:rFonts w:ascii="Arial" w:hAnsi="Arial" w:cs="Arial"/>
          <w:b/>
          <w:spacing w:val="40"/>
          <w:w w:val="150"/>
        </w:rPr>
        <w:t>INFORME FINAL</w:t>
      </w:r>
      <w:r w:rsidR="0037722C">
        <w:rPr>
          <w:rFonts w:ascii="Arial" w:hAnsi="Arial" w:cs="Arial"/>
          <w:b/>
          <w:spacing w:val="40"/>
          <w:w w:val="150"/>
        </w:rPr>
        <w:t xml:space="preserve"> </w:t>
      </w:r>
      <w:r w:rsidR="0009049C" w:rsidRPr="0009049C">
        <w:rPr>
          <w:rFonts w:ascii="Arial" w:hAnsi="Arial" w:cs="Arial"/>
          <w:b/>
          <w:spacing w:val="40"/>
          <w:w w:val="150"/>
        </w:rPr>
        <w:t>DE</w:t>
      </w:r>
      <w:r w:rsidR="0066289B">
        <w:rPr>
          <w:rFonts w:ascii="Arial" w:hAnsi="Arial" w:cs="Arial"/>
          <w:b/>
          <w:spacing w:val="40"/>
          <w:w w:val="150"/>
        </w:rPr>
        <w:t xml:space="preserve"> INVESTIG</w:t>
      </w:r>
      <w:r w:rsidR="0009049C" w:rsidRPr="0009049C">
        <w:rPr>
          <w:rFonts w:ascii="Arial" w:hAnsi="Arial" w:cs="Arial"/>
          <w:b/>
          <w:spacing w:val="40"/>
          <w:w w:val="150"/>
        </w:rPr>
        <w:t>ACIÓN</w:t>
      </w:r>
    </w:p>
    <w:p w:rsidR="00AE5DD1" w:rsidRPr="00F6241C" w:rsidRDefault="00AE5DD1" w:rsidP="00ED1186">
      <w:pPr>
        <w:jc w:val="center"/>
        <w:rPr>
          <w:rFonts w:ascii="Arial" w:hAnsi="Arial" w:cs="Arial"/>
          <w:b/>
          <w:spacing w:val="40"/>
        </w:rPr>
      </w:pPr>
    </w:p>
    <w:p w:rsidR="00AE5DD1" w:rsidRPr="00F6241C" w:rsidRDefault="00AE5DD1" w:rsidP="00434E62">
      <w:pPr>
        <w:jc w:val="both"/>
        <w:rPr>
          <w:rFonts w:ascii="Arial" w:hAnsi="Arial" w:cs="Arial"/>
          <w:b/>
          <w:spacing w:val="40"/>
        </w:rPr>
      </w:pPr>
    </w:p>
    <w:p w:rsidR="0009049C" w:rsidRDefault="0009049C" w:rsidP="00434E62">
      <w:pPr>
        <w:jc w:val="both"/>
        <w:rPr>
          <w:rFonts w:ascii="Arial" w:hAnsi="Arial" w:cs="Arial"/>
          <w:b/>
          <w:color w:val="333333"/>
          <w:w w:val="150"/>
        </w:rPr>
      </w:pPr>
    </w:p>
    <w:p w:rsidR="00AE5DD1" w:rsidRPr="00A15802" w:rsidRDefault="00010AF7" w:rsidP="00ED1186">
      <w:pPr>
        <w:jc w:val="center"/>
        <w:rPr>
          <w:rFonts w:ascii="Arial" w:hAnsi="Arial" w:cs="Arial"/>
          <w:b/>
          <w:color w:val="000000" w:themeColor="text1"/>
        </w:rPr>
      </w:pPr>
      <w:r>
        <w:rPr>
          <w:rFonts w:ascii="Arial" w:hAnsi="Arial" w:cs="Arial"/>
          <w:b/>
          <w:color w:val="000000" w:themeColor="text1"/>
        </w:rPr>
        <w:t>“RESULTADO</w:t>
      </w:r>
      <w:r w:rsidR="00EE16BB">
        <w:rPr>
          <w:rFonts w:ascii="Arial" w:hAnsi="Arial" w:cs="Arial"/>
          <w:b/>
          <w:color w:val="000000" w:themeColor="text1"/>
        </w:rPr>
        <w:t xml:space="preserve">S TERAPEUTICOS </w:t>
      </w:r>
      <w:r>
        <w:rPr>
          <w:rFonts w:ascii="Arial" w:hAnsi="Arial" w:cs="Arial"/>
          <w:b/>
          <w:color w:val="000000" w:themeColor="text1"/>
        </w:rPr>
        <w:t>EN PACIENTES CON LINFOMA DIFUSO DE CELULAS GRANDES B CON EL</w:t>
      </w:r>
      <w:r w:rsidR="00A75BD1">
        <w:rPr>
          <w:rFonts w:ascii="Arial" w:hAnsi="Arial" w:cs="Arial"/>
          <w:b/>
          <w:color w:val="000000" w:themeColor="text1"/>
        </w:rPr>
        <w:t xml:space="preserve"> USO DE RITUXIMAB </w:t>
      </w:r>
      <w:r w:rsidR="006414F3">
        <w:rPr>
          <w:rFonts w:ascii="Arial" w:hAnsi="Arial" w:cs="Arial"/>
          <w:b/>
          <w:color w:val="000000" w:themeColor="text1"/>
        </w:rPr>
        <w:t>EN EL</w:t>
      </w:r>
      <w:r>
        <w:rPr>
          <w:rFonts w:ascii="Arial" w:hAnsi="Arial" w:cs="Arial"/>
          <w:b/>
          <w:color w:val="000000" w:themeColor="text1"/>
        </w:rPr>
        <w:t xml:space="preserve"> SERVICIO DE HEMATOLOGIA</w:t>
      </w:r>
      <w:r w:rsidR="00AF791A">
        <w:rPr>
          <w:rFonts w:ascii="Arial" w:hAnsi="Arial" w:cs="Arial"/>
          <w:b/>
          <w:color w:val="000000" w:themeColor="text1"/>
        </w:rPr>
        <w:t xml:space="preserve"> DEL</w:t>
      </w:r>
      <w:r>
        <w:rPr>
          <w:rFonts w:ascii="Arial" w:hAnsi="Arial" w:cs="Arial"/>
          <w:b/>
          <w:color w:val="000000" w:themeColor="text1"/>
        </w:rPr>
        <w:t xml:space="preserve"> INSTITUTO SALVADOREÑO DEL S</w:t>
      </w:r>
      <w:r w:rsidR="00DB1E59">
        <w:rPr>
          <w:rFonts w:ascii="Arial" w:hAnsi="Arial" w:cs="Arial"/>
          <w:b/>
          <w:color w:val="000000" w:themeColor="text1"/>
        </w:rPr>
        <w:t>EGURO SOCIAL DEL AÑO 2005 A 2007</w:t>
      </w:r>
      <w:r w:rsidR="00A75BD1">
        <w:rPr>
          <w:rFonts w:ascii="Arial" w:hAnsi="Arial" w:cs="Arial"/>
          <w:b/>
          <w:color w:val="000000" w:themeColor="text1"/>
        </w:rPr>
        <w:t xml:space="preserve"> CON</w:t>
      </w:r>
      <w:r w:rsidR="00AF791A">
        <w:rPr>
          <w:rFonts w:ascii="Arial" w:hAnsi="Arial" w:cs="Arial"/>
          <w:b/>
          <w:color w:val="000000" w:themeColor="text1"/>
        </w:rPr>
        <w:t xml:space="preserve"> SEGUIMIENTO DE TRES</w:t>
      </w:r>
      <w:r w:rsidR="00E77E84">
        <w:rPr>
          <w:rFonts w:ascii="Arial" w:hAnsi="Arial" w:cs="Arial"/>
          <w:b/>
          <w:color w:val="000000" w:themeColor="text1"/>
        </w:rPr>
        <w:t xml:space="preserve"> AÑ</w:t>
      </w:r>
      <w:r w:rsidR="00030644">
        <w:rPr>
          <w:rFonts w:ascii="Arial" w:hAnsi="Arial" w:cs="Arial"/>
          <w:b/>
          <w:color w:val="000000" w:themeColor="text1"/>
        </w:rPr>
        <w:t>OS</w:t>
      </w:r>
      <w:r w:rsidR="00A75BD1">
        <w:rPr>
          <w:rFonts w:ascii="Arial" w:hAnsi="Arial" w:cs="Arial"/>
          <w:b/>
          <w:color w:val="000000" w:themeColor="text1"/>
        </w:rPr>
        <w:t>.</w:t>
      </w:r>
      <w:r w:rsidR="00A15802">
        <w:rPr>
          <w:rFonts w:ascii="Arial" w:hAnsi="Arial" w:cs="Arial"/>
          <w:b/>
          <w:color w:val="000000" w:themeColor="text1"/>
        </w:rPr>
        <w:t>"</w:t>
      </w:r>
    </w:p>
    <w:p w:rsidR="00AE5DD1" w:rsidRPr="00A15802" w:rsidRDefault="00AE5DD1" w:rsidP="00434E62">
      <w:pPr>
        <w:jc w:val="both"/>
        <w:rPr>
          <w:rFonts w:ascii="Arial" w:hAnsi="Arial" w:cs="Arial"/>
          <w:b/>
          <w:color w:val="000000" w:themeColor="text1"/>
        </w:rPr>
      </w:pPr>
    </w:p>
    <w:p w:rsidR="00AE5DD1" w:rsidRPr="00F6241C" w:rsidRDefault="00AE5DD1" w:rsidP="00434E62">
      <w:pPr>
        <w:jc w:val="both"/>
        <w:rPr>
          <w:rFonts w:ascii="Arial" w:hAnsi="Arial" w:cs="Arial"/>
          <w:b/>
          <w:color w:val="333333"/>
        </w:rPr>
      </w:pPr>
    </w:p>
    <w:p w:rsidR="00AE5DD1" w:rsidRPr="00F6241C" w:rsidRDefault="00AE5DD1" w:rsidP="00434E62">
      <w:pPr>
        <w:jc w:val="both"/>
        <w:rPr>
          <w:rFonts w:ascii="Arial" w:hAnsi="Arial" w:cs="Arial"/>
          <w:b/>
          <w:color w:val="333333"/>
        </w:rPr>
      </w:pPr>
    </w:p>
    <w:p w:rsidR="00AE5DD1" w:rsidRPr="00F6241C" w:rsidRDefault="00AE5DD1" w:rsidP="00ED1186">
      <w:pPr>
        <w:jc w:val="center"/>
        <w:rPr>
          <w:rFonts w:ascii="Arial" w:hAnsi="Arial" w:cs="Arial"/>
          <w:b/>
        </w:rPr>
      </w:pPr>
      <w:r w:rsidRPr="00F6241C">
        <w:rPr>
          <w:rFonts w:ascii="Arial" w:hAnsi="Arial" w:cs="Arial"/>
          <w:b/>
        </w:rPr>
        <w:t>Elaborada por:</w:t>
      </w:r>
    </w:p>
    <w:p w:rsidR="00AE5DD1" w:rsidRPr="00F6241C" w:rsidRDefault="00AE5DD1" w:rsidP="00ED1186">
      <w:pPr>
        <w:jc w:val="center"/>
        <w:rPr>
          <w:rFonts w:ascii="Arial" w:hAnsi="Arial" w:cs="Arial"/>
          <w:b/>
          <w:color w:val="333333"/>
        </w:rPr>
      </w:pPr>
    </w:p>
    <w:p w:rsidR="0009049C" w:rsidRDefault="00A15802" w:rsidP="00ED1186">
      <w:pPr>
        <w:jc w:val="center"/>
        <w:rPr>
          <w:rFonts w:ascii="Arial" w:hAnsi="Arial" w:cs="Arial"/>
          <w:b/>
          <w:color w:val="333333"/>
        </w:rPr>
      </w:pPr>
      <w:r>
        <w:rPr>
          <w:rFonts w:ascii="Arial" w:hAnsi="Arial" w:cs="Arial"/>
          <w:b/>
          <w:color w:val="333333"/>
        </w:rPr>
        <w:t>Dr. Luis Ernesto Hernández Prudencio</w:t>
      </w:r>
    </w:p>
    <w:p w:rsidR="00A15802" w:rsidRPr="00F6241C" w:rsidRDefault="005D55D2" w:rsidP="00ED1186">
      <w:pPr>
        <w:jc w:val="center"/>
        <w:rPr>
          <w:rFonts w:ascii="Arial" w:hAnsi="Arial" w:cs="Arial"/>
          <w:b/>
          <w:color w:val="333333"/>
        </w:rPr>
      </w:pPr>
      <w:r>
        <w:rPr>
          <w:rFonts w:ascii="Arial" w:hAnsi="Arial" w:cs="Arial"/>
          <w:b/>
          <w:color w:val="333333"/>
        </w:rPr>
        <w:t xml:space="preserve">Residente de Tercer </w:t>
      </w:r>
      <w:r w:rsidR="00A15802">
        <w:rPr>
          <w:rFonts w:ascii="Arial" w:hAnsi="Arial" w:cs="Arial"/>
          <w:b/>
          <w:color w:val="333333"/>
        </w:rPr>
        <w:t>Año de Medicina Interna</w:t>
      </w:r>
    </w:p>
    <w:p w:rsidR="00063A57" w:rsidRPr="00F6241C" w:rsidRDefault="00063A57" w:rsidP="00ED1186">
      <w:pPr>
        <w:jc w:val="center"/>
        <w:rPr>
          <w:rFonts w:ascii="Arial" w:hAnsi="Arial" w:cs="Arial"/>
          <w:b/>
          <w:color w:val="333333"/>
        </w:rPr>
      </w:pPr>
    </w:p>
    <w:p w:rsidR="0009049C" w:rsidRDefault="0009049C" w:rsidP="00ED1186">
      <w:pPr>
        <w:jc w:val="center"/>
        <w:rPr>
          <w:rFonts w:ascii="Arial" w:hAnsi="Arial" w:cs="Arial"/>
          <w:b/>
          <w:color w:val="333333"/>
        </w:rPr>
      </w:pPr>
    </w:p>
    <w:p w:rsidR="00063A57" w:rsidRPr="00F6241C" w:rsidRDefault="00A15802" w:rsidP="00ED1186">
      <w:pPr>
        <w:jc w:val="center"/>
        <w:rPr>
          <w:rFonts w:ascii="Arial" w:hAnsi="Arial" w:cs="Arial"/>
          <w:b/>
          <w:color w:val="333333"/>
        </w:rPr>
      </w:pPr>
      <w:r>
        <w:rPr>
          <w:rFonts w:ascii="Arial" w:hAnsi="Arial" w:cs="Arial"/>
          <w:b/>
          <w:color w:val="333333"/>
        </w:rPr>
        <w:t>Asesor</w:t>
      </w:r>
      <w:r w:rsidR="00063A57" w:rsidRPr="00F6241C">
        <w:rPr>
          <w:rFonts w:ascii="Arial" w:hAnsi="Arial" w:cs="Arial"/>
          <w:b/>
          <w:color w:val="333333"/>
        </w:rPr>
        <w:t xml:space="preserve"> de Tema</w:t>
      </w:r>
      <w:r w:rsidR="00DC702E" w:rsidRPr="00F6241C">
        <w:rPr>
          <w:rFonts w:ascii="Arial" w:hAnsi="Arial" w:cs="Arial"/>
          <w:b/>
          <w:color w:val="333333"/>
        </w:rPr>
        <w:t>:</w:t>
      </w:r>
    </w:p>
    <w:p w:rsidR="00063A57" w:rsidRPr="00F6241C" w:rsidRDefault="00063A57" w:rsidP="00ED1186">
      <w:pPr>
        <w:jc w:val="center"/>
        <w:rPr>
          <w:rFonts w:ascii="Arial" w:hAnsi="Arial" w:cs="Arial"/>
          <w:b/>
          <w:color w:val="333333"/>
        </w:rPr>
      </w:pPr>
    </w:p>
    <w:p w:rsidR="00A15802" w:rsidRDefault="00A15802" w:rsidP="00ED1186">
      <w:pPr>
        <w:jc w:val="center"/>
        <w:rPr>
          <w:rFonts w:ascii="Arial" w:hAnsi="Arial" w:cs="Arial"/>
          <w:b/>
          <w:color w:val="333333"/>
        </w:rPr>
      </w:pPr>
      <w:r>
        <w:rPr>
          <w:rFonts w:ascii="Arial" w:hAnsi="Arial" w:cs="Arial"/>
          <w:b/>
          <w:color w:val="333333"/>
        </w:rPr>
        <w:t>Dr. Milton Carranza</w:t>
      </w:r>
    </w:p>
    <w:p w:rsidR="00A15802" w:rsidRDefault="00A15802" w:rsidP="00ED1186">
      <w:pPr>
        <w:jc w:val="center"/>
        <w:rPr>
          <w:rFonts w:ascii="Arial" w:hAnsi="Arial" w:cs="Arial"/>
          <w:b/>
          <w:color w:val="333333"/>
        </w:rPr>
      </w:pPr>
      <w:r>
        <w:rPr>
          <w:rFonts w:ascii="Arial" w:hAnsi="Arial" w:cs="Arial"/>
          <w:b/>
          <w:color w:val="333333"/>
        </w:rPr>
        <w:t>Hematólogo</w:t>
      </w:r>
      <w:r w:rsidR="0044060A">
        <w:rPr>
          <w:rFonts w:ascii="Arial" w:hAnsi="Arial" w:cs="Arial"/>
          <w:b/>
          <w:color w:val="333333"/>
        </w:rPr>
        <w:t xml:space="preserve"> (Je</w:t>
      </w:r>
      <w:r w:rsidR="00C42064">
        <w:rPr>
          <w:rFonts w:ascii="Arial" w:hAnsi="Arial" w:cs="Arial"/>
          <w:b/>
          <w:color w:val="333333"/>
        </w:rPr>
        <w:t>fe en funciones de servicio de H</w:t>
      </w:r>
      <w:r w:rsidR="0044060A">
        <w:rPr>
          <w:rFonts w:ascii="Arial" w:hAnsi="Arial" w:cs="Arial"/>
          <w:b/>
          <w:color w:val="333333"/>
        </w:rPr>
        <w:t>ematología)</w:t>
      </w:r>
    </w:p>
    <w:p w:rsidR="00A15802" w:rsidRPr="00F6241C" w:rsidRDefault="00A15802"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r w:rsidRPr="00F6241C">
        <w:rPr>
          <w:rFonts w:ascii="Arial" w:hAnsi="Arial" w:cs="Arial"/>
          <w:b/>
          <w:color w:val="333333"/>
        </w:rPr>
        <w:t>Para optar al:</w:t>
      </w:r>
    </w:p>
    <w:p w:rsidR="00AE5DD1" w:rsidRPr="00F6241C" w:rsidRDefault="00AE5DD1" w:rsidP="00ED1186">
      <w:pPr>
        <w:jc w:val="center"/>
        <w:rPr>
          <w:rFonts w:ascii="Arial" w:hAnsi="Arial" w:cs="Arial"/>
          <w:b/>
          <w:color w:val="333333"/>
        </w:rPr>
      </w:pPr>
    </w:p>
    <w:p w:rsidR="00AE5DD1" w:rsidRPr="00F6241C" w:rsidRDefault="0037722C" w:rsidP="00ED1186">
      <w:pPr>
        <w:pStyle w:val="NormalWeb"/>
        <w:spacing w:before="0" w:beforeAutospacing="0" w:after="0" w:afterAutospacing="0"/>
        <w:jc w:val="center"/>
        <w:rPr>
          <w:rFonts w:ascii="Arial" w:hAnsi="Arial" w:cs="Arial"/>
          <w:b/>
          <w:spacing w:val="40"/>
        </w:rPr>
      </w:pPr>
      <w:r>
        <w:rPr>
          <w:rFonts w:ascii="Arial" w:hAnsi="Arial" w:cs="Arial"/>
          <w:b/>
          <w:spacing w:val="40"/>
        </w:rPr>
        <w:t>Título</w:t>
      </w:r>
      <w:r w:rsidR="007E4704">
        <w:rPr>
          <w:rFonts w:ascii="Arial" w:hAnsi="Arial" w:cs="Arial"/>
          <w:b/>
          <w:spacing w:val="40"/>
        </w:rPr>
        <w:t xml:space="preserve"> </w:t>
      </w:r>
      <w:r w:rsidR="00AE5DD1" w:rsidRPr="00F6241C">
        <w:rPr>
          <w:rFonts w:ascii="Arial" w:hAnsi="Arial" w:cs="Arial"/>
          <w:b/>
          <w:spacing w:val="40"/>
        </w:rPr>
        <w:t>de Especialización en</w:t>
      </w:r>
    </w:p>
    <w:p w:rsidR="00AE5DD1" w:rsidRPr="00F6241C" w:rsidRDefault="00A15802" w:rsidP="00ED1186">
      <w:pPr>
        <w:pStyle w:val="NormalWeb"/>
        <w:spacing w:before="0" w:beforeAutospacing="0" w:after="0" w:afterAutospacing="0"/>
        <w:jc w:val="center"/>
        <w:rPr>
          <w:rFonts w:ascii="Arial" w:hAnsi="Arial" w:cs="Arial"/>
          <w:b/>
          <w:spacing w:val="40"/>
        </w:rPr>
      </w:pPr>
      <w:r>
        <w:rPr>
          <w:rFonts w:ascii="Arial" w:hAnsi="Arial" w:cs="Arial"/>
          <w:b/>
          <w:spacing w:val="40"/>
        </w:rPr>
        <w:t>Medicina Interna</w:t>
      </w:r>
      <w:r w:rsidR="00AE5DD1" w:rsidRPr="00F6241C">
        <w:rPr>
          <w:rFonts w:ascii="Arial" w:hAnsi="Arial" w:cs="Arial"/>
          <w:b/>
          <w:spacing w:val="40"/>
        </w:rPr>
        <w:t>.</w:t>
      </w:r>
    </w:p>
    <w:p w:rsidR="00AE5DD1" w:rsidRPr="00F6241C" w:rsidRDefault="00AE5DD1"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p>
    <w:p w:rsidR="00AE5DD1" w:rsidRPr="00F6241C" w:rsidRDefault="00AE5DD1" w:rsidP="00ED1186">
      <w:pPr>
        <w:jc w:val="center"/>
        <w:rPr>
          <w:rFonts w:ascii="Arial" w:hAnsi="Arial" w:cs="Arial"/>
          <w:b/>
          <w:color w:val="333333"/>
        </w:rPr>
      </w:pPr>
      <w:r w:rsidRPr="00F6241C">
        <w:rPr>
          <w:rFonts w:ascii="Arial" w:hAnsi="Arial" w:cs="Arial"/>
          <w:b/>
          <w:color w:val="333333"/>
        </w:rPr>
        <w:t xml:space="preserve">San Salvador, El Salvador, </w:t>
      </w:r>
      <w:r w:rsidR="00687A4C">
        <w:rPr>
          <w:rFonts w:ascii="Arial" w:hAnsi="Arial" w:cs="Arial"/>
          <w:b/>
          <w:color w:val="333333"/>
        </w:rPr>
        <w:t>Octubre</w:t>
      </w:r>
      <w:r w:rsidR="00A15802">
        <w:rPr>
          <w:rFonts w:ascii="Arial" w:hAnsi="Arial" w:cs="Arial"/>
          <w:b/>
          <w:color w:val="333333"/>
        </w:rPr>
        <w:t xml:space="preserve"> 2011</w:t>
      </w:r>
    </w:p>
    <w:p w:rsidR="008A7C2F" w:rsidRPr="00F6241C" w:rsidRDefault="008A7C2F" w:rsidP="00434E62">
      <w:pPr>
        <w:jc w:val="both"/>
        <w:rPr>
          <w:rFonts w:ascii="Arial" w:hAnsi="Arial" w:cs="Arial"/>
          <w:sz w:val="20"/>
          <w:szCs w:val="20"/>
        </w:rPr>
        <w:sectPr w:rsidR="008A7C2F" w:rsidRPr="00F6241C" w:rsidSect="008A7C2F">
          <w:headerReference w:type="default" r:id="rId9"/>
          <w:footerReference w:type="default" r:id="rId10"/>
          <w:pgSz w:w="12242" w:h="15842" w:code="1"/>
          <w:pgMar w:top="1418" w:right="1134" w:bottom="1418" w:left="1701" w:header="454" w:footer="454" w:gutter="0"/>
          <w:cols w:space="708"/>
          <w:docGrid w:linePitch="360"/>
        </w:sectPr>
      </w:pPr>
    </w:p>
    <w:p w:rsidR="005B5A74" w:rsidRPr="00F6241C" w:rsidRDefault="005B5A74" w:rsidP="00434E62">
      <w:pPr>
        <w:jc w:val="both"/>
        <w:rPr>
          <w:rFonts w:ascii="Arial" w:hAnsi="Arial" w:cs="Arial"/>
          <w:sz w:val="20"/>
          <w:szCs w:val="20"/>
        </w:rPr>
      </w:pPr>
    </w:p>
    <w:p w:rsidR="00600CE7" w:rsidRDefault="00600CE7" w:rsidP="0037722C">
      <w:pPr>
        <w:jc w:val="center"/>
        <w:outlineLvl w:val="0"/>
        <w:rPr>
          <w:rFonts w:ascii="Arial" w:hAnsi="Arial" w:cs="Arial"/>
          <w:b/>
          <w:w w:val="200"/>
          <w:sz w:val="28"/>
        </w:rPr>
      </w:pPr>
      <w:r w:rsidRPr="004D76A9">
        <w:rPr>
          <w:rFonts w:ascii="Arial" w:hAnsi="Arial" w:cs="Arial"/>
          <w:b/>
          <w:w w:val="200"/>
          <w:sz w:val="28"/>
        </w:rPr>
        <w:t>INDICE</w:t>
      </w:r>
    </w:p>
    <w:tbl>
      <w:tblPr>
        <w:tblpPr w:leftFromText="141" w:rightFromText="141" w:vertAnchor="page" w:horzAnchor="margin" w:tblpXSpec="center" w:tblpY="3421"/>
        <w:tblW w:w="0" w:type="auto"/>
        <w:tblLook w:val="01E0"/>
      </w:tblPr>
      <w:tblGrid>
        <w:gridCol w:w="7668"/>
        <w:gridCol w:w="1312"/>
      </w:tblGrid>
      <w:tr w:rsidR="005B5A74" w:rsidRPr="00D866CB" w:rsidTr="0037722C">
        <w:tc>
          <w:tcPr>
            <w:tcW w:w="7668" w:type="dxa"/>
            <w:vAlign w:val="center"/>
          </w:tcPr>
          <w:p w:rsidR="005B5A74" w:rsidRPr="00D866CB" w:rsidRDefault="005B5A74" w:rsidP="00434E62">
            <w:pPr>
              <w:spacing w:line="480" w:lineRule="auto"/>
              <w:jc w:val="both"/>
              <w:rPr>
                <w:rFonts w:ascii="Arial" w:hAnsi="Arial" w:cs="Arial"/>
                <w:b/>
              </w:rPr>
            </w:pPr>
            <w:r w:rsidRPr="00D866CB">
              <w:rPr>
                <w:rFonts w:ascii="Arial" w:hAnsi="Arial" w:cs="Arial"/>
                <w:b/>
              </w:rPr>
              <w:t>Índice</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1</w:t>
            </w:r>
          </w:p>
        </w:tc>
      </w:tr>
      <w:tr w:rsidR="005B5A74" w:rsidRPr="00D866CB" w:rsidTr="0037722C">
        <w:tc>
          <w:tcPr>
            <w:tcW w:w="7668" w:type="dxa"/>
            <w:vAlign w:val="center"/>
          </w:tcPr>
          <w:p w:rsidR="005B5A74" w:rsidRPr="00D866CB" w:rsidRDefault="005B5A74" w:rsidP="00434E62">
            <w:pPr>
              <w:spacing w:line="480" w:lineRule="auto"/>
              <w:jc w:val="both"/>
              <w:rPr>
                <w:rFonts w:ascii="Arial" w:hAnsi="Arial" w:cs="Arial"/>
                <w:b/>
              </w:rPr>
            </w:pPr>
            <w:r w:rsidRPr="00D866CB">
              <w:rPr>
                <w:rFonts w:ascii="Arial" w:hAnsi="Arial" w:cs="Arial"/>
                <w:b/>
              </w:rPr>
              <w:t>Resumen</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2</w:t>
            </w:r>
          </w:p>
        </w:tc>
      </w:tr>
      <w:tr w:rsidR="005B5A74" w:rsidRPr="00D866CB" w:rsidTr="0037722C">
        <w:tc>
          <w:tcPr>
            <w:tcW w:w="7668" w:type="dxa"/>
          </w:tcPr>
          <w:p w:rsidR="005B5A74" w:rsidRPr="00D866CB" w:rsidRDefault="005B5A74" w:rsidP="0044060A">
            <w:pPr>
              <w:numPr>
                <w:ilvl w:val="0"/>
                <w:numId w:val="1"/>
              </w:numPr>
              <w:spacing w:line="360" w:lineRule="auto"/>
              <w:ind w:left="720" w:hanging="180"/>
              <w:jc w:val="both"/>
              <w:rPr>
                <w:rFonts w:ascii="Arial" w:hAnsi="Arial" w:cs="Arial"/>
                <w:b/>
              </w:rPr>
            </w:pPr>
            <w:r>
              <w:rPr>
                <w:rFonts w:ascii="Arial" w:hAnsi="Arial" w:cs="Arial"/>
                <w:b/>
              </w:rPr>
              <w:t>Planteamiento del problema.</w:t>
            </w:r>
          </w:p>
        </w:tc>
        <w:tc>
          <w:tcPr>
            <w:tcW w:w="1312" w:type="dxa"/>
            <w:vAlign w:val="center"/>
          </w:tcPr>
          <w:p w:rsidR="00687A4C" w:rsidRPr="00D866CB" w:rsidRDefault="0037722C" w:rsidP="0037722C">
            <w:pPr>
              <w:spacing w:line="480" w:lineRule="auto"/>
              <w:jc w:val="center"/>
              <w:rPr>
                <w:rFonts w:ascii="Arial" w:hAnsi="Arial" w:cs="Arial"/>
                <w:b/>
              </w:rPr>
            </w:pPr>
            <w:r>
              <w:rPr>
                <w:rFonts w:ascii="Arial" w:hAnsi="Arial" w:cs="Arial"/>
                <w:b/>
              </w:rPr>
              <w:t>3</w:t>
            </w:r>
          </w:p>
        </w:tc>
      </w:tr>
      <w:tr w:rsidR="005B5A74" w:rsidRPr="00D866CB" w:rsidTr="0037722C">
        <w:tc>
          <w:tcPr>
            <w:tcW w:w="7668" w:type="dxa"/>
          </w:tcPr>
          <w:p w:rsidR="005B5A74" w:rsidRPr="00D866CB" w:rsidRDefault="005B5A74" w:rsidP="0044060A">
            <w:pPr>
              <w:numPr>
                <w:ilvl w:val="0"/>
                <w:numId w:val="1"/>
              </w:numPr>
              <w:spacing w:line="360" w:lineRule="auto"/>
              <w:ind w:left="720" w:hanging="180"/>
              <w:jc w:val="both"/>
              <w:rPr>
                <w:rFonts w:ascii="Arial" w:hAnsi="Arial" w:cs="Arial"/>
                <w:b/>
              </w:rPr>
            </w:pPr>
            <w:r w:rsidRPr="00D866CB">
              <w:rPr>
                <w:rFonts w:ascii="Arial" w:hAnsi="Arial" w:cs="Arial"/>
                <w:b/>
              </w:rPr>
              <w:t>Justificación</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4</w:t>
            </w:r>
          </w:p>
        </w:tc>
      </w:tr>
      <w:tr w:rsidR="005B5A74" w:rsidRPr="00D866CB" w:rsidTr="0037722C">
        <w:tc>
          <w:tcPr>
            <w:tcW w:w="7668" w:type="dxa"/>
          </w:tcPr>
          <w:p w:rsidR="005B5A74" w:rsidRPr="00D866CB" w:rsidRDefault="00687A4C" w:rsidP="0044060A">
            <w:pPr>
              <w:numPr>
                <w:ilvl w:val="0"/>
                <w:numId w:val="1"/>
              </w:numPr>
              <w:spacing w:line="360" w:lineRule="auto"/>
              <w:ind w:left="720" w:hanging="180"/>
              <w:jc w:val="both"/>
              <w:rPr>
                <w:rFonts w:ascii="Arial" w:hAnsi="Arial" w:cs="Arial"/>
                <w:b/>
              </w:rPr>
            </w:pPr>
            <w:r>
              <w:rPr>
                <w:rFonts w:ascii="Arial" w:hAnsi="Arial" w:cs="Arial"/>
                <w:b/>
              </w:rPr>
              <w:t xml:space="preserve">Objetivo General y </w:t>
            </w:r>
            <w:r w:rsidR="008E4DC3">
              <w:rPr>
                <w:rFonts w:ascii="Arial" w:hAnsi="Arial" w:cs="Arial"/>
                <w:b/>
              </w:rPr>
              <w:t>Específicos</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5</w:t>
            </w:r>
          </w:p>
        </w:tc>
      </w:tr>
      <w:tr w:rsidR="005B5A74" w:rsidRPr="00D866CB" w:rsidTr="0037722C">
        <w:tc>
          <w:tcPr>
            <w:tcW w:w="7668" w:type="dxa"/>
          </w:tcPr>
          <w:p w:rsidR="005B5A74" w:rsidRPr="00D866CB" w:rsidRDefault="00687A4C" w:rsidP="0044060A">
            <w:pPr>
              <w:numPr>
                <w:ilvl w:val="0"/>
                <w:numId w:val="1"/>
              </w:numPr>
              <w:spacing w:line="360" w:lineRule="auto"/>
              <w:ind w:left="720" w:hanging="180"/>
              <w:jc w:val="both"/>
              <w:rPr>
                <w:rFonts w:ascii="Arial" w:hAnsi="Arial" w:cs="Arial"/>
                <w:b/>
              </w:rPr>
            </w:pPr>
            <w:r>
              <w:rPr>
                <w:rFonts w:ascii="Arial" w:hAnsi="Arial" w:cs="Arial"/>
                <w:b/>
              </w:rPr>
              <w:t xml:space="preserve">Marca </w:t>
            </w:r>
            <w:r w:rsidR="008E4DC3">
              <w:rPr>
                <w:rFonts w:ascii="Arial" w:hAnsi="Arial" w:cs="Arial"/>
                <w:b/>
              </w:rPr>
              <w:t>teórico</w:t>
            </w:r>
            <w:r>
              <w:rPr>
                <w:rFonts w:ascii="Arial" w:hAnsi="Arial" w:cs="Arial"/>
                <w:b/>
              </w:rPr>
              <w:t>.</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6</w:t>
            </w:r>
          </w:p>
        </w:tc>
      </w:tr>
      <w:tr w:rsidR="005B5A74" w:rsidRPr="00D866CB" w:rsidTr="0037722C">
        <w:tc>
          <w:tcPr>
            <w:tcW w:w="7668" w:type="dxa"/>
          </w:tcPr>
          <w:p w:rsidR="005B5A74" w:rsidRPr="00D866CB" w:rsidRDefault="006550F0" w:rsidP="0044060A">
            <w:pPr>
              <w:numPr>
                <w:ilvl w:val="0"/>
                <w:numId w:val="1"/>
              </w:numPr>
              <w:spacing w:line="360" w:lineRule="auto"/>
              <w:ind w:left="720" w:hanging="180"/>
              <w:jc w:val="both"/>
              <w:rPr>
                <w:rFonts w:ascii="Arial" w:hAnsi="Arial" w:cs="Arial"/>
                <w:b/>
              </w:rPr>
            </w:pPr>
            <w:r>
              <w:rPr>
                <w:rFonts w:ascii="Arial" w:hAnsi="Arial" w:cs="Arial"/>
                <w:b/>
              </w:rPr>
              <w:t>Metodología</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15</w:t>
            </w:r>
          </w:p>
        </w:tc>
      </w:tr>
      <w:tr w:rsidR="005B5A74" w:rsidRPr="00D866CB" w:rsidTr="0037722C">
        <w:tc>
          <w:tcPr>
            <w:tcW w:w="7668" w:type="dxa"/>
          </w:tcPr>
          <w:p w:rsidR="008E4DC3" w:rsidRPr="008E4DC3" w:rsidRDefault="008E4DC3" w:rsidP="008E4DC3">
            <w:pPr>
              <w:numPr>
                <w:ilvl w:val="0"/>
                <w:numId w:val="1"/>
              </w:numPr>
              <w:spacing w:line="360" w:lineRule="auto"/>
              <w:ind w:left="720" w:hanging="180"/>
              <w:jc w:val="both"/>
              <w:rPr>
                <w:rFonts w:ascii="Arial" w:hAnsi="Arial" w:cs="Arial"/>
                <w:b/>
              </w:rPr>
            </w:pPr>
            <w:r>
              <w:rPr>
                <w:rFonts w:ascii="Arial" w:hAnsi="Arial" w:cs="Arial"/>
                <w:b/>
              </w:rPr>
              <w:t>Resultados</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22</w:t>
            </w:r>
          </w:p>
        </w:tc>
      </w:tr>
      <w:tr w:rsidR="008E4DC3" w:rsidRPr="00D866CB" w:rsidTr="0037722C">
        <w:tc>
          <w:tcPr>
            <w:tcW w:w="7668" w:type="dxa"/>
          </w:tcPr>
          <w:p w:rsidR="008E4DC3" w:rsidRPr="008E4DC3" w:rsidRDefault="008E4DC3" w:rsidP="008E4DC3">
            <w:pPr>
              <w:numPr>
                <w:ilvl w:val="0"/>
                <w:numId w:val="1"/>
              </w:numPr>
              <w:spacing w:line="360" w:lineRule="auto"/>
              <w:ind w:left="720" w:hanging="180"/>
              <w:jc w:val="both"/>
              <w:rPr>
                <w:rFonts w:ascii="Arial" w:hAnsi="Arial" w:cs="Arial"/>
                <w:b/>
              </w:rPr>
            </w:pPr>
            <w:r>
              <w:rPr>
                <w:rFonts w:ascii="Arial" w:hAnsi="Arial" w:cs="Arial"/>
                <w:b/>
              </w:rPr>
              <w:t>Discusión</w:t>
            </w:r>
          </w:p>
        </w:tc>
        <w:tc>
          <w:tcPr>
            <w:tcW w:w="1312" w:type="dxa"/>
            <w:vAlign w:val="center"/>
          </w:tcPr>
          <w:p w:rsidR="008E4DC3" w:rsidRPr="00D866CB" w:rsidRDefault="0037722C" w:rsidP="0037722C">
            <w:pPr>
              <w:spacing w:line="480" w:lineRule="auto"/>
              <w:jc w:val="center"/>
              <w:rPr>
                <w:rFonts w:ascii="Arial" w:hAnsi="Arial" w:cs="Arial"/>
                <w:b/>
              </w:rPr>
            </w:pPr>
            <w:r>
              <w:rPr>
                <w:rFonts w:ascii="Arial" w:hAnsi="Arial" w:cs="Arial"/>
                <w:b/>
              </w:rPr>
              <w:t>24</w:t>
            </w:r>
          </w:p>
        </w:tc>
      </w:tr>
      <w:tr w:rsidR="008E4DC3" w:rsidRPr="00D866CB" w:rsidTr="0037722C">
        <w:tc>
          <w:tcPr>
            <w:tcW w:w="7668" w:type="dxa"/>
          </w:tcPr>
          <w:p w:rsidR="008E4DC3" w:rsidRPr="00406EB0" w:rsidRDefault="008E4DC3" w:rsidP="00406EB0">
            <w:pPr>
              <w:numPr>
                <w:ilvl w:val="0"/>
                <w:numId w:val="1"/>
              </w:numPr>
              <w:spacing w:line="360" w:lineRule="auto"/>
              <w:ind w:left="720" w:hanging="180"/>
              <w:jc w:val="both"/>
              <w:rPr>
                <w:rFonts w:ascii="Arial" w:hAnsi="Arial" w:cs="Arial"/>
                <w:b/>
              </w:rPr>
            </w:pPr>
            <w:r>
              <w:rPr>
                <w:rFonts w:ascii="Arial" w:hAnsi="Arial" w:cs="Arial"/>
                <w:b/>
              </w:rPr>
              <w:t>Conclusiones</w:t>
            </w:r>
          </w:p>
        </w:tc>
        <w:tc>
          <w:tcPr>
            <w:tcW w:w="1312" w:type="dxa"/>
            <w:vAlign w:val="center"/>
          </w:tcPr>
          <w:p w:rsidR="008E4DC3" w:rsidRPr="00D866CB" w:rsidRDefault="0037722C" w:rsidP="0037722C">
            <w:pPr>
              <w:spacing w:line="480" w:lineRule="auto"/>
              <w:jc w:val="center"/>
              <w:rPr>
                <w:rFonts w:ascii="Arial" w:hAnsi="Arial" w:cs="Arial"/>
                <w:b/>
              </w:rPr>
            </w:pPr>
            <w:r>
              <w:rPr>
                <w:rFonts w:ascii="Arial" w:hAnsi="Arial" w:cs="Arial"/>
                <w:b/>
              </w:rPr>
              <w:t>26</w:t>
            </w:r>
          </w:p>
        </w:tc>
      </w:tr>
      <w:tr w:rsidR="00406EB0" w:rsidRPr="00D866CB" w:rsidTr="0037722C">
        <w:tc>
          <w:tcPr>
            <w:tcW w:w="7668" w:type="dxa"/>
          </w:tcPr>
          <w:p w:rsidR="00406EB0" w:rsidRDefault="0037722C" w:rsidP="00406EB0">
            <w:pPr>
              <w:numPr>
                <w:ilvl w:val="0"/>
                <w:numId w:val="1"/>
              </w:numPr>
              <w:spacing w:line="360" w:lineRule="auto"/>
              <w:ind w:left="720" w:hanging="180"/>
              <w:jc w:val="both"/>
              <w:rPr>
                <w:rFonts w:ascii="Arial" w:hAnsi="Arial" w:cs="Arial"/>
                <w:b/>
              </w:rPr>
            </w:pPr>
            <w:r>
              <w:rPr>
                <w:rFonts w:ascii="Arial" w:hAnsi="Arial" w:cs="Arial"/>
                <w:b/>
              </w:rPr>
              <w:t>Bibliografía</w:t>
            </w:r>
          </w:p>
        </w:tc>
        <w:tc>
          <w:tcPr>
            <w:tcW w:w="1312" w:type="dxa"/>
            <w:vAlign w:val="center"/>
          </w:tcPr>
          <w:p w:rsidR="00406EB0" w:rsidRPr="00D866CB" w:rsidRDefault="0037722C" w:rsidP="0037722C">
            <w:pPr>
              <w:spacing w:line="480" w:lineRule="auto"/>
              <w:jc w:val="center"/>
              <w:rPr>
                <w:rFonts w:ascii="Arial" w:hAnsi="Arial" w:cs="Arial"/>
                <w:b/>
              </w:rPr>
            </w:pPr>
            <w:r>
              <w:rPr>
                <w:rFonts w:ascii="Arial" w:hAnsi="Arial" w:cs="Arial"/>
                <w:b/>
              </w:rPr>
              <w:t>27</w:t>
            </w:r>
          </w:p>
        </w:tc>
      </w:tr>
      <w:tr w:rsidR="005B5A74" w:rsidRPr="00D866CB" w:rsidTr="0037722C">
        <w:tc>
          <w:tcPr>
            <w:tcW w:w="7668" w:type="dxa"/>
          </w:tcPr>
          <w:p w:rsidR="005B5A74" w:rsidRPr="00D866CB" w:rsidRDefault="0037722C" w:rsidP="0044060A">
            <w:pPr>
              <w:numPr>
                <w:ilvl w:val="0"/>
                <w:numId w:val="1"/>
              </w:numPr>
              <w:spacing w:line="360" w:lineRule="auto"/>
              <w:ind w:left="720" w:hanging="180"/>
              <w:jc w:val="both"/>
              <w:rPr>
                <w:rFonts w:ascii="Arial" w:hAnsi="Arial" w:cs="Arial"/>
                <w:b/>
              </w:rPr>
            </w:pPr>
            <w:r>
              <w:rPr>
                <w:rFonts w:ascii="Arial" w:hAnsi="Arial" w:cs="Arial"/>
                <w:b/>
              </w:rPr>
              <w:t>Anexos</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28</w:t>
            </w:r>
          </w:p>
        </w:tc>
      </w:tr>
      <w:tr w:rsidR="005B5A74" w:rsidRPr="00D866CB" w:rsidTr="0037722C">
        <w:tc>
          <w:tcPr>
            <w:tcW w:w="7668" w:type="dxa"/>
          </w:tcPr>
          <w:p w:rsidR="005B5A74" w:rsidRDefault="0037722C" w:rsidP="0044060A">
            <w:pPr>
              <w:numPr>
                <w:ilvl w:val="0"/>
                <w:numId w:val="1"/>
              </w:numPr>
              <w:spacing w:line="360" w:lineRule="auto"/>
              <w:ind w:left="720" w:hanging="180"/>
              <w:jc w:val="both"/>
              <w:rPr>
                <w:rFonts w:ascii="Arial" w:hAnsi="Arial" w:cs="Arial"/>
                <w:b/>
              </w:rPr>
            </w:pPr>
            <w:r>
              <w:rPr>
                <w:rFonts w:ascii="Arial" w:hAnsi="Arial" w:cs="Arial"/>
                <w:b/>
              </w:rPr>
              <w:t>Cronograma</w:t>
            </w:r>
          </w:p>
        </w:tc>
        <w:tc>
          <w:tcPr>
            <w:tcW w:w="1312" w:type="dxa"/>
            <w:vAlign w:val="center"/>
          </w:tcPr>
          <w:p w:rsidR="005B5A74" w:rsidRPr="00D866CB" w:rsidRDefault="0037722C" w:rsidP="0037722C">
            <w:pPr>
              <w:spacing w:line="480" w:lineRule="auto"/>
              <w:jc w:val="center"/>
              <w:rPr>
                <w:rFonts w:ascii="Arial" w:hAnsi="Arial" w:cs="Arial"/>
                <w:b/>
              </w:rPr>
            </w:pPr>
            <w:r>
              <w:rPr>
                <w:rFonts w:ascii="Arial" w:hAnsi="Arial" w:cs="Arial"/>
                <w:b/>
              </w:rPr>
              <w:t>41</w:t>
            </w:r>
          </w:p>
        </w:tc>
      </w:tr>
    </w:tbl>
    <w:p w:rsidR="00C9188D" w:rsidRPr="004D76A9" w:rsidRDefault="00C9188D" w:rsidP="00434E62">
      <w:pPr>
        <w:jc w:val="both"/>
        <w:outlineLvl w:val="0"/>
        <w:rPr>
          <w:rFonts w:ascii="Arial" w:hAnsi="Arial" w:cs="Arial"/>
          <w:b/>
          <w:w w:val="200"/>
          <w:sz w:val="28"/>
        </w:rPr>
      </w:pPr>
    </w:p>
    <w:p w:rsidR="00600CE7" w:rsidRPr="00CB2233" w:rsidRDefault="00600CE7" w:rsidP="00434E62">
      <w:pPr>
        <w:jc w:val="both"/>
        <w:rPr>
          <w:rFonts w:ascii="Arial" w:hAnsi="Arial" w:cs="Arial"/>
        </w:rPr>
      </w:pPr>
    </w:p>
    <w:p w:rsidR="009D5762" w:rsidRDefault="00600CE7" w:rsidP="00434E62">
      <w:pPr>
        <w:jc w:val="both"/>
        <w:outlineLvl w:val="0"/>
        <w:rPr>
          <w:rFonts w:ascii="Arial" w:hAnsi="Arial" w:cs="Arial"/>
        </w:rPr>
      </w:pPr>
      <w:r w:rsidRPr="00CB2233">
        <w:rPr>
          <w:rFonts w:ascii="Arial" w:hAnsi="Arial" w:cs="Arial"/>
        </w:rPr>
        <w:br w:type="page"/>
      </w:r>
    </w:p>
    <w:p w:rsidR="009D5762" w:rsidRDefault="009D5762" w:rsidP="00434E62">
      <w:pPr>
        <w:jc w:val="both"/>
        <w:outlineLvl w:val="0"/>
        <w:rPr>
          <w:rFonts w:ascii="Arial" w:hAnsi="Arial" w:cs="Arial"/>
        </w:rPr>
      </w:pPr>
    </w:p>
    <w:p w:rsidR="00600CE7" w:rsidRPr="00FF5A04" w:rsidRDefault="00600CE7" w:rsidP="00434E62">
      <w:pPr>
        <w:jc w:val="both"/>
        <w:outlineLvl w:val="0"/>
        <w:rPr>
          <w:rFonts w:ascii="Arial" w:hAnsi="Arial" w:cs="Arial"/>
          <w:b/>
          <w:spacing w:val="20"/>
          <w:w w:val="150"/>
          <w:sz w:val="28"/>
        </w:rPr>
      </w:pPr>
      <w:r w:rsidRPr="00FF5A04">
        <w:rPr>
          <w:rFonts w:ascii="Arial" w:hAnsi="Arial" w:cs="Arial"/>
          <w:b/>
          <w:spacing w:val="20"/>
          <w:w w:val="150"/>
          <w:sz w:val="28"/>
        </w:rPr>
        <w:t>RESUMEN</w:t>
      </w:r>
    </w:p>
    <w:p w:rsidR="00010471" w:rsidRDefault="00010471" w:rsidP="00434E62">
      <w:pPr>
        <w:jc w:val="both"/>
        <w:rPr>
          <w:rFonts w:ascii="Arial" w:hAnsi="Arial" w:cs="Arial"/>
          <w:highlight w:val="lightGray"/>
        </w:rPr>
      </w:pPr>
    </w:p>
    <w:p w:rsidR="009D5762" w:rsidRDefault="009D5762" w:rsidP="00434E62">
      <w:pPr>
        <w:spacing w:line="360" w:lineRule="auto"/>
        <w:jc w:val="both"/>
        <w:rPr>
          <w:rFonts w:ascii="Arial" w:hAnsi="Arial" w:cs="Arial"/>
          <w:sz w:val="22"/>
          <w:highlight w:val="lightGray"/>
        </w:rPr>
      </w:pPr>
    </w:p>
    <w:p w:rsidR="009D5762" w:rsidRDefault="009D5762" w:rsidP="00434E62">
      <w:pPr>
        <w:spacing w:line="360" w:lineRule="auto"/>
        <w:jc w:val="both"/>
        <w:rPr>
          <w:rFonts w:ascii="Arial" w:hAnsi="Arial" w:cs="Arial"/>
          <w:sz w:val="22"/>
          <w:highlight w:val="lightGray"/>
        </w:rPr>
      </w:pPr>
    </w:p>
    <w:p w:rsidR="00600CE7" w:rsidRPr="00F6291D" w:rsidRDefault="00C162E3" w:rsidP="00434E62">
      <w:pPr>
        <w:spacing w:line="360" w:lineRule="auto"/>
        <w:jc w:val="both"/>
        <w:rPr>
          <w:rFonts w:ascii="Arial" w:hAnsi="Arial" w:cs="Arial"/>
          <w:sz w:val="22"/>
          <w:szCs w:val="20"/>
        </w:rPr>
      </w:pPr>
      <w:r w:rsidRPr="00F6291D">
        <w:rPr>
          <w:rFonts w:ascii="Arial" w:hAnsi="Arial" w:cs="Arial"/>
          <w:sz w:val="22"/>
          <w:szCs w:val="20"/>
        </w:rPr>
        <w:t xml:space="preserve">El anticuerpo monoclonal anti CD-20 ha estado disponible para uso clínico desde hace diez años, en el Instituto Salvadoreño del Seguro Social su uso fue iniciado desde el año 2004, sin embargo no se cuentan con datos estadísticos de tasa de curación, remisión, y sobrevida, </w:t>
      </w:r>
      <w:r w:rsidR="006550F0" w:rsidRPr="00F6291D">
        <w:rPr>
          <w:rFonts w:ascii="Arial" w:hAnsi="Arial" w:cs="Arial"/>
          <w:sz w:val="22"/>
          <w:szCs w:val="20"/>
        </w:rPr>
        <w:t>recaídas</w:t>
      </w:r>
      <w:r w:rsidRPr="00F6291D">
        <w:rPr>
          <w:rFonts w:ascii="Arial" w:hAnsi="Arial" w:cs="Arial"/>
          <w:sz w:val="22"/>
          <w:szCs w:val="20"/>
        </w:rPr>
        <w:t xml:space="preserve"> y efectos adversos asociados a la terapéutica.</w:t>
      </w:r>
    </w:p>
    <w:p w:rsidR="00AC54A9" w:rsidRPr="00F6291D" w:rsidRDefault="00AC54A9" w:rsidP="00434E62">
      <w:pPr>
        <w:spacing w:line="360" w:lineRule="auto"/>
        <w:jc w:val="both"/>
        <w:rPr>
          <w:rFonts w:ascii="Arial" w:hAnsi="Arial" w:cs="Arial"/>
          <w:sz w:val="22"/>
          <w:szCs w:val="20"/>
        </w:rPr>
      </w:pPr>
    </w:p>
    <w:p w:rsidR="00C162E3" w:rsidRPr="00F6291D" w:rsidRDefault="00C162E3" w:rsidP="00434E62">
      <w:pPr>
        <w:spacing w:line="360" w:lineRule="auto"/>
        <w:jc w:val="both"/>
        <w:rPr>
          <w:rFonts w:ascii="Arial" w:hAnsi="Arial" w:cs="Arial"/>
          <w:sz w:val="22"/>
          <w:szCs w:val="20"/>
        </w:rPr>
      </w:pPr>
      <w:r w:rsidRPr="00F6291D">
        <w:rPr>
          <w:rFonts w:ascii="Arial" w:hAnsi="Arial" w:cs="Arial"/>
          <w:sz w:val="22"/>
          <w:szCs w:val="20"/>
        </w:rPr>
        <w:t xml:space="preserve">A nivel mundial existen </w:t>
      </w:r>
      <w:r w:rsidR="006550F0" w:rsidRPr="00F6291D">
        <w:rPr>
          <w:rFonts w:ascii="Arial" w:hAnsi="Arial" w:cs="Arial"/>
          <w:sz w:val="22"/>
          <w:szCs w:val="20"/>
        </w:rPr>
        <w:t>múltiples</w:t>
      </w:r>
      <w:r w:rsidRPr="00F6291D">
        <w:rPr>
          <w:rFonts w:ascii="Arial" w:hAnsi="Arial" w:cs="Arial"/>
          <w:sz w:val="22"/>
          <w:szCs w:val="20"/>
        </w:rPr>
        <w:t xml:space="preserve"> estudios que avalan el éxito en la remisión</w:t>
      </w:r>
      <w:r w:rsidR="00030644" w:rsidRPr="00F6291D">
        <w:rPr>
          <w:rFonts w:ascii="Arial" w:hAnsi="Arial" w:cs="Arial"/>
          <w:sz w:val="22"/>
          <w:szCs w:val="20"/>
        </w:rPr>
        <w:t xml:space="preserve"> completa, </w:t>
      </w:r>
      <w:r w:rsidRPr="00F6291D">
        <w:rPr>
          <w:rFonts w:ascii="Arial" w:hAnsi="Arial" w:cs="Arial"/>
          <w:sz w:val="22"/>
          <w:szCs w:val="20"/>
        </w:rPr>
        <w:t xml:space="preserve"> sobrevi</w:t>
      </w:r>
      <w:r w:rsidR="00030644" w:rsidRPr="00F6291D">
        <w:rPr>
          <w:rFonts w:ascii="Arial" w:hAnsi="Arial" w:cs="Arial"/>
          <w:sz w:val="22"/>
          <w:szCs w:val="20"/>
        </w:rPr>
        <w:t>da libre de enfermedad y</w:t>
      </w:r>
      <w:r w:rsidR="005A3B03" w:rsidRPr="00F6291D">
        <w:rPr>
          <w:rFonts w:ascii="Arial" w:hAnsi="Arial" w:cs="Arial"/>
          <w:sz w:val="22"/>
          <w:szCs w:val="20"/>
        </w:rPr>
        <w:t xml:space="preserve"> sobrevida global. E</w:t>
      </w:r>
      <w:r w:rsidR="00EC05AE" w:rsidRPr="00F6291D">
        <w:rPr>
          <w:rFonts w:ascii="Arial" w:hAnsi="Arial" w:cs="Arial"/>
          <w:sz w:val="22"/>
          <w:szCs w:val="20"/>
        </w:rPr>
        <w:t>n El Instituto Salvadoreño del Seguro Social</w:t>
      </w:r>
      <w:r w:rsidRPr="00F6291D">
        <w:rPr>
          <w:rFonts w:ascii="Arial" w:hAnsi="Arial" w:cs="Arial"/>
          <w:sz w:val="22"/>
          <w:szCs w:val="20"/>
        </w:rPr>
        <w:t xml:space="preserve"> no </w:t>
      </w:r>
      <w:r w:rsidR="006550F0" w:rsidRPr="00F6291D">
        <w:rPr>
          <w:rFonts w:ascii="Arial" w:hAnsi="Arial" w:cs="Arial"/>
          <w:sz w:val="22"/>
          <w:szCs w:val="20"/>
        </w:rPr>
        <w:t>existen</w:t>
      </w:r>
      <w:r w:rsidRPr="00F6291D">
        <w:rPr>
          <w:rFonts w:ascii="Arial" w:hAnsi="Arial" w:cs="Arial"/>
          <w:sz w:val="22"/>
          <w:szCs w:val="20"/>
        </w:rPr>
        <w:t xml:space="preserve"> datos que sustenten el éxito terapéutico como en otras esferas mundiales, es por esta razón que la investigación se enfocara a obtención de datos reales y propios que generan un precedente para futuras investigaciones.</w:t>
      </w:r>
    </w:p>
    <w:p w:rsidR="00AC54A9" w:rsidRPr="00F6291D" w:rsidRDefault="00AC54A9" w:rsidP="00434E62">
      <w:pPr>
        <w:spacing w:line="360" w:lineRule="auto"/>
        <w:jc w:val="both"/>
        <w:rPr>
          <w:rFonts w:ascii="Arial" w:hAnsi="Arial" w:cs="Arial"/>
          <w:sz w:val="22"/>
          <w:szCs w:val="20"/>
        </w:rPr>
      </w:pPr>
    </w:p>
    <w:p w:rsidR="00C162E3" w:rsidRPr="00F6291D" w:rsidRDefault="00E839C0" w:rsidP="00434E62">
      <w:pPr>
        <w:spacing w:line="360" w:lineRule="auto"/>
        <w:jc w:val="both"/>
        <w:rPr>
          <w:rFonts w:ascii="Arial" w:hAnsi="Arial" w:cs="Arial"/>
          <w:sz w:val="22"/>
          <w:szCs w:val="20"/>
        </w:rPr>
      </w:pPr>
      <w:r w:rsidRPr="00F6291D">
        <w:rPr>
          <w:rFonts w:ascii="Arial" w:hAnsi="Arial" w:cs="Arial"/>
          <w:sz w:val="22"/>
          <w:szCs w:val="20"/>
        </w:rPr>
        <w:t>Se revisaron expedientes de pacientes asegurados con linfoma</w:t>
      </w:r>
      <w:r>
        <w:rPr>
          <w:rFonts w:ascii="Arial" w:hAnsi="Arial" w:cs="Arial"/>
          <w:sz w:val="22"/>
          <w:szCs w:val="20"/>
        </w:rPr>
        <w:t xml:space="preserve"> no H</w:t>
      </w:r>
      <w:r w:rsidRPr="00F6291D">
        <w:rPr>
          <w:rFonts w:ascii="Arial" w:hAnsi="Arial" w:cs="Arial"/>
          <w:sz w:val="22"/>
          <w:szCs w:val="20"/>
        </w:rPr>
        <w:t>odking q</w:t>
      </w:r>
      <w:r>
        <w:rPr>
          <w:rFonts w:ascii="Arial" w:hAnsi="Arial" w:cs="Arial"/>
          <w:sz w:val="22"/>
          <w:szCs w:val="20"/>
        </w:rPr>
        <w:t>ue se sometieron a terapia con R</w:t>
      </w:r>
      <w:r w:rsidRPr="00F6291D">
        <w:rPr>
          <w:rFonts w:ascii="Arial" w:hAnsi="Arial" w:cs="Arial"/>
          <w:sz w:val="22"/>
          <w:szCs w:val="20"/>
        </w:rPr>
        <w:t>ituximab en el periodo de tiempo de uno de enero de 2005 al treinta y uno de diciembre de 2009 y seguimiento a dos años, posteriormente se analizaran las variantes que darán respuesta a los objetivos antes propuestos.</w:t>
      </w:r>
    </w:p>
    <w:p w:rsidR="00BF1727" w:rsidRPr="00BF1727" w:rsidRDefault="00BF1727" w:rsidP="00434E62">
      <w:pPr>
        <w:spacing w:line="360" w:lineRule="auto"/>
        <w:jc w:val="both"/>
        <w:rPr>
          <w:rFonts w:ascii="Arial" w:hAnsi="Arial" w:cs="Arial"/>
          <w:b/>
          <w:w w:val="150"/>
          <w:sz w:val="28"/>
        </w:rPr>
      </w:pPr>
    </w:p>
    <w:p w:rsidR="00600CE7" w:rsidRDefault="001C7BFF" w:rsidP="0044060A">
      <w:pPr>
        <w:numPr>
          <w:ilvl w:val="0"/>
          <w:numId w:val="3"/>
        </w:numPr>
        <w:spacing w:line="360" w:lineRule="auto"/>
        <w:jc w:val="both"/>
        <w:rPr>
          <w:rFonts w:ascii="Arial" w:hAnsi="Arial" w:cs="Arial"/>
          <w:b/>
          <w:w w:val="150"/>
          <w:sz w:val="28"/>
        </w:rPr>
      </w:pPr>
      <w:r>
        <w:rPr>
          <w:rFonts w:ascii="Arial" w:hAnsi="Arial" w:cs="Arial"/>
          <w:b/>
          <w:w w:val="150"/>
          <w:sz w:val="28"/>
        </w:rPr>
        <w:br w:type="page"/>
      </w:r>
      <w:r w:rsidR="005B5A74">
        <w:rPr>
          <w:rFonts w:ascii="Arial" w:hAnsi="Arial" w:cs="Arial"/>
          <w:b/>
          <w:w w:val="150"/>
          <w:sz w:val="28"/>
        </w:rPr>
        <w:lastRenderedPageBreak/>
        <w:t>PLANTEAMIENTO DEL PROBLEMA</w:t>
      </w:r>
    </w:p>
    <w:p w:rsidR="00F42C00" w:rsidRPr="00AC54A9" w:rsidRDefault="00F42C00" w:rsidP="00F42C00">
      <w:pPr>
        <w:spacing w:line="360" w:lineRule="auto"/>
        <w:ind w:left="720"/>
        <w:jc w:val="both"/>
        <w:rPr>
          <w:rFonts w:ascii="Arial" w:hAnsi="Arial" w:cs="Arial"/>
          <w:b/>
          <w:w w:val="150"/>
          <w:sz w:val="22"/>
          <w:szCs w:val="22"/>
        </w:rPr>
      </w:pPr>
    </w:p>
    <w:p w:rsidR="005B5A74" w:rsidRPr="00AC54A9" w:rsidRDefault="005B5A74" w:rsidP="00AC54A9">
      <w:pPr>
        <w:spacing w:line="360" w:lineRule="auto"/>
        <w:jc w:val="both"/>
        <w:rPr>
          <w:rFonts w:ascii="Arial" w:hAnsi="Arial" w:cs="Arial"/>
          <w:sz w:val="22"/>
          <w:szCs w:val="22"/>
        </w:rPr>
      </w:pPr>
      <w:r w:rsidRPr="00AC54A9">
        <w:rPr>
          <w:rFonts w:ascii="Arial" w:hAnsi="Arial" w:cs="Arial"/>
          <w:sz w:val="22"/>
          <w:szCs w:val="22"/>
        </w:rPr>
        <w:t xml:space="preserve">El linfoma no Hodgkin tiene en nivel de incidencia </w:t>
      </w:r>
      <w:r w:rsidR="006550F0" w:rsidRPr="00AC54A9">
        <w:rPr>
          <w:rFonts w:ascii="Arial" w:hAnsi="Arial" w:cs="Arial"/>
          <w:sz w:val="22"/>
          <w:szCs w:val="22"/>
        </w:rPr>
        <w:t>del 4% de toda la neoplasia documentado</w:t>
      </w:r>
      <w:r w:rsidRPr="00AC54A9">
        <w:rPr>
          <w:rFonts w:ascii="Arial" w:hAnsi="Arial" w:cs="Arial"/>
          <w:sz w:val="22"/>
          <w:szCs w:val="22"/>
        </w:rPr>
        <w:t xml:space="preserve"> en Estado</w:t>
      </w:r>
      <w:r w:rsidR="00F754D6" w:rsidRPr="00AC54A9">
        <w:rPr>
          <w:rFonts w:ascii="Arial" w:hAnsi="Arial" w:cs="Arial"/>
          <w:sz w:val="22"/>
          <w:szCs w:val="22"/>
        </w:rPr>
        <w:t>s Unidos. En Instituto Salvadoreño del Seguro Social</w:t>
      </w:r>
      <w:r w:rsidR="00195DB8" w:rsidRPr="00AC54A9">
        <w:rPr>
          <w:rFonts w:ascii="Arial" w:hAnsi="Arial" w:cs="Arial"/>
          <w:sz w:val="22"/>
          <w:szCs w:val="22"/>
        </w:rPr>
        <w:t xml:space="preserve"> la tasa </w:t>
      </w:r>
      <w:r w:rsidRPr="00AC54A9">
        <w:rPr>
          <w:rFonts w:ascii="Arial" w:hAnsi="Arial" w:cs="Arial"/>
          <w:sz w:val="22"/>
          <w:szCs w:val="22"/>
        </w:rPr>
        <w:t xml:space="preserve">de prevalencia e incidencia </w:t>
      </w:r>
      <w:r w:rsidR="00195DB8" w:rsidRPr="00AC54A9">
        <w:rPr>
          <w:rFonts w:ascii="Arial" w:hAnsi="Arial" w:cs="Arial"/>
          <w:sz w:val="22"/>
          <w:szCs w:val="22"/>
        </w:rPr>
        <w:t>de pacientes con L</w:t>
      </w:r>
      <w:r w:rsidR="005A3B03" w:rsidRPr="00AC54A9">
        <w:rPr>
          <w:rFonts w:ascii="Arial" w:hAnsi="Arial" w:cs="Arial"/>
          <w:sz w:val="22"/>
          <w:szCs w:val="22"/>
        </w:rPr>
        <w:t xml:space="preserve">infoma no Hodgkin es a la fecha conocida según datos del </w:t>
      </w:r>
      <w:r w:rsidR="00F754D6" w:rsidRPr="00AC54A9">
        <w:rPr>
          <w:rFonts w:ascii="Arial" w:hAnsi="Arial" w:cs="Arial"/>
          <w:sz w:val="22"/>
          <w:szCs w:val="22"/>
        </w:rPr>
        <w:t xml:space="preserve">registro de tumores. </w:t>
      </w:r>
      <w:r w:rsidR="00E839C0" w:rsidRPr="00AC54A9">
        <w:rPr>
          <w:rFonts w:ascii="Arial" w:hAnsi="Arial" w:cs="Arial"/>
          <w:sz w:val="22"/>
          <w:szCs w:val="22"/>
        </w:rPr>
        <w:t>Antiguamente el protocolo de tratamiento de los linfomas s</w:t>
      </w:r>
      <w:r w:rsidR="00E839C0">
        <w:rPr>
          <w:rFonts w:ascii="Arial" w:hAnsi="Arial" w:cs="Arial"/>
          <w:sz w:val="22"/>
          <w:szCs w:val="22"/>
        </w:rPr>
        <w:t>olo era quimioterapia con CHOP (Ciclofosfamida, Doxorrubicina, Vincristina  y Prednisona) o CVP (C</w:t>
      </w:r>
      <w:r w:rsidR="00E839C0" w:rsidRPr="00AC54A9">
        <w:rPr>
          <w:rFonts w:ascii="Arial" w:hAnsi="Arial" w:cs="Arial"/>
          <w:sz w:val="22"/>
          <w:szCs w:val="22"/>
        </w:rPr>
        <w:t>iclofosfami</w:t>
      </w:r>
      <w:r w:rsidR="00E839C0">
        <w:rPr>
          <w:rFonts w:ascii="Arial" w:hAnsi="Arial" w:cs="Arial"/>
          <w:sz w:val="22"/>
          <w:szCs w:val="22"/>
        </w:rPr>
        <w:t>da, Vincristina y Prednisona)</w:t>
      </w:r>
      <w:r w:rsidR="00E839C0" w:rsidRPr="00AC54A9">
        <w:rPr>
          <w:rFonts w:ascii="Arial" w:hAnsi="Arial" w:cs="Arial"/>
          <w:sz w:val="22"/>
          <w:szCs w:val="22"/>
        </w:rPr>
        <w:t>, sin embargo con el advenimiento de terapias biológicas como los anticuerpos monoclonales anti CD-20 se ha revolucionado el manejo y la mejoría de sobrevida de los linfomas de células pequeñas o grandes.</w:t>
      </w:r>
    </w:p>
    <w:p w:rsidR="005B5A74" w:rsidRPr="00AC54A9" w:rsidRDefault="005B5A74" w:rsidP="00AC54A9">
      <w:pPr>
        <w:spacing w:line="360" w:lineRule="auto"/>
        <w:jc w:val="both"/>
        <w:rPr>
          <w:rFonts w:ascii="Arial" w:hAnsi="Arial" w:cs="Arial"/>
          <w:sz w:val="22"/>
          <w:szCs w:val="22"/>
        </w:rPr>
      </w:pPr>
    </w:p>
    <w:p w:rsidR="005B5A74" w:rsidRPr="00AC54A9" w:rsidRDefault="00E839C0" w:rsidP="00AC54A9">
      <w:pPr>
        <w:spacing w:line="360" w:lineRule="auto"/>
        <w:jc w:val="both"/>
        <w:rPr>
          <w:rFonts w:ascii="Arial" w:hAnsi="Arial" w:cs="Arial"/>
          <w:sz w:val="22"/>
          <w:szCs w:val="22"/>
        </w:rPr>
      </w:pPr>
      <w:r>
        <w:rPr>
          <w:rFonts w:ascii="Arial" w:hAnsi="Arial" w:cs="Arial"/>
          <w:sz w:val="22"/>
          <w:szCs w:val="22"/>
        </w:rPr>
        <w:t>El R</w:t>
      </w:r>
      <w:r w:rsidRPr="00AC54A9">
        <w:rPr>
          <w:rFonts w:ascii="Arial" w:hAnsi="Arial" w:cs="Arial"/>
          <w:sz w:val="22"/>
          <w:szCs w:val="22"/>
        </w:rPr>
        <w:t>ituximab cuando fue utilizado solamente como monoterapia en linfomas indolentes en recaída</w:t>
      </w:r>
      <w:r>
        <w:rPr>
          <w:rFonts w:ascii="Arial" w:hAnsi="Arial" w:cs="Arial"/>
          <w:sz w:val="22"/>
          <w:szCs w:val="22"/>
        </w:rPr>
        <w:t xml:space="preserve"> o en linfomas no H</w:t>
      </w:r>
      <w:r w:rsidRPr="00AC54A9">
        <w:rPr>
          <w:rFonts w:ascii="Arial" w:hAnsi="Arial" w:cs="Arial"/>
          <w:sz w:val="22"/>
          <w:szCs w:val="22"/>
        </w:rPr>
        <w:t>odgkin agresivos en recaída, mostró una tasa de remisión del 50%; sin embargo en pacientes que se sometieron a terapia sola con CHOP vs CHOP-R (ciclofosfamida, doxo</w:t>
      </w:r>
      <w:r>
        <w:rPr>
          <w:rFonts w:ascii="Arial" w:hAnsi="Arial" w:cs="Arial"/>
          <w:sz w:val="22"/>
          <w:szCs w:val="22"/>
        </w:rPr>
        <w:t>rrubicina, Vincristina mas R</w:t>
      </w:r>
      <w:r w:rsidRPr="00AC54A9">
        <w:rPr>
          <w:rFonts w:ascii="Arial" w:hAnsi="Arial" w:cs="Arial"/>
          <w:sz w:val="22"/>
          <w:szCs w:val="22"/>
        </w:rPr>
        <w:t>ituximab) el porcentaje de remisión fue de 63% y 73% respectivamente, así como también la supervivencia a 2 años fue 70% y 53% respectivamente.</w:t>
      </w:r>
    </w:p>
    <w:p w:rsidR="005B5A74" w:rsidRPr="00AC54A9" w:rsidRDefault="005B5A74" w:rsidP="00AC54A9">
      <w:pPr>
        <w:spacing w:line="360" w:lineRule="auto"/>
        <w:jc w:val="both"/>
        <w:rPr>
          <w:rFonts w:ascii="Arial" w:hAnsi="Arial" w:cs="Arial"/>
          <w:sz w:val="22"/>
          <w:szCs w:val="22"/>
        </w:rPr>
      </w:pPr>
    </w:p>
    <w:p w:rsidR="00C2646D" w:rsidRPr="00AC54A9" w:rsidRDefault="00E839C0" w:rsidP="00AC54A9">
      <w:pPr>
        <w:spacing w:line="360" w:lineRule="auto"/>
        <w:jc w:val="both"/>
        <w:rPr>
          <w:rFonts w:ascii="Arial" w:hAnsi="Arial" w:cs="Arial"/>
          <w:sz w:val="22"/>
          <w:szCs w:val="22"/>
        </w:rPr>
      </w:pPr>
      <w:r w:rsidRPr="00AC54A9">
        <w:rPr>
          <w:rFonts w:ascii="Arial" w:hAnsi="Arial" w:cs="Arial"/>
          <w:sz w:val="22"/>
          <w:szCs w:val="22"/>
        </w:rPr>
        <w:t>En el Instituto Sal</w:t>
      </w:r>
      <w:r>
        <w:rPr>
          <w:rFonts w:ascii="Arial" w:hAnsi="Arial" w:cs="Arial"/>
          <w:sz w:val="22"/>
          <w:szCs w:val="22"/>
        </w:rPr>
        <w:t>vadoreño del Seguro Social, el R</w:t>
      </w:r>
      <w:r w:rsidRPr="00AC54A9">
        <w:rPr>
          <w:rFonts w:ascii="Arial" w:hAnsi="Arial" w:cs="Arial"/>
          <w:sz w:val="22"/>
          <w:szCs w:val="22"/>
        </w:rPr>
        <w:t xml:space="preserve">ituximab se inició como terapia de tratamiento a partir del 2005, sin embargo, no se cuentan con datos estadísticos que apoyen la efectividad de este producto en el manejo de esta enfermedad para aquellos pacientes sometidos a dicha terapia, es por tal razón que en esta investigación se pretende identificar el porcentaje de remisión completa, recaída y sobrevida libre de enfermedad y sobrevida global en pacientes con linfoma difuso de células grandes B  tratados con Rituximab, comparando los resultados con los de otros estudios publicados a nivel mundial. </w:t>
      </w:r>
      <w:r w:rsidR="00C2646D" w:rsidRPr="00AC54A9">
        <w:rPr>
          <w:rFonts w:ascii="Arial" w:hAnsi="Arial" w:cs="Arial"/>
          <w:sz w:val="22"/>
          <w:szCs w:val="22"/>
        </w:rPr>
        <w:t>Partiendo del hecho de que la efectividad total de este tratamiento se mide en u</w:t>
      </w:r>
      <w:r w:rsidR="00EE1854" w:rsidRPr="00AC54A9">
        <w:rPr>
          <w:rFonts w:ascii="Arial" w:hAnsi="Arial" w:cs="Arial"/>
          <w:sz w:val="22"/>
          <w:szCs w:val="22"/>
        </w:rPr>
        <w:t>n periodo de</w:t>
      </w:r>
      <w:r w:rsidR="00E7739D" w:rsidRPr="00AC54A9">
        <w:rPr>
          <w:rFonts w:ascii="Arial" w:hAnsi="Arial" w:cs="Arial"/>
          <w:sz w:val="22"/>
          <w:szCs w:val="22"/>
        </w:rPr>
        <w:t xml:space="preserve"> seguimiento de tres a cinco años.</w:t>
      </w:r>
    </w:p>
    <w:p w:rsidR="00C2646D" w:rsidRPr="00AC54A9" w:rsidRDefault="00C2646D" w:rsidP="00AC54A9">
      <w:pPr>
        <w:spacing w:line="360" w:lineRule="auto"/>
        <w:jc w:val="both"/>
        <w:rPr>
          <w:rFonts w:ascii="Arial" w:hAnsi="Arial" w:cs="Arial"/>
          <w:sz w:val="22"/>
          <w:szCs w:val="22"/>
        </w:rPr>
      </w:pPr>
    </w:p>
    <w:p w:rsidR="00F42C00" w:rsidRPr="00AC54A9" w:rsidRDefault="005B5A74" w:rsidP="00F42C00">
      <w:pPr>
        <w:spacing w:line="360" w:lineRule="auto"/>
        <w:jc w:val="both"/>
        <w:rPr>
          <w:rFonts w:ascii="Arial" w:hAnsi="Arial" w:cs="Arial"/>
          <w:sz w:val="22"/>
          <w:szCs w:val="22"/>
        </w:rPr>
      </w:pPr>
      <w:r w:rsidRPr="00AC54A9">
        <w:rPr>
          <w:rFonts w:ascii="Arial" w:hAnsi="Arial" w:cs="Arial"/>
          <w:sz w:val="22"/>
          <w:szCs w:val="22"/>
        </w:rPr>
        <w:t xml:space="preserve">Dado que estas terapia resultan de alto costo en términos </w:t>
      </w:r>
      <w:r w:rsidR="006550F0" w:rsidRPr="00AC54A9">
        <w:rPr>
          <w:rFonts w:ascii="Arial" w:hAnsi="Arial" w:cs="Arial"/>
          <w:sz w:val="22"/>
          <w:szCs w:val="22"/>
        </w:rPr>
        <w:t>económicos</w:t>
      </w:r>
      <w:r w:rsidRPr="00AC54A9">
        <w:rPr>
          <w:rFonts w:ascii="Arial" w:hAnsi="Arial" w:cs="Arial"/>
          <w:sz w:val="22"/>
          <w:szCs w:val="22"/>
        </w:rPr>
        <w:t xml:space="preserve"> y bajo en el contexto de que no se disponen de datos reales del  impacto de este fármaco en nuestra </w:t>
      </w:r>
      <w:r w:rsidR="00E839C0" w:rsidRPr="00AC54A9">
        <w:rPr>
          <w:rFonts w:ascii="Arial" w:hAnsi="Arial" w:cs="Arial"/>
          <w:sz w:val="22"/>
          <w:szCs w:val="22"/>
        </w:rPr>
        <w:t>población asegurada</w:t>
      </w:r>
      <w:r w:rsidR="006550F0" w:rsidRPr="00AC54A9">
        <w:rPr>
          <w:rFonts w:ascii="Arial" w:hAnsi="Arial" w:cs="Arial"/>
          <w:sz w:val="22"/>
          <w:szCs w:val="22"/>
        </w:rPr>
        <w:t>,</w:t>
      </w:r>
      <w:r w:rsidRPr="00AC54A9">
        <w:rPr>
          <w:rFonts w:ascii="Arial" w:hAnsi="Arial" w:cs="Arial"/>
          <w:sz w:val="22"/>
          <w:szCs w:val="22"/>
        </w:rPr>
        <w:t xml:space="preserve"> vale la pena dar un aporte real que sustente el uso universal de dicho medicamento en aquellos que lo necesiten; </w:t>
      </w:r>
      <w:r w:rsidR="006550F0" w:rsidRPr="00AC54A9">
        <w:rPr>
          <w:rFonts w:ascii="Arial" w:hAnsi="Arial" w:cs="Arial"/>
          <w:sz w:val="22"/>
          <w:szCs w:val="22"/>
        </w:rPr>
        <w:t>así</w:t>
      </w:r>
      <w:r w:rsidRPr="00AC54A9">
        <w:rPr>
          <w:rFonts w:ascii="Arial" w:hAnsi="Arial" w:cs="Arial"/>
          <w:sz w:val="22"/>
          <w:szCs w:val="22"/>
        </w:rPr>
        <w:t xml:space="preserve"> como también contar con datos institucionales </w:t>
      </w:r>
      <w:r w:rsidR="00EE1854" w:rsidRPr="00AC54A9">
        <w:rPr>
          <w:rFonts w:ascii="Arial" w:hAnsi="Arial" w:cs="Arial"/>
          <w:sz w:val="22"/>
          <w:szCs w:val="22"/>
        </w:rPr>
        <w:t>que favorezca su uso</w:t>
      </w:r>
      <w:r w:rsidRPr="00AC54A9">
        <w:rPr>
          <w:rFonts w:ascii="Arial" w:hAnsi="Arial" w:cs="Arial"/>
          <w:sz w:val="22"/>
          <w:szCs w:val="22"/>
        </w:rPr>
        <w:t>.</w:t>
      </w:r>
    </w:p>
    <w:p w:rsidR="00F42C00" w:rsidRPr="00D866CB" w:rsidRDefault="00F42C00" w:rsidP="00F42C00">
      <w:pPr>
        <w:spacing w:line="360" w:lineRule="auto"/>
        <w:jc w:val="both"/>
        <w:rPr>
          <w:rFonts w:ascii="Arial" w:hAnsi="Arial" w:cs="Arial"/>
          <w:b/>
          <w:w w:val="150"/>
          <w:sz w:val="28"/>
        </w:rPr>
      </w:pPr>
    </w:p>
    <w:p w:rsidR="00F42C00" w:rsidRPr="00F42C00" w:rsidRDefault="00D866CB" w:rsidP="00F42C00">
      <w:pPr>
        <w:numPr>
          <w:ilvl w:val="0"/>
          <w:numId w:val="3"/>
        </w:numPr>
        <w:spacing w:after="200" w:line="480" w:lineRule="auto"/>
        <w:jc w:val="both"/>
        <w:rPr>
          <w:rFonts w:ascii="Arial" w:hAnsi="Arial" w:cs="Arial"/>
          <w:b/>
          <w:w w:val="150"/>
          <w:sz w:val="32"/>
        </w:rPr>
      </w:pPr>
      <w:r w:rsidRPr="00D866CB">
        <w:rPr>
          <w:rFonts w:ascii="Arial" w:hAnsi="Arial" w:cs="Arial"/>
          <w:b/>
          <w:w w:val="150"/>
          <w:sz w:val="28"/>
        </w:rPr>
        <w:t>JUSTIFICACIO</w:t>
      </w:r>
      <w:r w:rsidR="00F42C00">
        <w:rPr>
          <w:rFonts w:ascii="Arial" w:hAnsi="Arial" w:cs="Arial"/>
          <w:b/>
          <w:w w:val="150"/>
          <w:sz w:val="28"/>
        </w:rPr>
        <w:t>N.</w:t>
      </w:r>
    </w:p>
    <w:p w:rsidR="00DD5C14" w:rsidRPr="00AC54A9" w:rsidRDefault="00E839C0" w:rsidP="00AC54A9">
      <w:pPr>
        <w:spacing w:after="200" w:line="360" w:lineRule="auto"/>
        <w:jc w:val="both"/>
        <w:rPr>
          <w:rFonts w:ascii="Arial" w:hAnsi="Arial" w:cs="Arial"/>
          <w:b/>
          <w:w w:val="150"/>
          <w:sz w:val="22"/>
          <w:szCs w:val="22"/>
        </w:rPr>
      </w:pPr>
      <w:r w:rsidRPr="00AC54A9">
        <w:rPr>
          <w:rFonts w:ascii="Arial" w:hAnsi="Arial" w:cs="Arial"/>
          <w:sz w:val="22"/>
          <w:szCs w:val="22"/>
        </w:rPr>
        <w:t>Como se ha descrito previamente que no existen datos  de los porcentajes de remisión, recaída</w:t>
      </w:r>
      <w:r>
        <w:rPr>
          <w:rFonts w:ascii="Arial" w:hAnsi="Arial" w:cs="Arial"/>
          <w:sz w:val="22"/>
          <w:szCs w:val="22"/>
        </w:rPr>
        <w:t xml:space="preserve"> y sobrevida previo a R</w:t>
      </w:r>
      <w:r w:rsidRPr="00AC54A9">
        <w:rPr>
          <w:rFonts w:ascii="Arial" w:hAnsi="Arial" w:cs="Arial"/>
          <w:sz w:val="22"/>
          <w:szCs w:val="22"/>
        </w:rPr>
        <w:t xml:space="preserve">ituximab y posterior a este, es por esta razón que en este protocolo se pretende resolver dichos vacios y documentar el impacto de éxito </w:t>
      </w:r>
      <w:r>
        <w:rPr>
          <w:rFonts w:ascii="Arial" w:hAnsi="Arial" w:cs="Arial"/>
          <w:sz w:val="22"/>
          <w:szCs w:val="22"/>
        </w:rPr>
        <w:t>o fracaso en la terapéutica de R</w:t>
      </w:r>
      <w:r w:rsidRPr="00AC54A9">
        <w:rPr>
          <w:rFonts w:ascii="Arial" w:hAnsi="Arial" w:cs="Arial"/>
          <w:sz w:val="22"/>
          <w:szCs w:val="22"/>
        </w:rPr>
        <w:t xml:space="preserve">ituximab en la población asegurada con linfomas difuso de células grandes B  que se sometieron a dicha terapia en el servicio de oncología del seguro social del año 2005 a 2007, para ello se le dará seguimiento a uno, dos y cinco años posterior a la terapia y comparar si  las estadística obtenidas en nuestro protocolo se asemejan a los porcentajes de éxito de remisión completa, recaídas y tiempo libre de enfermedad que ya están descritos a nivel mundial y así dar aporte real a nuestra institución con dicha terapéutica. </w:t>
      </w: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DD5C14" w:rsidRDefault="00DD5C14" w:rsidP="00434E62">
      <w:pPr>
        <w:spacing w:after="200" w:line="480" w:lineRule="auto"/>
        <w:jc w:val="both"/>
        <w:rPr>
          <w:rFonts w:ascii="Arial" w:hAnsi="Arial" w:cs="Arial"/>
          <w:b/>
          <w:w w:val="150"/>
          <w:sz w:val="28"/>
        </w:rPr>
      </w:pPr>
    </w:p>
    <w:p w:rsidR="00AC54A9" w:rsidRPr="00DD5C14" w:rsidRDefault="00AC54A9" w:rsidP="00434E62">
      <w:pPr>
        <w:spacing w:after="200" w:line="480" w:lineRule="auto"/>
        <w:jc w:val="both"/>
        <w:rPr>
          <w:rFonts w:ascii="Arial" w:hAnsi="Arial" w:cs="Arial"/>
          <w:b/>
          <w:w w:val="150"/>
          <w:sz w:val="28"/>
        </w:rPr>
      </w:pPr>
    </w:p>
    <w:p w:rsidR="00DD5C14" w:rsidRPr="00DD5C14" w:rsidRDefault="00220DF6" w:rsidP="0044060A">
      <w:pPr>
        <w:pStyle w:val="Prrafodelista"/>
        <w:numPr>
          <w:ilvl w:val="0"/>
          <w:numId w:val="3"/>
        </w:numPr>
        <w:spacing w:after="200" w:line="480" w:lineRule="auto"/>
        <w:jc w:val="both"/>
        <w:rPr>
          <w:rFonts w:ascii="Arial" w:hAnsi="Arial" w:cs="Arial"/>
          <w:b/>
          <w:w w:val="150"/>
          <w:sz w:val="28"/>
        </w:rPr>
      </w:pPr>
      <w:r w:rsidRPr="00DD5C14">
        <w:rPr>
          <w:rFonts w:ascii="Arial" w:hAnsi="Arial" w:cs="Arial"/>
          <w:b/>
          <w:w w:val="150"/>
          <w:sz w:val="28"/>
        </w:rPr>
        <w:t>OBJETIVOS</w:t>
      </w:r>
    </w:p>
    <w:p w:rsidR="00220DF6" w:rsidRPr="00AC54A9" w:rsidRDefault="00220DF6" w:rsidP="00AC54A9">
      <w:pPr>
        <w:jc w:val="both"/>
        <w:outlineLvl w:val="0"/>
        <w:rPr>
          <w:rFonts w:ascii="Arial" w:hAnsi="Arial" w:cs="Arial"/>
          <w:w w:val="150"/>
          <w:sz w:val="22"/>
          <w:szCs w:val="22"/>
        </w:rPr>
      </w:pPr>
      <w:r w:rsidRPr="00AC54A9">
        <w:rPr>
          <w:rFonts w:ascii="Arial" w:hAnsi="Arial" w:cs="Arial"/>
          <w:w w:val="150"/>
          <w:sz w:val="22"/>
          <w:szCs w:val="22"/>
        </w:rPr>
        <w:t>OBJETIVO GENERAL</w:t>
      </w:r>
    </w:p>
    <w:p w:rsidR="0020034D" w:rsidRPr="00AC54A9" w:rsidRDefault="0020034D" w:rsidP="00AC54A9">
      <w:pPr>
        <w:pStyle w:val="Prrafodelista"/>
        <w:ind w:left="360"/>
        <w:jc w:val="both"/>
        <w:rPr>
          <w:rFonts w:ascii="Arial" w:hAnsi="Arial" w:cs="Arial"/>
          <w:sz w:val="22"/>
          <w:szCs w:val="22"/>
        </w:rPr>
      </w:pPr>
    </w:p>
    <w:p w:rsidR="0020034D" w:rsidRPr="00AC54A9" w:rsidRDefault="0093654D" w:rsidP="00AC54A9">
      <w:pPr>
        <w:pStyle w:val="Prrafodelista"/>
        <w:numPr>
          <w:ilvl w:val="0"/>
          <w:numId w:val="4"/>
        </w:numPr>
        <w:spacing w:line="360" w:lineRule="auto"/>
        <w:ind w:left="360"/>
        <w:jc w:val="both"/>
        <w:rPr>
          <w:rFonts w:ascii="Arial" w:hAnsi="Arial" w:cs="Arial"/>
          <w:sz w:val="22"/>
          <w:szCs w:val="22"/>
        </w:rPr>
      </w:pPr>
      <w:r w:rsidRPr="00AC54A9">
        <w:rPr>
          <w:rFonts w:ascii="Arial" w:hAnsi="Arial" w:cs="Arial"/>
          <w:sz w:val="22"/>
          <w:szCs w:val="22"/>
        </w:rPr>
        <w:t>Demostrar la</w:t>
      </w:r>
      <w:r w:rsidR="0020034D" w:rsidRPr="00AC54A9">
        <w:rPr>
          <w:rFonts w:ascii="Arial" w:hAnsi="Arial" w:cs="Arial"/>
          <w:sz w:val="22"/>
          <w:szCs w:val="22"/>
        </w:rPr>
        <w:t xml:space="preserve"> </w:t>
      </w:r>
      <w:r w:rsidR="00E839C0" w:rsidRPr="00AC54A9">
        <w:rPr>
          <w:rFonts w:ascii="Arial" w:hAnsi="Arial" w:cs="Arial"/>
          <w:sz w:val="22"/>
          <w:szCs w:val="22"/>
        </w:rPr>
        <w:t>remisión completa</w:t>
      </w:r>
      <w:r w:rsidR="006550F0" w:rsidRPr="00AC54A9">
        <w:rPr>
          <w:rFonts w:ascii="Arial" w:hAnsi="Arial" w:cs="Arial"/>
          <w:sz w:val="22"/>
          <w:szCs w:val="22"/>
        </w:rPr>
        <w:t>,</w:t>
      </w:r>
      <w:r w:rsidRPr="00AC54A9">
        <w:rPr>
          <w:rFonts w:ascii="Arial" w:hAnsi="Arial" w:cs="Arial"/>
          <w:sz w:val="22"/>
          <w:szCs w:val="22"/>
        </w:rPr>
        <w:t xml:space="preserve"> parcial</w:t>
      </w:r>
      <w:r w:rsidR="00E91AD8" w:rsidRPr="00AC54A9">
        <w:rPr>
          <w:rFonts w:ascii="Arial" w:hAnsi="Arial" w:cs="Arial"/>
          <w:sz w:val="22"/>
          <w:szCs w:val="22"/>
        </w:rPr>
        <w:t>, no remisión,</w:t>
      </w:r>
      <w:r w:rsidR="0020034D" w:rsidRPr="00AC54A9">
        <w:rPr>
          <w:rFonts w:ascii="Arial" w:hAnsi="Arial" w:cs="Arial"/>
          <w:sz w:val="22"/>
          <w:szCs w:val="22"/>
        </w:rPr>
        <w:t xml:space="preserve"> sobrevida libre de enfermedad</w:t>
      </w:r>
      <w:r w:rsidR="00E91AD8" w:rsidRPr="00AC54A9">
        <w:rPr>
          <w:rFonts w:ascii="Arial" w:hAnsi="Arial" w:cs="Arial"/>
          <w:sz w:val="22"/>
          <w:szCs w:val="22"/>
        </w:rPr>
        <w:t>, sobrevida global, efectos adversos</w:t>
      </w:r>
      <w:r w:rsidR="00035372" w:rsidRPr="00AC54A9">
        <w:rPr>
          <w:rFonts w:ascii="Arial" w:hAnsi="Arial" w:cs="Arial"/>
          <w:sz w:val="22"/>
          <w:szCs w:val="22"/>
        </w:rPr>
        <w:t xml:space="preserve"> </w:t>
      </w:r>
      <w:r w:rsidR="00E839C0" w:rsidRPr="00AC54A9">
        <w:rPr>
          <w:rFonts w:ascii="Arial" w:hAnsi="Arial" w:cs="Arial"/>
          <w:sz w:val="22"/>
          <w:szCs w:val="22"/>
        </w:rPr>
        <w:t>y recaída</w:t>
      </w:r>
      <w:r w:rsidR="0020034D" w:rsidRPr="00AC54A9">
        <w:rPr>
          <w:rFonts w:ascii="Arial" w:hAnsi="Arial" w:cs="Arial"/>
          <w:sz w:val="22"/>
          <w:szCs w:val="22"/>
        </w:rPr>
        <w:t xml:space="preserve"> de la enfermedad en paciente</w:t>
      </w:r>
      <w:r w:rsidR="00A5751D" w:rsidRPr="00AC54A9">
        <w:rPr>
          <w:rFonts w:ascii="Arial" w:hAnsi="Arial" w:cs="Arial"/>
          <w:sz w:val="22"/>
          <w:szCs w:val="22"/>
        </w:rPr>
        <w:t>s asegurados</w:t>
      </w:r>
      <w:r w:rsidR="003C64BA" w:rsidRPr="00AC54A9">
        <w:rPr>
          <w:rFonts w:ascii="Arial" w:hAnsi="Arial" w:cs="Arial"/>
          <w:sz w:val="22"/>
          <w:szCs w:val="22"/>
        </w:rPr>
        <w:t xml:space="preserve"> de 18 a 75 años</w:t>
      </w:r>
      <w:r w:rsidR="00A5751D" w:rsidRPr="00AC54A9">
        <w:rPr>
          <w:rFonts w:ascii="Arial" w:hAnsi="Arial" w:cs="Arial"/>
          <w:sz w:val="22"/>
          <w:szCs w:val="22"/>
        </w:rPr>
        <w:t xml:space="preserve"> con Linfoma difuso de células grandes B</w:t>
      </w:r>
      <w:r w:rsidR="0020034D" w:rsidRPr="00AC54A9">
        <w:rPr>
          <w:rFonts w:ascii="Arial" w:hAnsi="Arial" w:cs="Arial"/>
          <w:sz w:val="22"/>
          <w:szCs w:val="22"/>
        </w:rPr>
        <w:t xml:space="preserve"> que se les administro Rituximab en el se</w:t>
      </w:r>
      <w:r w:rsidR="00E7739D" w:rsidRPr="00AC54A9">
        <w:rPr>
          <w:rFonts w:ascii="Arial" w:hAnsi="Arial" w:cs="Arial"/>
          <w:sz w:val="22"/>
          <w:szCs w:val="22"/>
        </w:rPr>
        <w:t xml:space="preserve">rvicio de </w:t>
      </w:r>
      <w:r w:rsidR="006550F0" w:rsidRPr="00AC54A9">
        <w:rPr>
          <w:rFonts w:ascii="Arial" w:hAnsi="Arial" w:cs="Arial"/>
          <w:sz w:val="22"/>
          <w:szCs w:val="22"/>
        </w:rPr>
        <w:t>Hematología</w:t>
      </w:r>
      <w:r w:rsidR="0020034D" w:rsidRPr="00AC54A9">
        <w:rPr>
          <w:rFonts w:ascii="Arial" w:hAnsi="Arial" w:cs="Arial"/>
          <w:sz w:val="22"/>
          <w:szCs w:val="22"/>
        </w:rPr>
        <w:t xml:space="preserve"> del Instituto Salvadoreño del Seguro Social en el p</w:t>
      </w:r>
      <w:r w:rsidR="006D255A" w:rsidRPr="00AC54A9">
        <w:rPr>
          <w:rFonts w:ascii="Arial" w:hAnsi="Arial" w:cs="Arial"/>
          <w:sz w:val="22"/>
          <w:szCs w:val="22"/>
        </w:rPr>
        <w:t>eriodo de tiempo del 2005 a 2009 con seguimiento a dos</w:t>
      </w:r>
      <w:r w:rsidR="003C64BA" w:rsidRPr="00AC54A9">
        <w:rPr>
          <w:rFonts w:ascii="Arial" w:hAnsi="Arial" w:cs="Arial"/>
          <w:sz w:val="22"/>
          <w:szCs w:val="22"/>
        </w:rPr>
        <w:t xml:space="preserve"> años.</w:t>
      </w:r>
    </w:p>
    <w:p w:rsidR="00220DF6" w:rsidRPr="00AC54A9" w:rsidRDefault="00220DF6" w:rsidP="00AC54A9">
      <w:pPr>
        <w:jc w:val="both"/>
        <w:rPr>
          <w:rFonts w:ascii="Arial" w:hAnsi="Arial" w:cs="Arial"/>
          <w:sz w:val="22"/>
          <w:szCs w:val="22"/>
        </w:rPr>
      </w:pPr>
    </w:p>
    <w:p w:rsidR="0020034D" w:rsidRPr="00AC54A9" w:rsidRDefault="0020034D" w:rsidP="00AC54A9">
      <w:pPr>
        <w:jc w:val="both"/>
        <w:rPr>
          <w:rFonts w:ascii="Arial" w:hAnsi="Arial" w:cs="Arial"/>
          <w:sz w:val="22"/>
          <w:szCs w:val="22"/>
        </w:rPr>
      </w:pPr>
    </w:p>
    <w:p w:rsidR="00220DF6" w:rsidRPr="00AC54A9" w:rsidRDefault="00220DF6" w:rsidP="00AC54A9">
      <w:pPr>
        <w:jc w:val="both"/>
        <w:outlineLvl w:val="0"/>
        <w:rPr>
          <w:rFonts w:ascii="Arial" w:hAnsi="Arial" w:cs="Arial"/>
          <w:w w:val="150"/>
          <w:sz w:val="22"/>
          <w:szCs w:val="22"/>
        </w:rPr>
      </w:pPr>
      <w:r w:rsidRPr="00AC54A9">
        <w:rPr>
          <w:rFonts w:ascii="Arial" w:hAnsi="Arial" w:cs="Arial"/>
          <w:w w:val="150"/>
          <w:sz w:val="22"/>
          <w:szCs w:val="22"/>
        </w:rPr>
        <w:t>OBJETIVOS ESPECIFICOS</w:t>
      </w:r>
    </w:p>
    <w:p w:rsidR="00415180" w:rsidRPr="00AC54A9" w:rsidRDefault="00415180" w:rsidP="00AC54A9">
      <w:pPr>
        <w:jc w:val="both"/>
        <w:outlineLvl w:val="0"/>
        <w:rPr>
          <w:rFonts w:ascii="Arial" w:hAnsi="Arial" w:cs="Arial"/>
          <w:w w:val="150"/>
          <w:sz w:val="22"/>
          <w:szCs w:val="22"/>
        </w:rPr>
      </w:pPr>
    </w:p>
    <w:p w:rsidR="0020034D" w:rsidRPr="00AC54A9" w:rsidRDefault="00C0132B" w:rsidP="00AC54A9">
      <w:pPr>
        <w:pStyle w:val="Prrafodelista"/>
        <w:numPr>
          <w:ilvl w:val="0"/>
          <w:numId w:val="5"/>
        </w:numPr>
        <w:spacing w:after="200" w:line="360" w:lineRule="auto"/>
        <w:ind w:left="360"/>
        <w:jc w:val="both"/>
        <w:rPr>
          <w:rFonts w:ascii="Arial" w:hAnsi="Arial" w:cs="Arial"/>
          <w:sz w:val="22"/>
          <w:szCs w:val="22"/>
        </w:rPr>
      </w:pPr>
      <w:r w:rsidRPr="00AC54A9">
        <w:rPr>
          <w:rFonts w:ascii="Arial" w:hAnsi="Arial" w:cs="Arial"/>
          <w:sz w:val="22"/>
          <w:szCs w:val="22"/>
        </w:rPr>
        <w:t xml:space="preserve">Caracterizar </w:t>
      </w:r>
      <w:r w:rsidR="00CA1AEE" w:rsidRPr="00AC54A9">
        <w:rPr>
          <w:rFonts w:ascii="Arial" w:hAnsi="Arial" w:cs="Arial"/>
          <w:sz w:val="22"/>
          <w:szCs w:val="22"/>
        </w:rPr>
        <w:t>el E</w:t>
      </w:r>
      <w:r w:rsidRPr="00AC54A9">
        <w:rPr>
          <w:rFonts w:ascii="Arial" w:hAnsi="Arial" w:cs="Arial"/>
          <w:sz w:val="22"/>
          <w:szCs w:val="22"/>
        </w:rPr>
        <w:t xml:space="preserve">stadio Ann </w:t>
      </w:r>
      <w:r w:rsidR="00E839C0" w:rsidRPr="00AC54A9">
        <w:rPr>
          <w:rFonts w:ascii="Arial" w:hAnsi="Arial" w:cs="Arial"/>
          <w:sz w:val="22"/>
          <w:szCs w:val="22"/>
        </w:rPr>
        <w:t>Arbor,</w:t>
      </w:r>
      <w:r w:rsidR="00E839C0">
        <w:rPr>
          <w:rFonts w:ascii="Arial" w:hAnsi="Arial" w:cs="Arial"/>
          <w:sz w:val="22"/>
          <w:szCs w:val="22"/>
        </w:rPr>
        <w:t xml:space="preserve"> </w:t>
      </w:r>
      <w:r w:rsidR="00E839C0" w:rsidRPr="00AC54A9">
        <w:rPr>
          <w:rFonts w:ascii="Arial" w:hAnsi="Arial" w:cs="Arial"/>
          <w:sz w:val="22"/>
          <w:szCs w:val="22"/>
        </w:rPr>
        <w:t>Índice</w:t>
      </w:r>
      <w:r w:rsidR="00ED1186" w:rsidRPr="00AC54A9">
        <w:rPr>
          <w:rFonts w:ascii="Arial" w:hAnsi="Arial" w:cs="Arial"/>
          <w:sz w:val="22"/>
          <w:szCs w:val="22"/>
        </w:rPr>
        <w:t xml:space="preserve"> Pronostico Internacional del Linfoma no Hodgkin Agresivo y</w:t>
      </w:r>
      <w:r w:rsidRPr="00AC54A9">
        <w:rPr>
          <w:rFonts w:ascii="Arial" w:hAnsi="Arial" w:cs="Arial"/>
          <w:sz w:val="22"/>
          <w:szCs w:val="22"/>
        </w:rPr>
        <w:t xml:space="preserve"> Escala de desempeño del Grupo Cooperativo de Oncología del </w:t>
      </w:r>
      <w:r w:rsidR="00E839C0" w:rsidRPr="00AC54A9">
        <w:rPr>
          <w:rFonts w:ascii="Arial" w:hAnsi="Arial" w:cs="Arial"/>
          <w:sz w:val="22"/>
          <w:szCs w:val="22"/>
        </w:rPr>
        <w:t>Este</w:t>
      </w:r>
      <w:r w:rsidR="00E839C0">
        <w:rPr>
          <w:rFonts w:ascii="Arial" w:hAnsi="Arial" w:cs="Arial"/>
          <w:sz w:val="22"/>
          <w:szCs w:val="22"/>
        </w:rPr>
        <w:t xml:space="preserve"> </w:t>
      </w:r>
      <w:r w:rsidR="00E839C0" w:rsidRPr="00AC54A9">
        <w:rPr>
          <w:rFonts w:ascii="Arial" w:hAnsi="Arial" w:cs="Arial"/>
          <w:sz w:val="22"/>
          <w:szCs w:val="22"/>
        </w:rPr>
        <w:t>del</w:t>
      </w:r>
      <w:r w:rsidR="00CA1AEE" w:rsidRPr="00AC54A9">
        <w:rPr>
          <w:rFonts w:ascii="Arial" w:hAnsi="Arial" w:cs="Arial"/>
          <w:sz w:val="22"/>
          <w:szCs w:val="22"/>
        </w:rPr>
        <w:t xml:space="preserve"> linfoma difuso de células B grandes.</w:t>
      </w:r>
    </w:p>
    <w:p w:rsidR="00415180" w:rsidRPr="00AC54A9" w:rsidRDefault="00415180" w:rsidP="00AC54A9">
      <w:pPr>
        <w:pStyle w:val="Prrafodelista"/>
        <w:spacing w:after="200" w:line="360" w:lineRule="auto"/>
        <w:ind w:left="360"/>
        <w:jc w:val="both"/>
        <w:rPr>
          <w:rFonts w:ascii="Arial" w:hAnsi="Arial" w:cs="Arial"/>
          <w:sz w:val="22"/>
          <w:szCs w:val="22"/>
        </w:rPr>
      </w:pPr>
    </w:p>
    <w:p w:rsidR="0020034D" w:rsidRPr="00AC54A9" w:rsidRDefault="0020034D" w:rsidP="00AC54A9">
      <w:pPr>
        <w:pStyle w:val="Prrafodelista"/>
        <w:numPr>
          <w:ilvl w:val="0"/>
          <w:numId w:val="5"/>
        </w:numPr>
        <w:spacing w:after="200" w:line="360" w:lineRule="auto"/>
        <w:ind w:left="360"/>
        <w:jc w:val="both"/>
        <w:rPr>
          <w:rFonts w:ascii="Arial" w:hAnsi="Arial" w:cs="Arial"/>
          <w:sz w:val="22"/>
          <w:szCs w:val="22"/>
        </w:rPr>
      </w:pPr>
      <w:r w:rsidRPr="00AC54A9">
        <w:rPr>
          <w:rFonts w:ascii="Arial" w:hAnsi="Arial" w:cs="Arial"/>
          <w:sz w:val="22"/>
          <w:szCs w:val="22"/>
        </w:rPr>
        <w:t xml:space="preserve">Determinar el </w:t>
      </w:r>
      <w:r w:rsidR="006550F0" w:rsidRPr="00AC54A9">
        <w:rPr>
          <w:rFonts w:ascii="Arial" w:hAnsi="Arial" w:cs="Arial"/>
          <w:sz w:val="22"/>
          <w:szCs w:val="22"/>
        </w:rPr>
        <w:t>porcentaje</w:t>
      </w:r>
      <w:r w:rsidR="00E7739D" w:rsidRPr="00AC54A9">
        <w:rPr>
          <w:rFonts w:ascii="Arial" w:hAnsi="Arial" w:cs="Arial"/>
          <w:sz w:val="22"/>
          <w:szCs w:val="22"/>
        </w:rPr>
        <w:t xml:space="preserve"> de</w:t>
      </w:r>
      <w:r w:rsidR="009603D5" w:rsidRPr="00AC54A9">
        <w:rPr>
          <w:rFonts w:ascii="Arial" w:hAnsi="Arial" w:cs="Arial"/>
          <w:sz w:val="22"/>
          <w:szCs w:val="22"/>
        </w:rPr>
        <w:t xml:space="preserve"> remisión completa</w:t>
      </w:r>
      <w:r w:rsidR="00AB3206" w:rsidRPr="00AC54A9">
        <w:rPr>
          <w:rFonts w:ascii="Arial" w:hAnsi="Arial" w:cs="Arial"/>
          <w:sz w:val="22"/>
          <w:szCs w:val="22"/>
        </w:rPr>
        <w:t>, parcial y no remisión de la enfermedad del linfoma difuso de células B grandes</w:t>
      </w:r>
      <w:r w:rsidR="00E7739D" w:rsidRPr="00AC54A9">
        <w:rPr>
          <w:rFonts w:ascii="Arial" w:hAnsi="Arial" w:cs="Arial"/>
          <w:sz w:val="22"/>
          <w:szCs w:val="22"/>
        </w:rPr>
        <w:t xml:space="preserve"> con el uso </w:t>
      </w:r>
      <w:r w:rsidR="006D255A" w:rsidRPr="00AC54A9">
        <w:rPr>
          <w:rFonts w:ascii="Arial" w:hAnsi="Arial" w:cs="Arial"/>
          <w:sz w:val="22"/>
          <w:szCs w:val="22"/>
        </w:rPr>
        <w:t xml:space="preserve">de </w:t>
      </w:r>
      <w:r w:rsidR="00E839C0">
        <w:rPr>
          <w:rFonts w:ascii="Arial" w:hAnsi="Arial" w:cs="Arial"/>
          <w:sz w:val="22"/>
          <w:szCs w:val="22"/>
        </w:rPr>
        <w:t>R</w:t>
      </w:r>
      <w:r w:rsidR="00E839C0" w:rsidRPr="00AC54A9">
        <w:rPr>
          <w:rFonts w:ascii="Arial" w:hAnsi="Arial" w:cs="Arial"/>
          <w:sz w:val="22"/>
          <w:szCs w:val="22"/>
        </w:rPr>
        <w:t>ituximab</w:t>
      </w:r>
      <w:r w:rsidR="006D255A" w:rsidRPr="00AC54A9">
        <w:rPr>
          <w:rFonts w:ascii="Arial" w:hAnsi="Arial" w:cs="Arial"/>
          <w:sz w:val="22"/>
          <w:szCs w:val="22"/>
        </w:rPr>
        <w:t xml:space="preserve"> después de  seis meses</w:t>
      </w:r>
      <w:r w:rsidR="00383334" w:rsidRPr="00AC54A9">
        <w:rPr>
          <w:rFonts w:ascii="Arial" w:hAnsi="Arial" w:cs="Arial"/>
          <w:sz w:val="22"/>
          <w:szCs w:val="22"/>
        </w:rPr>
        <w:t xml:space="preserve"> tratamiento.</w:t>
      </w:r>
    </w:p>
    <w:p w:rsidR="00415180" w:rsidRPr="00AC54A9" w:rsidRDefault="00415180" w:rsidP="00AC54A9">
      <w:pPr>
        <w:pStyle w:val="Prrafodelista"/>
        <w:spacing w:after="200" w:line="360" w:lineRule="auto"/>
        <w:ind w:left="360"/>
        <w:jc w:val="both"/>
        <w:rPr>
          <w:rFonts w:ascii="Arial" w:hAnsi="Arial" w:cs="Arial"/>
          <w:sz w:val="22"/>
          <w:szCs w:val="22"/>
        </w:rPr>
      </w:pPr>
    </w:p>
    <w:p w:rsidR="00415180" w:rsidRPr="00AC54A9" w:rsidRDefault="0020034D" w:rsidP="00AC54A9">
      <w:pPr>
        <w:pStyle w:val="Prrafodelista"/>
        <w:numPr>
          <w:ilvl w:val="0"/>
          <w:numId w:val="5"/>
        </w:numPr>
        <w:spacing w:after="200" w:line="360" w:lineRule="auto"/>
        <w:ind w:left="360"/>
        <w:jc w:val="both"/>
        <w:rPr>
          <w:rFonts w:ascii="Arial" w:hAnsi="Arial" w:cs="Arial"/>
          <w:sz w:val="22"/>
          <w:szCs w:val="22"/>
        </w:rPr>
      </w:pPr>
      <w:r w:rsidRPr="00AC54A9">
        <w:rPr>
          <w:rFonts w:ascii="Arial" w:hAnsi="Arial" w:cs="Arial"/>
          <w:sz w:val="22"/>
          <w:szCs w:val="22"/>
        </w:rPr>
        <w:t>Esta</w:t>
      </w:r>
      <w:r w:rsidR="00780E91" w:rsidRPr="00AC54A9">
        <w:rPr>
          <w:rFonts w:ascii="Arial" w:hAnsi="Arial" w:cs="Arial"/>
          <w:sz w:val="22"/>
          <w:szCs w:val="22"/>
        </w:rPr>
        <w:t>blecer el porcentaje</w:t>
      </w:r>
      <w:r w:rsidRPr="00AC54A9">
        <w:rPr>
          <w:rFonts w:ascii="Arial" w:hAnsi="Arial" w:cs="Arial"/>
          <w:sz w:val="22"/>
          <w:szCs w:val="22"/>
        </w:rPr>
        <w:t xml:space="preserve"> sobrevida libre de enfermedad</w:t>
      </w:r>
      <w:r w:rsidR="00780E91" w:rsidRPr="00AC54A9">
        <w:rPr>
          <w:rFonts w:ascii="Arial" w:hAnsi="Arial" w:cs="Arial"/>
          <w:sz w:val="22"/>
          <w:szCs w:val="22"/>
        </w:rPr>
        <w:t xml:space="preserve"> y sobrevida global</w:t>
      </w:r>
      <w:r w:rsidR="00383334" w:rsidRPr="00AC54A9">
        <w:rPr>
          <w:rFonts w:ascii="Arial" w:hAnsi="Arial" w:cs="Arial"/>
          <w:sz w:val="22"/>
          <w:szCs w:val="22"/>
        </w:rPr>
        <w:t xml:space="preserve"> a uno, res</w:t>
      </w:r>
      <w:r w:rsidRPr="00AC54A9">
        <w:rPr>
          <w:rFonts w:ascii="Arial" w:hAnsi="Arial" w:cs="Arial"/>
          <w:sz w:val="22"/>
          <w:szCs w:val="22"/>
        </w:rPr>
        <w:t xml:space="preserve">  y cinco </w:t>
      </w:r>
      <w:r w:rsidR="00230705" w:rsidRPr="00AC54A9">
        <w:rPr>
          <w:rFonts w:ascii="Arial" w:hAnsi="Arial" w:cs="Arial"/>
          <w:sz w:val="22"/>
          <w:szCs w:val="22"/>
        </w:rPr>
        <w:t>año</w:t>
      </w:r>
      <w:r w:rsidR="00406EB0">
        <w:rPr>
          <w:rFonts w:ascii="Arial" w:hAnsi="Arial" w:cs="Arial"/>
          <w:sz w:val="22"/>
          <w:szCs w:val="22"/>
        </w:rPr>
        <w:t>s</w:t>
      </w:r>
      <w:r w:rsidR="00230705" w:rsidRPr="00AC54A9">
        <w:rPr>
          <w:rFonts w:ascii="Arial" w:hAnsi="Arial" w:cs="Arial"/>
          <w:sz w:val="22"/>
          <w:szCs w:val="22"/>
        </w:rPr>
        <w:t xml:space="preserve"> post terapia con </w:t>
      </w:r>
      <w:r w:rsidR="00E839C0">
        <w:rPr>
          <w:rFonts w:ascii="Arial" w:hAnsi="Arial" w:cs="Arial"/>
          <w:sz w:val="22"/>
          <w:szCs w:val="22"/>
        </w:rPr>
        <w:t>R</w:t>
      </w:r>
      <w:r w:rsidR="00E839C0" w:rsidRPr="00AC54A9">
        <w:rPr>
          <w:rFonts w:ascii="Arial" w:hAnsi="Arial" w:cs="Arial"/>
          <w:sz w:val="22"/>
          <w:szCs w:val="22"/>
        </w:rPr>
        <w:t>ituximab</w:t>
      </w:r>
      <w:r w:rsidR="00383334" w:rsidRPr="00AC54A9">
        <w:rPr>
          <w:rFonts w:ascii="Arial" w:hAnsi="Arial" w:cs="Arial"/>
          <w:sz w:val="22"/>
          <w:szCs w:val="22"/>
        </w:rPr>
        <w:t xml:space="preserve"> en linfoma difuso de células B grandes.</w:t>
      </w:r>
    </w:p>
    <w:p w:rsidR="00415180" w:rsidRPr="00AC54A9" w:rsidRDefault="00415180" w:rsidP="00AC54A9">
      <w:pPr>
        <w:pStyle w:val="Prrafodelista"/>
        <w:spacing w:after="200" w:line="360" w:lineRule="auto"/>
        <w:ind w:left="360"/>
        <w:jc w:val="both"/>
        <w:rPr>
          <w:rFonts w:ascii="Arial" w:hAnsi="Arial" w:cs="Arial"/>
          <w:sz w:val="22"/>
          <w:szCs w:val="22"/>
        </w:rPr>
      </w:pPr>
    </w:p>
    <w:p w:rsidR="00415180" w:rsidRPr="00AC54A9" w:rsidRDefault="00230705" w:rsidP="00AC54A9">
      <w:pPr>
        <w:pStyle w:val="Prrafodelista"/>
        <w:numPr>
          <w:ilvl w:val="0"/>
          <w:numId w:val="5"/>
        </w:numPr>
        <w:spacing w:after="200" w:line="360" w:lineRule="auto"/>
        <w:ind w:left="360"/>
        <w:jc w:val="both"/>
        <w:rPr>
          <w:rFonts w:ascii="Arial" w:hAnsi="Arial" w:cs="Arial"/>
          <w:sz w:val="22"/>
          <w:szCs w:val="22"/>
        </w:rPr>
      </w:pPr>
      <w:r w:rsidRPr="00AC54A9">
        <w:rPr>
          <w:rFonts w:ascii="Arial" w:hAnsi="Arial" w:cs="Arial"/>
          <w:sz w:val="22"/>
          <w:szCs w:val="22"/>
        </w:rPr>
        <w:t xml:space="preserve">Demostrar el porcentaje de </w:t>
      </w:r>
      <w:r w:rsidR="008C4DA8" w:rsidRPr="00AC54A9">
        <w:rPr>
          <w:rFonts w:ascii="Arial" w:hAnsi="Arial" w:cs="Arial"/>
          <w:sz w:val="22"/>
          <w:szCs w:val="22"/>
        </w:rPr>
        <w:t>recaídas</w:t>
      </w:r>
      <w:r w:rsidRPr="00AC54A9">
        <w:rPr>
          <w:rFonts w:ascii="Arial" w:hAnsi="Arial" w:cs="Arial"/>
          <w:sz w:val="22"/>
          <w:szCs w:val="22"/>
        </w:rPr>
        <w:t xml:space="preserve"> del linfoma difuso de células B grandes tratados con </w:t>
      </w:r>
      <w:r w:rsidR="00E839C0">
        <w:rPr>
          <w:rFonts w:ascii="Arial" w:hAnsi="Arial" w:cs="Arial"/>
          <w:sz w:val="22"/>
          <w:szCs w:val="22"/>
        </w:rPr>
        <w:t>R</w:t>
      </w:r>
      <w:r w:rsidR="00E839C0" w:rsidRPr="00AC54A9">
        <w:rPr>
          <w:rFonts w:ascii="Arial" w:hAnsi="Arial" w:cs="Arial"/>
          <w:sz w:val="22"/>
          <w:szCs w:val="22"/>
        </w:rPr>
        <w:t>ituximab</w:t>
      </w:r>
      <w:r w:rsidRPr="00AC54A9">
        <w:rPr>
          <w:rFonts w:ascii="Arial" w:hAnsi="Arial" w:cs="Arial"/>
          <w:sz w:val="22"/>
          <w:szCs w:val="22"/>
        </w:rPr>
        <w:t xml:space="preserve"> a uno, tres y cinco.</w:t>
      </w:r>
    </w:p>
    <w:p w:rsidR="00415180" w:rsidRPr="001E3FFF" w:rsidRDefault="00415180" w:rsidP="00AC54A9">
      <w:pPr>
        <w:pStyle w:val="Prrafodelista"/>
        <w:spacing w:after="200" w:line="360" w:lineRule="auto"/>
        <w:ind w:left="360"/>
        <w:jc w:val="both"/>
        <w:rPr>
          <w:rFonts w:ascii="Arial" w:hAnsi="Arial" w:cs="Arial"/>
          <w:sz w:val="20"/>
          <w:szCs w:val="20"/>
        </w:rPr>
      </w:pPr>
    </w:p>
    <w:p w:rsidR="0020034D" w:rsidRPr="00F42C00" w:rsidRDefault="0020034D" w:rsidP="00AC54A9">
      <w:pPr>
        <w:pStyle w:val="Prrafodelista"/>
        <w:numPr>
          <w:ilvl w:val="0"/>
          <w:numId w:val="5"/>
        </w:numPr>
        <w:spacing w:after="200" w:line="360" w:lineRule="auto"/>
        <w:ind w:left="360"/>
        <w:jc w:val="both"/>
        <w:rPr>
          <w:rFonts w:ascii="Arial" w:hAnsi="Arial" w:cs="Arial"/>
          <w:sz w:val="22"/>
          <w:szCs w:val="22"/>
        </w:rPr>
      </w:pPr>
      <w:r w:rsidRPr="001E3FFF">
        <w:rPr>
          <w:rFonts w:ascii="Arial" w:hAnsi="Arial" w:cs="Arial"/>
          <w:sz w:val="20"/>
          <w:szCs w:val="20"/>
        </w:rPr>
        <w:t xml:space="preserve">Describir los principales efectos adversos en el uso de </w:t>
      </w:r>
      <w:r w:rsidR="00E839C0" w:rsidRPr="001E3FFF">
        <w:rPr>
          <w:rFonts w:ascii="Arial" w:hAnsi="Arial" w:cs="Arial"/>
          <w:sz w:val="20"/>
          <w:szCs w:val="20"/>
        </w:rPr>
        <w:t>Rituximab</w:t>
      </w:r>
      <w:r w:rsidRPr="00415180">
        <w:rPr>
          <w:rFonts w:ascii="Arial" w:hAnsi="Arial" w:cs="Arial"/>
          <w:sz w:val="22"/>
        </w:rPr>
        <w:t>.</w:t>
      </w:r>
    </w:p>
    <w:p w:rsidR="00F42C00" w:rsidRPr="00F42C00" w:rsidRDefault="00F42C00" w:rsidP="00F42C00">
      <w:pPr>
        <w:pStyle w:val="Prrafodelista"/>
        <w:rPr>
          <w:rFonts w:ascii="Arial" w:hAnsi="Arial" w:cs="Arial"/>
          <w:sz w:val="22"/>
          <w:szCs w:val="22"/>
        </w:rPr>
      </w:pPr>
    </w:p>
    <w:p w:rsidR="00F42C00" w:rsidRDefault="00F42C00" w:rsidP="00F42C00">
      <w:pPr>
        <w:pStyle w:val="Prrafodelista"/>
        <w:spacing w:after="200" w:line="360" w:lineRule="auto"/>
        <w:jc w:val="both"/>
        <w:rPr>
          <w:rFonts w:ascii="Arial" w:hAnsi="Arial" w:cs="Arial"/>
          <w:sz w:val="22"/>
          <w:szCs w:val="22"/>
        </w:rPr>
      </w:pPr>
    </w:p>
    <w:p w:rsidR="00F42C00" w:rsidRDefault="00F42C00" w:rsidP="00F42C00">
      <w:pPr>
        <w:pStyle w:val="Prrafodelista"/>
        <w:spacing w:after="200" w:line="360" w:lineRule="auto"/>
        <w:jc w:val="both"/>
        <w:rPr>
          <w:rFonts w:ascii="Arial" w:hAnsi="Arial" w:cs="Arial"/>
          <w:sz w:val="22"/>
          <w:szCs w:val="22"/>
        </w:rPr>
      </w:pPr>
    </w:p>
    <w:p w:rsidR="00F42C00" w:rsidRDefault="00F42C00" w:rsidP="00F42C00">
      <w:pPr>
        <w:pStyle w:val="Prrafodelista"/>
        <w:spacing w:after="200" w:line="360" w:lineRule="auto"/>
        <w:jc w:val="both"/>
        <w:rPr>
          <w:rFonts w:ascii="Arial" w:hAnsi="Arial" w:cs="Arial"/>
          <w:sz w:val="22"/>
          <w:szCs w:val="22"/>
        </w:rPr>
      </w:pPr>
    </w:p>
    <w:p w:rsidR="00220DF6" w:rsidRPr="009D4196" w:rsidRDefault="00220DF6" w:rsidP="00AC54A9">
      <w:pPr>
        <w:spacing w:after="200" w:line="360" w:lineRule="auto"/>
        <w:jc w:val="both"/>
        <w:rPr>
          <w:rFonts w:ascii="Arial" w:hAnsi="Arial" w:cs="Arial"/>
        </w:rPr>
      </w:pPr>
    </w:p>
    <w:p w:rsidR="00600CE7" w:rsidRPr="00220DF6" w:rsidRDefault="00600CE7" w:rsidP="00434E62">
      <w:pPr>
        <w:jc w:val="both"/>
        <w:rPr>
          <w:rFonts w:ascii="Arial" w:hAnsi="Arial" w:cs="Arial"/>
          <w:sz w:val="22"/>
        </w:rPr>
      </w:pPr>
    </w:p>
    <w:p w:rsidR="00F42C00" w:rsidRPr="00F42C00" w:rsidRDefault="00600CE7" w:rsidP="00F42C00">
      <w:pPr>
        <w:numPr>
          <w:ilvl w:val="0"/>
          <w:numId w:val="3"/>
        </w:numPr>
        <w:spacing w:after="200" w:line="480" w:lineRule="auto"/>
        <w:jc w:val="both"/>
        <w:rPr>
          <w:rFonts w:ascii="Arial" w:hAnsi="Arial" w:cs="Arial"/>
          <w:b/>
          <w:w w:val="150"/>
          <w:sz w:val="28"/>
        </w:rPr>
      </w:pPr>
      <w:r w:rsidRPr="00A8423B">
        <w:rPr>
          <w:rFonts w:ascii="Arial" w:hAnsi="Arial" w:cs="Arial"/>
          <w:b/>
          <w:w w:val="150"/>
          <w:sz w:val="28"/>
        </w:rPr>
        <w:t>MARCO TEÓRICO</w:t>
      </w:r>
    </w:p>
    <w:p w:rsidR="00434E62" w:rsidRPr="00AC54A9" w:rsidRDefault="00434E62" w:rsidP="00434E62">
      <w:pPr>
        <w:spacing w:line="360" w:lineRule="auto"/>
        <w:jc w:val="both"/>
        <w:rPr>
          <w:rFonts w:ascii="Arial" w:hAnsi="Arial" w:cs="Arial"/>
          <w:sz w:val="22"/>
          <w:szCs w:val="22"/>
          <w:lang w:val="es-SV"/>
        </w:rPr>
      </w:pPr>
      <w:r w:rsidRPr="00AC54A9">
        <w:rPr>
          <w:rFonts w:ascii="Arial" w:hAnsi="Arial" w:cs="Arial"/>
          <w:sz w:val="22"/>
          <w:szCs w:val="22"/>
          <w:lang w:val="es-SV"/>
        </w:rPr>
        <w:t>El anticuerpo monoclonal anti CD-20 ha estado disponible para uso clínico desde 10 a</w:t>
      </w:r>
      <w:r w:rsidR="00406EB0">
        <w:rPr>
          <w:rFonts w:ascii="Arial" w:hAnsi="Arial" w:cs="Arial"/>
          <w:sz w:val="22"/>
          <w:szCs w:val="22"/>
          <w:lang w:val="es-SV"/>
        </w:rPr>
        <w:t>ños. Fue  el primer anticuerpo m</w:t>
      </w:r>
      <w:r w:rsidRPr="00AC54A9">
        <w:rPr>
          <w:rFonts w:ascii="Arial" w:hAnsi="Arial" w:cs="Arial"/>
          <w:sz w:val="22"/>
          <w:szCs w:val="22"/>
          <w:lang w:val="es-SV"/>
        </w:rPr>
        <w:t>onoclonal aprobado por FDA para el tratamiento del  cáncer en 1997 inicialmente en pacientes con linfoma indolente en recaída. Hasta la fecha más de 350,000 pacientes en el mundo se han beneficiado.</w:t>
      </w:r>
    </w:p>
    <w:p w:rsidR="00AC54A9" w:rsidRDefault="00AC54A9" w:rsidP="00434E62">
      <w:pPr>
        <w:spacing w:line="360" w:lineRule="auto"/>
        <w:jc w:val="both"/>
        <w:rPr>
          <w:rFonts w:ascii="Arial" w:hAnsi="Arial" w:cs="Arial"/>
          <w:sz w:val="22"/>
          <w:szCs w:val="22"/>
          <w:lang w:val="es-SV"/>
        </w:rPr>
      </w:pPr>
    </w:p>
    <w:p w:rsidR="00434E62" w:rsidRPr="00AC54A9" w:rsidRDefault="00434E62" w:rsidP="00434E62">
      <w:pPr>
        <w:spacing w:line="360" w:lineRule="auto"/>
        <w:jc w:val="both"/>
        <w:rPr>
          <w:rFonts w:ascii="Arial" w:hAnsi="Arial" w:cs="Arial"/>
          <w:sz w:val="22"/>
          <w:szCs w:val="22"/>
          <w:lang w:val="es-SV"/>
        </w:rPr>
      </w:pPr>
      <w:r w:rsidRPr="00AC54A9">
        <w:rPr>
          <w:rFonts w:ascii="Arial" w:hAnsi="Arial" w:cs="Arial"/>
          <w:sz w:val="22"/>
          <w:szCs w:val="22"/>
          <w:lang w:val="es-SV"/>
        </w:rPr>
        <w:t xml:space="preserve">Cuando es usado como agente único induce respuesta en 50% de pacientes con linfoma indolente en recaída y en un tercio de linfomas no </w:t>
      </w:r>
      <w:r w:rsidR="00E839C0">
        <w:rPr>
          <w:rFonts w:ascii="Arial" w:hAnsi="Arial" w:cs="Arial"/>
          <w:sz w:val="22"/>
          <w:szCs w:val="22"/>
          <w:lang w:val="es-SV"/>
        </w:rPr>
        <w:t>H</w:t>
      </w:r>
      <w:r w:rsidR="00E839C0" w:rsidRPr="00AC54A9">
        <w:rPr>
          <w:rFonts w:ascii="Arial" w:hAnsi="Arial" w:cs="Arial"/>
          <w:sz w:val="22"/>
          <w:szCs w:val="22"/>
          <w:lang w:val="es-SV"/>
        </w:rPr>
        <w:t>odgkin</w:t>
      </w:r>
      <w:r w:rsidRPr="00AC54A9">
        <w:rPr>
          <w:rFonts w:ascii="Arial" w:hAnsi="Arial" w:cs="Arial"/>
          <w:sz w:val="22"/>
          <w:szCs w:val="22"/>
          <w:lang w:val="es-SV"/>
        </w:rPr>
        <w:t xml:space="preserve"> agresivo en recaída. Al administrarlo a pacientes con linfoma indolente que no han recibido  tratamiento previo el porcentaje de respuesta se mejoro importante como también la sobr</w:t>
      </w:r>
      <w:r w:rsidR="00AC54A9">
        <w:rPr>
          <w:rFonts w:ascii="Arial" w:hAnsi="Arial" w:cs="Arial"/>
          <w:sz w:val="22"/>
          <w:szCs w:val="22"/>
          <w:lang w:val="es-SV"/>
        </w:rPr>
        <w:t>evid</w:t>
      </w:r>
      <w:r w:rsidRPr="00AC54A9">
        <w:rPr>
          <w:rFonts w:ascii="Arial" w:hAnsi="Arial" w:cs="Arial"/>
          <w:sz w:val="22"/>
          <w:szCs w:val="22"/>
          <w:lang w:val="es-SV"/>
        </w:rPr>
        <w:t>a libre de enfermedades. Desde 1999 se ha usado en combinación con q</w:t>
      </w:r>
      <w:r w:rsidR="001E3FFF" w:rsidRPr="00AC54A9">
        <w:rPr>
          <w:rFonts w:ascii="Arial" w:hAnsi="Arial" w:cs="Arial"/>
          <w:sz w:val="22"/>
          <w:szCs w:val="22"/>
          <w:lang w:val="es-SV"/>
        </w:rPr>
        <w:t>u</w:t>
      </w:r>
      <w:r w:rsidRPr="00AC54A9">
        <w:rPr>
          <w:rFonts w:ascii="Arial" w:hAnsi="Arial" w:cs="Arial"/>
          <w:sz w:val="22"/>
          <w:szCs w:val="22"/>
          <w:lang w:val="es-SV"/>
        </w:rPr>
        <w:t>imioterapia, en linfomas indolentes y en linfomas agresivos.</w:t>
      </w:r>
    </w:p>
    <w:p w:rsidR="00AC54A9" w:rsidRDefault="00AC54A9" w:rsidP="00434E62">
      <w:pPr>
        <w:spacing w:line="360" w:lineRule="auto"/>
        <w:jc w:val="both"/>
        <w:rPr>
          <w:rFonts w:ascii="Arial" w:hAnsi="Arial" w:cs="Arial"/>
          <w:sz w:val="22"/>
          <w:szCs w:val="22"/>
          <w:lang w:val="es-SV"/>
        </w:rPr>
      </w:pPr>
    </w:p>
    <w:p w:rsidR="00434E62" w:rsidRPr="00AC54A9" w:rsidRDefault="00434E62" w:rsidP="00434E62">
      <w:pPr>
        <w:spacing w:line="360" w:lineRule="auto"/>
        <w:jc w:val="both"/>
        <w:rPr>
          <w:rFonts w:ascii="Arial" w:hAnsi="Arial" w:cs="Arial"/>
          <w:sz w:val="22"/>
          <w:szCs w:val="22"/>
          <w:lang w:val="es-SV"/>
        </w:rPr>
      </w:pPr>
      <w:r w:rsidRPr="00AC54A9">
        <w:rPr>
          <w:rFonts w:ascii="Arial" w:hAnsi="Arial" w:cs="Arial"/>
          <w:sz w:val="22"/>
          <w:szCs w:val="22"/>
          <w:lang w:val="es-SV"/>
        </w:rPr>
        <w:t xml:space="preserve">Según estudio randomizado de German Low Grade Lymphoma Study Group en linfoma Folicular bajo grado se demostró, que el uso de Mabthera prolonga la sobre vida libre de enfermedad y sobrevida global, aunque no hubo diferencia en el porcentaje de respuesta. EL CHOP-R  no es único esquema útil en este tipo de pacientes. El estudio randomizado multicentrico conducido por Marcus R. Imrie K. demuestra la utilidad del CVP combinado con </w:t>
      </w:r>
      <w:r w:rsidR="00E839C0">
        <w:rPr>
          <w:rFonts w:ascii="Arial" w:hAnsi="Arial" w:cs="Arial"/>
          <w:sz w:val="22"/>
          <w:szCs w:val="22"/>
          <w:lang w:val="es-SV"/>
        </w:rPr>
        <w:t>R</w:t>
      </w:r>
      <w:r w:rsidR="00E839C0" w:rsidRPr="00AC54A9">
        <w:rPr>
          <w:rFonts w:ascii="Arial" w:hAnsi="Arial" w:cs="Arial"/>
          <w:sz w:val="22"/>
          <w:szCs w:val="22"/>
          <w:lang w:val="es-SV"/>
        </w:rPr>
        <w:t>ituximab</w:t>
      </w:r>
      <w:r w:rsidRPr="00AC54A9">
        <w:rPr>
          <w:rFonts w:ascii="Arial" w:hAnsi="Arial" w:cs="Arial"/>
          <w:sz w:val="22"/>
          <w:szCs w:val="22"/>
          <w:lang w:val="es-SV"/>
        </w:rPr>
        <w:t>.</w:t>
      </w:r>
    </w:p>
    <w:p w:rsidR="00AC54A9" w:rsidRDefault="00AC54A9" w:rsidP="00434E62">
      <w:pPr>
        <w:spacing w:line="360" w:lineRule="auto"/>
        <w:jc w:val="both"/>
        <w:rPr>
          <w:rFonts w:ascii="Arial" w:hAnsi="Arial" w:cs="Arial"/>
          <w:sz w:val="22"/>
          <w:szCs w:val="22"/>
          <w:lang w:val="es-SV"/>
        </w:rPr>
      </w:pPr>
    </w:p>
    <w:p w:rsidR="00434E62" w:rsidRPr="00AC54A9" w:rsidRDefault="00434E62" w:rsidP="00434E62">
      <w:pPr>
        <w:spacing w:line="360" w:lineRule="auto"/>
        <w:jc w:val="both"/>
        <w:rPr>
          <w:rFonts w:ascii="Arial" w:hAnsi="Arial" w:cs="Arial"/>
          <w:sz w:val="22"/>
          <w:szCs w:val="22"/>
          <w:lang w:val="es-SV"/>
        </w:rPr>
      </w:pPr>
      <w:r w:rsidRPr="00AC54A9">
        <w:rPr>
          <w:rFonts w:ascii="Arial" w:hAnsi="Arial" w:cs="Arial"/>
          <w:sz w:val="22"/>
          <w:szCs w:val="22"/>
          <w:lang w:val="es-SV"/>
        </w:rPr>
        <w:t xml:space="preserve">No </w:t>
      </w:r>
      <w:r w:rsidR="008C4DA8" w:rsidRPr="00AC54A9">
        <w:rPr>
          <w:rFonts w:ascii="Arial" w:hAnsi="Arial" w:cs="Arial"/>
          <w:sz w:val="22"/>
          <w:szCs w:val="22"/>
          <w:lang w:val="es-SV"/>
        </w:rPr>
        <w:t>está</w:t>
      </w:r>
      <w:r w:rsidRPr="00AC54A9">
        <w:rPr>
          <w:rFonts w:ascii="Arial" w:hAnsi="Arial" w:cs="Arial"/>
          <w:sz w:val="22"/>
          <w:szCs w:val="22"/>
          <w:lang w:val="es-SV"/>
        </w:rPr>
        <w:t xml:space="preserve"> claro </w:t>
      </w:r>
      <w:r w:rsidR="008C4DA8" w:rsidRPr="00AC54A9">
        <w:rPr>
          <w:rFonts w:ascii="Arial" w:hAnsi="Arial" w:cs="Arial"/>
          <w:sz w:val="22"/>
          <w:szCs w:val="22"/>
          <w:lang w:val="es-SV"/>
        </w:rPr>
        <w:t>cuál</w:t>
      </w:r>
      <w:r w:rsidRPr="00AC54A9">
        <w:rPr>
          <w:rFonts w:ascii="Arial" w:hAnsi="Arial" w:cs="Arial"/>
          <w:sz w:val="22"/>
          <w:szCs w:val="22"/>
          <w:lang w:val="es-SV"/>
        </w:rPr>
        <w:t xml:space="preserve"> es </w:t>
      </w:r>
      <w:r w:rsidR="006550F0" w:rsidRPr="00AC54A9">
        <w:rPr>
          <w:rFonts w:ascii="Arial" w:hAnsi="Arial" w:cs="Arial"/>
          <w:sz w:val="22"/>
          <w:szCs w:val="22"/>
          <w:lang w:val="es-SV"/>
        </w:rPr>
        <w:t>la</w:t>
      </w:r>
      <w:r w:rsidRPr="00AC54A9">
        <w:rPr>
          <w:rFonts w:ascii="Arial" w:hAnsi="Arial" w:cs="Arial"/>
          <w:sz w:val="22"/>
          <w:szCs w:val="22"/>
          <w:lang w:val="es-SV"/>
        </w:rPr>
        <w:t xml:space="preserve"> mejor manera de utilizar el Rituximab en los linfomas indolentes sin embargo Hainsworh JD realizo un estudio que favorece el mantenimiento con </w:t>
      </w:r>
      <w:r w:rsidR="00E839C0" w:rsidRPr="00AC54A9">
        <w:rPr>
          <w:rFonts w:ascii="Arial" w:hAnsi="Arial" w:cs="Arial"/>
          <w:sz w:val="22"/>
          <w:szCs w:val="22"/>
          <w:lang w:val="es-SV"/>
        </w:rPr>
        <w:t>Rituximab</w:t>
      </w:r>
      <w:r w:rsidRPr="00AC54A9">
        <w:rPr>
          <w:rFonts w:ascii="Arial" w:hAnsi="Arial" w:cs="Arial"/>
          <w:sz w:val="22"/>
          <w:szCs w:val="22"/>
          <w:lang w:val="es-SV"/>
        </w:rPr>
        <w:t xml:space="preserve"> sobre el </w:t>
      </w:r>
      <w:r w:rsidR="00E839C0" w:rsidRPr="00AC54A9">
        <w:rPr>
          <w:rFonts w:ascii="Arial" w:hAnsi="Arial" w:cs="Arial"/>
          <w:sz w:val="22"/>
          <w:szCs w:val="22"/>
          <w:lang w:val="es-SV"/>
        </w:rPr>
        <w:t>re tratamiento</w:t>
      </w:r>
      <w:r w:rsidRPr="00AC54A9">
        <w:rPr>
          <w:rFonts w:ascii="Arial" w:hAnsi="Arial" w:cs="Arial"/>
          <w:sz w:val="22"/>
          <w:szCs w:val="22"/>
          <w:lang w:val="es-SV"/>
        </w:rPr>
        <w:t xml:space="preserve"> con el </w:t>
      </w:r>
      <w:r w:rsidR="00E839C0" w:rsidRPr="00AC54A9">
        <w:rPr>
          <w:rFonts w:ascii="Arial" w:hAnsi="Arial" w:cs="Arial"/>
          <w:sz w:val="22"/>
          <w:szCs w:val="22"/>
          <w:lang w:val="es-SV"/>
        </w:rPr>
        <w:t>Rituximab</w:t>
      </w:r>
      <w:r w:rsidRPr="00AC54A9">
        <w:rPr>
          <w:rFonts w:ascii="Arial" w:hAnsi="Arial" w:cs="Arial"/>
          <w:sz w:val="22"/>
          <w:szCs w:val="22"/>
          <w:lang w:val="es-SV"/>
        </w:rPr>
        <w:t xml:space="preserve"> en la recaída.</w:t>
      </w:r>
    </w:p>
    <w:p w:rsidR="00AC54A9" w:rsidRDefault="00AC54A9" w:rsidP="00434E62">
      <w:pPr>
        <w:spacing w:line="360" w:lineRule="auto"/>
        <w:jc w:val="both"/>
        <w:rPr>
          <w:rFonts w:ascii="Arial" w:hAnsi="Arial" w:cs="Arial"/>
          <w:sz w:val="22"/>
          <w:szCs w:val="22"/>
          <w:lang w:val="es-SV"/>
        </w:rPr>
      </w:pPr>
    </w:p>
    <w:p w:rsidR="00434E62" w:rsidRPr="00AC54A9" w:rsidRDefault="00E839C0" w:rsidP="00434E62">
      <w:pPr>
        <w:spacing w:line="360" w:lineRule="auto"/>
        <w:jc w:val="both"/>
        <w:rPr>
          <w:rFonts w:ascii="Arial" w:hAnsi="Arial" w:cs="Arial"/>
          <w:sz w:val="22"/>
          <w:szCs w:val="22"/>
          <w:lang w:val="es-SV"/>
        </w:rPr>
      </w:pPr>
      <w:r w:rsidRPr="00AC54A9">
        <w:rPr>
          <w:rFonts w:ascii="Arial" w:hAnsi="Arial" w:cs="Arial"/>
          <w:sz w:val="22"/>
          <w:szCs w:val="22"/>
          <w:lang w:val="es-SV"/>
        </w:rPr>
        <w:t>Estudio</w:t>
      </w:r>
      <w:r>
        <w:rPr>
          <w:rFonts w:ascii="Arial" w:hAnsi="Arial" w:cs="Arial"/>
          <w:sz w:val="22"/>
          <w:szCs w:val="22"/>
          <w:lang w:val="es-SV"/>
        </w:rPr>
        <w:t>s</w:t>
      </w:r>
      <w:r w:rsidRPr="00AC54A9">
        <w:rPr>
          <w:rFonts w:ascii="Arial" w:hAnsi="Arial" w:cs="Arial"/>
          <w:sz w:val="22"/>
          <w:szCs w:val="22"/>
          <w:lang w:val="es-SV"/>
        </w:rPr>
        <w:t xml:space="preserve"> iniciales demostraron la utilidad del CHOP-R en linfomas agresivo. </w:t>
      </w:r>
      <w:r w:rsidR="00434E62" w:rsidRPr="00AC54A9">
        <w:rPr>
          <w:rFonts w:ascii="Arial" w:hAnsi="Arial" w:cs="Arial"/>
          <w:sz w:val="22"/>
          <w:szCs w:val="22"/>
          <w:lang w:val="es-SV"/>
        </w:rPr>
        <w:t xml:space="preserve">Hay 3 estudios randomizados que corroboran los hallazgos iníciales. El grupo GELA en pacientes mayores de 60 años reporto un porcentaje de respuesta del 73% en el grupo CHOP-R y un 63% pacientes solo con CHOP, la sobrevida libre de eventos fue mayor en el primer grupo. La  sobrevida global a los 2 años fue el 70% y 53% respectivamente estudio reporto mayor beneficio en pacientes con enfermedad de bajo riesgo. En ASCO 2004  se reporto la actualización a los 3 años con una sobrevida libre de eventos del 53% y 35% y sobrevida global de 62% 51%  respectivamente. En el intergroup study E4494 no </w:t>
      </w:r>
      <w:r w:rsidR="00434E62" w:rsidRPr="00AC54A9">
        <w:rPr>
          <w:rFonts w:ascii="Arial" w:hAnsi="Arial" w:cs="Arial"/>
          <w:sz w:val="22"/>
          <w:szCs w:val="22"/>
          <w:lang w:val="es-SV"/>
        </w:rPr>
        <w:lastRenderedPageBreak/>
        <w:t xml:space="preserve">se demostró diferencia en la fase de inducción con respecto a la tasa de respuesta global pero si demostró ventaja significativa en el tiempo de falla terapéutica y la sobreviva global. El (MinT) en 326 pacientes menores de 60 años cuyos datos fueron presentados en Asco  2004 </w:t>
      </w:r>
      <w:r w:rsidRPr="00AC54A9">
        <w:rPr>
          <w:rFonts w:ascii="Arial" w:hAnsi="Arial" w:cs="Arial"/>
          <w:sz w:val="22"/>
          <w:szCs w:val="22"/>
          <w:lang w:val="es-SV"/>
        </w:rPr>
        <w:t>ab</w:t>
      </w:r>
      <w:r>
        <w:rPr>
          <w:rFonts w:ascii="Arial" w:hAnsi="Arial" w:cs="Arial"/>
          <w:sz w:val="22"/>
          <w:szCs w:val="22"/>
          <w:lang w:val="es-SV"/>
        </w:rPr>
        <w:t>s</w:t>
      </w:r>
      <w:r w:rsidRPr="00AC54A9">
        <w:rPr>
          <w:rFonts w:ascii="Arial" w:hAnsi="Arial" w:cs="Arial"/>
          <w:sz w:val="22"/>
          <w:szCs w:val="22"/>
          <w:lang w:val="es-SV"/>
        </w:rPr>
        <w:t>trac</w:t>
      </w:r>
      <w:r w:rsidR="00434E62" w:rsidRPr="00AC54A9">
        <w:rPr>
          <w:rFonts w:ascii="Arial" w:hAnsi="Arial" w:cs="Arial"/>
          <w:sz w:val="22"/>
          <w:szCs w:val="22"/>
          <w:lang w:val="es-SV"/>
        </w:rPr>
        <w:t xml:space="preserve"> #6500) reporta resultados prometedores para este grupo de pacientes con LNH agresivo de riesgo bajo. En conclusión la combinación de Chop con </w:t>
      </w:r>
      <w:r w:rsidRPr="00AC54A9">
        <w:rPr>
          <w:rFonts w:ascii="Arial" w:hAnsi="Arial" w:cs="Arial"/>
          <w:sz w:val="22"/>
          <w:szCs w:val="22"/>
          <w:lang w:val="es-SV"/>
        </w:rPr>
        <w:t>Rituximab</w:t>
      </w:r>
      <w:r w:rsidR="00434E62" w:rsidRPr="00AC54A9">
        <w:rPr>
          <w:rFonts w:ascii="Arial" w:hAnsi="Arial" w:cs="Arial"/>
          <w:sz w:val="22"/>
          <w:szCs w:val="22"/>
          <w:lang w:val="es-SV"/>
        </w:rPr>
        <w:t xml:space="preserve"> resulta en mayores porcentajes de respuestas completas, menores porcentajes de caída, prolongación de la sobrevida con toxicidad adicional mínima conservando la intensidad de la dosis del esquema quimioterapia independiente de la edad y el grupo de riesgo.</w:t>
      </w:r>
    </w:p>
    <w:p w:rsidR="00434E62" w:rsidRPr="00AC54A9" w:rsidRDefault="00434E62" w:rsidP="00434E62">
      <w:pPr>
        <w:spacing w:line="360" w:lineRule="auto"/>
        <w:jc w:val="both"/>
        <w:rPr>
          <w:rFonts w:ascii="Arial" w:hAnsi="Arial" w:cs="Arial"/>
          <w:sz w:val="22"/>
          <w:szCs w:val="22"/>
          <w:lang w:val="es-SV"/>
        </w:rPr>
      </w:pPr>
      <w:r w:rsidRPr="00AC54A9">
        <w:rPr>
          <w:rFonts w:ascii="Arial" w:hAnsi="Arial" w:cs="Arial"/>
          <w:sz w:val="22"/>
          <w:szCs w:val="22"/>
          <w:lang w:val="es-SV"/>
        </w:rPr>
        <w:t xml:space="preserve">Es tal </w:t>
      </w:r>
      <w:r w:rsidR="00AC54A9">
        <w:rPr>
          <w:rFonts w:ascii="Arial" w:hAnsi="Arial" w:cs="Arial"/>
          <w:sz w:val="22"/>
          <w:szCs w:val="22"/>
          <w:lang w:val="es-SV"/>
        </w:rPr>
        <w:t xml:space="preserve">el </w:t>
      </w:r>
      <w:r w:rsidRPr="00AC54A9">
        <w:rPr>
          <w:rFonts w:ascii="Arial" w:hAnsi="Arial" w:cs="Arial"/>
          <w:sz w:val="22"/>
          <w:szCs w:val="22"/>
          <w:lang w:val="es-SV"/>
        </w:rPr>
        <w:t>impacto de los estudios que ha sido aprobado por la FDA en primera línea en combinación con CHOP para pacientes con linfomas de bajo grado y agresivos y es considerado actualmente como el tratamiento Standard para este grupo de pacientes. Hay estudios recientemente que le dan a esta combinación una favorable relación costo/ efectividad.</w:t>
      </w:r>
    </w:p>
    <w:p w:rsidR="00434E62" w:rsidRDefault="00434E62" w:rsidP="00434E62">
      <w:pPr>
        <w:spacing w:line="360" w:lineRule="auto"/>
        <w:jc w:val="both"/>
        <w:rPr>
          <w:rFonts w:ascii="Arial" w:hAnsi="Arial" w:cs="Arial"/>
          <w:lang w:val="es-SV"/>
        </w:rPr>
      </w:pPr>
    </w:p>
    <w:p w:rsidR="00434E62" w:rsidRPr="00B612D6" w:rsidRDefault="00434E62" w:rsidP="00434E62">
      <w:pPr>
        <w:spacing w:line="360" w:lineRule="auto"/>
        <w:jc w:val="both"/>
        <w:rPr>
          <w:rFonts w:ascii="Arial" w:hAnsi="Arial" w:cs="Arial"/>
          <w:b/>
          <w:lang w:val="es-SV"/>
        </w:rPr>
      </w:pPr>
      <w:r w:rsidRPr="00B612D6">
        <w:rPr>
          <w:rFonts w:ascii="Arial" w:hAnsi="Arial" w:cs="Arial"/>
          <w:b/>
          <w:lang w:val="es-SV"/>
        </w:rPr>
        <w:t>NOMBRE DEL PRODUCTO FARMACEUTICO Y MECANISMO DE ACCION</w:t>
      </w:r>
    </w:p>
    <w:p w:rsidR="00434E62" w:rsidRPr="00AC54A9" w:rsidRDefault="00434E62" w:rsidP="00434E62">
      <w:pPr>
        <w:spacing w:line="360" w:lineRule="auto"/>
        <w:jc w:val="both"/>
        <w:rPr>
          <w:rFonts w:ascii="Arial" w:hAnsi="Arial" w:cs="Arial"/>
          <w:sz w:val="22"/>
          <w:szCs w:val="20"/>
          <w:lang w:val="es-SV"/>
        </w:rPr>
      </w:pPr>
      <w:r w:rsidRPr="00AC54A9">
        <w:rPr>
          <w:rFonts w:ascii="Arial" w:hAnsi="Arial" w:cs="Arial"/>
          <w:sz w:val="22"/>
          <w:szCs w:val="20"/>
          <w:lang w:val="es-SV"/>
        </w:rPr>
        <w:t>NOMBRE: RITUXIMAB (MABTHERA) de la casa Roche</w:t>
      </w:r>
    </w:p>
    <w:p w:rsidR="00434E62" w:rsidRPr="00AC54A9" w:rsidRDefault="00434E62" w:rsidP="00434E62">
      <w:pPr>
        <w:spacing w:line="360" w:lineRule="auto"/>
        <w:jc w:val="both"/>
        <w:rPr>
          <w:rFonts w:ascii="Arial" w:hAnsi="Arial" w:cs="Arial"/>
          <w:sz w:val="22"/>
          <w:szCs w:val="20"/>
          <w:lang w:val="es-SV"/>
        </w:rPr>
      </w:pPr>
      <w:r w:rsidRPr="00AC54A9">
        <w:rPr>
          <w:rFonts w:ascii="Arial" w:hAnsi="Arial" w:cs="Arial"/>
          <w:sz w:val="22"/>
          <w:szCs w:val="20"/>
          <w:lang w:val="es-SV"/>
        </w:rPr>
        <w:t>Presentación Farmacéutica</w:t>
      </w:r>
    </w:p>
    <w:p w:rsidR="00434E62" w:rsidRPr="00AC54A9" w:rsidRDefault="00434E62" w:rsidP="0044060A">
      <w:pPr>
        <w:pStyle w:val="Prrafodelista"/>
        <w:numPr>
          <w:ilvl w:val="0"/>
          <w:numId w:val="9"/>
        </w:numPr>
        <w:spacing w:after="200" w:line="360" w:lineRule="auto"/>
        <w:jc w:val="both"/>
        <w:rPr>
          <w:rFonts w:ascii="Arial" w:hAnsi="Arial" w:cs="Arial"/>
          <w:sz w:val="22"/>
          <w:szCs w:val="20"/>
          <w:lang w:val="es-SV"/>
        </w:rPr>
      </w:pPr>
      <w:r w:rsidRPr="00AC54A9">
        <w:rPr>
          <w:rFonts w:ascii="Arial" w:hAnsi="Arial" w:cs="Arial"/>
          <w:sz w:val="22"/>
          <w:szCs w:val="20"/>
          <w:lang w:val="es-SV"/>
        </w:rPr>
        <w:t>Vial de concentrado de solución de 100 MG en 10 ML (10 MG por ml)</w:t>
      </w:r>
    </w:p>
    <w:p w:rsidR="00434E62" w:rsidRPr="00AC54A9" w:rsidRDefault="00434E62" w:rsidP="00434E62">
      <w:pPr>
        <w:pStyle w:val="Prrafodelista"/>
        <w:numPr>
          <w:ilvl w:val="0"/>
          <w:numId w:val="9"/>
        </w:numPr>
        <w:spacing w:after="200" w:line="360" w:lineRule="auto"/>
        <w:jc w:val="both"/>
        <w:rPr>
          <w:rFonts w:ascii="Arial" w:hAnsi="Arial" w:cs="Arial"/>
          <w:sz w:val="22"/>
          <w:szCs w:val="20"/>
          <w:lang w:val="es-SV"/>
        </w:rPr>
      </w:pPr>
      <w:r w:rsidRPr="00AC54A9">
        <w:rPr>
          <w:rFonts w:ascii="Arial" w:hAnsi="Arial" w:cs="Arial"/>
          <w:sz w:val="22"/>
          <w:szCs w:val="20"/>
          <w:lang w:val="es-SV"/>
        </w:rPr>
        <w:t>Vial de concentrado de solución de  500 MG en 50ML (10 MG por ml)</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b/>
          <w:sz w:val="22"/>
          <w:szCs w:val="22"/>
          <w:lang w:val="es-SV"/>
        </w:rPr>
        <w:t xml:space="preserve">Mecanismo de  Acción de </w:t>
      </w:r>
      <w:r w:rsidR="00E839C0" w:rsidRPr="00F6291D">
        <w:rPr>
          <w:rFonts w:ascii="Arial" w:hAnsi="Arial" w:cs="Arial"/>
          <w:b/>
          <w:sz w:val="22"/>
          <w:szCs w:val="22"/>
          <w:lang w:val="es-SV"/>
        </w:rPr>
        <w:t>Rituximab</w:t>
      </w:r>
      <w:r w:rsidR="00E839C0" w:rsidRPr="00F6291D">
        <w:rPr>
          <w:rFonts w:ascii="Arial" w:hAnsi="Arial" w:cs="Arial"/>
          <w:sz w:val="22"/>
          <w:szCs w:val="22"/>
          <w:lang w:val="es-SV"/>
        </w:rPr>
        <w:t>: es</w:t>
      </w:r>
      <w:r w:rsidRPr="00F6291D">
        <w:rPr>
          <w:rFonts w:ascii="Arial" w:hAnsi="Arial" w:cs="Arial"/>
          <w:sz w:val="22"/>
          <w:szCs w:val="22"/>
          <w:lang w:val="es-SV"/>
        </w:rPr>
        <w:t xml:space="preserve"> un anticuerpo monoclonal quimérico </w:t>
      </w:r>
      <w:r w:rsidR="00E839C0" w:rsidRPr="00F6291D">
        <w:rPr>
          <w:rFonts w:ascii="Arial" w:hAnsi="Arial" w:cs="Arial"/>
          <w:sz w:val="22"/>
          <w:szCs w:val="22"/>
          <w:lang w:val="es-SV"/>
        </w:rPr>
        <w:t>murrino</w:t>
      </w:r>
      <w:r w:rsidRPr="00F6291D">
        <w:rPr>
          <w:rFonts w:ascii="Arial" w:hAnsi="Arial" w:cs="Arial"/>
          <w:sz w:val="22"/>
          <w:szCs w:val="22"/>
          <w:lang w:val="es-SV"/>
        </w:rPr>
        <w:t xml:space="preserve">/  humano, dirigido contra antígenos CD20 encontrado en la superficie de linfocitos </w:t>
      </w:r>
      <w:r w:rsidR="006550F0" w:rsidRPr="00F6291D">
        <w:rPr>
          <w:rFonts w:ascii="Arial" w:hAnsi="Arial" w:cs="Arial"/>
          <w:sz w:val="22"/>
          <w:szCs w:val="22"/>
          <w:lang w:val="es-SV"/>
        </w:rPr>
        <w:t>normales</w:t>
      </w:r>
      <w:r w:rsidRPr="00F6291D">
        <w:rPr>
          <w:rFonts w:ascii="Arial" w:hAnsi="Arial" w:cs="Arial"/>
          <w:sz w:val="22"/>
          <w:szCs w:val="22"/>
          <w:lang w:val="es-SV"/>
        </w:rPr>
        <w:t xml:space="preserve"> linfocitos B malignos. Se une específicamente al antígeno de transmenbrana  CD20, localizada en los linfocitos PRE B y B maduros El antígeno es expresado en </w:t>
      </w:r>
      <w:r w:rsidR="00E839C0" w:rsidRPr="00F6291D">
        <w:rPr>
          <w:rFonts w:ascii="Arial" w:hAnsi="Arial" w:cs="Arial"/>
          <w:sz w:val="22"/>
          <w:szCs w:val="22"/>
          <w:lang w:val="es-SV"/>
        </w:rPr>
        <w:t>más</w:t>
      </w:r>
      <w:r w:rsidRPr="00F6291D">
        <w:rPr>
          <w:rFonts w:ascii="Arial" w:hAnsi="Arial" w:cs="Arial"/>
          <w:sz w:val="22"/>
          <w:szCs w:val="22"/>
          <w:lang w:val="es-SV"/>
        </w:rPr>
        <w:t xml:space="preserve"> del 95% de todos los Linfomas no Hoggkin de células B El antígeno CD 20 </w:t>
      </w:r>
      <w:r w:rsidR="00E839C0" w:rsidRPr="00F6291D">
        <w:rPr>
          <w:rFonts w:ascii="Arial" w:hAnsi="Arial" w:cs="Arial"/>
          <w:sz w:val="22"/>
          <w:szCs w:val="22"/>
          <w:lang w:val="es-SV"/>
        </w:rPr>
        <w:t>está</w:t>
      </w:r>
      <w:r w:rsidRPr="00F6291D">
        <w:rPr>
          <w:rFonts w:ascii="Arial" w:hAnsi="Arial" w:cs="Arial"/>
          <w:sz w:val="22"/>
          <w:szCs w:val="22"/>
          <w:lang w:val="es-SV"/>
        </w:rPr>
        <w:t xml:space="preserve"> implicado en la iniciación y diferenciación del ciclo celular. Se ha </w:t>
      </w:r>
      <w:r w:rsidR="006550F0" w:rsidRPr="00F6291D">
        <w:rPr>
          <w:rFonts w:ascii="Arial" w:hAnsi="Arial" w:cs="Arial"/>
          <w:sz w:val="22"/>
          <w:szCs w:val="22"/>
          <w:lang w:val="es-SV"/>
        </w:rPr>
        <w:t>demostrado</w:t>
      </w:r>
      <w:r w:rsidRPr="00F6291D">
        <w:rPr>
          <w:rFonts w:ascii="Arial" w:hAnsi="Arial" w:cs="Arial"/>
          <w:sz w:val="22"/>
          <w:szCs w:val="22"/>
          <w:lang w:val="es-SV"/>
        </w:rPr>
        <w:t xml:space="preserve"> en líneas celulares de linfoma que el </w:t>
      </w:r>
      <w:r w:rsidR="00E839C0" w:rsidRPr="00F6291D">
        <w:rPr>
          <w:rFonts w:ascii="Arial" w:hAnsi="Arial" w:cs="Arial"/>
          <w:sz w:val="22"/>
          <w:szCs w:val="22"/>
          <w:lang w:val="es-SV"/>
        </w:rPr>
        <w:t>Rituximab</w:t>
      </w:r>
      <w:r w:rsidRPr="00F6291D">
        <w:rPr>
          <w:rFonts w:ascii="Arial" w:hAnsi="Arial" w:cs="Arial"/>
          <w:sz w:val="22"/>
          <w:szCs w:val="22"/>
          <w:lang w:val="es-SV"/>
        </w:rPr>
        <w:t xml:space="preserve"> es capaz de inducir </w:t>
      </w:r>
      <w:r w:rsidR="00E839C0" w:rsidRPr="00F6291D">
        <w:rPr>
          <w:rFonts w:ascii="Arial" w:hAnsi="Arial" w:cs="Arial"/>
          <w:sz w:val="22"/>
          <w:szCs w:val="22"/>
          <w:lang w:val="es-SV"/>
        </w:rPr>
        <w:t>apoptosis</w:t>
      </w:r>
      <w:r w:rsidRPr="00F6291D">
        <w:rPr>
          <w:rFonts w:ascii="Arial" w:hAnsi="Arial" w:cs="Arial"/>
          <w:sz w:val="22"/>
          <w:szCs w:val="22"/>
          <w:lang w:val="es-SV"/>
        </w:rPr>
        <w:t xml:space="preserve"> celular incluye:</w:t>
      </w:r>
    </w:p>
    <w:p w:rsidR="00434E62" w:rsidRPr="00F6291D" w:rsidRDefault="00434E62" w:rsidP="0044060A">
      <w:pPr>
        <w:pStyle w:val="Prrafodelista"/>
        <w:numPr>
          <w:ilvl w:val="0"/>
          <w:numId w:val="10"/>
        </w:numPr>
        <w:spacing w:after="200" w:line="360" w:lineRule="auto"/>
        <w:jc w:val="both"/>
        <w:rPr>
          <w:rFonts w:ascii="Arial" w:hAnsi="Arial" w:cs="Arial"/>
          <w:sz w:val="22"/>
          <w:szCs w:val="22"/>
          <w:lang w:val="es-SV"/>
        </w:rPr>
      </w:pPr>
      <w:r w:rsidRPr="00F6291D">
        <w:rPr>
          <w:rFonts w:ascii="Arial" w:hAnsi="Arial" w:cs="Arial"/>
          <w:sz w:val="22"/>
          <w:szCs w:val="22"/>
          <w:lang w:val="es-SV"/>
        </w:rPr>
        <w:t>Citotoxicidad dependiente del complemento (CDC)</w:t>
      </w:r>
    </w:p>
    <w:p w:rsidR="00AC54A9" w:rsidRPr="00F6291D" w:rsidRDefault="00434E62" w:rsidP="00AC54A9">
      <w:pPr>
        <w:pStyle w:val="Prrafodelista"/>
        <w:numPr>
          <w:ilvl w:val="0"/>
          <w:numId w:val="10"/>
        </w:numPr>
        <w:spacing w:after="200" w:line="360" w:lineRule="auto"/>
        <w:jc w:val="both"/>
        <w:rPr>
          <w:rFonts w:ascii="Arial" w:hAnsi="Arial" w:cs="Arial"/>
          <w:sz w:val="22"/>
          <w:szCs w:val="22"/>
          <w:lang w:val="es-SV"/>
        </w:rPr>
      </w:pPr>
      <w:r w:rsidRPr="00F6291D">
        <w:rPr>
          <w:rFonts w:ascii="Arial" w:hAnsi="Arial" w:cs="Arial"/>
          <w:sz w:val="22"/>
          <w:szCs w:val="22"/>
          <w:lang w:val="es-SV"/>
        </w:rPr>
        <w:t xml:space="preserve">Citotoxicidad celular dependiente del anticuerpo (ADCC) medida por uno </w:t>
      </w:r>
      <w:r w:rsidR="006550F0" w:rsidRPr="00F6291D">
        <w:rPr>
          <w:rFonts w:ascii="Arial" w:hAnsi="Arial" w:cs="Arial"/>
          <w:sz w:val="22"/>
          <w:szCs w:val="22"/>
          <w:lang w:val="es-SV"/>
        </w:rPr>
        <w:t>más</w:t>
      </w:r>
      <w:r w:rsidRPr="00F6291D">
        <w:rPr>
          <w:rFonts w:ascii="Arial" w:hAnsi="Arial" w:cs="Arial"/>
          <w:sz w:val="22"/>
          <w:szCs w:val="22"/>
          <w:lang w:val="es-SV"/>
        </w:rPr>
        <w:t xml:space="preserve"> de los receptores Fc.</w:t>
      </w: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FARMACOCINETICA</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Los niveles séricos y vida media dependen de la cantidad de dosis y el </w:t>
      </w:r>
      <w:r w:rsidR="006550F0" w:rsidRPr="00F6291D">
        <w:rPr>
          <w:rFonts w:ascii="Arial" w:hAnsi="Arial" w:cs="Arial"/>
          <w:sz w:val="22"/>
          <w:szCs w:val="22"/>
          <w:lang w:val="es-SV"/>
        </w:rPr>
        <w:t>número</w:t>
      </w:r>
      <w:r w:rsidRPr="00F6291D">
        <w:rPr>
          <w:rFonts w:ascii="Arial" w:hAnsi="Arial" w:cs="Arial"/>
          <w:sz w:val="22"/>
          <w:szCs w:val="22"/>
          <w:lang w:val="es-SV"/>
        </w:rPr>
        <w:t xml:space="preserve"> de dosis. Tras la cuarta infusión, las cifras de semivida sérica, Cmax y aclaramiento sérico   fueron  </w:t>
      </w:r>
      <w:r w:rsidR="006550F0" w:rsidRPr="00F6291D">
        <w:rPr>
          <w:rFonts w:ascii="Arial" w:hAnsi="Arial" w:cs="Arial"/>
          <w:sz w:val="22"/>
          <w:szCs w:val="22"/>
          <w:lang w:val="es-SV"/>
        </w:rPr>
        <w:lastRenderedPageBreak/>
        <w:t>respectivamente</w:t>
      </w:r>
      <w:r w:rsidRPr="00F6291D">
        <w:rPr>
          <w:rFonts w:ascii="Arial" w:hAnsi="Arial" w:cs="Arial"/>
          <w:sz w:val="22"/>
          <w:szCs w:val="22"/>
          <w:lang w:val="es-SV"/>
        </w:rPr>
        <w:t xml:space="preserve"> de 189,9 h, 480,7 u/ml y 0,01451 1/h Las condiciones Séricas de </w:t>
      </w:r>
      <w:r w:rsidR="00E839C0" w:rsidRPr="00F6291D">
        <w:rPr>
          <w:rFonts w:ascii="Arial" w:hAnsi="Arial" w:cs="Arial"/>
          <w:sz w:val="22"/>
          <w:szCs w:val="22"/>
          <w:lang w:val="es-SV"/>
        </w:rPr>
        <w:t>Rituximab</w:t>
      </w:r>
      <w:r w:rsidRPr="00F6291D">
        <w:rPr>
          <w:rFonts w:ascii="Arial" w:hAnsi="Arial" w:cs="Arial"/>
          <w:sz w:val="22"/>
          <w:szCs w:val="22"/>
          <w:lang w:val="es-SV"/>
        </w:rPr>
        <w:t xml:space="preserve"> fueron </w:t>
      </w:r>
      <w:r w:rsidR="006550F0" w:rsidRPr="00F6291D">
        <w:rPr>
          <w:rFonts w:ascii="Arial" w:hAnsi="Arial" w:cs="Arial"/>
          <w:sz w:val="22"/>
          <w:szCs w:val="22"/>
          <w:lang w:val="es-SV"/>
        </w:rPr>
        <w:t>más</w:t>
      </w:r>
      <w:r w:rsidRPr="00F6291D">
        <w:rPr>
          <w:rFonts w:ascii="Arial" w:hAnsi="Arial" w:cs="Arial"/>
          <w:sz w:val="22"/>
          <w:szCs w:val="22"/>
          <w:lang w:val="es-SV"/>
        </w:rPr>
        <w:t xml:space="preserve"> altas en los pacientes respondedores, con una diferencia estadísticamente significativa. Por regla general el </w:t>
      </w:r>
      <w:r w:rsidR="00E839C0" w:rsidRPr="00F6291D">
        <w:rPr>
          <w:rFonts w:ascii="Arial" w:hAnsi="Arial" w:cs="Arial"/>
          <w:sz w:val="22"/>
          <w:szCs w:val="22"/>
          <w:lang w:val="es-SV"/>
        </w:rPr>
        <w:t>Rituximab</w:t>
      </w:r>
      <w:r w:rsidRPr="00F6291D">
        <w:rPr>
          <w:rFonts w:ascii="Arial" w:hAnsi="Arial" w:cs="Arial"/>
          <w:sz w:val="22"/>
          <w:szCs w:val="22"/>
          <w:lang w:val="es-SV"/>
        </w:rPr>
        <w:t xml:space="preserve"> fue detectable durante 3-6 meses. La medicina de recuento de célula B    periféricas cayo sensiblemente por debajo del valor normal después de la primera dosis, para empezar a recuperarse al cabo de 6 meses y normalizarse después de 9-12 meses de terminado el tratamiento. </w:t>
      </w:r>
      <w:r w:rsidR="006550F0" w:rsidRPr="00F6291D">
        <w:rPr>
          <w:rFonts w:ascii="Arial" w:hAnsi="Arial" w:cs="Arial"/>
          <w:sz w:val="22"/>
          <w:szCs w:val="22"/>
          <w:lang w:val="es-SV"/>
        </w:rPr>
        <w:t>Distribución</w:t>
      </w:r>
      <w:r w:rsidRPr="00F6291D">
        <w:rPr>
          <w:rFonts w:ascii="Arial" w:hAnsi="Arial" w:cs="Arial"/>
          <w:sz w:val="22"/>
          <w:szCs w:val="22"/>
          <w:lang w:val="es-SV"/>
        </w:rPr>
        <w:t>. Se detecta en células linfoides en el timo, la pulpa blanca en el bazo y en la mayoría de linfocitos b de sangre periférica y de los ganglios linfáticos.</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Conservación: Los viales deben ser almacenados entre 2 y 8 grados centígrados, y deben de estar protegidos de la luz solar directa.</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La solución para infusión ya preparada de Mabthera debe ser usada inmediatamente </w:t>
      </w:r>
      <w:r w:rsidR="006550F0" w:rsidRPr="00F6291D">
        <w:rPr>
          <w:rFonts w:ascii="Arial" w:hAnsi="Arial" w:cs="Arial"/>
          <w:sz w:val="22"/>
          <w:szCs w:val="22"/>
          <w:lang w:val="es-SV"/>
        </w:rPr>
        <w:t>luego de</w:t>
      </w:r>
      <w:r w:rsidRPr="00F6291D">
        <w:rPr>
          <w:rFonts w:ascii="Arial" w:hAnsi="Arial" w:cs="Arial"/>
          <w:sz w:val="22"/>
          <w:szCs w:val="22"/>
          <w:lang w:val="es-SV"/>
        </w:rPr>
        <w:t xml:space="preserve"> ser diluida y son estables por 12 horas a temperatura ambiente. Si es necesario la solución preparada puede ser almacenada en refrigeración a 2 y 8 grados centígrados y son químicamente estables hasta por 24 horas.</w:t>
      </w:r>
    </w:p>
    <w:p w:rsidR="00AC54A9" w:rsidRDefault="00AC54A9" w:rsidP="00434E62">
      <w:pPr>
        <w:spacing w:line="360" w:lineRule="auto"/>
        <w:jc w:val="both"/>
        <w:rPr>
          <w:rFonts w:ascii="Arial" w:hAnsi="Arial" w:cs="Arial"/>
          <w:b/>
          <w:lang w:val="es-SV"/>
        </w:rPr>
      </w:pPr>
    </w:p>
    <w:p w:rsidR="00434E62" w:rsidRPr="00483632" w:rsidRDefault="00434E62" w:rsidP="00434E62">
      <w:pPr>
        <w:spacing w:line="360" w:lineRule="auto"/>
        <w:jc w:val="both"/>
        <w:rPr>
          <w:rFonts w:ascii="Arial" w:hAnsi="Arial" w:cs="Arial"/>
          <w:b/>
          <w:lang w:val="es-SV"/>
        </w:rPr>
      </w:pPr>
      <w:r w:rsidRPr="00483632">
        <w:rPr>
          <w:rFonts w:ascii="Arial" w:hAnsi="Arial" w:cs="Arial"/>
          <w:b/>
          <w:lang w:val="es-SV"/>
        </w:rPr>
        <w:t>POBLACION BENEFICIADA CON EL MEDICAMENTO</w:t>
      </w:r>
    </w:p>
    <w:p w:rsidR="00434E62" w:rsidRPr="00F6291D" w:rsidRDefault="00434E62" w:rsidP="00434E62">
      <w:pPr>
        <w:spacing w:line="360" w:lineRule="auto"/>
        <w:jc w:val="both"/>
        <w:rPr>
          <w:rFonts w:ascii="Arial" w:hAnsi="Arial" w:cs="Arial"/>
          <w:sz w:val="22"/>
          <w:szCs w:val="20"/>
          <w:lang w:val="es-SV"/>
        </w:rPr>
      </w:pPr>
      <w:r w:rsidRPr="00F6291D">
        <w:rPr>
          <w:rFonts w:ascii="Arial" w:hAnsi="Arial" w:cs="Arial"/>
          <w:sz w:val="22"/>
          <w:szCs w:val="20"/>
          <w:lang w:val="es-SV"/>
        </w:rPr>
        <w:t>Derechohabientes del ISSS con diagnostico de linfoma no Hodgkin CD20 positiva, que cumplan los criterios de selección establecidos en esta “</w:t>
      </w:r>
      <w:r w:rsidR="006550F0" w:rsidRPr="00F6291D">
        <w:rPr>
          <w:rFonts w:ascii="Arial" w:hAnsi="Arial" w:cs="Arial"/>
          <w:sz w:val="22"/>
          <w:szCs w:val="20"/>
          <w:lang w:val="es-SV"/>
        </w:rPr>
        <w:t>Guía</w:t>
      </w:r>
      <w:r w:rsidR="00F6291D">
        <w:rPr>
          <w:rFonts w:ascii="Arial" w:hAnsi="Arial" w:cs="Arial"/>
          <w:sz w:val="22"/>
          <w:szCs w:val="20"/>
          <w:lang w:val="es-SV"/>
        </w:rPr>
        <w:t xml:space="preserve"> </w:t>
      </w:r>
      <w:r w:rsidR="006550F0" w:rsidRPr="00F6291D">
        <w:rPr>
          <w:rFonts w:ascii="Arial" w:hAnsi="Arial" w:cs="Arial"/>
          <w:sz w:val="22"/>
          <w:szCs w:val="20"/>
          <w:lang w:val="es-SV"/>
        </w:rPr>
        <w:t>Terapéutica</w:t>
      </w:r>
      <w:r w:rsidRPr="00F6291D">
        <w:rPr>
          <w:rFonts w:ascii="Arial" w:hAnsi="Arial" w:cs="Arial"/>
          <w:sz w:val="22"/>
          <w:szCs w:val="20"/>
          <w:lang w:val="es-SV"/>
        </w:rPr>
        <w:t>”.</w:t>
      </w:r>
    </w:p>
    <w:p w:rsidR="00434E62" w:rsidRPr="00F6291D" w:rsidRDefault="00F6291D" w:rsidP="00434E62">
      <w:pPr>
        <w:spacing w:line="360" w:lineRule="auto"/>
        <w:jc w:val="both"/>
        <w:rPr>
          <w:rFonts w:ascii="Arial" w:hAnsi="Arial" w:cs="Arial"/>
          <w:sz w:val="22"/>
          <w:szCs w:val="20"/>
          <w:lang w:val="es-SV"/>
        </w:rPr>
      </w:pPr>
      <w:r>
        <w:rPr>
          <w:rFonts w:ascii="Arial" w:hAnsi="Arial" w:cs="Arial"/>
          <w:sz w:val="22"/>
          <w:szCs w:val="20"/>
          <w:lang w:val="es-SV"/>
        </w:rPr>
        <w:t xml:space="preserve">Ha sido aprobado por la FDA </w:t>
      </w:r>
      <w:r w:rsidR="00434E62" w:rsidRPr="00F6291D">
        <w:rPr>
          <w:rFonts w:ascii="Arial" w:hAnsi="Arial" w:cs="Arial"/>
          <w:sz w:val="22"/>
          <w:szCs w:val="20"/>
          <w:lang w:val="es-SV"/>
        </w:rPr>
        <w:t>para uso en tratamientos en humanos, desde Diciembre de 1997.</w:t>
      </w:r>
    </w:p>
    <w:p w:rsidR="00434E62" w:rsidRDefault="00434E62" w:rsidP="00434E62">
      <w:pPr>
        <w:spacing w:line="360" w:lineRule="auto"/>
        <w:jc w:val="both"/>
        <w:rPr>
          <w:rFonts w:ascii="Arial" w:hAnsi="Arial" w:cs="Arial"/>
          <w:lang w:val="es-SV"/>
        </w:rPr>
      </w:pPr>
    </w:p>
    <w:p w:rsidR="00434E62" w:rsidRPr="00483632" w:rsidRDefault="00434E62" w:rsidP="00434E62">
      <w:pPr>
        <w:spacing w:line="360" w:lineRule="auto"/>
        <w:jc w:val="both"/>
        <w:rPr>
          <w:rFonts w:ascii="Arial" w:hAnsi="Arial" w:cs="Arial"/>
          <w:b/>
          <w:lang w:val="es-SV"/>
        </w:rPr>
      </w:pPr>
      <w:r w:rsidRPr="00483632">
        <w:rPr>
          <w:rFonts w:ascii="Arial" w:hAnsi="Arial" w:cs="Arial"/>
          <w:b/>
          <w:lang w:val="es-SV"/>
        </w:rPr>
        <w:t>ANTECEDENTES DE USO CLINICO</w:t>
      </w:r>
    </w:p>
    <w:p w:rsidR="00434E62" w:rsidRPr="00F6291D" w:rsidRDefault="00434E62" w:rsidP="00434E62">
      <w:pPr>
        <w:spacing w:line="360" w:lineRule="auto"/>
        <w:jc w:val="both"/>
        <w:rPr>
          <w:rFonts w:ascii="Arial" w:hAnsi="Arial" w:cs="Arial"/>
          <w:sz w:val="22"/>
          <w:szCs w:val="20"/>
          <w:lang w:val="es-SV"/>
        </w:rPr>
      </w:pPr>
      <w:r w:rsidRPr="00F6291D">
        <w:rPr>
          <w:rFonts w:ascii="Arial" w:hAnsi="Arial" w:cs="Arial"/>
          <w:sz w:val="22"/>
          <w:szCs w:val="20"/>
          <w:lang w:val="es-SV"/>
        </w:rPr>
        <w:t xml:space="preserve">En el ISSS como en otros países el linfoma es la quinta causa </w:t>
      </w:r>
      <w:r w:rsidR="00E839C0" w:rsidRPr="00F6291D">
        <w:rPr>
          <w:rFonts w:ascii="Arial" w:hAnsi="Arial" w:cs="Arial"/>
          <w:sz w:val="22"/>
          <w:szCs w:val="20"/>
          <w:lang w:val="es-SV"/>
        </w:rPr>
        <w:t>más</w:t>
      </w:r>
      <w:r w:rsidRPr="00F6291D">
        <w:rPr>
          <w:rFonts w:ascii="Arial" w:hAnsi="Arial" w:cs="Arial"/>
          <w:sz w:val="22"/>
          <w:szCs w:val="20"/>
          <w:lang w:val="es-SV"/>
        </w:rPr>
        <w:t xml:space="preserve"> frecuente de cáncer.</w:t>
      </w:r>
    </w:p>
    <w:p w:rsidR="00434E62" w:rsidRPr="00F6291D" w:rsidRDefault="00434E62" w:rsidP="00434E62">
      <w:pPr>
        <w:spacing w:line="360" w:lineRule="auto"/>
        <w:jc w:val="both"/>
        <w:rPr>
          <w:rFonts w:ascii="Arial" w:hAnsi="Arial" w:cs="Arial"/>
          <w:sz w:val="22"/>
          <w:szCs w:val="20"/>
          <w:lang w:val="es-SV"/>
        </w:rPr>
      </w:pPr>
      <w:r w:rsidRPr="00F6291D">
        <w:rPr>
          <w:rFonts w:ascii="Arial" w:hAnsi="Arial" w:cs="Arial"/>
          <w:sz w:val="22"/>
          <w:szCs w:val="20"/>
          <w:lang w:val="es-SV"/>
        </w:rPr>
        <w:t xml:space="preserve">Anualmente se reporta por el registro de tumores del hospital de oncología un promedio de 77 pacientes nuevos con linfoma no Hodgkin la mayoría de estos (80%, 61 pacientes) son  linfomas agresivos de células grandes. Se estima que un promedio de 35 pacientes anuales serán candidatos a ser tratados con </w:t>
      </w:r>
      <w:r w:rsidR="00E839C0" w:rsidRPr="00F6291D">
        <w:rPr>
          <w:rFonts w:ascii="Arial" w:hAnsi="Arial" w:cs="Arial"/>
          <w:sz w:val="22"/>
          <w:szCs w:val="20"/>
          <w:lang w:val="es-SV"/>
        </w:rPr>
        <w:t>Rituximab</w:t>
      </w:r>
      <w:r w:rsidRPr="00F6291D">
        <w:rPr>
          <w:rFonts w:ascii="Arial" w:hAnsi="Arial" w:cs="Arial"/>
          <w:sz w:val="22"/>
          <w:szCs w:val="20"/>
          <w:lang w:val="es-SV"/>
        </w:rPr>
        <w:t xml:space="preserve">, según protocolo. En el servicio de hematología se ha utilizado este medicamento desde hace 4 años con buenos resultados principalmente en los pacientes que se ha utilizado de primera línea.  </w:t>
      </w:r>
    </w:p>
    <w:p w:rsidR="00434E62" w:rsidRDefault="00434E62" w:rsidP="00434E62">
      <w:pPr>
        <w:spacing w:line="360" w:lineRule="auto"/>
        <w:jc w:val="both"/>
        <w:rPr>
          <w:rFonts w:ascii="Arial" w:hAnsi="Arial" w:cs="Arial"/>
          <w:lang w:val="es-SV"/>
        </w:rPr>
      </w:pP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CRITERIOS DE SELECCIÓN</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Linfoma de bajo grado de malignidad</w:t>
      </w:r>
    </w:p>
    <w:p w:rsidR="00434E62" w:rsidRPr="00F6291D" w:rsidRDefault="00434E62" w:rsidP="00AC54A9">
      <w:pPr>
        <w:pStyle w:val="Prrafodelista"/>
        <w:spacing w:line="360" w:lineRule="auto"/>
        <w:ind w:left="360"/>
        <w:jc w:val="both"/>
        <w:rPr>
          <w:rFonts w:ascii="Arial" w:hAnsi="Arial" w:cs="Arial"/>
          <w:sz w:val="22"/>
          <w:szCs w:val="22"/>
          <w:lang w:val="es-SV"/>
        </w:rPr>
      </w:pPr>
      <w:r w:rsidRPr="00F6291D">
        <w:rPr>
          <w:rFonts w:ascii="Arial" w:hAnsi="Arial" w:cs="Arial"/>
          <w:sz w:val="22"/>
          <w:szCs w:val="22"/>
          <w:lang w:val="es-SV"/>
        </w:rPr>
        <w:t>De primera línea en combinación con CVP</w:t>
      </w:r>
    </w:p>
    <w:p w:rsidR="00434E62" w:rsidRPr="00F6291D" w:rsidRDefault="00434E62" w:rsidP="00AC54A9">
      <w:pPr>
        <w:pStyle w:val="Prrafodelista"/>
        <w:spacing w:line="360" w:lineRule="auto"/>
        <w:ind w:left="360"/>
        <w:jc w:val="both"/>
        <w:rPr>
          <w:rFonts w:ascii="Arial" w:hAnsi="Arial" w:cs="Arial"/>
          <w:sz w:val="22"/>
          <w:szCs w:val="22"/>
          <w:lang w:val="es-SV"/>
        </w:rPr>
      </w:pPr>
      <w:r w:rsidRPr="00F6291D">
        <w:rPr>
          <w:rFonts w:ascii="Arial" w:hAnsi="Arial" w:cs="Arial"/>
          <w:sz w:val="22"/>
          <w:szCs w:val="22"/>
          <w:lang w:val="es-SV"/>
        </w:rPr>
        <w:lastRenderedPageBreak/>
        <w:t xml:space="preserve">Primera </w:t>
      </w:r>
      <w:r w:rsidR="006550F0" w:rsidRPr="00F6291D">
        <w:rPr>
          <w:rFonts w:ascii="Arial" w:hAnsi="Arial" w:cs="Arial"/>
          <w:sz w:val="22"/>
          <w:szCs w:val="22"/>
          <w:lang w:val="es-SV"/>
        </w:rPr>
        <w:t>recaída</w:t>
      </w:r>
      <w:r w:rsidRPr="00F6291D">
        <w:rPr>
          <w:rFonts w:ascii="Arial" w:hAnsi="Arial" w:cs="Arial"/>
          <w:sz w:val="22"/>
          <w:szCs w:val="22"/>
          <w:lang w:val="es-SV"/>
        </w:rPr>
        <w:t xml:space="preserve"> o </w:t>
      </w:r>
      <w:r w:rsidR="006550F0" w:rsidRPr="00F6291D">
        <w:rPr>
          <w:rFonts w:ascii="Arial" w:hAnsi="Arial" w:cs="Arial"/>
          <w:sz w:val="22"/>
          <w:szCs w:val="22"/>
          <w:lang w:val="es-SV"/>
        </w:rPr>
        <w:t>refractaria</w:t>
      </w:r>
      <w:r w:rsidRPr="00F6291D">
        <w:rPr>
          <w:rFonts w:ascii="Arial" w:hAnsi="Arial" w:cs="Arial"/>
          <w:sz w:val="22"/>
          <w:szCs w:val="22"/>
          <w:lang w:val="es-SV"/>
        </w:rPr>
        <w:t xml:space="preserve"> que no hayan recibido previamente el anticuerpo anti CD-20 en combinación con CHOP estadio II – IV.</w:t>
      </w:r>
    </w:p>
    <w:p w:rsidR="00434E62" w:rsidRPr="00F6291D" w:rsidRDefault="00434E62" w:rsidP="00AC54A9">
      <w:pPr>
        <w:pStyle w:val="Prrafodelista"/>
        <w:spacing w:line="360" w:lineRule="auto"/>
        <w:ind w:left="360"/>
        <w:jc w:val="both"/>
        <w:rPr>
          <w:rFonts w:ascii="Arial" w:hAnsi="Arial" w:cs="Arial"/>
          <w:sz w:val="22"/>
          <w:szCs w:val="22"/>
          <w:lang w:val="es-SV"/>
        </w:rPr>
      </w:pPr>
      <w:r w:rsidRPr="00F6291D">
        <w:rPr>
          <w:rFonts w:ascii="Arial" w:hAnsi="Arial" w:cs="Arial"/>
          <w:sz w:val="22"/>
          <w:szCs w:val="22"/>
          <w:lang w:val="es-SV"/>
        </w:rPr>
        <w:t>CD20 (+) confirmado.</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 xml:space="preserve">Linfoma No Hodking grado intermedio y/o alto de malignidad, de primera línea en combinación con quimioterapia (CHOP) y que sean de riesgo bajo. Bajo </w:t>
      </w:r>
      <w:r w:rsidR="00AC54A9" w:rsidRPr="00F6291D">
        <w:rPr>
          <w:rFonts w:ascii="Arial" w:hAnsi="Arial" w:cs="Arial"/>
          <w:sz w:val="22"/>
          <w:szCs w:val="22"/>
          <w:lang w:val="es-SV"/>
        </w:rPr>
        <w:t>intermedio e intermedio alto. (</w:t>
      </w:r>
      <w:r w:rsidRPr="00F6291D">
        <w:rPr>
          <w:rFonts w:ascii="Arial" w:hAnsi="Arial" w:cs="Arial"/>
          <w:sz w:val="22"/>
          <w:szCs w:val="22"/>
          <w:lang w:val="es-SV"/>
        </w:rPr>
        <w:t>Índice de  pronostico Internacional, IPI</w:t>
      </w:r>
      <w:r w:rsidR="00E839C0" w:rsidRPr="00F6291D">
        <w:rPr>
          <w:rFonts w:ascii="Arial" w:hAnsi="Arial" w:cs="Arial"/>
          <w:sz w:val="22"/>
          <w:szCs w:val="22"/>
          <w:lang w:val="es-SV"/>
        </w:rPr>
        <w:t>).</w:t>
      </w:r>
    </w:p>
    <w:p w:rsidR="00434E62" w:rsidRPr="00F6291D" w:rsidRDefault="006550F0" w:rsidP="00AC54A9">
      <w:pPr>
        <w:pStyle w:val="Prrafodelista"/>
        <w:spacing w:line="360" w:lineRule="auto"/>
        <w:ind w:left="360"/>
        <w:jc w:val="both"/>
        <w:rPr>
          <w:rFonts w:ascii="Arial" w:hAnsi="Arial" w:cs="Arial"/>
          <w:sz w:val="22"/>
          <w:szCs w:val="22"/>
          <w:lang w:val="es-SV"/>
        </w:rPr>
      </w:pPr>
      <w:r w:rsidRPr="00F6291D">
        <w:rPr>
          <w:rFonts w:ascii="Arial" w:hAnsi="Arial" w:cs="Arial"/>
          <w:sz w:val="22"/>
          <w:szCs w:val="22"/>
          <w:lang w:val="es-SV"/>
        </w:rPr>
        <w:t>En</w:t>
      </w:r>
      <w:r w:rsidR="00434E62" w:rsidRPr="00F6291D">
        <w:rPr>
          <w:rFonts w:ascii="Arial" w:hAnsi="Arial" w:cs="Arial"/>
          <w:sz w:val="22"/>
          <w:szCs w:val="22"/>
          <w:lang w:val="es-SV"/>
        </w:rPr>
        <w:t xml:space="preserve"> su primera o segunda recaída que no hayan recibido previamente el anticuerpo anti CD20 en combinación con quimioterapia de rescate (MINE, </w:t>
      </w:r>
      <w:r w:rsidR="00E839C0" w:rsidRPr="00F6291D">
        <w:rPr>
          <w:rFonts w:ascii="Arial" w:hAnsi="Arial" w:cs="Arial"/>
          <w:sz w:val="22"/>
          <w:szCs w:val="22"/>
          <w:lang w:val="es-SV"/>
        </w:rPr>
        <w:t>ESHAP,</w:t>
      </w:r>
      <w:r w:rsidR="00434E62" w:rsidRPr="00F6291D">
        <w:rPr>
          <w:rFonts w:ascii="Arial" w:hAnsi="Arial" w:cs="Arial"/>
          <w:sz w:val="22"/>
          <w:szCs w:val="22"/>
          <w:lang w:val="es-SV"/>
        </w:rPr>
        <w:t xml:space="preserve"> DHAP, Mini- BEAM)</w:t>
      </w:r>
    </w:p>
    <w:p w:rsidR="00434E62" w:rsidRPr="00F6291D" w:rsidRDefault="00434E62" w:rsidP="00AC54A9">
      <w:pPr>
        <w:pStyle w:val="Prrafodelista"/>
        <w:spacing w:line="360" w:lineRule="auto"/>
        <w:ind w:left="360"/>
        <w:jc w:val="both"/>
        <w:rPr>
          <w:rFonts w:ascii="Arial" w:hAnsi="Arial" w:cs="Arial"/>
          <w:sz w:val="22"/>
          <w:szCs w:val="22"/>
          <w:lang w:val="es-SV"/>
        </w:rPr>
      </w:pPr>
      <w:r w:rsidRPr="00F6291D">
        <w:rPr>
          <w:rFonts w:ascii="Arial" w:hAnsi="Arial" w:cs="Arial"/>
          <w:sz w:val="22"/>
          <w:szCs w:val="22"/>
          <w:lang w:val="es-SV"/>
        </w:rPr>
        <w:t>CD20 (+) confirmado.</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KARNOFSKY = 70 A 100%. ECOG =0 a 2</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Edad = entre 18 y 75 años</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Sintomático</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 xml:space="preserve">Pruebas de </w:t>
      </w:r>
      <w:r w:rsidR="006550F0" w:rsidRPr="00F6291D">
        <w:rPr>
          <w:rFonts w:ascii="Arial" w:hAnsi="Arial" w:cs="Arial"/>
          <w:sz w:val="22"/>
          <w:szCs w:val="22"/>
          <w:lang w:val="es-SV"/>
        </w:rPr>
        <w:t>función</w:t>
      </w:r>
      <w:r w:rsidRPr="00F6291D">
        <w:rPr>
          <w:rFonts w:ascii="Arial" w:hAnsi="Arial" w:cs="Arial"/>
          <w:sz w:val="22"/>
          <w:szCs w:val="22"/>
          <w:lang w:val="es-SV"/>
        </w:rPr>
        <w:t xml:space="preserve"> renal = adecuada a su edad.</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Tes de ac. VIH = negativa.</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Serología Ag HBs = negativa.</w:t>
      </w:r>
    </w:p>
    <w:p w:rsidR="00434E62" w:rsidRPr="00F6291D" w:rsidRDefault="00434E62" w:rsidP="00AC54A9">
      <w:pPr>
        <w:pStyle w:val="Prrafodelista"/>
        <w:numPr>
          <w:ilvl w:val="0"/>
          <w:numId w:val="11"/>
        </w:numPr>
        <w:spacing w:after="200" w:line="360" w:lineRule="auto"/>
        <w:ind w:left="360"/>
        <w:jc w:val="both"/>
        <w:rPr>
          <w:rFonts w:ascii="Arial" w:hAnsi="Arial" w:cs="Arial"/>
          <w:sz w:val="22"/>
          <w:szCs w:val="22"/>
          <w:lang w:val="es-SV"/>
        </w:rPr>
      </w:pPr>
      <w:r w:rsidRPr="00F6291D">
        <w:rPr>
          <w:rFonts w:ascii="Arial" w:hAnsi="Arial" w:cs="Arial"/>
          <w:sz w:val="22"/>
          <w:szCs w:val="22"/>
          <w:lang w:val="es-SV"/>
        </w:rPr>
        <w:t>Autorización de aceptación de tratamiento por el paciente.</w:t>
      </w: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CRITERIOS DE EXCLUSION</w:t>
      </w:r>
    </w:p>
    <w:p w:rsidR="00434E62" w:rsidRPr="00F6291D" w:rsidRDefault="00434E62"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Edad  ª 75 años</w:t>
      </w:r>
    </w:p>
    <w:p w:rsidR="00434E62" w:rsidRPr="00F6291D" w:rsidRDefault="00434E62"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Mujer embarazada, o lactando.</w:t>
      </w:r>
    </w:p>
    <w:p w:rsidR="00434E62" w:rsidRPr="00F6291D" w:rsidRDefault="00E839C0"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Fracción</w:t>
      </w:r>
      <w:r w:rsidR="00434E62" w:rsidRPr="00F6291D">
        <w:rPr>
          <w:rFonts w:ascii="Arial" w:hAnsi="Arial" w:cs="Arial"/>
          <w:sz w:val="22"/>
          <w:szCs w:val="22"/>
          <w:lang w:val="es-SV"/>
        </w:rPr>
        <w:t xml:space="preserve"> de </w:t>
      </w:r>
      <w:r w:rsidR="006550F0" w:rsidRPr="00F6291D">
        <w:rPr>
          <w:rFonts w:ascii="Arial" w:hAnsi="Arial" w:cs="Arial"/>
          <w:sz w:val="22"/>
          <w:szCs w:val="22"/>
          <w:lang w:val="es-SV"/>
        </w:rPr>
        <w:t>eyección</w:t>
      </w:r>
      <w:r w:rsidR="00434E62" w:rsidRPr="00F6291D">
        <w:rPr>
          <w:rFonts w:ascii="Arial" w:hAnsi="Arial" w:cs="Arial"/>
          <w:sz w:val="22"/>
          <w:szCs w:val="22"/>
          <w:lang w:val="es-SV"/>
        </w:rPr>
        <w:t xml:space="preserve"> de VI %  45%</w:t>
      </w:r>
    </w:p>
    <w:p w:rsidR="00434E62" w:rsidRPr="00F6291D" w:rsidRDefault="00434E62"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 xml:space="preserve">Indicación de </w:t>
      </w:r>
      <w:r w:rsidR="006550F0" w:rsidRPr="00F6291D">
        <w:rPr>
          <w:rFonts w:ascii="Arial" w:hAnsi="Arial" w:cs="Arial"/>
          <w:sz w:val="22"/>
          <w:szCs w:val="22"/>
          <w:lang w:val="es-SV"/>
        </w:rPr>
        <w:t>Cirugías</w:t>
      </w:r>
      <w:r w:rsidRPr="00F6291D">
        <w:rPr>
          <w:rFonts w:ascii="Arial" w:hAnsi="Arial" w:cs="Arial"/>
          <w:sz w:val="22"/>
          <w:szCs w:val="22"/>
          <w:lang w:val="es-SV"/>
        </w:rPr>
        <w:t xml:space="preserve"> Mayor post QT</w:t>
      </w:r>
    </w:p>
    <w:p w:rsidR="00434E62" w:rsidRPr="00F6291D" w:rsidRDefault="00434E62"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Infección activa</w:t>
      </w:r>
    </w:p>
    <w:p w:rsidR="00434E62" w:rsidRPr="00F6291D" w:rsidRDefault="00434E62" w:rsidP="0044060A">
      <w:pPr>
        <w:pStyle w:val="Prrafodelista"/>
        <w:numPr>
          <w:ilvl w:val="0"/>
          <w:numId w:val="12"/>
        </w:numPr>
        <w:spacing w:after="200" w:line="360" w:lineRule="auto"/>
        <w:jc w:val="both"/>
        <w:rPr>
          <w:rFonts w:ascii="Arial" w:hAnsi="Arial" w:cs="Arial"/>
          <w:sz w:val="22"/>
          <w:szCs w:val="22"/>
          <w:lang w:val="es-SV"/>
        </w:rPr>
      </w:pPr>
      <w:r w:rsidRPr="00F6291D">
        <w:rPr>
          <w:rFonts w:ascii="Arial" w:hAnsi="Arial" w:cs="Arial"/>
          <w:sz w:val="22"/>
          <w:szCs w:val="22"/>
          <w:lang w:val="es-SV"/>
        </w:rPr>
        <w:t>Hepatopatía no debida a linfoma</w:t>
      </w:r>
    </w:p>
    <w:p w:rsidR="00434E62" w:rsidRPr="00483632" w:rsidRDefault="00434E62" w:rsidP="00434E62">
      <w:pPr>
        <w:spacing w:line="360" w:lineRule="auto"/>
        <w:jc w:val="both"/>
        <w:rPr>
          <w:rFonts w:ascii="Arial" w:hAnsi="Arial" w:cs="Arial"/>
          <w:b/>
          <w:lang w:val="es-SV"/>
        </w:rPr>
      </w:pP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TRATAMIENTO, DOSIS Y FORMA DE ADMINISTRACION</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La infusión de Rituximab debe ser administrada intrahospitalariamente o donde las facilidades de resucitación sean inmediatamente disponibles y bajo estrecha supervisión de enfermería y Hematólogo.</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Las dosis recomendadas de Rituximab en combinación con quimioterapia son 375 Mg/m2 por fusión. El día 1 previo de cada ciclo de CHOP por seis </w:t>
      </w:r>
      <w:r w:rsidR="00E839C0" w:rsidRPr="00F6291D">
        <w:rPr>
          <w:rFonts w:ascii="Arial" w:hAnsi="Arial" w:cs="Arial"/>
          <w:sz w:val="22"/>
          <w:szCs w:val="22"/>
          <w:lang w:val="es-SV"/>
        </w:rPr>
        <w:t>ciclos,</w:t>
      </w:r>
      <w:r w:rsidRPr="00F6291D">
        <w:rPr>
          <w:rFonts w:ascii="Arial" w:hAnsi="Arial" w:cs="Arial"/>
          <w:sz w:val="22"/>
          <w:szCs w:val="22"/>
          <w:lang w:val="es-SV"/>
        </w:rPr>
        <w:t xml:space="preserve"> la mayor experiencia es en combinación con Chop aunque hay estudios en combinación con DHAP – ICE u otros </w:t>
      </w:r>
      <w:r w:rsidRPr="00F6291D">
        <w:rPr>
          <w:rFonts w:ascii="Arial" w:hAnsi="Arial" w:cs="Arial"/>
          <w:sz w:val="22"/>
          <w:szCs w:val="22"/>
          <w:lang w:val="es-SV"/>
        </w:rPr>
        <w:lastRenderedPageBreak/>
        <w:t xml:space="preserve">esquemas de Quimioterapia de rescate Los pacientes deben de </w:t>
      </w:r>
      <w:r w:rsidR="006550F0" w:rsidRPr="00F6291D">
        <w:rPr>
          <w:rFonts w:ascii="Arial" w:hAnsi="Arial" w:cs="Arial"/>
          <w:sz w:val="22"/>
          <w:szCs w:val="22"/>
          <w:lang w:val="es-SV"/>
        </w:rPr>
        <w:t>pre medicarse</w:t>
      </w:r>
      <w:r w:rsidRPr="00F6291D">
        <w:rPr>
          <w:rFonts w:ascii="Arial" w:hAnsi="Arial" w:cs="Arial"/>
          <w:sz w:val="22"/>
          <w:szCs w:val="22"/>
          <w:lang w:val="es-SV"/>
        </w:rPr>
        <w:t xml:space="preserve"> con un analgésico y un antihistamínico (</w:t>
      </w:r>
      <w:r w:rsidR="006550F0" w:rsidRPr="00F6291D">
        <w:rPr>
          <w:rFonts w:ascii="Arial" w:hAnsi="Arial" w:cs="Arial"/>
          <w:sz w:val="22"/>
          <w:szCs w:val="22"/>
          <w:lang w:val="es-SV"/>
        </w:rPr>
        <w:t>acetaminofén</w:t>
      </w:r>
      <w:r w:rsidRPr="00F6291D">
        <w:rPr>
          <w:rFonts w:ascii="Arial" w:hAnsi="Arial" w:cs="Arial"/>
          <w:sz w:val="22"/>
          <w:szCs w:val="22"/>
          <w:lang w:val="es-SV"/>
        </w:rPr>
        <w:t xml:space="preserve"> y difenhidramina) siempre antes de cada infusión de Rituximab.</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Primera infusión. El grado de </w:t>
      </w:r>
      <w:r w:rsidR="006550F0" w:rsidRPr="00F6291D">
        <w:rPr>
          <w:rFonts w:ascii="Arial" w:hAnsi="Arial" w:cs="Arial"/>
          <w:sz w:val="22"/>
          <w:szCs w:val="22"/>
          <w:lang w:val="es-SV"/>
        </w:rPr>
        <w:t>Infusión</w:t>
      </w:r>
      <w:r w:rsidRPr="00F6291D">
        <w:rPr>
          <w:rFonts w:ascii="Arial" w:hAnsi="Arial" w:cs="Arial"/>
          <w:sz w:val="22"/>
          <w:szCs w:val="22"/>
          <w:lang w:val="es-SV"/>
        </w:rPr>
        <w:t xml:space="preserve"> inicial recomendado es de 50 MG por hora, después de los primeros 30 minutos puede ser incrementada en forma escala en 50 MG por hora  cada 30 minutos hasta un máximo de 400 MG por hora. Si se presenta efectos adversos relacionados con la infusión se interrumpe el medicamento hasta que pase la reacción y se reinicia la infusión.</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Infusiones subsecuentes. Pueden ser </w:t>
      </w:r>
      <w:r w:rsidR="006550F0" w:rsidRPr="00F6291D">
        <w:rPr>
          <w:rFonts w:ascii="Arial" w:hAnsi="Arial" w:cs="Arial"/>
          <w:sz w:val="22"/>
          <w:szCs w:val="22"/>
          <w:lang w:val="es-SV"/>
        </w:rPr>
        <w:t>infundidas</w:t>
      </w:r>
      <w:r w:rsidRPr="00F6291D">
        <w:rPr>
          <w:rFonts w:ascii="Arial" w:hAnsi="Arial" w:cs="Arial"/>
          <w:sz w:val="22"/>
          <w:szCs w:val="22"/>
          <w:lang w:val="es-SV"/>
        </w:rPr>
        <w:t xml:space="preserve"> a un grado inicial de 100 MG por hora e incremento de 100 MG por hora cada 30 o 60 min. Hasta un máximo de 400 MG por hora.</w:t>
      </w:r>
    </w:p>
    <w:p w:rsidR="00AC54A9" w:rsidRPr="00F6291D" w:rsidRDefault="00AC54A9" w:rsidP="00434E62">
      <w:pPr>
        <w:spacing w:line="360" w:lineRule="auto"/>
        <w:jc w:val="both"/>
        <w:rPr>
          <w:rFonts w:ascii="Arial" w:hAnsi="Arial" w:cs="Arial"/>
          <w:b/>
          <w:sz w:val="22"/>
          <w:szCs w:val="22"/>
          <w:lang w:val="es-SV"/>
        </w:rPr>
      </w:pP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EFECTOS ADVERSOS</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La mayoría son leves, reversibles y ocurren durante la infusión.</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Síndrome de liberación de citoquinas que ocurre en </w:t>
      </w:r>
      <w:r w:rsidR="006550F0" w:rsidRPr="00F6291D">
        <w:rPr>
          <w:rFonts w:ascii="Arial" w:hAnsi="Arial" w:cs="Arial"/>
          <w:sz w:val="22"/>
          <w:szCs w:val="22"/>
          <w:lang w:val="es-SV"/>
        </w:rPr>
        <w:t>más</w:t>
      </w:r>
      <w:r w:rsidRPr="00F6291D">
        <w:rPr>
          <w:rFonts w:ascii="Arial" w:hAnsi="Arial" w:cs="Arial"/>
          <w:sz w:val="22"/>
          <w:szCs w:val="22"/>
          <w:lang w:val="es-SV"/>
        </w:rPr>
        <w:t xml:space="preserve"> del 50%  de los pacientes. Es </w:t>
      </w:r>
      <w:r w:rsidR="006550F0" w:rsidRPr="00F6291D">
        <w:rPr>
          <w:rFonts w:ascii="Arial" w:hAnsi="Arial" w:cs="Arial"/>
          <w:sz w:val="22"/>
          <w:szCs w:val="22"/>
          <w:lang w:val="es-SV"/>
        </w:rPr>
        <w:t>predominantes</w:t>
      </w:r>
      <w:r w:rsidRPr="00F6291D">
        <w:rPr>
          <w:rFonts w:ascii="Arial" w:hAnsi="Arial" w:cs="Arial"/>
          <w:sz w:val="22"/>
          <w:szCs w:val="22"/>
          <w:lang w:val="es-SV"/>
        </w:rPr>
        <w:t xml:space="preserve"> visto durante la primera infusión y ocurre generalmente dentro de la primera a segunda hora. Estos eventos principalmente consisten en fiebre, escalofríos y rigor. </w:t>
      </w:r>
      <w:r w:rsidR="00E839C0" w:rsidRPr="00F6291D">
        <w:rPr>
          <w:rFonts w:ascii="Arial" w:hAnsi="Arial" w:cs="Arial"/>
          <w:sz w:val="22"/>
          <w:szCs w:val="22"/>
          <w:lang w:val="es-SV"/>
        </w:rPr>
        <w:t>Otros síntomas</w:t>
      </w:r>
      <w:r w:rsidR="00E839C0">
        <w:rPr>
          <w:rFonts w:ascii="Arial" w:hAnsi="Arial" w:cs="Arial"/>
          <w:sz w:val="22"/>
          <w:szCs w:val="22"/>
          <w:lang w:val="es-SV"/>
        </w:rPr>
        <w:t xml:space="preserve"> incluyen f</w:t>
      </w:r>
      <w:r w:rsidR="00E839C0" w:rsidRPr="00F6291D">
        <w:rPr>
          <w:rFonts w:ascii="Arial" w:hAnsi="Arial" w:cs="Arial"/>
          <w:sz w:val="22"/>
          <w:szCs w:val="22"/>
          <w:lang w:val="es-SV"/>
        </w:rPr>
        <w:t xml:space="preserve">lushing, edemas, nauseas, rash, urticaria, fatiga, cefalea, rinitis, vómitos y dolor tumoral. </w:t>
      </w:r>
      <w:r w:rsidRPr="00F6291D">
        <w:rPr>
          <w:rFonts w:ascii="Arial" w:hAnsi="Arial" w:cs="Arial"/>
          <w:sz w:val="22"/>
          <w:szCs w:val="22"/>
          <w:lang w:val="es-SV"/>
        </w:rPr>
        <w:t>Estos síntomas fueron acompañados por hipotensión, bronco espasmo en alrededor de 10% de los casos. Menos frecuente los pacientes presentan una exacerbación de condiciones cardiacas preexistentes como  angina pectorís o insuficiencia  cardiaca congestiva.</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Evolución fatal ha sido reportada en pacientes que presentan un severo síndrome  de liberación de citoquinas, </w:t>
      </w:r>
      <w:r w:rsidR="006550F0" w:rsidRPr="00F6291D">
        <w:rPr>
          <w:rFonts w:ascii="Arial" w:hAnsi="Arial" w:cs="Arial"/>
          <w:sz w:val="22"/>
          <w:szCs w:val="22"/>
          <w:lang w:val="es-SV"/>
        </w:rPr>
        <w:t>ocasionalmente</w:t>
      </w:r>
      <w:r w:rsidRPr="00F6291D">
        <w:rPr>
          <w:rFonts w:ascii="Arial" w:hAnsi="Arial" w:cs="Arial"/>
          <w:sz w:val="22"/>
          <w:szCs w:val="22"/>
          <w:lang w:val="es-SV"/>
        </w:rPr>
        <w:t xml:space="preserve"> asociado con signos y síntomas de lisis tumoral llevando a falla multiorganica, falla respiratoria y renal. Los efectos adversos relacionados con la infusión ceden al suspender la infusión .</w:t>
      </w:r>
      <w:r w:rsidR="006550F0" w:rsidRPr="00F6291D">
        <w:rPr>
          <w:rFonts w:ascii="Arial" w:hAnsi="Arial" w:cs="Arial"/>
          <w:sz w:val="22"/>
          <w:szCs w:val="22"/>
          <w:lang w:val="es-SV"/>
        </w:rPr>
        <w:t>Se</w:t>
      </w:r>
      <w:r w:rsidRPr="00F6291D">
        <w:rPr>
          <w:rFonts w:ascii="Arial" w:hAnsi="Arial" w:cs="Arial"/>
          <w:sz w:val="22"/>
          <w:szCs w:val="22"/>
          <w:lang w:val="es-SV"/>
        </w:rPr>
        <w:t xml:space="preserve"> reinicia la infusión disminuyendo la velocidad de infusión en un 50%</w:t>
      </w:r>
    </w:p>
    <w:p w:rsidR="00434E62" w:rsidRPr="00F6291D" w:rsidRDefault="00434E62" w:rsidP="00434E62">
      <w:pPr>
        <w:spacing w:line="360" w:lineRule="auto"/>
        <w:jc w:val="both"/>
        <w:rPr>
          <w:rFonts w:ascii="Arial" w:hAnsi="Arial" w:cs="Arial"/>
          <w:b/>
          <w:i/>
          <w:sz w:val="22"/>
          <w:szCs w:val="22"/>
          <w:lang w:val="es-SV"/>
        </w:rPr>
      </w:pPr>
      <w:r w:rsidRPr="00F6291D">
        <w:rPr>
          <w:rFonts w:ascii="Arial" w:hAnsi="Arial" w:cs="Arial"/>
          <w:b/>
          <w:i/>
          <w:sz w:val="22"/>
          <w:szCs w:val="22"/>
          <w:lang w:val="es-SV"/>
        </w:rPr>
        <w:t>Anomalías hematológicas</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Ocurren en una minoría de pacientes y usualmente son leves y </w:t>
      </w:r>
      <w:r w:rsidR="006550F0" w:rsidRPr="00F6291D">
        <w:rPr>
          <w:rFonts w:ascii="Arial" w:hAnsi="Arial" w:cs="Arial"/>
          <w:sz w:val="22"/>
          <w:szCs w:val="22"/>
          <w:lang w:val="es-SV"/>
        </w:rPr>
        <w:t>reversibles</w:t>
      </w:r>
      <w:r w:rsidRPr="00F6291D">
        <w:rPr>
          <w:rFonts w:ascii="Arial" w:hAnsi="Arial" w:cs="Arial"/>
          <w:sz w:val="22"/>
          <w:szCs w:val="22"/>
          <w:lang w:val="es-SV"/>
        </w:rPr>
        <w:t xml:space="preserve"> Trombocitopenia y neutropenia severa ocurre en 1.3% y 1.9% respectivamente y anemia severa en 1%.</w:t>
      </w:r>
    </w:p>
    <w:p w:rsidR="00434E62" w:rsidRDefault="00434E62" w:rsidP="00434E62">
      <w:pPr>
        <w:spacing w:line="360" w:lineRule="auto"/>
        <w:jc w:val="both"/>
        <w:rPr>
          <w:rFonts w:ascii="Arial" w:hAnsi="Arial" w:cs="Arial"/>
          <w:lang w:val="es-SV"/>
        </w:rPr>
      </w:pPr>
    </w:p>
    <w:p w:rsidR="00F6291D" w:rsidRDefault="00F6291D" w:rsidP="00AC54A9">
      <w:pPr>
        <w:spacing w:line="360" w:lineRule="auto"/>
        <w:jc w:val="both"/>
        <w:rPr>
          <w:rFonts w:ascii="Arial" w:hAnsi="Arial" w:cs="Arial"/>
          <w:b/>
          <w:lang w:val="es-SV"/>
        </w:rPr>
      </w:pPr>
    </w:p>
    <w:p w:rsidR="00F6291D" w:rsidRDefault="00F6291D" w:rsidP="00AC54A9">
      <w:pPr>
        <w:spacing w:line="360" w:lineRule="auto"/>
        <w:jc w:val="both"/>
        <w:rPr>
          <w:rFonts w:ascii="Arial" w:hAnsi="Arial" w:cs="Arial"/>
          <w:b/>
          <w:lang w:val="es-SV"/>
        </w:rPr>
      </w:pPr>
    </w:p>
    <w:p w:rsidR="00F6291D" w:rsidRDefault="00F6291D" w:rsidP="00AC54A9">
      <w:pPr>
        <w:spacing w:line="360" w:lineRule="auto"/>
        <w:jc w:val="both"/>
        <w:rPr>
          <w:rFonts w:ascii="Arial" w:hAnsi="Arial" w:cs="Arial"/>
          <w:b/>
          <w:lang w:val="es-SV"/>
        </w:rPr>
      </w:pPr>
    </w:p>
    <w:p w:rsidR="00434E62" w:rsidRPr="00F6291D" w:rsidRDefault="00434E62" w:rsidP="00AC54A9">
      <w:pPr>
        <w:spacing w:line="360" w:lineRule="auto"/>
        <w:jc w:val="both"/>
        <w:rPr>
          <w:rFonts w:ascii="Arial" w:hAnsi="Arial" w:cs="Arial"/>
          <w:b/>
          <w:lang w:val="es-SV"/>
        </w:rPr>
      </w:pPr>
      <w:r w:rsidRPr="002D1B98">
        <w:rPr>
          <w:rFonts w:ascii="Arial" w:hAnsi="Arial" w:cs="Arial"/>
          <w:b/>
          <w:lang w:val="es-SV"/>
        </w:rPr>
        <w:lastRenderedPageBreak/>
        <w:t>Otras reacciones Adversas:</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Bronco constricción y raramente falla respiratoria, anafilaxia</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Reacciones cutáneas bulosas severas, incluyendo causa fatal de necrosis epidérmica toxica.</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 xml:space="preserve">Astenia, dolor </w:t>
      </w:r>
      <w:r w:rsidR="00E839C0" w:rsidRPr="00F6291D">
        <w:rPr>
          <w:rFonts w:ascii="Arial" w:hAnsi="Arial" w:cs="Arial"/>
          <w:sz w:val="22"/>
          <w:szCs w:val="20"/>
          <w:lang w:val="es-SV"/>
        </w:rPr>
        <w:t>abdominal,</w:t>
      </w:r>
      <w:r w:rsidRPr="00F6291D">
        <w:rPr>
          <w:rFonts w:ascii="Arial" w:hAnsi="Arial" w:cs="Arial"/>
          <w:sz w:val="22"/>
          <w:szCs w:val="20"/>
          <w:lang w:val="es-SV"/>
        </w:rPr>
        <w:t xml:space="preserve"> espalda, tórax, malestar y distensión abdominal, y dolor en el sitio de la infusión.</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Hipertensión bradicardia, taquicardia, arritmia, hipotensión postural.</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Diarrea, dispepsia, anorexia.</w:t>
      </w:r>
    </w:p>
    <w:p w:rsidR="00434E62" w:rsidRPr="00F6291D" w:rsidRDefault="00434E62" w:rsidP="00AC54A9">
      <w:pPr>
        <w:pStyle w:val="Prrafodelista"/>
        <w:numPr>
          <w:ilvl w:val="0"/>
          <w:numId w:val="13"/>
        </w:numPr>
        <w:spacing w:after="200" w:line="360" w:lineRule="auto"/>
        <w:jc w:val="both"/>
        <w:rPr>
          <w:rFonts w:ascii="Arial" w:hAnsi="Arial" w:cs="Arial"/>
          <w:sz w:val="22"/>
          <w:szCs w:val="20"/>
          <w:lang w:val="es-SV"/>
        </w:rPr>
      </w:pPr>
      <w:r w:rsidRPr="00F6291D">
        <w:rPr>
          <w:rFonts w:ascii="Arial" w:hAnsi="Arial" w:cs="Arial"/>
          <w:sz w:val="22"/>
          <w:szCs w:val="20"/>
          <w:lang w:val="es-SV"/>
        </w:rPr>
        <w:t>Linfodenopatias, trastorno de la coagulación, hiperglucemia, edema periférico, incremento de LDH e hipocalcemia</w:t>
      </w:r>
    </w:p>
    <w:p w:rsidR="00434E62" w:rsidRPr="00AC54A9" w:rsidRDefault="00434E62" w:rsidP="00434E62">
      <w:pPr>
        <w:spacing w:line="360" w:lineRule="auto"/>
        <w:jc w:val="both"/>
        <w:rPr>
          <w:rFonts w:ascii="Arial" w:hAnsi="Arial" w:cs="Arial"/>
          <w:b/>
          <w:sz w:val="22"/>
          <w:szCs w:val="20"/>
          <w:lang w:val="es-SV"/>
        </w:rPr>
      </w:pPr>
      <w:r w:rsidRPr="00AC54A9">
        <w:rPr>
          <w:rFonts w:ascii="Arial" w:hAnsi="Arial" w:cs="Arial"/>
          <w:b/>
          <w:sz w:val="22"/>
          <w:szCs w:val="20"/>
          <w:lang w:val="es-SV"/>
        </w:rPr>
        <w:t>Seguimiento</w:t>
      </w:r>
    </w:p>
    <w:p w:rsidR="00434E62" w:rsidRPr="00F6291D" w:rsidRDefault="00434E62" w:rsidP="00434E62">
      <w:pPr>
        <w:spacing w:line="360" w:lineRule="auto"/>
        <w:jc w:val="both"/>
        <w:rPr>
          <w:rFonts w:ascii="Arial" w:hAnsi="Arial" w:cs="Arial"/>
          <w:sz w:val="22"/>
          <w:szCs w:val="20"/>
          <w:lang w:val="es-SV"/>
        </w:rPr>
      </w:pPr>
      <w:r w:rsidRPr="00F6291D">
        <w:rPr>
          <w:rFonts w:ascii="Arial" w:hAnsi="Arial" w:cs="Arial"/>
          <w:sz w:val="22"/>
          <w:szCs w:val="20"/>
          <w:lang w:val="es-SV"/>
        </w:rPr>
        <w:t>Se realiza hemograma, química sanguínea completa (radiografía de tórax si se considera necesario) ante de administrar el siguiente ciclo, Se realizara estudio completo de estatificación después de tercer ciclo. Si no hay evidencia de enfermedad se completaron 6 ciclos y se hará nuevo estudio de estatificación. Si hay evidencia e enfermedad se cambiara a otro esquema y se considerara resistente. Si hay progresión de la enfermedad también se considerara resistente y se suspenderá tratamiento. Se reportara la respuesta, evolución y toxicidad cada 3 meses en la sesión de hematología.</w:t>
      </w:r>
    </w:p>
    <w:p w:rsidR="00434E62" w:rsidRPr="00221578" w:rsidRDefault="00434E62" w:rsidP="00434E62">
      <w:pPr>
        <w:spacing w:line="360" w:lineRule="auto"/>
        <w:jc w:val="both"/>
        <w:rPr>
          <w:rFonts w:ascii="Arial" w:hAnsi="Arial" w:cs="Arial"/>
          <w:lang w:val="es-SV"/>
        </w:rPr>
      </w:pPr>
    </w:p>
    <w:p w:rsidR="00434E62" w:rsidRPr="00F6291D" w:rsidRDefault="00434E62" w:rsidP="00434E62">
      <w:pPr>
        <w:spacing w:line="360" w:lineRule="auto"/>
        <w:jc w:val="both"/>
        <w:rPr>
          <w:rFonts w:ascii="Arial" w:hAnsi="Arial" w:cs="Arial"/>
          <w:b/>
          <w:sz w:val="22"/>
          <w:szCs w:val="22"/>
          <w:lang w:val="es-SV"/>
        </w:rPr>
      </w:pPr>
      <w:r w:rsidRPr="00F6291D">
        <w:rPr>
          <w:rFonts w:ascii="Arial" w:hAnsi="Arial" w:cs="Arial"/>
          <w:b/>
          <w:sz w:val="22"/>
          <w:szCs w:val="22"/>
          <w:lang w:val="es-SV"/>
        </w:rPr>
        <w:t>Finalización de tratamiento</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No se administraran </w:t>
      </w:r>
      <w:r w:rsidR="006550F0" w:rsidRPr="00F6291D">
        <w:rPr>
          <w:rFonts w:ascii="Arial" w:hAnsi="Arial" w:cs="Arial"/>
          <w:sz w:val="22"/>
          <w:szCs w:val="22"/>
          <w:lang w:val="es-SV"/>
        </w:rPr>
        <w:t>más</w:t>
      </w:r>
      <w:r w:rsidRPr="00F6291D">
        <w:rPr>
          <w:rFonts w:ascii="Arial" w:hAnsi="Arial" w:cs="Arial"/>
          <w:sz w:val="22"/>
          <w:szCs w:val="22"/>
          <w:lang w:val="es-SV"/>
        </w:rPr>
        <w:t xml:space="preserve"> de seis dosis.</w:t>
      </w:r>
    </w:p>
    <w:p w:rsidR="00434E62" w:rsidRPr="00F6291D" w:rsidRDefault="00434E62" w:rsidP="00434E62">
      <w:pPr>
        <w:spacing w:line="360" w:lineRule="auto"/>
        <w:jc w:val="both"/>
        <w:rPr>
          <w:rFonts w:ascii="Arial" w:hAnsi="Arial" w:cs="Arial"/>
          <w:sz w:val="22"/>
          <w:szCs w:val="22"/>
          <w:lang w:val="es-SV"/>
        </w:rPr>
      </w:pPr>
      <w:r w:rsidRPr="00F6291D">
        <w:rPr>
          <w:rFonts w:ascii="Arial" w:hAnsi="Arial" w:cs="Arial"/>
          <w:sz w:val="22"/>
          <w:szCs w:val="22"/>
          <w:lang w:val="es-SV"/>
        </w:rPr>
        <w:t xml:space="preserve">Se finalizara tratamiento con </w:t>
      </w:r>
      <w:r w:rsidR="00E839C0" w:rsidRPr="00F6291D">
        <w:rPr>
          <w:rFonts w:ascii="Arial" w:hAnsi="Arial" w:cs="Arial"/>
          <w:sz w:val="22"/>
          <w:szCs w:val="22"/>
          <w:lang w:val="es-SV"/>
        </w:rPr>
        <w:t>Rituximab</w:t>
      </w:r>
      <w:r w:rsidRPr="00F6291D">
        <w:rPr>
          <w:rFonts w:ascii="Arial" w:hAnsi="Arial" w:cs="Arial"/>
          <w:sz w:val="22"/>
          <w:szCs w:val="22"/>
          <w:lang w:val="es-SV"/>
        </w:rPr>
        <w:t xml:space="preserve"> en los siguientes casos:</w:t>
      </w:r>
    </w:p>
    <w:p w:rsidR="00434E62" w:rsidRPr="00F6291D" w:rsidRDefault="00434E62" w:rsidP="0044060A">
      <w:pPr>
        <w:pStyle w:val="Prrafodelista"/>
        <w:numPr>
          <w:ilvl w:val="0"/>
          <w:numId w:val="14"/>
        </w:numPr>
        <w:spacing w:after="200" w:line="360" w:lineRule="auto"/>
        <w:jc w:val="both"/>
        <w:rPr>
          <w:rFonts w:ascii="Arial" w:hAnsi="Arial" w:cs="Arial"/>
          <w:sz w:val="22"/>
          <w:szCs w:val="22"/>
          <w:lang w:val="es-SV"/>
        </w:rPr>
      </w:pPr>
      <w:r w:rsidRPr="00F6291D">
        <w:rPr>
          <w:rFonts w:ascii="Arial" w:hAnsi="Arial" w:cs="Arial"/>
          <w:sz w:val="22"/>
          <w:szCs w:val="22"/>
          <w:lang w:val="es-SV"/>
        </w:rPr>
        <w:t>En pacientes con progresión de la enfermedad durante tratamiento</w:t>
      </w:r>
    </w:p>
    <w:p w:rsidR="00434E62" w:rsidRPr="00F6291D" w:rsidRDefault="00434E62" w:rsidP="0044060A">
      <w:pPr>
        <w:pStyle w:val="Prrafodelista"/>
        <w:numPr>
          <w:ilvl w:val="0"/>
          <w:numId w:val="14"/>
        </w:numPr>
        <w:spacing w:after="200" w:line="360" w:lineRule="auto"/>
        <w:jc w:val="both"/>
        <w:rPr>
          <w:rFonts w:ascii="Arial" w:hAnsi="Arial" w:cs="Arial"/>
          <w:sz w:val="22"/>
          <w:szCs w:val="22"/>
          <w:lang w:val="es-SV"/>
        </w:rPr>
      </w:pPr>
      <w:r w:rsidRPr="00F6291D">
        <w:rPr>
          <w:rFonts w:ascii="Arial" w:hAnsi="Arial" w:cs="Arial"/>
          <w:sz w:val="22"/>
          <w:szCs w:val="22"/>
          <w:lang w:val="es-SV"/>
        </w:rPr>
        <w:t>En pacientes con falta de respuesta después del tercer ciclo</w:t>
      </w:r>
    </w:p>
    <w:p w:rsidR="00434E62" w:rsidRPr="00F6291D" w:rsidRDefault="00434E62" w:rsidP="0044060A">
      <w:pPr>
        <w:pStyle w:val="Prrafodelista"/>
        <w:numPr>
          <w:ilvl w:val="0"/>
          <w:numId w:val="14"/>
        </w:numPr>
        <w:spacing w:after="200" w:line="360" w:lineRule="auto"/>
        <w:jc w:val="both"/>
        <w:rPr>
          <w:rFonts w:ascii="Arial" w:hAnsi="Arial" w:cs="Arial"/>
          <w:sz w:val="22"/>
          <w:szCs w:val="22"/>
          <w:lang w:val="es-SV"/>
        </w:rPr>
      </w:pPr>
      <w:r w:rsidRPr="00F6291D">
        <w:rPr>
          <w:rFonts w:ascii="Arial" w:hAnsi="Arial" w:cs="Arial"/>
          <w:sz w:val="22"/>
          <w:szCs w:val="22"/>
          <w:lang w:val="es-SV"/>
        </w:rPr>
        <w:t>En pacientes que presenten toxicidad grado 3 o 4</w:t>
      </w:r>
    </w:p>
    <w:p w:rsidR="00434E62" w:rsidRPr="00F6291D" w:rsidRDefault="00434E62" w:rsidP="00434E62">
      <w:pPr>
        <w:pStyle w:val="Prrafodelista"/>
        <w:spacing w:line="360" w:lineRule="auto"/>
        <w:jc w:val="both"/>
        <w:rPr>
          <w:rFonts w:ascii="Arial" w:hAnsi="Arial" w:cs="Arial"/>
          <w:sz w:val="22"/>
          <w:szCs w:val="22"/>
          <w:lang w:val="es-SV"/>
        </w:rPr>
      </w:pPr>
    </w:p>
    <w:p w:rsidR="00434E62" w:rsidRPr="00F6291D" w:rsidRDefault="00434E62" w:rsidP="00AC54A9">
      <w:pPr>
        <w:pStyle w:val="Sinespaciado"/>
        <w:jc w:val="both"/>
        <w:rPr>
          <w:b/>
          <w:lang w:val="es-SV"/>
        </w:rPr>
      </w:pPr>
      <w:r w:rsidRPr="00F6291D">
        <w:rPr>
          <w:rFonts w:ascii="Arial" w:hAnsi="Arial" w:cs="Arial"/>
          <w:b/>
          <w:lang w:val="es-SV"/>
        </w:rPr>
        <w:t>Precauciones</w:t>
      </w:r>
    </w:p>
    <w:p w:rsidR="00434E62" w:rsidRPr="00F6291D" w:rsidRDefault="00434E62" w:rsidP="00F6291D">
      <w:pPr>
        <w:pStyle w:val="Sinespaciado"/>
        <w:numPr>
          <w:ilvl w:val="0"/>
          <w:numId w:val="15"/>
        </w:numPr>
        <w:spacing w:line="360" w:lineRule="auto"/>
        <w:jc w:val="both"/>
        <w:rPr>
          <w:rFonts w:ascii="Arial" w:hAnsi="Arial" w:cs="Arial"/>
          <w:lang w:val="es-SV"/>
        </w:rPr>
      </w:pPr>
      <w:r w:rsidRPr="00F6291D">
        <w:rPr>
          <w:rFonts w:ascii="Arial" w:hAnsi="Arial" w:cs="Arial"/>
          <w:lang w:val="es-SV"/>
        </w:rPr>
        <w:t xml:space="preserve">La infusión de Rituximab será administrada </w:t>
      </w:r>
      <w:r w:rsidR="00E839C0" w:rsidRPr="00F6291D">
        <w:rPr>
          <w:rFonts w:ascii="Arial" w:hAnsi="Arial" w:cs="Arial"/>
          <w:lang w:val="es-SV"/>
        </w:rPr>
        <w:t>intrahospital</w:t>
      </w:r>
      <w:r w:rsidR="00E839C0">
        <w:rPr>
          <w:rFonts w:ascii="Arial" w:hAnsi="Arial" w:cs="Arial"/>
          <w:lang w:val="es-SV"/>
        </w:rPr>
        <w:t>aria</w:t>
      </w:r>
      <w:r w:rsidR="00E839C0" w:rsidRPr="00F6291D">
        <w:rPr>
          <w:rFonts w:ascii="Arial" w:hAnsi="Arial" w:cs="Arial"/>
          <w:lang w:val="es-SV"/>
        </w:rPr>
        <w:t>mente</w:t>
      </w:r>
      <w:r w:rsidRPr="00F6291D">
        <w:rPr>
          <w:rFonts w:ascii="Arial" w:hAnsi="Arial" w:cs="Arial"/>
          <w:lang w:val="es-SV"/>
        </w:rPr>
        <w:t xml:space="preserve"> o en quimioterapia ambulatoria siempre y cuando las facilidades de resucitación sean inmediatamente disponibles y bajo la estrecha supervisión de enfermera capacitada y el Hematólogo.  </w:t>
      </w:r>
    </w:p>
    <w:p w:rsidR="00434E62" w:rsidRPr="00F6291D" w:rsidRDefault="00434E62" w:rsidP="00F6291D">
      <w:pPr>
        <w:pStyle w:val="Sinespaciado"/>
        <w:numPr>
          <w:ilvl w:val="0"/>
          <w:numId w:val="15"/>
        </w:numPr>
        <w:spacing w:line="360" w:lineRule="auto"/>
        <w:jc w:val="both"/>
        <w:rPr>
          <w:rFonts w:ascii="Arial" w:hAnsi="Arial" w:cs="Arial"/>
          <w:lang w:val="es-SV"/>
        </w:rPr>
      </w:pPr>
      <w:r w:rsidRPr="00F6291D">
        <w:rPr>
          <w:rFonts w:ascii="Arial" w:hAnsi="Arial" w:cs="Arial"/>
          <w:lang w:val="es-SV"/>
        </w:rPr>
        <w:t>Se usara monitor cardiaco y oximetría de pulso y se registraran signos vitales y saturación de oxigeno cada hora durante la infusión de rituximad.</w:t>
      </w:r>
    </w:p>
    <w:p w:rsidR="00434E62" w:rsidRPr="00F6291D" w:rsidRDefault="00434E62" w:rsidP="00F6291D">
      <w:pPr>
        <w:pStyle w:val="Sinespaciado"/>
        <w:numPr>
          <w:ilvl w:val="0"/>
          <w:numId w:val="15"/>
        </w:numPr>
        <w:spacing w:line="360" w:lineRule="auto"/>
        <w:jc w:val="both"/>
        <w:rPr>
          <w:rFonts w:ascii="Arial" w:hAnsi="Arial" w:cs="Arial"/>
          <w:lang w:val="es-SV"/>
        </w:rPr>
      </w:pPr>
      <w:r w:rsidRPr="00F6291D">
        <w:rPr>
          <w:rFonts w:ascii="Arial" w:hAnsi="Arial" w:cs="Arial"/>
          <w:lang w:val="es-SV"/>
        </w:rPr>
        <w:t xml:space="preserve">Se </w:t>
      </w:r>
      <w:r w:rsidR="00F6291D">
        <w:rPr>
          <w:rFonts w:ascii="Arial" w:hAnsi="Arial" w:cs="Arial"/>
          <w:lang w:val="es-SV"/>
        </w:rPr>
        <w:t>premedicará</w:t>
      </w:r>
      <w:r w:rsidRPr="00F6291D">
        <w:rPr>
          <w:rFonts w:ascii="Arial" w:hAnsi="Arial" w:cs="Arial"/>
          <w:lang w:val="es-SV"/>
        </w:rPr>
        <w:t xml:space="preserve"> el paciente 30 minutos antes con clorfeniramina </w:t>
      </w:r>
      <w:r w:rsidR="006550F0" w:rsidRPr="00F6291D">
        <w:rPr>
          <w:rFonts w:ascii="Arial" w:hAnsi="Arial" w:cs="Arial"/>
          <w:lang w:val="es-SV"/>
        </w:rPr>
        <w:t>vía</w:t>
      </w:r>
      <w:r w:rsidRPr="00F6291D">
        <w:rPr>
          <w:rFonts w:ascii="Arial" w:hAnsi="Arial" w:cs="Arial"/>
          <w:lang w:val="es-SV"/>
        </w:rPr>
        <w:t xml:space="preserve"> endovenosa y acetaminofen.</w:t>
      </w:r>
    </w:p>
    <w:p w:rsidR="00434E62" w:rsidRPr="00F6291D" w:rsidRDefault="00434E62" w:rsidP="00F6291D">
      <w:pPr>
        <w:pStyle w:val="Sinespaciado"/>
        <w:numPr>
          <w:ilvl w:val="0"/>
          <w:numId w:val="15"/>
        </w:numPr>
        <w:spacing w:line="360" w:lineRule="auto"/>
        <w:jc w:val="both"/>
        <w:rPr>
          <w:rFonts w:ascii="Arial" w:hAnsi="Arial" w:cs="Arial"/>
          <w:lang w:val="es-SV"/>
        </w:rPr>
      </w:pPr>
      <w:r w:rsidRPr="00F6291D">
        <w:rPr>
          <w:rFonts w:ascii="Arial" w:hAnsi="Arial" w:cs="Arial"/>
          <w:lang w:val="es-SV"/>
        </w:rPr>
        <w:lastRenderedPageBreak/>
        <w:t>Suspender antihipertensivos 12 horas antes de iniciar infusión.</w:t>
      </w:r>
    </w:p>
    <w:p w:rsidR="00434E62" w:rsidRPr="00F6291D" w:rsidRDefault="00434E62" w:rsidP="00F6291D">
      <w:pPr>
        <w:pStyle w:val="Sinespaciado"/>
        <w:numPr>
          <w:ilvl w:val="0"/>
          <w:numId w:val="15"/>
        </w:numPr>
        <w:spacing w:line="360" w:lineRule="auto"/>
        <w:jc w:val="both"/>
        <w:rPr>
          <w:rFonts w:ascii="Arial" w:hAnsi="Arial" w:cs="Arial"/>
          <w:lang w:val="es-SV"/>
        </w:rPr>
      </w:pPr>
      <w:r w:rsidRPr="00F6291D">
        <w:rPr>
          <w:rFonts w:ascii="Arial" w:hAnsi="Arial" w:cs="Arial"/>
          <w:lang w:val="es-SV"/>
        </w:rPr>
        <w:t xml:space="preserve">Se monitorizan el hemograma y química </w:t>
      </w:r>
      <w:r w:rsidR="00E839C0" w:rsidRPr="00F6291D">
        <w:rPr>
          <w:rFonts w:ascii="Arial" w:hAnsi="Arial" w:cs="Arial"/>
          <w:lang w:val="es-SV"/>
        </w:rPr>
        <w:t>sanguínea</w:t>
      </w:r>
      <w:r w:rsidRPr="00F6291D">
        <w:rPr>
          <w:rFonts w:ascii="Arial" w:hAnsi="Arial" w:cs="Arial"/>
          <w:lang w:val="es-SV"/>
        </w:rPr>
        <w:t>.</w:t>
      </w:r>
    </w:p>
    <w:p w:rsidR="00434E62" w:rsidRPr="00434E62" w:rsidRDefault="00434E62" w:rsidP="00434E62">
      <w:pPr>
        <w:pStyle w:val="Sinespaciado"/>
        <w:spacing w:line="276" w:lineRule="auto"/>
        <w:jc w:val="both"/>
        <w:rPr>
          <w:rFonts w:ascii="Arial" w:hAnsi="Arial" w:cs="Arial"/>
          <w:lang w:val="es-SV"/>
        </w:rPr>
      </w:pPr>
    </w:p>
    <w:p w:rsidR="00434E62" w:rsidRPr="00474B98" w:rsidRDefault="00434E62" w:rsidP="00434E62">
      <w:pPr>
        <w:rPr>
          <w:sz w:val="22"/>
          <w:szCs w:val="22"/>
        </w:rPr>
      </w:pPr>
    </w:p>
    <w:tbl>
      <w:tblPr>
        <w:tblpPr w:leftFromText="141" w:rightFromText="141"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42"/>
      </w:tblGrid>
      <w:tr w:rsidR="00434E62" w:rsidRPr="00434E62" w:rsidTr="00434E62">
        <w:trPr>
          <w:trHeight w:val="350"/>
        </w:trPr>
        <w:tc>
          <w:tcPr>
            <w:tcW w:w="7842" w:type="dxa"/>
            <w:tcBorders>
              <w:bottom w:val="single" w:sz="4" w:space="0" w:color="auto"/>
            </w:tcBorders>
            <w:shd w:val="clear" w:color="auto" w:fill="CCFFCC"/>
          </w:tcPr>
          <w:p w:rsidR="00434E62" w:rsidRPr="00434E62" w:rsidRDefault="00434E62" w:rsidP="00434E62">
            <w:pPr>
              <w:rPr>
                <w:rFonts w:ascii="Arial" w:hAnsi="Arial" w:cs="Arial"/>
                <w:sz w:val="22"/>
                <w:szCs w:val="22"/>
              </w:rPr>
            </w:pPr>
            <w:r w:rsidRPr="00434E62">
              <w:rPr>
                <w:rFonts w:ascii="Arial" w:hAnsi="Arial" w:cs="Arial"/>
                <w:sz w:val="22"/>
                <w:szCs w:val="22"/>
              </w:rPr>
              <w:t>Tabla 5 Escala de desempeño del Grupo Cooperativo de Oncológica del Este</w:t>
            </w:r>
          </w:p>
        </w:tc>
      </w:tr>
    </w:tbl>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tbl>
      <w:tblPr>
        <w:tblpPr w:leftFromText="141" w:rightFromText="141"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15"/>
        <w:gridCol w:w="4807"/>
      </w:tblGrid>
      <w:tr w:rsidR="00434E62" w:rsidRPr="00434E62" w:rsidTr="00434E62">
        <w:trPr>
          <w:trHeight w:val="360"/>
        </w:trPr>
        <w:tc>
          <w:tcPr>
            <w:tcW w:w="3015" w:type="dxa"/>
            <w:tcBorders>
              <w:right w:val="single" w:sz="4" w:space="0" w:color="000000"/>
            </w:tcBorders>
            <w:shd w:val="clear" w:color="auto" w:fill="CCFFCC"/>
          </w:tcPr>
          <w:p w:rsidR="00434E62" w:rsidRPr="00434E62" w:rsidRDefault="00434E62" w:rsidP="00434E62">
            <w:pPr>
              <w:jc w:val="center"/>
              <w:rPr>
                <w:rFonts w:ascii="Arial" w:hAnsi="Arial" w:cs="Arial"/>
                <w:sz w:val="22"/>
                <w:szCs w:val="22"/>
              </w:rPr>
            </w:pPr>
            <w:r w:rsidRPr="00434E62">
              <w:rPr>
                <w:rFonts w:ascii="Arial" w:hAnsi="Arial" w:cs="Arial"/>
                <w:sz w:val="22"/>
                <w:szCs w:val="22"/>
              </w:rPr>
              <w:t>Estado de desempeño</w:t>
            </w:r>
          </w:p>
        </w:tc>
        <w:tc>
          <w:tcPr>
            <w:tcW w:w="4807" w:type="dxa"/>
            <w:tcBorders>
              <w:left w:val="single" w:sz="4" w:space="0" w:color="000000"/>
            </w:tcBorders>
            <w:shd w:val="clear" w:color="auto" w:fill="CCFFCC"/>
          </w:tcPr>
          <w:p w:rsidR="00434E62" w:rsidRPr="00434E62" w:rsidRDefault="00434E62" w:rsidP="00434E62">
            <w:pPr>
              <w:jc w:val="center"/>
              <w:rPr>
                <w:rFonts w:ascii="Arial" w:hAnsi="Arial" w:cs="Arial"/>
                <w:sz w:val="22"/>
                <w:szCs w:val="22"/>
              </w:rPr>
            </w:pPr>
            <w:r w:rsidRPr="00434E62">
              <w:rPr>
                <w:rFonts w:ascii="Arial" w:hAnsi="Arial" w:cs="Arial"/>
                <w:sz w:val="22"/>
                <w:szCs w:val="22"/>
              </w:rPr>
              <w:t>Definición</w:t>
            </w:r>
          </w:p>
        </w:tc>
      </w:tr>
      <w:tr w:rsidR="00434E62" w:rsidRPr="00434E62" w:rsidTr="00434E62">
        <w:trPr>
          <w:trHeight w:val="345"/>
        </w:trPr>
        <w:tc>
          <w:tcPr>
            <w:tcW w:w="3015" w:type="dxa"/>
            <w:tcBorders>
              <w:right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0</w:t>
            </w:r>
          </w:p>
        </w:tc>
        <w:tc>
          <w:tcPr>
            <w:tcW w:w="4807" w:type="dxa"/>
            <w:tcBorders>
              <w:left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Asintomático</w:t>
            </w:r>
          </w:p>
        </w:tc>
      </w:tr>
      <w:tr w:rsidR="00434E62" w:rsidRPr="00434E62" w:rsidTr="00434E62">
        <w:trPr>
          <w:trHeight w:val="345"/>
        </w:trPr>
        <w:tc>
          <w:tcPr>
            <w:tcW w:w="3015" w:type="dxa"/>
            <w:tcBorders>
              <w:right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1</w:t>
            </w:r>
          </w:p>
        </w:tc>
        <w:tc>
          <w:tcPr>
            <w:tcW w:w="4807" w:type="dxa"/>
            <w:tcBorders>
              <w:left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Sintomático pero totalmente ambulatorio</w:t>
            </w:r>
          </w:p>
        </w:tc>
      </w:tr>
      <w:tr w:rsidR="00434E62" w:rsidRPr="00434E62" w:rsidTr="00434E62">
        <w:trPr>
          <w:trHeight w:val="360"/>
        </w:trPr>
        <w:tc>
          <w:tcPr>
            <w:tcW w:w="3015" w:type="dxa"/>
            <w:tcBorders>
              <w:right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2</w:t>
            </w:r>
          </w:p>
        </w:tc>
        <w:tc>
          <w:tcPr>
            <w:tcW w:w="4807" w:type="dxa"/>
            <w:tcBorders>
              <w:left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Sintomático y en cama &lt;50% del día</w:t>
            </w:r>
          </w:p>
        </w:tc>
      </w:tr>
      <w:tr w:rsidR="00434E62" w:rsidRPr="00434E62" w:rsidTr="00434E62">
        <w:trPr>
          <w:trHeight w:val="345"/>
        </w:trPr>
        <w:tc>
          <w:tcPr>
            <w:tcW w:w="3015" w:type="dxa"/>
            <w:tcBorders>
              <w:right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3</w:t>
            </w:r>
          </w:p>
        </w:tc>
        <w:tc>
          <w:tcPr>
            <w:tcW w:w="4807" w:type="dxa"/>
            <w:tcBorders>
              <w:left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 xml:space="preserve">Sintomático y en cama &gt; 50% día </w:t>
            </w:r>
          </w:p>
        </w:tc>
      </w:tr>
      <w:tr w:rsidR="00434E62" w:rsidRPr="00434E62" w:rsidTr="00434E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5"/>
        </w:trPr>
        <w:tc>
          <w:tcPr>
            <w:tcW w:w="3015"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4</w:t>
            </w:r>
          </w:p>
        </w:tc>
        <w:tc>
          <w:tcPr>
            <w:tcW w:w="4807" w:type="dxa"/>
          </w:tcPr>
          <w:p w:rsidR="00434E62" w:rsidRPr="00434E62" w:rsidRDefault="00434E62" w:rsidP="00434E62">
            <w:pPr>
              <w:rPr>
                <w:rFonts w:ascii="Arial" w:hAnsi="Arial" w:cs="Arial"/>
                <w:sz w:val="22"/>
                <w:szCs w:val="22"/>
              </w:rPr>
            </w:pPr>
            <w:r w:rsidRPr="00434E62">
              <w:rPr>
                <w:rFonts w:ascii="Arial" w:hAnsi="Arial" w:cs="Arial"/>
                <w:sz w:val="22"/>
                <w:szCs w:val="22"/>
              </w:rPr>
              <w:t xml:space="preserve">Confinado a la cama </w:t>
            </w:r>
          </w:p>
        </w:tc>
      </w:tr>
    </w:tbl>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F42C00" w:rsidRPr="00434E62" w:rsidRDefault="00F42C00"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p>
    <w:tbl>
      <w:tblPr>
        <w:tblpPr w:leftFromText="141" w:rightFromText="141"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809"/>
      </w:tblGrid>
      <w:tr w:rsidR="00434E62" w:rsidRPr="00434E62" w:rsidTr="00434E62">
        <w:trPr>
          <w:trHeight w:val="720"/>
        </w:trPr>
        <w:tc>
          <w:tcPr>
            <w:tcW w:w="7809" w:type="dxa"/>
            <w:shd w:val="clear" w:color="auto" w:fill="CCFFCC"/>
          </w:tcPr>
          <w:p w:rsidR="00434E62" w:rsidRPr="00434E62" w:rsidRDefault="00434E62" w:rsidP="00434E62">
            <w:pPr>
              <w:tabs>
                <w:tab w:val="left" w:pos="345"/>
              </w:tabs>
              <w:rPr>
                <w:rFonts w:ascii="Arial" w:hAnsi="Arial" w:cs="Arial"/>
                <w:sz w:val="22"/>
                <w:szCs w:val="22"/>
              </w:rPr>
            </w:pPr>
            <w:r w:rsidRPr="00434E62">
              <w:rPr>
                <w:rFonts w:ascii="Arial" w:hAnsi="Arial" w:cs="Arial"/>
                <w:sz w:val="22"/>
                <w:szCs w:val="22"/>
              </w:rPr>
              <w:tab/>
              <w:t>Tabla 6 Índice Pronostico internacional para el linfoma no-Hodgkin</w:t>
            </w:r>
          </w:p>
          <w:p w:rsidR="00434E62" w:rsidRPr="00434E62" w:rsidRDefault="00434E62" w:rsidP="00434E62">
            <w:pPr>
              <w:tabs>
                <w:tab w:val="left" w:pos="345"/>
              </w:tabs>
              <w:jc w:val="center"/>
              <w:rPr>
                <w:rFonts w:ascii="Arial" w:hAnsi="Arial" w:cs="Arial"/>
                <w:sz w:val="22"/>
                <w:szCs w:val="22"/>
              </w:rPr>
            </w:pPr>
            <w:r w:rsidRPr="00434E62">
              <w:rPr>
                <w:rFonts w:ascii="Arial" w:hAnsi="Arial" w:cs="Arial"/>
                <w:sz w:val="22"/>
                <w:szCs w:val="22"/>
              </w:rPr>
              <w:t xml:space="preserve">Agresivo </w:t>
            </w:r>
            <w:r w:rsidRPr="00434E62">
              <w:rPr>
                <w:rFonts w:ascii="Arial" w:hAnsi="Arial" w:cs="Arial"/>
                <w:sz w:val="22"/>
                <w:szCs w:val="22"/>
                <w:u w:val="single"/>
              </w:rPr>
              <w:t>88</w:t>
            </w:r>
          </w:p>
        </w:tc>
      </w:tr>
    </w:tbl>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p>
    <w:p w:rsidR="00434E62" w:rsidRPr="00434E62" w:rsidRDefault="00434E62" w:rsidP="00AC54A9">
      <w:pPr>
        <w:rPr>
          <w:rFonts w:ascii="Arial" w:hAnsi="Arial" w:cs="Arial"/>
          <w:sz w:val="22"/>
          <w:szCs w:val="22"/>
        </w:rPr>
      </w:pPr>
    </w:p>
    <w:p w:rsidR="00434E62" w:rsidRPr="00434E62" w:rsidRDefault="00434E62" w:rsidP="00434E62">
      <w:pPr>
        <w:jc w:val="center"/>
        <w:rPr>
          <w:rFonts w:ascii="Arial" w:hAnsi="Arial" w:cs="Arial"/>
          <w:sz w:val="22"/>
          <w:szCs w:val="22"/>
        </w:r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010"/>
        <w:gridCol w:w="1638"/>
        <w:gridCol w:w="1368"/>
        <w:gridCol w:w="2784"/>
      </w:tblGrid>
      <w:tr w:rsidR="00434E62" w:rsidRPr="00434E62" w:rsidTr="00434E62">
        <w:trPr>
          <w:trHeight w:val="720"/>
        </w:trPr>
        <w:tc>
          <w:tcPr>
            <w:tcW w:w="2010" w:type="dxa"/>
            <w:shd w:val="clear" w:color="auto" w:fill="CCFFCC"/>
          </w:tcPr>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 xml:space="preserve">Calificación </w:t>
            </w:r>
          </w:p>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IPI</w:t>
            </w:r>
          </w:p>
        </w:tc>
        <w:tc>
          <w:tcPr>
            <w:tcW w:w="1638" w:type="dxa"/>
            <w:shd w:val="clear" w:color="auto" w:fill="CCFFCC"/>
          </w:tcPr>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Grupo de</w:t>
            </w:r>
          </w:p>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Riesgo</w:t>
            </w:r>
          </w:p>
        </w:tc>
        <w:tc>
          <w:tcPr>
            <w:tcW w:w="1368" w:type="dxa"/>
            <w:shd w:val="clear" w:color="auto" w:fill="CCFFCC"/>
          </w:tcPr>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 xml:space="preserve">Tasa de </w:t>
            </w:r>
          </w:p>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RC</w:t>
            </w:r>
          </w:p>
        </w:tc>
        <w:tc>
          <w:tcPr>
            <w:tcW w:w="2784" w:type="dxa"/>
            <w:shd w:val="clear" w:color="auto" w:fill="CCFFCC"/>
          </w:tcPr>
          <w:p w:rsidR="00434E62" w:rsidRPr="00434E62" w:rsidRDefault="00434E62" w:rsidP="00434E62">
            <w:pPr>
              <w:tabs>
                <w:tab w:val="left" w:pos="4127"/>
              </w:tabs>
              <w:jc w:val="center"/>
              <w:rPr>
                <w:rFonts w:ascii="Arial" w:hAnsi="Arial" w:cs="Arial"/>
                <w:sz w:val="22"/>
                <w:szCs w:val="22"/>
              </w:rPr>
            </w:pPr>
            <w:r w:rsidRPr="00434E62">
              <w:rPr>
                <w:rFonts w:ascii="Arial" w:hAnsi="Arial" w:cs="Arial"/>
                <w:sz w:val="22"/>
                <w:szCs w:val="22"/>
              </w:rPr>
              <w:t xml:space="preserve">Supervivencia global </w:t>
            </w:r>
          </w:p>
        </w:tc>
      </w:tr>
      <w:tr w:rsidR="00434E62" w:rsidRPr="00434E62" w:rsidTr="00434E62">
        <w:trPr>
          <w:trHeight w:val="345"/>
        </w:trPr>
        <w:tc>
          <w:tcPr>
            <w:tcW w:w="2010" w:type="dxa"/>
          </w:tcPr>
          <w:p w:rsidR="00434E62" w:rsidRPr="00434E62" w:rsidRDefault="00434E62" w:rsidP="00434E62">
            <w:pPr>
              <w:rPr>
                <w:rFonts w:ascii="Arial" w:hAnsi="Arial" w:cs="Arial"/>
                <w:sz w:val="22"/>
                <w:szCs w:val="22"/>
              </w:rPr>
            </w:pPr>
            <w:r w:rsidRPr="00434E62">
              <w:rPr>
                <w:rFonts w:ascii="Arial" w:hAnsi="Arial" w:cs="Arial"/>
                <w:sz w:val="22"/>
                <w:szCs w:val="22"/>
              </w:rPr>
              <w:t>0.1</w:t>
            </w:r>
          </w:p>
        </w:tc>
        <w:tc>
          <w:tcPr>
            <w:tcW w:w="1638"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Bajo</w:t>
            </w:r>
          </w:p>
        </w:tc>
        <w:tc>
          <w:tcPr>
            <w:tcW w:w="1368"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87</w:t>
            </w:r>
          </w:p>
        </w:tc>
        <w:tc>
          <w:tcPr>
            <w:tcW w:w="2784"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73</w:t>
            </w:r>
          </w:p>
        </w:tc>
      </w:tr>
      <w:tr w:rsidR="00434E62" w:rsidRPr="00434E62" w:rsidTr="00434E62">
        <w:trPr>
          <w:trHeight w:val="705"/>
        </w:trPr>
        <w:tc>
          <w:tcPr>
            <w:tcW w:w="2010" w:type="dxa"/>
          </w:tcPr>
          <w:p w:rsidR="00434E62" w:rsidRPr="00434E62" w:rsidRDefault="00434E62" w:rsidP="00434E62">
            <w:pPr>
              <w:rPr>
                <w:rFonts w:ascii="Arial" w:hAnsi="Arial" w:cs="Arial"/>
                <w:sz w:val="22"/>
                <w:szCs w:val="22"/>
              </w:rPr>
            </w:pPr>
            <w:r w:rsidRPr="00434E62">
              <w:rPr>
                <w:rFonts w:ascii="Arial" w:hAnsi="Arial" w:cs="Arial"/>
                <w:sz w:val="22"/>
                <w:szCs w:val="22"/>
              </w:rPr>
              <w:t>2</w:t>
            </w:r>
          </w:p>
        </w:tc>
        <w:tc>
          <w:tcPr>
            <w:tcW w:w="1638" w:type="dxa"/>
          </w:tcPr>
          <w:p w:rsidR="00434E62" w:rsidRPr="00434E62" w:rsidRDefault="00434E62" w:rsidP="00434E62">
            <w:pPr>
              <w:rPr>
                <w:rFonts w:ascii="Arial" w:hAnsi="Arial" w:cs="Arial"/>
                <w:sz w:val="22"/>
                <w:szCs w:val="22"/>
              </w:rPr>
            </w:pPr>
            <w:r w:rsidRPr="00434E62">
              <w:rPr>
                <w:rFonts w:ascii="Arial" w:hAnsi="Arial" w:cs="Arial"/>
                <w:sz w:val="22"/>
                <w:szCs w:val="22"/>
              </w:rPr>
              <w:t>Intermedio</w:t>
            </w:r>
          </w:p>
          <w:p w:rsidR="00434E62" w:rsidRPr="00434E62" w:rsidRDefault="001C709F" w:rsidP="00434E62">
            <w:pPr>
              <w:rPr>
                <w:rFonts w:ascii="Arial" w:hAnsi="Arial" w:cs="Arial"/>
                <w:sz w:val="22"/>
                <w:szCs w:val="22"/>
              </w:rPr>
            </w:pPr>
            <w:r w:rsidRPr="00434E62">
              <w:rPr>
                <w:rFonts w:ascii="Arial" w:hAnsi="Arial" w:cs="Arial"/>
                <w:sz w:val="22"/>
                <w:szCs w:val="22"/>
              </w:rPr>
              <w:t>B</w:t>
            </w:r>
            <w:r w:rsidR="00434E62" w:rsidRPr="00434E62">
              <w:rPr>
                <w:rFonts w:ascii="Arial" w:hAnsi="Arial" w:cs="Arial"/>
                <w:sz w:val="22"/>
                <w:szCs w:val="22"/>
              </w:rPr>
              <w:t>ajo</w:t>
            </w:r>
          </w:p>
        </w:tc>
        <w:tc>
          <w:tcPr>
            <w:tcW w:w="1368"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67</w:t>
            </w:r>
          </w:p>
        </w:tc>
        <w:tc>
          <w:tcPr>
            <w:tcW w:w="2784"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51</w:t>
            </w:r>
          </w:p>
        </w:tc>
      </w:tr>
      <w:tr w:rsidR="00434E62" w:rsidRPr="00434E62" w:rsidTr="00434E62">
        <w:trPr>
          <w:trHeight w:val="316"/>
        </w:trPr>
        <w:tc>
          <w:tcPr>
            <w:tcW w:w="2010" w:type="dxa"/>
          </w:tcPr>
          <w:p w:rsidR="00434E62" w:rsidRPr="00434E62" w:rsidRDefault="00434E62" w:rsidP="00434E62">
            <w:pPr>
              <w:rPr>
                <w:rFonts w:ascii="Arial" w:hAnsi="Arial" w:cs="Arial"/>
                <w:sz w:val="22"/>
                <w:szCs w:val="22"/>
              </w:rPr>
            </w:pPr>
            <w:r w:rsidRPr="00434E62">
              <w:rPr>
                <w:rFonts w:ascii="Arial" w:hAnsi="Arial" w:cs="Arial"/>
                <w:sz w:val="22"/>
                <w:szCs w:val="22"/>
              </w:rPr>
              <w:t>3</w:t>
            </w:r>
          </w:p>
        </w:tc>
        <w:tc>
          <w:tcPr>
            <w:tcW w:w="1638"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 xml:space="preserve">Intermedio alto </w:t>
            </w:r>
          </w:p>
        </w:tc>
        <w:tc>
          <w:tcPr>
            <w:tcW w:w="1368"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55</w:t>
            </w:r>
          </w:p>
        </w:tc>
        <w:tc>
          <w:tcPr>
            <w:tcW w:w="2784" w:type="dxa"/>
          </w:tcPr>
          <w:p w:rsidR="00434E62" w:rsidRPr="00434E62" w:rsidRDefault="00434E62" w:rsidP="00434E62">
            <w:pPr>
              <w:jc w:val="center"/>
              <w:rPr>
                <w:rFonts w:ascii="Arial" w:hAnsi="Arial" w:cs="Arial"/>
                <w:sz w:val="22"/>
                <w:szCs w:val="22"/>
              </w:rPr>
            </w:pPr>
            <w:r w:rsidRPr="00434E62">
              <w:rPr>
                <w:rFonts w:ascii="Arial" w:hAnsi="Arial" w:cs="Arial"/>
                <w:sz w:val="22"/>
                <w:szCs w:val="22"/>
              </w:rPr>
              <w:t>43</w:t>
            </w:r>
          </w:p>
        </w:tc>
      </w:tr>
      <w:tr w:rsidR="00434E62" w:rsidRPr="00434E62" w:rsidTr="00434E62">
        <w:trPr>
          <w:trHeight w:val="345"/>
        </w:trPr>
        <w:tc>
          <w:tcPr>
            <w:tcW w:w="2010" w:type="dxa"/>
            <w:tcBorders>
              <w:bottom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4,5</w:t>
            </w:r>
          </w:p>
        </w:tc>
        <w:tc>
          <w:tcPr>
            <w:tcW w:w="1638" w:type="dxa"/>
            <w:tcBorders>
              <w:bottom w:val="single" w:sz="4" w:space="0" w:color="000000"/>
            </w:tcBorders>
          </w:tcPr>
          <w:p w:rsidR="00434E62" w:rsidRPr="00434E62" w:rsidRDefault="00434E62" w:rsidP="00434E62">
            <w:pPr>
              <w:rPr>
                <w:rFonts w:ascii="Arial" w:hAnsi="Arial" w:cs="Arial"/>
                <w:sz w:val="22"/>
                <w:szCs w:val="22"/>
              </w:rPr>
            </w:pPr>
            <w:r w:rsidRPr="00434E62">
              <w:rPr>
                <w:rFonts w:ascii="Arial" w:hAnsi="Arial" w:cs="Arial"/>
                <w:sz w:val="22"/>
                <w:szCs w:val="22"/>
              </w:rPr>
              <w:t>Alto</w:t>
            </w:r>
          </w:p>
        </w:tc>
        <w:tc>
          <w:tcPr>
            <w:tcW w:w="1368" w:type="dxa"/>
            <w:tcBorders>
              <w:bottom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44</w:t>
            </w:r>
          </w:p>
        </w:tc>
        <w:tc>
          <w:tcPr>
            <w:tcW w:w="2784" w:type="dxa"/>
            <w:tcBorders>
              <w:bottom w:val="single" w:sz="4" w:space="0" w:color="000000"/>
            </w:tcBorders>
          </w:tcPr>
          <w:p w:rsidR="00434E62" w:rsidRPr="00434E62" w:rsidRDefault="00434E62" w:rsidP="00434E62">
            <w:pPr>
              <w:jc w:val="center"/>
              <w:rPr>
                <w:rFonts w:ascii="Arial" w:hAnsi="Arial" w:cs="Arial"/>
                <w:sz w:val="22"/>
                <w:szCs w:val="22"/>
              </w:rPr>
            </w:pPr>
            <w:r w:rsidRPr="00434E62">
              <w:rPr>
                <w:rFonts w:ascii="Arial" w:hAnsi="Arial" w:cs="Arial"/>
                <w:sz w:val="22"/>
                <w:szCs w:val="22"/>
              </w:rPr>
              <w:t>26</w:t>
            </w:r>
          </w:p>
        </w:tc>
      </w:tr>
    </w:tbl>
    <w:p w:rsidR="00434E62" w:rsidRPr="00F42C00" w:rsidRDefault="00434E62" w:rsidP="00AC54A9">
      <w:pPr>
        <w:rPr>
          <w:rFonts w:ascii="Arial" w:hAnsi="Arial" w:cs="Arial"/>
          <w:sz w:val="20"/>
          <w:szCs w:val="20"/>
        </w:rPr>
      </w:pPr>
    </w:p>
    <w:p w:rsidR="00AC54A9" w:rsidRDefault="00AC54A9" w:rsidP="00434E62">
      <w:pPr>
        <w:rPr>
          <w:rFonts w:ascii="Arial" w:hAnsi="Arial" w:cs="Arial"/>
          <w:sz w:val="20"/>
          <w:szCs w:val="20"/>
        </w:rPr>
      </w:pPr>
    </w:p>
    <w:p w:rsidR="00AC54A9" w:rsidRDefault="00AC54A9" w:rsidP="00434E62">
      <w:pPr>
        <w:rPr>
          <w:rFonts w:ascii="Arial" w:hAnsi="Arial" w:cs="Arial"/>
          <w:sz w:val="20"/>
          <w:szCs w:val="20"/>
        </w:rPr>
      </w:pPr>
    </w:p>
    <w:p w:rsidR="00434E62" w:rsidRPr="00F42C00" w:rsidRDefault="00434E62" w:rsidP="00434E62">
      <w:pPr>
        <w:rPr>
          <w:rFonts w:ascii="Arial" w:hAnsi="Arial" w:cs="Arial"/>
          <w:sz w:val="20"/>
          <w:szCs w:val="20"/>
        </w:rPr>
      </w:pPr>
      <w:r w:rsidRPr="00F42C00">
        <w:rPr>
          <w:rFonts w:ascii="Arial" w:hAnsi="Arial" w:cs="Arial"/>
          <w:sz w:val="20"/>
          <w:szCs w:val="20"/>
        </w:rPr>
        <w:t>Se da un punto por la presencia de cada una de las siguientes características: edad&gt; 60 años,</w:t>
      </w:r>
    </w:p>
    <w:p w:rsidR="00434E62" w:rsidRPr="00F42C00" w:rsidRDefault="00434E62" w:rsidP="00434E62">
      <w:pPr>
        <w:rPr>
          <w:rFonts w:ascii="Arial" w:hAnsi="Arial" w:cs="Arial"/>
          <w:sz w:val="20"/>
          <w:szCs w:val="20"/>
        </w:rPr>
      </w:pPr>
      <w:r w:rsidRPr="00F42C00">
        <w:rPr>
          <w:rFonts w:ascii="Arial" w:hAnsi="Arial" w:cs="Arial"/>
          <w:sz w:val="20"/>
          <w:szCs w:val="20"/>
        </w:rPr>
        <w:t xml:space="preserve">Aumento en el nivel de DHL, en suero, desempeño según el ECOG - </w:t>
      </w:r>
      <w:r w:rsidRPr="00F42C00">
        <w:rPr>
          <w:rFonts w:ascii="Arial" w:hAnsi="Arial" w:cs="Arial"/>
          <w:sz w:val="20"/>
          <w:szCs w:val="20"/>
          <w:u w:val="single"/>
        </w:rPr>
        <w:t>&gt;</w:t>
      </w:r>
      <w:r w:rsidRPr="00F42C00">
        <w:rPr>
          <w:rFonts w:ascii="Arial" w:hAnsi="Arial" w:cs="Arial"/>
          <w:sz w:val="20"/>
          <w:szCs w:val="20"/>
        </w:rPr>
        <w:t>2, estadio III O IV DE Ann Arbor  y más de los sitios extranodales</w:t>
      </w:r>
    </w:p>
    <w:p w:rsidR="00434E62" w:rsidRPr="00F42C00" w:rsidRDefault="00434E62" w:rsidP="00434E62">
      <w:pPr>
        <w:rPr>
          <w:rFonts w:ascii="Arial" w:hAnsi="Arial" w:cs="Arial"/>
          <w:sz w:val="20"/>
          <w:szCs w:val="20"/>
        </w:rPr>
      </w:pPr>
      <w:r w:rsidRPr="00F42C00">
        <w:rPr>
          <w:rFonts w:ascii="Arial" w:hAnsi="Arial" w:cs="Arial"/>
          <w:sz w:val="20"/>
          <w:szCs w:val="20"/>
        </w:rPr>
        <w:t>RC- respuesta completa, ECOG- Grupo Cooperativo de Oncológica del Este, IPI- Índice pronostico   internacional, DHL- deshidrogénela láctica</w:t>
      </w:r>
    </w:p>
    <w:p w:rsidR="00434E62" w:rsidRPr="00434E62" w:rsidRDefault="00434E62" w:rsidP="00434E62">
      <w:pPr>
        <w:rPr>
          <w:rFonts w:ascii="Arial" w:hAnsi="Arial" w:cs="Arial"/>
          <w:sz w:val="22"/>
          <w:szCs w:val="22"/>
        </w:rPr>
      </w:pPr>
    </w:p>
    <w:p w:rsidR="00434E62" w:rsidRDefault="00434E62"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F42C00" w:rsidRDefault="00F42C00"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tbl>
      <w:tblPr>
        <w:tblpPr w:leftFromText="141" w:rightFromText="141" w:vertAnchor="text" w:tblpX="596" w:tblpY="-5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800"/>
      </w:tblGrid>
      <w:tr w:rsidR="00434E62" w:rsidRPr="00434E62" w:rsidTr="00434E62">
        <w:trPr>
          <w:trHeight w:val="720"/>
        </w:trPr>
        <w:tc>
          <w:tcPr>
            <w:tcW w:w="7800"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 xml:space="preserve">Tabla 7 Índice Pronostico Internacional para el linfoma folicular </w:t>
            </w:r>
          </w:p>
        </w:tc>
      </w:tr>
    </w:tbl>
    <w:tbl>
      <w:tblPr>
        <w:tblpPr w:leftFromText="141" w:rightFromText="141" w:vertAnchor="text" w:tblpX="701" w:tblpY="10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609"/>
        <w:gridCol w:w="1311"/>
        <w:gridCol w:w="1596"/>
        <w:gridCol w:w="912"/>
        <w:gridCol w:w="969"/>
        <w:gridCol w:w="1238"/>
      </w:tblGrid>
      <w:tr w:rsidR="00434E62" w:rsidRPr="00434E62" w:rsidTr="00434E62">
        <w:trPr>
          <w:trHeight w:val="720"/>
        </w:trPr>
        <w:tc>
          <w:tcPr>
            <w:tcW w:w="1609"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 xml:space="preserve">Grupo de </w:t>
            </w:r>
          </w:p>
          <w:p w:rsidR="00434E62" w:rsidRPr="00434E62" w:rsidRDefault="00434E62" w:rsidP="00434E62">
            <w:pPr>
              <w:rPr>
                <w:rFonts w:ascii="Arial" w:hAnsi="Arial" w:cs="Arial"/>
                <w:sz w:val="22"/>
                <w:szCs w:val="22"/>
              </w:rPr>
            </w:pPr>
            <w:r w:rsidRPr="00434E62">
              <w:rPr>
                <w:rFonts w:ascii="Arial" w:hAnsi="Arial" w:cs="Arial"/>
                <w:sz w:val="22"/>
                <w:szCs w:val="22"/>
              </w:rPr>
              <w:t>Riesgo</w:t>
            </w:r>
          </w:p>
        </w:tc>
        <w:tc>
          <w:tcPr>
            <w:tcW w:w="1311"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Numero de</w:t>
            </w:r>
          </w:p>
          <w:p w:rsidR="00434E62" w:rsidRPr="00434E62" w:rsidRDefault="00434E62" w:rsidP="00434E62">
            <w:pPr>
              <w:rPr>
                <w:rFonts w:ascii="Arial" w:hAnsi="Arial" w:cs="Arial"/>
                <w:sz w:val="22"/>
                <w:szCs w:val="22"/>
              </w:rPr>
            </w:pPr>
            <w:r w:rsidRPr="00434E62">
              <w:rPr>
                <w:rFonts w:ascii="Arial" w:hAnsi="Arial" w:cs="Arial"/>
                <w:sz w:val="22"/>
                <w:szCs w:val="22"/>
              </w:rPr>
              <w:t xml:space="preserve">Factores </w:t>
            </w:r>
          </w:p>
        </w:tc>
        <w:tc>
          <w:tcPr>
            <w:tcW w:w="1596"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Distribución de</w:t>
            </w:r>
          </w:p>
          <w:p w:rsidR="00434E62" w:rsidRPr="00434E62" w:rsidRDefault="00434E62" w:rsidP="00434E62">
            <w:pPr>
              <w:rPr>
                <w:rFonts w:ascii="Arial" w:hAnsi="Arial" w:cs="Arial"/>
                <w:sz w:val="22"/>
                <w:szCs w:val="22"/>
              </w:rPr>
            </w:pPr>
            <w:r w:rsidRPr="00434E62">
              <w:rPr>
                <w:rFonts w:ascii="Arial" w:hAnsi="Arial" w:cs="Arial"/>
                <w:sz w:val="22"/>
                <w:szCs w:val="22"/>
              </w:rPr>
              <w:t xml:space="preserve">Pacientes </w:t>
            </w:r>
          </w:p>
        </w:tc>
        <w:tc>
          <w:tcPr>
            <w:tcW w:w="912"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SG a 5</w:t>
            </w:r>
          </w:p>
          <w:p w:rsidR="00434E62" w:rsidRPr="00434E62" w:rsidRDefault="00434E62" w:rsidP="00434E62">
            <w:pPr>
              <w:jc w:val="center"/>
              <w:rPr>
                <w:rFonts w:ascii="Arial" w:hAnsi="Arial" w:cs="Arial"/>
                <w:sz w:val="22"/>
                <w:szCs w:val="22"/>
              </w:rPr>
            </w:pPr>
            <w:r w:rsidRPr="00434E62">
              <w:rPr>
                <w:rFonts w:ascii="Arial" w:hAnsi="Arial" w:cs="Arial"/>
                <w:sz w:val="22"/>
                <w:szCs w:val="22"/>
              </w:rPr>
              <w:t>año</w:t>
            </w:r>
          </w:p>
          <w:p w:rsidR="00434E62" w:rsidRPr="00434E62" w:rsidRDefault="00434E62" w:rsidP="00434E62">
            <w:pPr>
              <w:jc w:val="center"/>
              <w:rPr>
                <w:rFonts w:ascii="Arial" w:hAnsi="Arial" w:cs="Arial"/>
                <w:sz w:val="22"/>
                <w:szCs w:val="22"/>
              </w:rPr>
            </w:pPr>
            <w:r w:rsidRPr="00434E62">
              <w:rPr>
                <w:rFonts w:ascii="Arial" w:hAnsi="Arial" w:cs="Arial"/>
                <w:sz w:val="22"/>
                <w:szCs w:val="22"/>
              </w:rPr>
              <w:t>(EE)</w:t>
            </w:r>
          </w:p>
        </w:tc>
        <w:tc>
          <w:tcPr>
            <w:tcW w:w="969"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SG a 10</w:t>
            </w:r>
          </w:p>
          <w:p w:rsidR="00434E62" w:rsidRPr="00434E62" w:rsidRDefault="00434E62" w:rsidP="00434E62">
            <w:pPr>
              <w:jc w:val="center"/>
              <w:rPr>
                <w:rFonts w:ascii="Arial" w:hAnsi="Arial" w:cs="Arial"/>
                <w:sz w:val="22"/>
                <w:szCs w:val="22"/>
              </w:rPr>
            </w:pPr>
            <w:r w:rsidRPr="00434E62">
              <w:rPr>
                <w:rFonts w:ascii="Arial" w:hAnsi="Arial" w:cs="Arial"/>
                <w:sz w:val="22"/>
                <w:szCs w:val="22"/>
              </w:rPr>
              <w:t>año</w:t>
            </w:r>
          </w:p>
        </w:tc>
        <w:tc>
          <w:tcPr>
            <w:tcW w:w="1238"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RR (IC al</w:t>
            </w:r>
          </w:p>
          <w:p w:rsidR="00434E62" w:rsidRPr="00434E62" w:rsidRDefault="00434E62" w:rsidP="00434E62">
            <w:pPr>
              <w:jc w:val="center"/>
              <w:rPr>
                <w:rFonts w:ascii="Arial" w:hAnsi="Arial" w:cs="Arial"/>
                <w:sz w:val="22"/>
                <w:szCs w:val="22"/>
              </w:rPr>
            </w:pPr>
            <w:r w:rsidRPr="00434E62">
              <w:rPr>
                <w:rFonts w:ascii="Arial" w:hAnsi="Arial" w:cs="Arial"/>
                <w:sz w:val="22"/>
                <w:szCs w:val="22"/>
              </w:rPr>
              <w:t>95%)</w:t>
            </w:r>
          </w:p>
        </w:tc>
      </w:tr>
      <w:tr w:rsidR="00434E62" w:rsidRPr="00434E62" w:rsidTr="00434E62">
        <w:trPr>
          <w:trHeight w:val="532"/>
        </w:trPr>
        <w:tc>
          <w:tcPr>
            <w:tcW w:w="1609"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 xml:space="preserve">Bajo </w:t>
            </w:r>
          </w:p>
        </w:tc>
        <w:tc>
          <w:tcPr>
            <w:tcW w:w="1311" w:type="dxa"/>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0.1</w:t>
            </w:r>
          </w:p>
        </w:tc>
        <w:tc>
          <w:tcPr>
            <w:tcW w:w="1596" w:type="dxa"/>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36</w:t>
            </w:r>
          </w:p>
        </w:tc>
        <w:tc>
          <w:tcPr>
            <w:tcW w:w="912"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90.6</w:t>
            </w:r>
          </w:p>
          <w:p w:rsidR="00434E62" w:rsidRPr="00434E62" w:rsidRDefault="00434E62" w:rsidP="00434E62">
            <w:pPr>
              <w:jc w:val="center"/>
              <w:rPr>
                <w:rFonts w:ascii="Arial" w:hAnsi="Arial" w:cs="Arial"/>
                <w:sz w:val="22"/>
                <w:szCs w:val="22"/>
              </w:rPr>
            </w:pPr>
            <w:r w:rsidRPr="00434E62">
              <w:rPr>
                <w:rFonts w:ascii="Arial" w:hAnsi="Arial" w:cs="Arial"/>
                <w:sz w:val="22"/>
                <w:szCs w:val="22"/>
              </w:rPr>
              <w:t>(1.2)</w:t>
            </w:r>
          </w:p>
        </w:tc>
        <w:tc>
          <w:tcPr>
            <w:tcW w:w="969"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70.7</w:t>
            </w:r>
          </w:p>
          <w:p w:rsidR="00434E62" w:rsidRPr="00434E62" w:rsidRDefault="00434E62" w:rsidP="00434E62">
            <w:pPr>
              <w:jc w:val="center"/>
              <w:rPr>
                <w:rFonts w:ascii="Arial" w:hAnsi="Arial" w:cs="Arial"/>
                <w:sz w:val="22"/>
                <w:szCs w:val="22"/>
              </w:rPr>
            </w:pPr>
            <w:r w:rsidRPr="00434E62">
              <w:rPr>
                <w:rFonts w:ascii="Arial" w:hAnsi="Arial" w:cs="Arial"/>
                <w:sz w:val="22"/>
                <w:szCs w:val="22"/>
              </w:rPr>
              <w:t>(2.7)</w:t>
            </w:r>
          </w:p>
        </w:tc>
        <w:tc>
          <w:tcPr>
            <w:tcW w:w="1238"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1.0 (NA)</w:t>
            </w:r>
          </w:p>
        </w:tc>
      </w:tr>
      <w:tr w:rsidR="00434E62" w:rsidRPr="00434E62" w:rsidTr="00434E62">
        <w:trPr>
          <w:trHeight w:val="511"/>
        </w:trPr>
        <w:tc>
          <w:tcPr>
            <w:tcW w:w="1609"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Intermedio</w:t>
            </w:r>
          </w:p>
        </w:tc>
        <w:tc>
          <w:tcPr>
            <w:tcW w:w="1311" w:type="dxa"/>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2</w:t>
            </w:r>
          </w:p>
        </w:tc>
        <w:tc>
          <w:tcPr>
            <w:tcW w:w="1596"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37</w:t>
            </w:r>
          </w:p>
        </w:tc>
        <w:tc>
          <w:tcPr>
            <w:tcW w:w="912"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77.6</w:t>
            </w:r>
          </w:p>
          <w:p w:rsidR="00434E62" w:rsidRPr="00434E62" w:rsidRDefault="00434E62" w:rsidP="00434E62">
            <w:pPr>
              <w:jc w:val="center"/>
              <w:rPr>
                <w:rFonts w:ascii="Arial" w:hAnsi="Arial" w:cs="Arial"/>
                <w:sz w:val="22"/>
                <w:szCs w:val="22"/>
              </w:rPr>
            </w:pPr>
            <w:r w:rsidRPr="00434E62">
              <w:rPr>
                <w:rFonts w:ascii="Arial" w:hAnsi="Arial" w:cs="Arial"/>
                <w:sz w:val="22"/>
                <w:szCs w:val="22"/>
              </w:rPr>
              <w:t>(1.6)</w:t>
            </w:r>
          </w:p>
        </w:tc>
        <w:tc>
          <w:tcPr>
            <w:tcW w:w="969"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50.9</w:t>
            </w:r>
          </w:p>
          <w:p w:rsidR="00434E62" w:rsidRPr="00434E62" w:rsidRDefault="00434E62" w:rsidP="00434E62">
            <w:pPr>
              <w:jc w:val="center"/>
              <w:rPr>
                <w:rFonts w:ascii="Arial" w:hAnsi="Arial" w:cs="Arial"/>
                <w:sz w:val="22"/>
                <w:szCs w:val="22"/>
              </w:rPr>
            </w:pPr>
            <w:r w:rsidRPr="00434E62">
              <w:rPr>
                <w:rFonts w:ascii="Arial" w:hAnsi="Arial" w:cs="Arial"/>
                <w:sz w:val="22"/>
                <w:szCs w:val="22"/>
              </w:rPr>
              <w:t>(2.7)</w:t>
            </w:r>
          </w:p>
        </w:tc>
        <w:tc>
          <w:tcPr>
            <w:tcW w:w="1238"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2.3</w:t>
            </w:r>
          </w:p>
          <w:p w:rsidR="00434E62" w:rsidRPr="00434E62" w:rsidRDefault="00434E62" w:rsidP="00434E62">
            <w:pPr>
              <w:jc w:val="center"/>
              <w:rPr>
                <w:rFonts w:ascii="Arial" w:hAnsi="Arial" w:cs="Arial"/>
                <w:sz w:val="22"/>
                <w:szCs w:val="22"/>
              </w:rPr>
            </w:pPr>
            <w:r w:rsidRPr="00434E62">
              <w:rPr>
                <w:rFonts w:ascii="Arial" w:hAnsi="Arial" w:cs="Arial"/>
                <w:sz w:val="22"/>
                <w:szCs w:val="22"/>
              </w:rPr>
              <w:t>(1.9-2.8)</w:t>
            </w:r>
          </w:p>
        </w:tc>
      </w:tr>
      <w:tr w:rsidR="00434E62" w:rsidRPr="00434E62" w:rsidTr="00434E62">
        <w:trPr>
          <w:trHeight w:val="540"/>
        </w:trPr>
        <w:tc>
          <w:tcPr>
            <w:tcW w:w="1609" w:type="dxa"/>
            <w:shd w:val="clear" w:color="auto" w:fill="CCFFCC"/>
          </w:tcPr>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r w:rsidRPr="00434E62">
              <w:rPr>
                <w:rFonts w:ascii="Arial" w:hAnsi="Arial" w:cs="Arial"/>
                <w:sz w:val="22"/>
                <w:szCs w:val="22"/>
              </w:rPr>
              <w:t>Alto</w:t>
            </w:r>
          </w:p>
        </w:tc>
        <w:tc>
          <w:tcPr>
            <w:tcW w:w="1311" w:type="dxa"/>
          </w:tcPr>
          <w:p w:rsidR="00434E62" w:rsidRPr="00434E62" w:rsidRDefault="00434E62" w:rsidP="00434E62">
            <w:pP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u w:val="single"/>
              </w:rPr>
              <w:t>&gt;</w:t>
            </w:r>
            <w:r w:rsidRPr="00434E62">
              <w:rPr>
                <w:rFonts w:ascii="Arial" w:hAnsi="Arial" w:cs="Arial"/>
                <w:sz w:val="22"/>
                <w:szCs w:val="22"/>
              </w:rPr>
              <w:t>3</w:t>
            </w:r>
          </w:p>
        </w:tc>
        <w:tc>
          <w:tcPr>
            <w:tcW w:w="1596"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27</w:t>
            </w:r>
          </w:p>
        </w:tc>
        <w:tc>
          <w:tcPr>
            <w:tcW w:w="912"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52.5</w:t>
            </w:r>
          </w:p>
          <w:p w:rsidR="00434E62" w:rsidRPr="00434E62" w:rsidRDefault="00434E62" w:rsidP="00434E62">
            <w:pPr>
              <w:jc w:val="center"/>
              <w:rPr>
                <w:rFonts w:ascii="Arial" w:hAnsi="Arial" w:cs="Arial"/>
                <w:sz w:val="22"/>
                <w:szCs w:val="22"/>
              </w:rPr>
            </w:pPr>
            <w:r w:rsidRPr="00434E62">
              <w:rPr>
                <w:rFonts w:ascii="Arial" w:hAnsi="Arial" w:cs="Arial"/>
                <w:sz w:val="22"/>
                <w:szCs w:val="22"/>
              </w:rPr>
              <w:t>(2.3)</w:t>
            </w:r>
          </w:p>
        </w:tc>
        <w:tc>
          <w:tcPr>
            <w:tcW w:w="969"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35.5</w:t>
            </w:r>
          </w:p>
          <w:p w:rsidR="00434E62" w:rsidRPr="00434E62" w:rsidRDefault="00434E62" w:rsidP="00434E62">
            <w:pPr>
              <w:jc w:val="center"/>
              <w:rPr>
                <w:rFonts w:ascii="Arial" w:hAnsi="Arial" w:cs="Arial"/>
                <w:sz w:val="22"/>
                <w:szCs w:val="22"/>
              </w:rPr>
            </w:pPr>
            <w:r w:rsidRPr="00434E62">
              <w:rPr>
                <w:rFonts w:ascii="Arial" w:hAnsi="Arial" w:cs="Arial"/>
                <w:sz w:val="22"/>
                <w:szCs w:val="22"/>
              </w:rPr>
              <w:t>(2.8)</w:t>
            </w:r>
          </w:p>
        </w:tc>
        <w:tc>
          <w:tcPr>
            <w:tcW w:w="1238" w:type="dxa"/>
          </w:tcPr>
          <w:p w:rsidR="00434E62" w:rsidRPr="00434E62" w:rsidRDefault="00434E62" w:rsidP="00434E62">
            <w:pPr>
              <w:jc w:val="center"/>
              <w:rPr>
                <w:rFonts w:ascii="Arial" w:hAnsi="Arial" w:cs="Arial"/>
                <w:sz w:val="22"/>
                <w:szCs w:val="22"/>
              </w:rPr>
            </w:pPr>
          </w:p>
          <w:p w:rsidR="00434E62" w:rsidRPr="00434E62" w:rsidRDefault="00434E62" w:rsidP="00434E62">
            <w:pPr>
              <w:jc w:val="center"/>
              <w:rPr>
                <w:rFonts w:ascii="Arial" w:hAnsi="Arial" w:cs="Arial"/>
                <w:sz w:val="22"/>
                <w:szCs w:val="22"/>
              </w:rPr>
            </w:pPr>
            <w:r w:rsidRPr="00434E62">
              <w:rPr>
                <w:rFonts w:ascii="Arial" w:hAnsi="Arial" w:cs="Arial"/>
                <w:sz w:val="22"/>
                <w:szCs w:val="22"/>
              </w:rPr>
              <w:t>4.3</w:t>
            </w:r>
          </w:p>
          <w:p w:rsidR="00434E62" w:rsidRPr="00434E62" w:rsidRDefault="00434E62" w:rsidP="00434E62">
            <w:pPr>
              <w:jc w:val="center"/>
              <w:rPr>
                <w:rFonts w:ascii="Arial" w:hAnsi="Arial" w:cs="Arial"/>
                <w:sz w:val="22"/>
                <w:szCs w:val="22"/>
              </w:rPr>
            </w:pPr>
            <w:r w:rsidRPr="00434E62">
              <w:rPr>
                <w:rFonts w:ascii="Arial" w:hAnsi="Arial" w:cs="Arial"/>
                <w:sz w:val="22"/>
                <w:szCs w:val="22"/>
              </w:rPr>
              <w:t>(3.5-5.3)</w:t>
            </w:r>
          </w:p>
        </w:tc>
      </w:tr>
    </w:tbl>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rPr>
          <w:rFonts w:ascii="Arial" w:hAnsi="Arial" w:cs="Arial"/>
          <w:sz w:val="22"/>
          <w:szCs w:val="22"/>
        </w:rPr>
      </w:pPr>
    </w:p>
    <w:p w:rsidR="00434E62" w:rsidRPr="00434E62" w:rsidRDefault="00434E62" w:rsidP="00434E62">
      <w:pPr>
        <w:tabs>
          <w:tab w:val="left" w:pos="3735"/>
        </w:tabs>
        <w:rPr>
          <w:rFonts w:ascii="Arial" w:hAnsi="Arial" w:cs="Arial"/>
          <w:sz w:val="22"/>
          <w:szCs w:val="22"/>
        </w:rPr>
      </w:pPr>
      <w:r w:rsidRPr="00434E62">
        <w:rPr>
          <w:rFonts w:ascii="Arial" w:hAnsi="Arial" w:cs="Arial"/>
          <w:sz w:val="22"/>
          <w:szCs w:val="22"/>
        </w:rPr>
        <w:tab/>
      </w:r>
    </w:p>
    <w:p w:rsidR="00434E62" w:rsidRPr="00F6291D" w:rsidRDefault="00434E62" w:rsidP="0044060A">
      <w:pPr>
        <w:numPr>
          <w:ilvl w:val="0"/>
          <w:numId w:val="16"/>
        </w:numPr>
        <w:tabs>
          <w:tab w:val="left" w:pos="3735"/>
        </w:tabs>
        <w:rPr>
          <w:rFonts w:ascii="Arial" w:hAnsi="Arial" w:cs="Arial"/>
          <w:sz w:val="22"/>
          <w:szCs w:val="22"/>
        </w:rPr>
      </w:pPr>
      <w:r w:rsidRPr="00F6291D">
        <w:rPr>
          <w:rFonts w:ascii="Arial" w:hAnsi="Arial" w:cs="Arial"/>
          <w:sz w:val="22"/>
          <w:szCs w:val="22"/>
        </w:rPr>
        <w:t xml:space="preserve">Los factores que afectan en forma adversa la supervivencia incluyen edad &gt;60 años, estudio III O IV de Ann Arbor, mas de cuatro sitios </w:t>
      </w:r>
      <w:r w:rsidR="006550F0" w:rsidRPr="00F6291D">
        <w:rPr>
          <w:rFonts w:ascii="Arial" w:hAnsi="Arial" w:cs="Arial"/>
          <w:sz w:val="22"/>
          <w:szCs w:val="22"/>
        </w:rPr>
        <w:t>extra nodales</w:t>
      </w:r>
      <w:r w:rsidRPr="00F6291D">
        <w:rPr>
          <w:rFonts w:ascii="Arial" w:hAnsi="Arial" w:cs="Arial"/>
          <w:sz w:val="22"/>
          <w:szCs w:val="22"/>
        </w:rPr>
        <w:t>, DHL Por arriba del limite superior normal y hemoglobina &lt; 12 g/dl.</w:t>
      </w:r>
    </w:p>
    <w:p w:rsidR="00434E62" w:rsidRPr="00F6291D" w:rsidRDefault="00434E62" w:rsidP="00434E62">
      <w:pPr>
        <w:tabs>
          <w:tab w:val="left" w:pos="3735"/>
        </w:tabs>
        <w:ind w:left="360"/>
        <w:rPr>
          <w:rFonts w:ascii="Arial" w:hAnsi="Arial" w:cs="Arial"/>
          <w:sz w:val="22"/>
          <w:szCs w:val="22"/>
        </w:rPr>
      </w:pPr>
    </w:p>
    <w:p w:rsidR="00434E62" w:rsidRPr="00F6291D" w:rsidRDefault="00434E62" w:rsidP="00434E62">
      <w:pPr>
        <w:tabs>
          <w:tab w:val="left" w:pos="3735"/>
        </w:tabs>
        <w:ind w:left="360"/>
        <w:rPr>
          <w:rFonts w:ascii="Arial" w:hAnsi="Arial" w:cs="Arial"/>
          <w:sz w:val="22"/>
          <w:szCs w:val="22"/>
        </w:rPr>
      </w:pPr>
      <w:r w:rsidRPr="00F6291D">
        <w:rPr>
          <w:rFonts w:ascii="Arial" w:hAnsi="Arial" w:cs="Arial"/>
          <w:sz w:val="22"/>
          <w:szCs w:val="22"/>
        </w:rPr>
        <w:t>IC- Intervalo de confianza, DHL- deshidrogenasa láctica, NA- no aplica, SG- porcentaje de supervivencia global, RR- riesgo relativos de muerte, EE- error estándar</w:t>
      </w:r>
    </w:p>
    <w:p w:rsidR="00434E62" w:rsidRPr="00F6291D" w:rsidRDefault="00434E62" w:rsidP="00434E62">
      <w:pPr>
        <w:tabs>
          <w:tab w:val="left" w:pos="3735"/>
        </w:tabs>
        <w:ind w:left="360"/>
        <w:rPr>
          <w:rFonts w:ascii="Arial" w:hAnsi="Arial" w:cs="Arial"/>
          <w:sz w:val="22"/>
          <w:szCs w:val="22"/>
        </w:rPr>
      </w:pPr>
    </w:p>
    <w:p w:rsidR="00434E62" w:rsidRPr="00F6291D" w:rsidRDefault="00434E62" w:rsidP="00434E62">
      <w:pPr>
        <w:tabs>
          <w:tab w:val="left" w:pos="3735"/>
        </w:tabs>
        <w:ind w:left="360"/>
        <w:rPr>
          <w:rFonts w:ascii="Arial" w:hAnsi="Arial" w:cs="Arial"/>
          <w:sz w:val="22"/>
          <w:szCs w:val="22"/>
        </w:rPr>
      </w:pPr>
    </w:p>
    <w:p w:rsidR="009239B5" w:rsidRPr="00F6291D" w:rsidRDefault="009239B5" w:rsidP="00F6291D">
      <w:pPr>
        <w:tabs>
          <w:tab w:val="left" w:pos="3735"/>
        </w:tabs>
        <w:rPr>
          <w:rFonts w:ascii="Arial" w:hAnsi="Arial" w:cs="Arial"/>
          <w:sz w:val="22"/>
          <w:szCs w:val="22"/>
        </w:rPr>
      </w:pPr>
      <w:r w:rsidRPr="00F6291D">
        <w:rPr>
          <w:rFonts w:ascii="Arial" w:hAnsi="Arial" w:cs="Arial"/>
          <w:b/>
          <w:sz w:val="22"/>
          <w:szCs w:val="22"/>
        </w:rPr>
        <w:t>Clasificación Ann Arbor de Linfoma no Hodgkin</w:t>
      </w:r>
      <w:r w:rsidRPr="00F6291D">
        <w:rPr>
          <w:rFonts w:ascii="Arial" w:hAnsi="Arial" w:cs="Arial"/>
          <w:sz w:val="22"/>
          <w:szCs w:val="22"/>
        </w:rPr>
        <w:t>.</w:t>
      </w:r>
    </w:p>
    <w:p w:rsidR="009239B5" w:rsidRPr="00F6291D" w:rsidRDefault="009239B5" w:rsidP="009239B5">
      <w:pPr>
        <w:tabs>
          <w:tab w:val="left" w:pos="3735"/>
        </w:tabs>
        <w:ind w:left="360"/>
        <w:rPr>
          <w:rFonts w:ascii="Arial" w:hAnsi="Arial" w:cs="Arial"/>
          <w:sz w:val="22"/>
          <w:szCs w:val="22"/>
        </w:rPr>
      </w:pPr>
    </w:p>
    <w:p w:rsidR="009239B5" w:rsidRPr="00F6291D" w:rsidRDefault="009239B5" w:rsidP="00F6291D">
      <w:pPr>
        <w:pStyle w:val="Prrafodelista"/>
        <w:numPr>
          <w:ilvl w:val="0"/>
          <w:numId w:val="29"/>
        </w:numPr>
        <w:tabs>
          <w:tab w:val="left" w:pos="3735"/>
        </w:tabs>
        <w:spacing w:line="360" w:lineRule="auto"/>
        <w:rPr>
          <w:rFonts w:ascii="Arial" w:hAnsi="Arial" w:cs="Arial"/>
          <w:sz w:val="22"/>
          <w:szCs w:val="22"/>
        </w:rPr>
      </w:pPr>
      <w:r w:rsidRPr="00F6291D">
        <w:rPr>
          <w:rFonts w:ascii="Arial" w:hAnsi="Arial" w:cs="Arial"/>
          <w:sz w:val="22"/>
          <w:szCs w:val="22"/>
        </w:rPr>
        <w:t xml:space="preserve">Estadio </w:t>
      </w:r>
      <w:r w:rsidR="008C4DA8" w:rsidRPr="00F6291D">
        <w:rPr>
          <w:rFonts w:ascii="Arial" w:hAnsi="Arial" w:cs="Arial"/>
          <w:sz w:val="22"/>
          <w:szCs w:val="22"/>
        </w:rPr>
        <w:t>I:</w:t>
      </w:r>
      <w:r w:rsidR="00F6291D" w:rsidRPr="00F6291D">
        <w:rPr>
          <w:rFonts w:ascii="Arial" w:hAnsi="Arial" w:cs="Arial"/>
          <w:sz w:val="22"/>
          <w:szCs w:val="22"/>
        </w:rPr>
        <w:t xml:space="preserve"> </w:t>
      </w:r>
      <w:r w:rsidRPr="00F6291D">
        <w:rPr>
          <w:rFonts w:ascii="Arial" w:hAnsi="Arial" w:cs="Arial"/>
          <w:sz w:val="22"/>
          <w:szCs w:val="22"/>
        </w:rPr>
        <w:t>Afección de un solo ganglio linfático regional o un solo órgano o un sitio extra linfático.</w:t>
      </w:r>
    </w:p>
    <w:p w:rsidR="009239B5" w:rsidRPr="00F6291D" w:rsidRDefault="009239B5" w:rsidP="00F6291D">
      <w:pPr>
        <w:pStyle w:val="Prrafodelista"/>
        <w:numPr>
          <w:ilvl w:val="0"/>
          <w:numId w:val="29"/>
        </w:numPr>
        <w:tabs>
          <w:tab w:val="left" w:pos="3735"/>
        </w:tabs>
        <w:spacing w:line="360" w:lineRule="auto"/>
        <w:rPr>
          <w:rFonts w:ascii="Arial" w:hAnsi="Arial" w:cs="Arial"/>
          <w:sz w:val="22"/>
          <w:szCs w:val="22"/>
        </w:rPr>
      </w:pPr>
      <w:r w:rsidRPr="00F6291D">
        <w:rPr>
          <w:rFonts w:ascii="Arial" w:hAnsi="Arial" w:cs="Arial"/>
          <w:sz w:val="22"/>
          <w:szCs w:val="22"/>
        </w:rPr>
        <w:t xml:space="preserve">Estadio </w:t>
      </w:r>
      <w:r w:rsidR="008C4DA8" w:rsidRPr="00F6291D">
        <w:rPr>
          <w:rFonts w:ascii="Arial" w:hAnsi="Arial" w:cs="Arial"/>
          <w:sz w:val="22"/>
          <w:szCs w:val="22"/>
        </w:rPr>
        <w:t>II:</w:t>
      </w:r>
      <w:r w:rsidR="00F6291D" w:rsidRPr="00F6291D">
        <w:rPr>
          <w:rFonts w:ascii="Arial" w:hAnsi="Arial" w:cs="Arial"/>
          <w:sz w:val="22"/>
          <w:szCs w:val="22"/>
        </w:rPr>
        <w:t xml:space="preserve"> </w:t>
      </w:r>
      <w:r w:rsidRPr="00F6291D">
        <w:rPr>
          <w:rFonts w:ascii="Arial" w:hAnsi="Arial" w:cs="Arial"/>
          <w:sz w:val="22"/>
          <w:szCs w:val="22"/>
        </w:rPr>
        <w:t>Afección de dos o más regiones ganglionares el mismo del diafragma solo o con afección limitada de órganos o tejidos extra linfáticos contiguos.</w:t>
      </w:r>
    </w:p>
    <w:p w:rsidR="009239B5" w:rsidRPr="00F6291D" w:rsidRDefault="009239B5" w:rsidP="00F6291D">
      <w:pPr>
        <w:pStyle w:val="Prrafodelista"/>
        <w:numPr>
          <w:ilvl w:val="0"/>
          <w:numId w:val="29"/>
        </w:numPr>
        <w:tabs>
          <w:tab w:val="left" w:pos="3735"/>
        </w:tabs>
        <w:spacing w:line="360" w:lineRule="auto"/>
        <w:rPr>
          <w:rFonts w:ascii="Arial" w:hAnsi="Arial" w:cs="Arial"/>
          <w:sz w:val="22"/>
          <w:szCs w:val="22"/>
        </w:rPr>
      </w:pPr>
      <w:r w:rsidRPr="00F6291D">
        <w:rPr>
          <w:rFonts w:ascii="Arial" w:hAnsi="Arial" w:cs="Arial"/>
          <w:sz w:val="22"/>
          <w:szCs w:val="22"/>
        </w:rPr>
        <w:t xml:space="preserve">Estadio </w:t>
      </w:r>
      <w:r w:rsidR="008C4DA8" w:rsidRPr="00F6291D">
        <w:rPr>
          <w:rFonts w:ascii="Arial" w:hAnsi="Arial" w:cs="Arial"/>
          <w:sz w:val="22"/>
          <w:szCs w:val="22"/>
        </w:rPr>
        <w:t>III:</w:t>
      </w:r>
      <w:r w:rsidR="00F6291D" w:rsidRPr="00F6291D">
        <w:rPr>
          <w:rFonts w:ascii="Arial" w:hAnsi="Arial" w:cs="Arial"/>
          <w:sz w:val="22"/>
          <w:szCs w:val="22"/>
        </w:rPr>
        <w:t xml:space="preserve"> </w:t>
      </w:r>
      <w:r w:rsidRPr="00F6291D">
        <w:rPr>
          <w:rFonts w:ascii="Arial" w:hAnsi="Arial" w:cs="Arial"/>
          <w:sz w:val="22"/>
          <w:szCs w:val="22"/>
        </w:rPr>
        <w:t>Afección de regiones ganglionares en ambos lados del diafragma que puede incluir el bazo, un sitio u órgano extra linfático contiguo o ambos.</w:t>
      </w:r>
    </w:p>
    <w:p w:rsidR="009239B5" w:rsidRPr="00F6291D" w:rsidRDefault="009239B5" w:rsidP="00F6291D">
      <w:pPr>
        <w:pStyle w:val="Prrafodelista"/>
        <w:numPr>
          <w:ilvl w:val="0"/>
          <w:numId w:val="29"/>
        </w:numPr>
        <w:tabs>
          <w:tab w:val="left" w:pos="3735"/>
        </w:tabs>
        <w:spacing w:line="360" w:lineRule="auto"/>
        <w:rPr>
          <w:rFonts w:ascii="Arial" w:hAnsi="Arial" w:cs="Arial"/>
          <w:sz w:val="22"/>
          <w:szCs w:val="22"/>
        </w:rPr>
      </w:pPr>
      <w:r w:rsidRPr="00F6291D">
        <w:rPr>
          <w:rFonts w:ascii="Arial" w:hAnsi="Arial" w:cs="Arial"/>
          <w:sz w:val="22"/>
          <w:szCs w:val="22"/>
        </w:rPr>
        <w:t xml:space="preserve">Estadio </w:t>
      </w:r>
      <w:r w:rsidR="008C4DA8" w:rsidRPr="00F6291D">
        <w:rPr>
          <w:rFonts w:ascii="Arial" w:hAnsi="Arial" w:cs="Arial"/>
          <w:sz w:val="22"/>
          <w:szCs w:val="22"/>
        </w:rPr>
        <w:t>IV:</w:t>
      </w:r>
      <w:r w:rsidR="00F6291D" w:rsidRPr="00F6291D">
        <w:rPr>
          <w:rFonts w:ascii="Arial" w:hAnsi="Arial" w:cs="Arial"/>
          <w:sz w:val="22"/>
          <w:szCs w:val="22"/>
        </w:rPr>
        <w:t xml:space="preserve"> </w:t>
      </w:r>
      <w:r w:rsidRPr="00F6291D">
        <w:rPr>
          <w:rFonts w:ascii="Arial" w:hAnsi="Arial" w:cs="Arial"/>
          <w:sz w:val="22"/>
          <w:szCs w:val="22"/>
        </w:rPr>
        <w:t>Focos múltiples o afección diseminada de uno o más órganos o tejidos extra linfáticos.</w:t>
      </w:r>
    </w:p>
    <w:p w:rsidR="00434E62" w:rsidRPr="00F6291D" w:rsidRDefault="008C4DA8" w:rsidP="00F6291D">
      <w:pPr>
        <w:pStyle w:val="Prrafodelista"/>
        <w:numPr>
          <w:ilvl w:val="0"/>
          <w:numId w:val="29"/>
        </w:numPr>
        <w:tabs>
          <w:tab w:val="left" w:pos="3735"/>
        </w:tabs>
        <w:spacing w:line="360" w:lineRule="auto"/>
        <w:rPr>
          <w:rFonts w:ascii="Arial" w:hAnsi="Arial" w:cs="Arial"/>
          <w:sz w:val="22"/>
          <w:szCs w:val="22"/>
        </w:rPr>
      </w:pPr>
      <w:r w:rsidRPr="00F6291D">
        <w:rPr>
          <w:rFonts w:ascii="Arial" w:hAnsi="Arial" w:cs="Arial"/>
          <w:sz w:val="22"/>
          <w:szCs w:val="22"/>
        </w:rPr>
        <w:t>Remisión</w:t>
      </w:r>
      <w:r w:rsidR="00966BBF" w:rsidRPr="00F6291D">
        <w:rPr>
          <w:rFonts w:ascii="Arial" w:hAnsi="Arial" w:cs="Arial"/>
          <w:sz w:val="22"/>
          <w:szCs w:val="22"/>
        </w:rPr>
        <w:t>: esta se divide en tres</w:t>
      </w:r>
      <w:r w:rsidR="008B06D9" w:rsidRPr="00F6291D">
        <w:rPr>
          <w:rFonts w:ascii="Arial" w:hAnsi="Arial" w:cs="Arial"/>
          <w:sz w:val="22"/>
          <w:szCs w:val="22"/>
        </w:rPr>
        <w:t xml:space="preserve"> posterior al tratamiento</w:t>
      </w:r>
    </w:p>
    <w:p w:rsidR="00966BBF" w:rsidRPr="00F6291D" w:rsidRDefault="00966BBF" w:rsidP="00F6291D">
      <w:pPr>
        <w:tabs>
          <w:tab w:val="left" w:pos="3735"/>
        </w:tabs>
        <w:spacing w:line="360" w:lineRule="auto"/>
        <w:ind w:left="360"/>
        <w:rPr>
          <w:rFonts w:ascii="Arial" w:hAnsi="Arial" w:cs="Arial"/>
          <w:sz w:val="22"/>
          <w:szCs w:val="22"/>
        </w:rPr>
      </w:pPr>
    </w:p>
    <w:p w:rsidR="00F6291D" w:rsidRPr="00F6291D" w:rsidRDefault="00166810" w:rsidP="00F6291D">
      <w:pPr>
        <w:pStyle w:val="Prrafodelista"/>
        <w:numPr>
          <w:ilvl w:val="0"/>
          <w:numId w:val="30"/>
        </w:numPr>
        <w:spacing w:line="360" w:lineRule="auto"/>
        <w:jc w:val="both"/>
        <w:rPr>
          <w:rFonts w:ascii="Arial" w:hAnsi="Arial" w:cs="Arial"/>
          <w:sz w:val="22"/>
          <w:szCs w:val="22"/>
        </w:rPr>
      </w:pPr>
      <w:r w:rsidRPr="00F6291D">
        <w:rPr>
          <w:rFonts w:ascii="Arial" w:hAnsi="Arial" w:cs="Arial"/>
          <w:sz w:val="22"/>
          <w:szCs w:val="22"/>
        </w:rPr>
        <w:lastRenderedPageBreak/>
        <w:t xml:space="preserve">Completa: </w:t>
      </w:r>
      <w:r w:rsidR="00966BBF" w:rsidRPr="00F6291D">
        <w:rPr>
          <w:rFonts w:ascii="Arial" w:hAnsi="Arial" w:cs="Arial"/>
          <w:sz w:val="22"/>
          <w:szCs w:val="22"/>
        </w:rPr>
        <w:t xml:space="preserve">ausencia completa de enfermedad </w:t>
      </w:r>
      <w:r w:rsidR="008C4DA8" w:rsidRPr="00F6291D">
        <w:rPr>
          <w:rFonts w:ascii="Arial" w:hAnsi="Arial" w:cs="Arial"/>
          <w:sz w:val="22"/>
          <w:szCs w:val="22"/>
        </w:rPr>
        <w:t>más</w:t>
      </w:r>
      <w:r w:rsidR="00966BBF" w:rsidRPr="00F6291D">
        <w:rPr>
          <w:rFonts w:ascii="Arial" w:hAnsi="Arial" w:cs="Arial"/>
          <w:sz w:val="22"/>
          <w:szCs w:val="22"/>
        </w:rPr>
        <w:t xml:space="preserve"> la presencia de los siguientes criterios:</w:t>
      </w:r>
      <w:r w:rsidR="00F6291D" w:rsidRPr="00F6291D">
        <w:rPr>
          <w:rFonts w:ascii="Arial" w:hAnsi="Arial" w:cs="Arial"/>
          <w:sz w:val="22"/>
          <w:szCs w:val="22"/>
        </w:rPr>
        <w:t xml:space="preserve"> </w:t>
      </w:r>
    </w:p>
    <w:p w:rsid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Examen físico normal.</w:t>
      </w:r>
      <w:r w:rsidR="00F6291D" w:rsidRPr="00F6291D">
        <w:rPr>
          <w:rFonts w:ascii="Arial" w:hAnsi="Arial" w:cs="Arial"/>
          <w:sz w:val="22"/>
          <w:szCs w:val="22"/>
        </w:rPr>
        <w:t xml:space="preserve"> </w:t>
      </w:r>
    </w:p>
    <w:p w:rsid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Ausencia de masas o nódulos linfáticos.</w:t>
      </w:r>
      <w:r w:rsidR="00F6291D" w:rsidRPr="00F6291D">
        <w:rPr>
          <w:rFonts w:ascii="Arial" w:hAnsi="Arial" w:cs="Arial"/>
          <w:sz w:val="22"/>
          <w:szCs w:val="22"/>
        </w:rPr>
        <w:t xml:space="preserve"> </w:t>
      </w:r>
    </w:p>
    <w:p w:rsidR="008B06D9" w:rsidRP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Medula ósea normal.</w:t>
      </w:r>
    </w:p>
    <w:p w:rsidR="00F6291D" w:rsidRPr="00F6291D" w:rsidRDefault="00966BBF" w:rsidP="00F6291D">
      <w:pPr>
        <w:pStyle w:val="Prrafodelista"/>
        <w:numPr>
          <w:ilvl w:val="0"/>
          <w:numId w:val="30"/>
        </w:numPr>
        <w:spacing w:line="360" w:lineRule="auto"/>
        <w:jc w:val="both"/>
        <w:rPr>
          <w:rFonts w:ascii="Arial" w:hAnsi="Arial" w:cs="Arial"/>
          <w:sz w:val="22"/>
          <w:szCs w:val="22"/>
        </w:rPr>
      </w:pPr>
      <w:r w:rsidRPr="00F6291D">
        <w:rPr>
          <w:rFonts w:ascii="Arial" w:hAnsi="Arial" w:cs="Arial"/>
          <w:sz w:val="22"/>
          <w:szCs w:val="22"/>
        </w:rPr>
        <w:t>Remisión parcial: la presencia de uno de los siguientes</w:t>
      </w:r>
      <w:r w:rsidR="008B06D9" w:rsidRPr="00F6291D">
        <w:rPr>
          <w:rFonts w:ascii="Arial" w:hAnsi="Arial" w:cs="Arial"/>
          <w:sz w:val="22"/>
          <w:szCs w:val="22"/>
        </w:rPr>
        <w:t>:</w:t>
      </w:r>
    </w:p>
    <w:p w:rsid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Reducción de &gt; 50% de masas o nódulos linfáticos.</w:t>
      </w:r>
    </w:p>
    <w:p w:rsid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Reducción de &gt; 50% del tamaño hepático o esplénico.</w:t>
      </w:r>
    </w:p>
    <w:p w:rsidR="008B06D9" w:rsidRPr="00F6291D" w:rsidRDefault="00166810" w:rsidP="00F6291D">
      <w:pPr>
        <w:pStyle w:val="Prrafodelista"/>
        <w:numPr>
          <w:ilvl w:val="1"/>
          <w:numId w:val="30"/>
        </w:numPr>
        <w:spacing w:line="360" w:lineRule="auto"/>
        <w:jc w:val="both"/>
        <w:rPr>
          <w:rFonts w:ascii="Arial" w:hAnsi="Arial" w:cs="Arial"/>
          <w:sz w:val="22"/>
          <w:szCs w:val="22"/>
        </w:rPr>
      </w:pPr>
      <w:r w:rsidRPr="00F6291D">
        <w:rPr>
          <w:rFonts w:ascii="Arial" w:hAnsi="Arial" w:cs="Arial"/>
          <w:sz w:val="22"/>
          <w:szCs w:val="22"/>
        </w:rPr>
        <w:t>Infiltración a medula ósea</w:t>
      </w:r>
      <w:r w:rsidR="008B06D9" w:rsidRPr="00F6291D">
        <w:rPr>
          <w:rFonts w:ascii="Arial" w:hAnsi="Arial" w:cs="Arial"/>
          <w:sz w:val="22"/>
          <w:szCs w:val="22"/>
        </w:rPr>
        <w:t xml:space="preserve"> irrelevante.</w:t>
      </w:r>
    </w:p>
    <w:p w:rsidR="00F6291D" w:rsidRDefault="00166810" w:rsidP="00F6291D">
      <w:pPr>
        <w:pStyle w:val="Prrafodelista"/>
        <w:numPr>
          <w:ilvl w:val="0"/>
          <w:numId w:val="10"/>
        </w:numPr>
        <w:spacing w:line="360" w:lineRule="auto"/>
        <w:jc w:val="both"/>
        <w:rPr>
          <w:rFonts w:ascii="Arial" w:hAnsi="Arial" w:cs="Arial"/>
          <w:sz w:val="22"/>
          <w:szCs w:val="22"/>
        </w:rPr>
      </w:pPr>
      <w:r w:rsidRPr="00F6291D">
        <w:rPr>
          <w:rFonts w:ascii="Arial" w:hAnsi="Arial" w:cs="Arial"/>
          <w:sz w:val="22"/>
          <w:szCs w:val="22"/>
        </w:rPr>
        <w:t>No responde o enfermedad progresiva:</w:t>
      </w:r>
    </w:p>
    <w:p w:rsidR="00F6291D" w:rsidRDefault="00166810" w:rsidP="00F6291D">
      <w:pPr>
        <w:pStyle w:val="Prrafodelista"/>
        <w:numPr>
          <w:ilvl w:val="1"/>
          <w:numId w:val="10"/>
        </w:numPr>
        <w:spacing w:line="360" w:lineRule="auto"/>
        <w:jc w:val="both"/>
        <w:rPr>
          <w:rFonts w:ascii="Arial" w:hAnsi="Arial" w:cs="Arial"/>
          <w:sz w:val="22"/>
          <w:szCs w:val="22"/>
        </w:rPr>
      </w:pPr>
      <w:r w:rsidRPr="00F6291D">
        <w:rPr>
          <w:rFonts w:ascii="Arial" w:hAnsi="Arial" w:cs="Arial"/>
          <w:sz w:val="22"/>
          <w:szCs w:val="22"/>
        </w:rPr>
        <w:t>Aparecimiento nuevo o aumento de tamaño de nódulos o masa linfáticos.</w:t>
      </w:r>
    </w:p>
    <w:p w:rsidR="00F6291D" w:rsidRDefault="00166810" w:rsidP="00F6291D">
      <w:pPr>
        <w:pStyle w:val="Prrafodelista"/>
        <w:numPr>
          <w:ilvl w:val="1"/>
          <w:numId w:val="10"/>
        </w:numPr>
        <w:spacing w:line="360" w:lineRule="auto"/>
        <w:jc w:val="both"/>
        <w:rPr>
          <w:rFonts w:ascii="Arial" w:hAnsi="Arial" w:cs="Arial"/>
          <w:sz w:val="22"/>
          <w:szCs w:val="22"/>
        </w:rPr>
      </w:pPr>
      <w:r w:rsidRPr="00F6291D">
        <w:rPr>
          <w:rFonts w:ascii="Arial" w:hAnsi="Arial" w:cs="Arial"/>
          <w:sz w:val="22"/>
          <w:szCs w:val="22"/>
        </w:rPr>
        <w:t>Afección de medula ósea nueva o recurrente.</w:t>
      </w:r>
    </w:p>
    <w:p w:rsidR="00CF2E8C" w:rsidRPr="00F6291D" w:rsidRDefault="00166810" w:rsidP="00F6291D">
      <w:pPr>
        <w:pStyle w:val="Prrafodelista"/>
        <w:numPr>
          <w:ilvl w:val="1"/>
          <w:numId w:val="10"/>
        </w:numPr>
        <w:spacing w:line="360" w:lineRule="auto"/>
        <w:jc w:val="both"/>
        <w:rPr>
          <w:rFonts w:ascii="Arial" w:hAnsi="Arial" w:cs="Arial"/>
          <w:sz w:val="22"/>
          <w:szCs w:val="22"/>
        </w:rPr>
      </w:pPr>
      <w:r w:rsidRPr="00F6291D">
        <w:rPr>
          <w:rFonts w:ascii="Arial" w:hAnsi="Arial" w:cs="Arial"/>
          <w:sz w:val="22"/>
          <w:szCs w:val="22"/>
        </w:rPr>
        <w:t>Agrandamiento de &gt; 50% del hígado o bazo.</w:t>
      </w:r>
    </w:p>
    <w:p w:rsidR="00CF2E8C" w:rsidRPr="008E4DC3" w:rsidRDefault="008C4DA8" w:rsidP="008E4DC3">
      <w:pPr>
        <w:pStyle w:val="Prrafodelista"/>
        <w:numPr>
          <w:ilvl w:val="0"/>
          <w:numId w:val="31"/>
        </w:numPr>
        <w:spacing w:line="360" w:lineRule="auto"/>
        <w:jc w:val="both"/>
        <w:rPr>
          <w:rFonts w:ascii="Arial" w:hAnsi="Arial" w:cs="Arial"/>
          <w:sz w:val="22"/>
          <w:szCs w:val="22"/>
        </w:rPr>
      </w:pPr>
      <w:r w:rsidRPr="008E4DC3">
        <w:rPr>
          <w:rFonts w:ascii="Arial" w:hAnsi="Arial" w:cs="Arial"/>
          <w:sz w:val="22"/>
          <w:szCs w:val="22"/>
        </w:rPr>
        <w:t>Recaída</w:t>
      </w:r>
      <w:r w:rsidR="00CF2E8C" w:rsidRPr="008E4DC3">
        <w:rPr>
          <w:rFonts w:ascii="Arial" w:hAnsi="Arial" w:cs="Arial"/>
          <w:sz w:val="22"/>
          <w:szCs w:val="22"/>
        </w:rPr>
        <w:t xml:space="preserve">: se define como cualquier indicio de la enfermedad postratramiento el cual se puede manifestarse como masa, ganglio o </w:t>
      </w:r>
      <w:r w:rsidRPr="008E4DC3">
        <w:rPr>
          <w:rFonts w:ascii="Arial" w:hAnsi="Arial" w:cs="Arial"/>
          <w:sz w:val="22"/>
          <w:szCs w:val="22"/>
        </w:rPr>
        <w:t>nódulo</w:t>
      </w:r>
      <w:r w:rsidR="00CF2E8C" w:rsidRPr="008E4DC3">
        <w:rPr>
          <w:rFonts w:ascii="Arial" w:hAnsi="Arial" w:cs="Arial"/>
          <w:sz w:val="22"/>
          <w:szCs w:val="22"/>
        </w:rPr>
        <w:t xml:space="preserve"> linfático </w:t>
      </w:r>
      <w:r w:rsidRPr="008E4DC3">
        <w:rPr>
          <w:rFonts w:ascii="Arial" w:hAnsi="Arial" w:cs="Arial"/>
          <w:sz w:val="22"/>
          <w:szCs w:val="22"/>
        </w:rPr>
        <w:t>así</w:t>
      </w:r>
      <w:r w:rsidR="00CF2E8C" w:rsidRPr="008E4DC3">
        <w:rPr>
          <w:rFonts w:ascii="Arial" w:hAnsi="Arial" w:cs="Arial"/>
          <w:sz w:val="22"/>
          <w:szCs w:val="22"/>
        </w:rPr>
        <w:t xml:space="preserve"> como también </w:t>
      </w:r>
      <w:r w:rsidRPr="008E4DC3">
        <w:rPr>
          <w:rFonts w:ascii="Arial" w:hAnsi="Arial" w:cs="Arial"/>
          <w:sz w:val="22"/>
          <w:szCs w:val="22"/>
        </w:rPr>
        <w:t>afección</w:t>
      </w:r>
      <w:r w:rsidR="00CF2E8C" w:rsidRPr="008E4DC3">
        <w:rPr>
          <w:rFonts w:ascii="Arial" w:hAnsi="Arial" w:cs="Arial"/>
          <w:sz w:val="22"/>
          <w:szCs w:val="22"/>
        </w:rPr>
        <w:t xml:space="preserve"> medular.</w:t>
      </w:r>
    </w:p>
    <w:p w:rsidR="005F4B55" w:rsidRPr="008E4DC3" w:rsidRDefault="00CF2E8C" w:rsidP="008E4DC3">
      <w:pPr>
        <w:pStyle w:val="Prrafodelista"/>
        <w:numPr>
          <w:ilvl w:val="0"/>
          <w:numId w:val="31"/>
        </w:numPr>
        <w:spacing w:line="360" w:lineRule="auto"/>
        <w:jc w:val="both"/>
        <w:rPr>
          <w:rFonts w:ascii="Arial" w:hAnsi="Arial" w:cs="Arial"/>
          <w:sz w:val="22"/>
          <w:szCs w:val="22"/>
        </w:rPr>
      </w:pPr>
      <w:r w:rsidRPr="008E4DC3">
        <w:rPr>
          <w:rFonts w:ascii="Arial" w:hAnsi="Arial" w:cs="Arial"/>
          <w:sz w:val="22"/>
          <w:szCs w:val="22"/>
        </w:rPr>
        <w:t xml:space="preserve">Sobrevida libre de enfermedad: es el intervalo de tiempo desde que se inicia tratamiento y se logra curación </w:t>
      </w:r>
      <w:r w:rsidR="005F4B55" w:rsidRPr="008E4DC3">
        <w:rPr>
          <w:rFonts w:ascii="Arial" w:hAnsi="Arial" w:cs="Arial"/>
          <w:sz w:val="22"/>
          <w:szCs w:val="22"/>
        </w:rPr>
        <w:t>manifestado por ausencia de signos y síntomas asociados a la enfermedad.</w:t>
      </w:r>
    </w:p>
    <w:p w:rsidR="005F4B55" w:rsidRPr="008E4DC3" w:rsidRDefault="005F4B55" w:rsidP="008E4DC3">
      <w:pPr>
        <w:pStyle w:val="Prrafodelista"/>
        <w:numPr>
          <w:ilvl w:val="0"/>
          <w:numId w:val="31"/>
        </w:numPr>
        <w:spacing w:line="360" w:lineRule="auto"/>
        <w:jc w:val="both"/>
        <w:rPr>
          <w:rFonts w:ascii="Arial" w:hAnsi="Arial" w:cs="Arial"/>
          <w:sz w:val="22"/>
          <w:szCs w:val="22"/>
        </w:rPr>
      </w:pPr>
      <w:r w:rsidRPr="008E4DC3">
        <w:rPr>
          <w:rFonts w:ascii="Arial" w:hAnsi="Arial" w:cs="Arial"/>
          <w:sz w:val="22"/>
          <w:szCs w:val="22"/>
        </w:rPr>
        <w:t xml:space="preserve">Sobrevida global: es el la sobrevida </w:t>
      </w:r>
      <w:r w:rsidR="008C4DA8" w:rsidRPr="008E4DC3">
        <w:rPr>
          <w:rFonts w:ascii="Arial" w:hAnsi="Arial" w:cs="Arial"/>
          <w:sz w:val="22"/>
          <w:szCs w:val="22"/>
        </w:rPr>
        <w:t>pos tratamiento</w:t>
      </w:r>
      <w:r w:rsidRPr="008E4DC3">
        <w:rPr>
          <w:rFonts w:ascii="Arial" w:hAnsi="Arial" w:cs="Arial"/>
          <w:sz w:val="22"/>
          <w:szCs w:val="22"/>
        </w:rPr>
        <w:t>.</w:t>
      </w:r>
    </w:p>
    <w:p w:rsidR="00415180" w:rsidRDefault="00415180" w:rsidP="00F6291D">
      <w:pPr>
        <w:spacing w:after="200" w:line="360" w:lineRule="auto"/>
        <w:jc w:val="both"/>
        <w:rPr>
          <w:rFonts w:ascii="Arial" w:hAnsi="Arial" w:cs="Arial"/>
          <w:b/>
          <w:w w:val="150"/>
          <w:sz w:val="28"/>
        </w:rPr>
      </w:pPr>
    </w:p>
    <w:p w:rsidR="009D5762" w:rsidRDefault="009D5762" w:rsidP="00434E62">
      <w:pPr>
        <w:spacing w:after="200" w:line="480" w:lineRule="auto"/>
        <w:jc w:val="both"/>
        <w:rPr>
          <w:rFonts w:ascii="Arial" w:hAnsi="Arial" w:cs="Arial"/>
          <w:b/>
          <w:w w:val="150"/>
          <w:sz w:val="28"/>
        </w:rPr>
      </w:pPr>
    </w:p>
    <w:p w:rsidR="009D5762" w:rsidRDefault="009D5762" w:rsidP="00434E62">
      <w:pPr>
        <w:spacing w:after="200" w:line="480" w:lineRule="auto"/>
        <w:jc w:val="both"/>
        <w:rPr>
          <w:rFonts w:ascii="Arial" w:hAnsi="Arial" w:cs="Arial"/>
          <w:b/>
          <w:w w:val="150"/>
          <w:sz w:val="28"/>
        </w:rPr>
      </w:pPr>
    </w:p>
    <w:p w:rsidR="009D5762" w:rsidRDefault="009D5762" w:rsidP="00434E62">
      <w:pPr>
        <w:spacing w:after="200" w:line="480" w:lineRule="auto"/>
        <w:jc w:val="both"/>
        <w:rPr>
          <w:rFonts w:ascii="Arial" w:hAnsi="Arial" w:cs="Arial"/>
          <w:b/>
          <w:w w:val="150"/>
          <w:sz w:val="28"/>
        </w:rPr>
      </w:pPr>
    </w:p>
    <w:p w:rsidR="00F42C00" w:rsidRDefault="00F42C00" w:rsidP="00434E62">
      <w:pPr>
        <w:spacing w:after="200" w:line="480" w:lineRule="auto"/>
        <w:jc w:val="both"/>
        <w:rPr>
          <w:rFonts w:ascii="Arial" w:hAnsi="Arial" w:cs="Arial"/>
          <w:b/>
          <w:w w:val="150"/>
          <w:sz w:val="28"/>
        </w:rPr>
      </w:pPr>
    </w:p>
    <w:p w:rsidR="00F42C00" w:rsidRDefault="00F42C00" w:rsidP="00434E62">
      <w:pPr>
        <w:spacing w:after="200" w:line="480" w:lineRule="auto"/>
        <w:jc w:val="both"/>
        <w:rPr>
          <w:rFonts w:ascii="Arial" w:hAnsi="Arial" w:cs="Arial"/>
          <w:b/>
          <w:w w:val="150"/>
          <w:sz w:val="28"/>
        </w:rPr>
      </w:pPr>
    </w:p>
    <w:p w:rsidR="00F42C00" w:rsidRDefault="00F42C00" w:rsidP="00434E62">
      <w:pPr>
        <w:spacing w:after="200" w:line="480" w:lineRule="auto"/>
        <w:jc w:val="both"/>
        <w:rPr>
          <w:rFonts w:ascii="Arial" w:hAnsi="Arial" w:cs="Arial"/>
          <w:b/>
          <w:w w:val="150"/>
          <w:sz w:val="28"/>
        </w:rPr>
      </w:pPr>
    </w:p>
    <w:p w:rsidR="009D5762" w:rsidRPr="00415180" w:rsidRDefault="009D5762" w:rsidP="00434E62">
      <w:pPr>
        <w:spacing w:after="200" w:line="480" w:lineRule="auto"/>
        <w:jc w:val="both"/>
        <w:rPr>
          <w:rFonts w:ascii="Arial" w:hAnsi="Arial" w:cs="Arial"/>
          <w:b/>
          <w:w w:val="150"/>
          <w:sz w:val="28"/>
        </w:rPr>
      </w:pPr>
    </w:p>
    <w:p w:rsidR="00600CE7" w:rsidRPr="0037722C" w:rsidRDefault="0037722C" w:rsidP="0037722C">
      <w:pPr>
        <w:pStyle w:val="Prrafodelista"/>
        <w:numPr>
          <w:ilvl w:val="0"/>
          <w:numId w:val="3"/>
        </w:numPr>
        <w:jc w:val="both"/>
        <w:rPr>
          <w:rFonts w:ascii="Arial" w:hAnsi="Arial" w:cs="Arial"/>
          <w:b/>
          <w:w w:val="150"/>
          <w:sz w:val="28"/>
        </w:rPr>
      </w:pPr>
      <w:r w:rsidRPr="0037722C">
        <w:rPr>
          <w:rFonts w:ascii="Arial" w:hAnsi="Arial" w:cs="Arial"/>
          <w:b/>
          <w:w w:val="150"/>
          <w:sz w:val="28"/>
        </w:rPr>
        <w:t>METODOLOGIA</w:t>
      </w:r>
    </w:p>
    <w:p w:rsidR="0037722C" w:rsidRPr="0037722C" w:rsidRDefault="0037722C" w:rsidP="0037722C">
      <w:pPr>
        <w:pStyle w:val="Prrafodelista"/>
        <w:jc w:val="both"/>
        <w:rPr>
          <w:rFonts w:ascii="Arial" w:hAnsi="Arial" w:cs="Arial"/>
          <w:b/>
          <w:sz w:val="28"/>
        </w:rPr>
      </w:pPr>
    </w:p>
    <w:p w:rsidR="00600CE7" w:rsidRPr="008E4DC3" w:rsidRDefault="00600CE7" w:rsidP="00434E62">
      <w:pPr>
        <w:jc w:val="both"/>
        <w:outlineLvl w:val="0"/>
        <w:rPr>
          <w:rFonts w:ascii="Arial" w:hAnsi="Arial" w:cs="Arial"/>
          <w:w w:val="150"/>
          <w:sz w:val="22"/>
          <w:szCs w:val="22"/>
          <w:u w:val="single"/>
        </w:rPr>
      </w:pPr>
      <w:r w:rsidRPr="008E4DC3">
        <w:rPr>
          <w:rFonts w:ascii="Arial" w:hAnsi="Arial" w:cs="Arial"/>
          <w:w w:val="150"/>
          <w:sz w:val="22"/>
          <w:szCs w:val="22"/>
          <w:u w:val="single"/>
        </w:rPr>
        <w:t xml:space="preserve">Diseño del estudio: </w:t>
      </w:r>
    </w:p>
    <w:p w:rsidR="00C02D17" w:rsidRPr="008E4DC3" w:rsidRDefault="00C02D17" w:rsidP="00434E62">
      <w:pPr>
        <w:jc w:val="both"/>
        <w:rPr>
          <w:rFonts w:ascii="Arial" w:hAnsi="Arial" w:cs="Arial"/>
          <w:sz w:val="22"/>
          <w:szCs w:val="22"/>
        </w:rPr>
      </w:pPr>
    </w:p>
    <w:p w:rsidR="00600CE7" w:rsidRPr="008E4DC3" w:rsidRDefault="00C02D17" w:rsidP="00434E62">
      <w:pPr>
        <w:spacing w:line="360" w:lineRule="auto"/>
        <w:jc w:val="both"/>
        <w:rPr>
          <w:rFonts w:ascii="Arial" w:hAnsi="Arial" w:cs="Arial"/>
          <w:sz w:val="22"/>
          <w:szCs w:val="22"/>
        </w:rPr>
      </w:pPr>
      <w:r w:rsidRPr="008E4DC3">
        <w:rPr>
          <w:rFonts w:ascii="Arial" w:hAnsi="Arial" w:cs="Arial"/>
          <w:sz w:val="22"/>
          <w:szCs w:val="22"/>
        </w:rPr>
        <w:t>Con el fin de dar cumplimiento a los objetivos antes propuestos, se realizará un estudio descriptivo, de tipo observacional, de carácter retrospectivo y de corte transversal</w:t>
      </w:r>
      <w:r w:rsidR="00B0611B" w:rsidRPr="008E4DC3">
        <w:rPr>
          <w:rFonts w:ascii="Arial" w:hAnsi="Arial" w:cs="Arial"/>
          <w:sz w:val="22"/>
          <w:szCs w:val="22"/>
        </w:rPr>
        <w:t xml:space="preserve">en el grupo de </w:t>
      </w:r>
      <w:r w:rsidR="009603D5" w:rsidRPr="008E4DC3">
        <w:rPr>
          <w:rFonts w:ascii="Arial" w:hAnsi="Arial" w:cs="Arial"/>
          <w:sz w:val="22"/>
          <w:szCs w:val="22"/>
        </w:rPr>
        <w:t xml:space="preserve">pacientes con linfoma difuso de células grandes B </w:t>
      </w:r>
      <w:r w:rsidR="00B0611B" w:rsidRPr="008E4DC3">
        <w:rPr>
          <w:rFonts w:ascii="Arial" w:hAnsi="Arial" w:cs="Arial"/>
          <w:sz w:val="22"/>
          <w:szCs w:val="22"/>
        </w:rPr>
        <w:t xml:space="preserve"> que recibió tratamiento con Rituximab en el Hospital </w:t>
      </w:r>
      <w:r w:rsidR="006550F0" w:rsidRPr="008E4DC3">
        <w:rPr>
          <w:rFonts w:ascii="Arial" w:hAnsi="Arial" w:cs="Arial"/>
          <w:sz w:val="22"/>
          <w:szCs w:val="22"/>
        </w:rPr>
        <w:t>Oncológico</w:t>
      </w:r>
      <w:r w:rsidR="00B0611B" w:rsidRPr="008E4DC3">
        <w:rPr>
          <w:rFonts w:ascii="Arial" w:hAnsi="Arial" w:cs="Arial"/>
          <w:sz w:val="22"/>
          <w:szCs w:val="22"/>
        </w:rPr>
        <w:t xml:space="preserve"> del ISSS en el periodo comprendido desde Enero de</w:t>
      </w:r>
      <w:r w:rsidR="004A71C3" w:rsidRPr="008E4DC3">
        <w:rPr>
          <w:rFonts w:ascii="Arial" w:hAnsi="Arial" w:cs="Arial"/>
          <w:sz w:val="22"/>
          <w:szCs w:val="22"/>
        </w:rPr>
        <w:t>2005</w:t>
      </w:r>
      <w:r w:rsidR="00B0611B" w:rsidRPr="008E4DC3">
        <w:rPr>
          <w:rFonts w:ascii="Arial" w:hAnsi="Arial" w:cs="Arial"/>
          <w:sz w:val="22"/>
          <w:szCs w:val="22"/>
        </w:rPr>
        <w:t xml:space="preserve"> a Diciembre de 200</w:t>
      </w:r>
      <w:r w:rsidR="004A71C3" w:rsidRPr="008E4DC3">
        <w:rPr>
          <w:rFonts w:ascii="Arial" w:hAnsi="Arial" w:cs="Arial"/>
          <w:sz w:val="22"/>
          <w:szCs w:val="22"/>
        </w:rPr>
        <w:t>9</w:t>
      </w:r>
      <w:r w:rsidR="00B0611B" w:rsidRPr="008E4DC3">
        <w:rPr>
          <w:rFonts w:ascii="Arial" w:hAnsi="Arial" w:cs="Arial"/>
          <w:sz w:val="22"/>
          <w:szCs w:val="22"/>
        </w:rPr>
        <w:t xml:space="preserve"> evaluando a su vez </w:t>
      </w:r>
      <w:r w:rsidR="004A71C3" w:rsidRPr="008E4DC3">
        <w:rPr>
          <w:rFonts w:ascii="Arial" w:hAnsi="Arial" w:cs="Arial"/>
          <w:sz w:val="22"/>
          <w:szCs w:val="22"/>
        </w:rPr>
        <w:t>su evolución en los siguientes 2</w:t>
      </w:r>
      <w:r w:rsidR="00B0611B" w:rsidRPr="008E4DC3">
        <w:rPr>
          <w:rFonts w:ascii="Arial" w:hAnsi="Arial" w:cs="Arial"/>
          <w:sz w:val="22"/>
          <w:szCs w:val="22"/>
        </w:rPr>
        <w:t xml:space="preserve"> años posterior al inicio de este tratamiento, dato que será obtenido a partir de la revisión de los expedientes clínicos pertenecientes a estos pacientes.</w:t>
      </w:r>
    </w:p>
    <w:p w:rsidR="00600CE7" w:rsidRPr="008E4DC3" w:rsidRDefault="00600CE7" w:rsidP="00434E62">
      <w:pPr>
        <w:spacing w:line="360" w:lineRule="auto"/>
        <w:jc w:val="both"/>
        <w:outlineLvl w:val="0"/>
        <w:rPr>
          <w:rFonts w:ascii="Arial" w:hAnsi="Arial" w:cs="Arial"/>
          <w:sz w:val="22"/>
          <w:szCs w:val="22"/>
          <w:u w:val="single"/>
        </w:rPr>
      </w:pPr>
    </w:p>
    <w:p w:rsidR="00600CE7" w:rsidRPr="008E4DC3" w:rsidRDefault="00600CE7" w:rsidP="00434E62">
      <w:pPr>
        <w:spacing w:line="360" w:lineRule="auto"/>
        <w:jc w:val="both"/>
        <w:outlineLvl w:val="0"/>
        <w:rPr>
          <w:rFonts w:ascii="Arial" w:hAnsi="Arial" w:cs="Arial"/>
          <w:w w:val="150"/>
          <w:sz w:val="22"/>
          <w:szCs w:val="22"/>
          <w:u w:val="single"/>
        </w:rPr>
      </w:pPr>
      <w:r w:rsidRPr="008E4DC3">
        <w:rPr>
          <w:rFonts w:ascii="Arial" w:hAnsi="Arial" w:cs="Arial"/>
          <w:w w:val="150"/>
          <w:sz w:val="22"/>
          <w:szCs w:val="22"/>
          <w:u w:val="single"/>
        </w:rPr>
        <w:t>Universo y Población de Estudio:</w:t>
      </w:r>
    </w:p>
    <w:p w:rsidR="00836AC9" w:rsidRPr="008E4DC3" w:rsidRDefault="00836AC9" w:rsidP="00434E62">
      <w:pPr>
        <w:spacing w:line="360" w:lineRule="auto"/>
        <w:jc w:val="both"/>
        <w:outlineLvl w:val="0"/>
        <w:rPr>
          <w:rFonts w:ascii="Arial" w:hAnsi="Arial" w:cs="Arial"/>
          <w:w w:val="150"/>
          <w:sz w:val="22"/>
          <w:szCs w:val="22"/>
          <w:u w:val="single"/>
        </w:rPr>
      </w:pPr>
    </w:p>
    <w:p w:rsidR="00B0611B" w:rsidRPr="008E4DC3" w:rsidRDefault="00600CE7" w:rsidP="00434E62">
      <w:pPr>
        <w:spacing w:line="480" w:lineRule="auto"/>
        <w:jc w:val="both"/>
        <w:rPr>
          <w:rFonts w:ascii="Arial" w:hAnsi="Arial" w:cs="Arial"/>
          <w:sz w:val="22"/>
          <w:szCs w:val="22"/>
        </w:rPr>
      </w:pPr>
      <w:r w:rsidRPr="008E4DC3">
        <w:rPr>
          <w:rFonts w:ascii="Arial" w:hAnsi="Arial" w:cs="Arial"/>
          <w:b/>
          <w:sz w:val="22"/>
          <w:szCs w:val="22"/>
        </w:rPr>
        <w:t>Población blanco o diana</w:t>
      </w:r>
      <w:r w:rsidRPr="008E4DC3">
        <w:rPr>
          <w:rFonts w:ascii="Arial" w:hAnsi="Arial" w:cs="Arial"/>
          <w:sz w:val="22"/>
          <w:szCs w:val="22"/>
        </w:rPr>
        <w:t xml:space="preserve">: </w:t>
      </w:r>
      <w:r w:rsidR="004A71C3" w:rsidRPr="008E4DC3">
        <w:rPr>
          <w:rFonts w:ascii="Arial" w:hAnsi="Arial" w:cs="Arial"/>
          <w:sz w:val="22"/>
          <w:szCs w:val="22"/>
        </w:rPr>
        <w:t xml:space="preserve">Pacientes </w:t>
      </w:r>
      <w:r w:rsidR="009603D5" w:rsidRPr="008E4DC3">
        <w:rPr>
          <w:rFonts w:ascii="Arial" w:hAnsi="Arial" w:cs="Arial"/>
          <w:sz w:val="22"/>
          <w:szCs w:val="22"/>
        </w:rPr>
        <w:t>con linfoma difuso de células grandes B.</w:t>
      </w:r>
    </w:p>
    <w:p w:rsidR="00600CE7" w:rsidRPr="008E4DC3" w:rsidRDefault="00600CE7" w:rsidP="00434E62">
      <w:pPr>
        <w:spacing w:line="480" w:lineRule="auto"/>
        <w:jc w:val="both"/>
        <w:rPr>
          <w:rFonts w:ascii="Arial" w:hAnsi="Arial" w:cs="Arial"/>
          <w:sz w:val="22"/>
          <w:szCs w:val="22"/>
        </w:rPr>
      </w:pPr>
      <w:r w:rsidRPr="008E4DC3">
        <w:rPr>
          <w:rFonts w:ascii="Arial" w:hAnsi="Arial" w:cs="Arial"/>
          <w:b/>
          <w:sz w:val="22"/>
          <w:szCs w:val="22"/>
        </w:rPr>
        <w:t>Población accesible</w:t>
      </w:r>
      <w:r w:rsidRPr="008E4DC3">
        <w:rPr>
          <w:rFonts w:ascii="Arial" w:hAnsi="Arial" w:cs="Arial"/>
          <w:sz w:val="22"/>
          <w:szCs w:val="22"/>
        </w:rPr>
        <w:t xml:space="preserve">: </w:t>
      </w:r>
      <w:r w:rsidR="004A71C3" w:rsidRPr="008E4DC3">
        <w:rPr>
          <w:rFonts w:ascii="Arial" w:hAnsi="Arial" w:cs="Arial"/>
          <w:sz w:val="22"/>
          <w:szCs w:val="22"/>
        </w:rPr>
        <w:t xml:space="preserve">Pacientes </w:t>
      </w:r>
      <w:r w:rsidR="00B0611B" w:rsidRPr="008E4DC3">
        <w:rPr>
          <w:rFonts w:ascii="Arial" w:hAnsi="Arial" w:cs="Arial"/>
          <w:sz w:val="22"/>
          <w:szCs w:val="22"/>
        </w:rPr>
        <w:t>p</w:t>
      </w:r>
      <w:r w:rsidR="00836AC9" w:rsidRPr="008E4DC3">
        <w:rPr>
          <w:rFonts w:ascii="Arial" w:hAnsi="Arial" w:cs="Arial"/>
          <w:sz w:val="22"/>
          <w:szCs w:val="22"/>
        </w:rPr>
        <w:t>ertenecientes al Instituto Salvadoreño del Seguro social qu</w:t>
      </w:r>
      <w:r w:rsidR="009603D5" w:rsidRPr="008E4DC3">
        <w:rPr>
          <w:rFonts w:ascii="Arial" w:hAnsi="Arial" w:cs="Arial"/>
          <w:sz w:val="22"/>
          <w:szCs w:val="22"/>
        </w:rPr>
        <w:t>e padezcan de Linfoma difuso de células grandes B.</w:t>
      </w:r>
    </w:p>
    <w:p w:rsidR="00836AC9" w:rsidRPr="008E4DC3" w:rsidRDefault="00600CE7" w:rsidP="00434E62">
      <w:pPr>
        <w:spacing w:line="480" w:lineRule="auto"/>
        <w:jc w:val="both"/>
        <w:rPr>
          <w:rFonts w:ascii="Arial" w:hAnsi="Arial" w:cs="Arial"/>
          <w:sz w:val="22"/>
          <w:szCs w:val="22"/>
        </w:rPr>
      </w:pPr>
      <w:r w:rsidRPr="008E4DC3">
        <w:rPr>
          <w:rFonts w:ascii="Arial" w:hAnsi="Arial" w:cs="Arial"/>
          <w:b/>
          <w:sz w:val="22"/>
          <w:szCs w:val="22"/>
        </w:rPr>
        <w:t>Población elegible</w:t>
      </w:r>
      <w:r w:rsidRPr="008E4DC3">
        <w:rPr>
          <w:rFonts w:ascii="Arial" w:hAnsi="Arial" w:cs="Arial"/>
          <w:sz w:val="22"/>
          <w:szCs w:val="22"/>
        </w:rPr>
        <w:t xml:space="preserve">: </w:t>
      </w:r>
      <w:r w:rsidR="00836AC9" w:rsidRPr="008E4DC3">
        <w:rPr>
          <w:rFonts w:ascii="Arial" w:hAnsi="Arial" w:cs="Arial"/>
          <w:sz w:val="22"/>
          <w:szCs w:val="22"/>
        </w:rPr>
        <w:t>Pacie</w:t>
      </w:r>
      <w:r w:rsidR="004A71C3" w:rsidRPr="008E4DC3">
        <w:rPr>
          <w:rFonts w:ascii="Arial" w:hAnsi="Arial" w:cs="Arial"/>
          <w:sz w:val="22"/>
          <w:szCs w:val="22"/>
        </w:rPr>
        <w:t xml:space="preserve">nte </w:t>
      </w:r>
      <w:r w:rsidR="001D6AF1" w:rsidRPr="008E4DC3">
        <w:rPr>
          <w:rFonts w:ascii="Arial" w:hAnsi="Arial" w:cs="Arial"/>
          <w:sz w:val="22"/>
          <w:szCs w:val="22"/>
        </w:rPr>
        <w:t>atendidos en</w:t>
      </w:r>
      <w:r w:rsidR="004A71C3" w:rsidRPr="008E4DC3">
        <w:rPr>
          <w:rFonts w:ascii="Arial" w:hAnsi="Arial" w:cs="Arial"/>
          <w:sz w:val="22"/>
          <w:szCs w:val="22"/>
        </w:rPr>
        <w:t xml:space="preserve"> el </w:t>
      </w:r>
      <w:r w:rsidR="00836AC9" w:rsidRPr="008E4DC3">
        <w:rPr>
          <w:rFonts w:ascii="Arial" w:hAnsi="Arial" w:cs="Arial"/>
          <w:sz w:val="22"/>
          <w:szCs w:val="22"/>
        </w:rPr>
        <w:t xml:space="preserve">Instituto Salvadoreño del Seguro Social </w:t>
      </w:r>
      <w:r w:rsidR="009603D5" w:rsidRPr="008E4DC3">
        <w:rPr>
          <w:rFonts w:ascii="Arial" w:hAnsi="Arial" w:cs="Arial"/>
          <w:sz w:val="22"/>
          <w:szCs w:val="22"/>
        </w:rPr>
        <w:t>que presenten Linfoma difuso de células grandes B</w:t>
      </w:r>
      <w:r w:rsidR="0047352B" w:rsidRPr="008E4DC3">
        <w:rPr>
          <w:rFonts w:ascii="Arial" w:hAnsi="Arial" w:cs="Arial"/>
          <w:sz w:val="22"/>
          <w:szCs w:val="22"/>
        </w:rPr>
        <w:t xml:space="preserve"> y que hay</w:t>
      </w:r>
      <w:r w:rsidR="00836AC9" w:rsidRPr="008E4DC3">
        <w:rPr>
          <w:rFonts w:ascii="Arial" w:hAnsi="Arial" w:cs="Arial"/>
          <w:sz w:val="22"/>
          <w:szCs w:val="22"/>
        </w:rPr>
        <w:t xml:space="preserve">an sido manejados con </w:t>
      </w:r>
      <w:r w:rsidR="00E839C0" w:rsidRPr="008E4DC3">
        <w:rPr>
          <w:rFonts w:ascii="Arial" w:hAnsi="Arial" w:cs="Arial"/>
          <w:sz w:val="22"/>
          <w:szCs w:val="22"/>
        </w:rPr>
        <w:t>Rituximab</w:t>
      </w:r>
      <w:r w:rsidR="00836AC9" w:rsidRPr="008E4DC3">
        <w:rPr>
          <w:rFonts w:ascii="Arial" w:hAnsi="Arial" w:cs="Arial"/>
          <w:sz w:val="22"/>
          <w:szCs w:val="22"/>
        </w:rPr>
        <w:t xml:space="preserve"> en el periodo comprendido del 1 de Enero de</w:t>
      </w:r>
      <w:r w:rsidR="004A71C3" w:rsidRPr="008E4DC3">
        <w:rPr>
          <w:rFonts w:ascii="Arial" w:hAnsi="Arial" w:cs="Arial"/>
          <w:sz w:val="22"/>
          <w:szCs w:val="22"/>
        </w:rPr>
        <w:t xml:space="preserve"> 2005 al 31 de diciembre de 2009</w:t>
      </w:r>
      <w:r w:rsidR="009603D5" w:rsidRPr="008E4DC3">
        <w:rPr>
          <w:rFonts w:ascii="Arial" w:hAnsi="Arial" w:cs="Arial"/>
          <w:sz w:val="22"/>
          <w:szCs w:val="22"/>
        </w:rPr>
        <w:t>.</w:t>
      </w:r>
    </w:p>
    <w:p w:rsidR="008E4DC3" w:rsidRDefault="008E4DC3" w:rsidP="00080D8C">
      <w:pPr>
        <w:spacing w:line="480" w:lineRule="auto"/>
        <w:jc w:val="both"/>
        <w:rPr>
          <w:rFonts w:ascii="Arial" w:hAnsi="Arial" w:cs="Arial"/>
          <w:b/>
          <w:i/>
          <w:sz w:val="22"/>
          <w:szCs w:val="22"/>
        </w:rPr>
      </w:pPr>
    </w:p>
    <w:p w:rsidR="0042557C" w:rsidRPr="008E4DC3" w:rsidRDefault="00836AC9" w:rsidP="00080D8C">
      <w:pPr>
        <w:spacing w:line="480" w:lineRule="auto"/>
        <w:jc w:val="both"/>
        <w:rPr>
          <w:rFonts w:ascii="Arial" w:hAnsi="Arial" w:cs="Arial"/>
          <w:i/>
          <w:sz w:val="22"/>
          <w:szCs w:val="22"/>
        </w:rPr>
      </w:pPr>
      <w:r w:rsidRPr="008E4DC3">
        <w:rPr>
          <w:rFonts w:ascii="Arial" w:hAnsi="Arial" w:cs="Arial"/>
          <w:b/>
          <w:i/>
          <w:sz w:val="22"/>
          <w:szCs w:val="22"/>
        </w:rPr>
        <w:t xml:space="preserve">Criterios de </w:t>
      </w:r>
      <w:r w:rsidR="006550F0" w:rsidRPr="008E4DC3">
        <w:rPr>
          <w:rFonts w:ascii="Arial" w:hAnsi="Arial" w:cs="Arial"/>
          <w:b/>
          <w:i/>
          <w:sz w:val="22"/>
          <w:szCs w:val="22"/>
        </w:rPr>
        <w:t>Inclusión</w:t>
      </w:r>
      <w:r w:rsidRPr="008E4DC3">
        <w:rPr>
          <w:rFonts w:ascii="Arial" w:hAnsi="Arial" w:cs="Arial"/>
          <w:b/>
          <w:i/>
          <w:sz w:val="22"/>
          <w:szCs w:val="22"/>
        </w:rPr>
        <w:t>:</w:t>
      </w:r>
    </w:p>
    <w:p w:rsidR="00F06612" w:rsidRPr="008E4DC3" w:rsidRDefault="006550F0"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Pacientes</w:t>
      </w:r>
      <w:r w:rsidR="00080D8C" w:rsidRPr="008E4DC3">
        <w:rPr>
          <w:rFonts w:ascii="Arial" w:hAnsi="Arial" w:cs="Arial"/>
          <w:sz w:val="22"/>
          <w:szCs w:val="22"/>
        </w:rPr>
        <w:t xml:space="preserve"> con linfoma difuso de células grandes B de primera vez tratado con quimioterapia y </w:t>
      </w:r>
      <w:r w:rsidR="00E839C0" w:rsidRPr="008E4DC3">
        <w:rPr>
          <w:rFonts w:ascii="Arial" w:hAnsi="Arial" w:cs="Arial"/>
          <w:sz w:val="22"/>
          <w:szCs w:val="22"/>
        </w:rPr>
        <w:t>Rituximab</w:t>
      </w:r>
      <w:r w:rsidR="00080D8C" w:rsidRPr="008E4DC3">
        <w:rPr>
          <w:rFonts w:ascii="Arial" w:hAnsi="Arial" w:cs="Arial"/>
          <w:sz w:val="22"/>
          <w:szCs w:val="22"/>
        </w:rPr>
        <w:t xml:space="preserve"> como esquema de primera línea.</w:t>
      </w:r>
    </w:p>
    <w:p w:rsidR="00F06612" w:rsidRPr="008E4DC3" w:rsidRDefault="00F06612"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CD20 (+) confirmado.</w:t>
      </w:r>
    </w:p>
    <w:p w:rsidR="00F06612" w:rsidRPr="008E4DC3" w:rsidRDefault="00080D8C"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Linfoma difuso de células grandes B</w:t>
      </w:r>
      <w:r w:rsidR="00F06612" w:rsidRPr="008E4DC3">
        <w:rPr>
          <w:rFonts w:ascii="Arial" w:hAnsi="Arial" w:cs="Arial"/>
          <w:sz w:val="22"/>
          <w:szCs w:val="22"/>
        </w:rPr>
        <w:t xml:space="preserve"> que sean de riesgo bajo, bajo intermedio e intermedio alto. </w:t>
      </w:r>
      <w:r w:rsidR="006550F0" w:rsidRPr="008E4DC3">
        <w:rPr>
          <w:rFonts w:ascii="Arial" w:hAnsi="Arial" w:cs="Arial"/>
          <w:sz w:val="22"/>
          <w:szCs w:val="22"/>
        </w:rPr>
        <w:t>(Índice</w:t>
      </w:r>
      <w:r w:rsidR="00F06612" w:rsidRPr="008E4DC3">
        <w:rPr>
          <w:rFonts w:ascii="Arial" w:hAnsi="Arial" w:cs="Arial"/>
          <w:sz w:val="22"/>
          <w:szCs w:val="22"/>
        </w:rPr>
        <w:t xml:space="preserve"> de Pronostico </w:t>
      </w:r>
      <w:r w:rsidR="006550F0" w:rsidRPr="008E4DC3">
        <w:rPr>
          <w:rFonts w:ascii="Arial" w:hAnsi="Arial" w:cs="Arial"/>
          <w:sz w:val="22"/>
          <w:szCs w:val="22"/>
        </w:rPr>
        <w:t>Internacional</w:t>
      </w:r>
      <w:r w:rsidR="00F06612" w:rsidRPr="008E4DC3">
        <w:rPr>
          <w:rFonts w:ascii="Arial" w:hAnsi="Arial" w:cs="Arial"/>
          <w:sz w:val="22"/>
          <w:szCs w:val="22"/>
        </w:rPr>
        <w:t>, IPI)</w:t>
      </w:r>
      <w:r w:rsidRPr="008E4DC3">
        <w:rPr>
          <w:rFonts w:ascii="Arial" w:hAnsi="Arial" w:cs="Arial"/>
          <w:sz w:val="22"/>
          <w:szCs w:val="22"/>
        </w:rPr>
        <w:t>.</w:t>
      </w:r>
    </w:p>
    <w:p w:rsidR="00F06612"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KARNOFSKY de 70% a 100%. ECOG= 0 a 2.</w:t>
      </w:r>
      <w:r w:rsidR="008B366E" w:rsidRPr="008E4DC3">
        <w:rPr>
          <w:rFonts w:ascii="Arial" w:hAnsi="Arial" w:cs="Arial"/>
          <w:sz w:val="22"/>
          <w:szCs w:val="22"/>
        </w:rPr>
        <w:t>.</w:t>
      </w:r>
    </w:p>
    <w:p w:rsidR="00AE4627"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lastRenderedPageBreak/>
        <w:t>Edad entre 15 y 75 años.</w:t>
      </w:r>
    </w:p>
    <w:p w:rsidR="00AE4627"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Sintomático.</w:t>
      </w:r>
    </w:p>
    <w:p w:rsidR="00AE4627"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Pruebas de función renal adecuada para la edad.</w:t>
      </w:r>
    </w:p>
    <w:p w:rsidR="00AE4627"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Test de VIH negativo.</w:t>
      </w:r>
    </w:p>
    <w:p w:rsidR="00AE4627" w:rsidRPr="008E4DC3" w:rsidRDefault="006550F0"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Serología</w:t>
      </w:r>
      <w:r w:rsidR="00AE4627" w:rsidRPr="008E4DC3">
        <w:rPr>
          <w:rFonts w:ascii="Arial" w:hAnsi="Arial" w:cs="Arial"/>
          <w:sz w:val="22"/>
          <w:szCs w:val="22"/>
        </w:rPr>
        <w:t xml:space="preserve"> AgHBs negativo.</w:t>
      </w:r>
    </w:p>
    <w:p w:rsidR="00AE4627" w:rsidRPr="008E4DC3" w:rsidRDefault="00AE4627" w:rsidP="00F06612">
      <w:pPr>
        <w:pStyle w:val="Prrafodelista"/>
        <w:numPr>
          <w:ilvl w:val="0"/>
          <w:numId w:val="6"/>
        </w:numPr>
        <w:spacing w:line="480" w:lineRule="auto"/>
        <w:jc w:val="both"/>
        <w:rPr>
          <w:rFonts w:ascii="Arial" w:hAnsi="Arial" w:cs="Arial"/>
          <w:i/>
          <w:sz w:val="22"/>
          <w:szCs w:val="22"/>
        </w:rPr>
      </w:pPr>
      <w:r w:rsidRPr="008E4DC3">
        <w:rPr>
          <w:rFonts w:ascii="Arial" w:hAnsi="Arial" w:cs="Arial"/>
          <w:sz w:val="22"/>
          <w:szCs w:val="22"/>
        </w:rPr>
        <w:t>Autorización de aceptación de tratamiento por el paciente.</w:t>
      </w:r>
    </w:p>
    <w:p w:rsidR="00F06612" w:rsidRPr="008E4DC3" w:rsidRDefault="00F06612" w:rsidP="00F06612">
      <w:pPr>
        <w:pStyle w:val="Prrafodelista"/>
        <w:spacing w:line="480" w:lineRule="auto"/>
        <w:ind w:left="360"/>
        <w:jc w:val="both"/>
        <w:rPr>
          <w:rFonts w:ascii="Arial" w:hAnsi="Arial" w:cs="Arial"/>
          <w:i/>
          <w:sz w:val="22"/>
          <w:szCs w:val="22"/>
        </w:rPr>
      </w:pPr>
    </w:p>
    <w:p w:rsidR="0042557C" w:rsidRPr="008E4DC3" w:rsidRDefault="0042557C" w:rsidP="00434E62">
      <w:pPr>
        <w:spacing w:line="480" w:lineRule="auto"/>
        <w:jc w:val="both"/>
        <w:rPr>
          <w:rFonts w:ascii="Arial" w:hAnsi="Arial" w:cs="Arial"/>
          <w:b/>
          <w:i/>
          <w:sz w:val="22"/>
          <w:szCs w:val="22"/>
        </w:rPr>
      </w:pPr>
      <w:r w:rsidRPr="008E4DC3">
        <w:rPr>
          <w:rFonts w:ascii="Arial" w:hAnsi="Arial" w:cs="Arial"/>
          <w:b/>
          <w:i/>
          <w:sz w:val="22"/>
          <w:szCs w:val="22"/>
        </w:rPr>
        <w:t xml:space="preserve">Criterios de </w:t>
      </w:r>
      <w:r w:rsidR="006550F0" w:rsidRPr="008E4DC3">
        <w:rPr>
          <w:rFonts w:ascii="Arial" w:hAnsi="Arial" w:cs="Arial"/>
          <w:b/>
          <w:i/>
          <w:sz w:val="22"/>
          <w:szCs w:val="22"/>
        </w:rPr>
        <w:t>Exclusión</w:t>
      </w:r>
    </w:p>
    <w:p w:rsidR="0042557C"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Edad mayor de 75 años.</w:t>
      </w:r>
    </w:p>
    <w:p w:rsidR="00AE4627"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Mujer embarazada o lactando.</w:t>
      </w:r>
    </w:p>
    <w:p w:rsidR="00AE4627"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Fracción de eyección de VI &lt; 45%.</w:t>
      </w:r>
    </w:p>
    <w:p w:rsidR="00AE4627"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Indicación de cirugía mayor postQT.</w:t>
      </w:r>
    </w:p>
    <w:p w:rsidR="00AE4627"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Infección activa.</w:t>
      </w:r>
    </w:p>
    <w:p w:rsidR="00AE4627" w:rsidRPr="008E4DC3" w:rsidRDefault="00AE4627" w:rsidP="00AE4627">
      <w:pPr>
        <w:pStyle w:val="Prrafodelista"/>
        <w:numPr>
          <w:ilvl w:val="0"/>
          <w:numId w:val="7"/>
        </w:numPr>
        <w:spacing w:line="480" w:lineRule="auto"/>
        <w:jc w:val="both"/>
        <w:rPr>
          <w:rFonts w:ascii="Arial" w:hAnsi="Arial" w:cs="Arial"/>
          <w:b/>
          <w:i/>
          <w:sz w:val="22"/>
          <w:szCs w:val="22"/>
        </w:rPr>
      </w:pPr>
      <w:r w:rsidRPr="008E4DC3">
        <w:rPr>
          <w:rFonts w:ascii="Arial" w:hAnsi="Arial" w:cs="Arial"/>
          <w:sz w:val="22"/>
          <w:szCs w:val="22"/>
        </w:rPr>
        <w:t>Hepatopatía</w:t>
      </w:r>
      <w:r w:rsidR="00D041B1" w:rsidRPr="008E4DC3">
        <w:rPr>
          <w:rFonts w:ascii="Arial" w:hAnsi="Arial" w:cs="Arial"/>
          <w:sz w:val="22"/>
          <w:szCs w:val="22"/>
        </w:rPr>
        <w:t xml:space="preserve"> severa</w:t>
      </w:r>
      <w:r w:rsidRPr="008E4DC3">
        <w:rPr>
          <w:rFonts w:ascii="Arial" w:hAnsi="Arial" w:cs="Arial"/>
          <w:sz w:val="22"/>
          <w:szCs w:val="22"/>
        </w:rPr>
        <w:t xml:space="preserve"> no asociada a linfoma.</w:t>
      </w:r>
    </w:p>
    <w:p w:rsidR="0042557C" w:rsidRPr="008E4DC3" w:rsidRDefault="00600CE7" w:rsidP="00434E62">
      <w:pPr>
        <w:spacing w:line="480" w:lineRule="auto"/>
        <w:jc w:val="both"/>
        <w:rPr>
          <w:rFonts w:ascii="Arial" w:hAnsi="Arial" w:cs="Arial"/>
          <w:w w:val="150"/>
          <w:sz w:val="22"/>
          <w:szCs w:val="22"/>
          <w:u w:val="single"/>
        </w:rPr>
      </w:pPr>
      <w:r w:rsidRPr="008E4DC3">
        <w:rPr>
          <w:rFonts w:ascii="Arial" w:hAnsi="Arial" w:cs="Arial"/>
          <w:w w:val="150"/>
          <w:sz w:val="22"/>
          <w:szCs w:val="22"/>
          <w:u w:val="single"/>
        </w:rPr>
        <w:t>Tamaño muestral y muestreo:</w:t>
      </w:r>
    </w:p>
    <w:p w:rsidR="0042557C" w:rsidRPr="008E4DC3" w:rsidRDefault="0042557C" w:rsidP="00434E62">
      <w:pPr>
        <w:spacing w:line="360" w:lineRule="auto"/>
        <w:jc w:val="both"/>
        <w:outlineLvl w:val="0"/>
        <w:rPr>
          <w:rFonts w:ascii="Arial" w:hAnsi="Arial" w:cs="Arial"/>
          <w:sz w:val="22"/>
          <w:szCs w:val="22"/>
        </w:rPr>
      </w:pPr>
      <w:r w:rsidRPr="008E4DC3">
        <w:rPr>
          <w:rFonts w:ascii="Arial" w:hAnsi="Arial" w:cs="Arial"/>
          <w:sz w:val="22"/>
          <w:szCs w:val="22"/>
        </w:rPr>
        <w:t>Se tomará en cuenta el total de pacientes que haya cumplido tratamiento completo con</w:t>
      </w:r>
      <w:r w:rsidR="00CA2D73" w:rsidRPr="008E4DC3">
        <w:rPr>
          <w:rFonts w:ascii="Arial" w:hAnsi="Arial" w:cs="Arial"/>
          <w:sz w:val="22"/>
          <w:szCs w:val="22"/>
        </w:rPr>
        <w:t xml:space="preserve"> protocolo de </w:t>
      </w:r>
      <w:r w:rsidR="00E839C0" w:rsidRPr="008E4DC3">
        <w:rPr>
          <w:rFonts w:ascii="Arial" w:hAnsi="Arial" w:cs="Arial"/>
          <w:sz w:val="22"/>
          <w:szCs w:val="22"/>
        </w:rPr>
        <w:t>Rituximab</w:t>
      </w:r>
      <w:r w:rsidR="00CA2D73" w:rsidRPr="008E4DC3">
        <w:rPr>
          <w:rFonts w:ascii="Arial" w:hAnsi="Arial" w:cs="Arial"/>
          <w:sz w:val="22"/>
          <w:szCs w:val="22"/>
        </w:rPr>
        <w:t xml:space="preserve"> en el</w:t>
      </w:r>
      <w:r w:rsidRPr="008E4DC3">
        <w:rPr>
          <w:rFonts w:ascii="Arial" w:hAnsi="Arial" w:cs="Arial"/>
          <w:sz w:val="22"/>
          <w:szCs w:val="22"/>
        </w:rPr>
        <w:t xml:space="preserve"> periodo</w:t>
      </w:r>
      <w:r w:rsidR="00CA2D73" w:rsidRPr="008E4DC3">
        <w:rPr>
          <w:rFonts w:ascii="Arial" w:hAnsi="Arial" w:cs="Arial"/>
          <w:sz w:val="22"/>
          <w:szCs w:val="22"/>
        </w:rPr>
        <w:t xml:space="preserve"> de enero de 2005 al 31 de diciembre de 2009, según ficha de despacho de medicamento en la farmacia lo cual</w:t>
      </w:r>
      <w:r w:rsidRPr="008E4DC3">
        <w:rPr>
          <w:rFonts w:ascii="Arial" w:hAnsi="Arial" w:cs="Arial"/>
          <w:sz w:val="22"/>
          <w:szCs w:val="22"/>
        </w:rPr>
        <w:t xml:space="preserve"> asciende aproximadamente a </w:t>
      </w:r>
      <w:r w:rsidR="00CA2D73" w:rsidRPr="008E4DC3">
        <w:rPr>
          <w:rFonts w:ascii="Arial" w:hAnsi="Arial" w:cs="Arial"/>
          <w:sz w:val="22"/>
          <w:szCs w:val="22"/>
        </w:rPr>
        <w:t>un total de 94</w:t>
      </w:r>
      <w:r w:rsidR="008F72EA" w:rsidRPr="008E4DC3">
        <w:rPr>
          <w:rFonts w:ascii="Arial" w:hAnsi="Arial" w:cs="Arial"/>
          <w:sz w:val="22"/>
          <w:szCs w:val="22"/>
        </w:rPr>
        <w:t xml:space="preserve"> pacientes.</w:t>
      </w:r>
    </w:p>
    <w:p w:rsidR="0042557C" w:rsidRPr="008E4DC3" w:rsidRDefault="0042557C" w:rsidP="00434E62">
      <w:pPr>
        <w:jc w:val="both"/>
        <w:outlineLvl w:val="0"/>
        <w:rPr>
          <w:rFonts w:ascii="Arial" w:hAnsi="Arial" w:cs="Arial"/>
          <w:w w:val="150"/>
          <w:sz w:val="22"/>
          <w:szCs w:val="22"/>
        </w:rPr>
      </w:pPr>
    </w:p>
    <w:p w:rsidR="00600CE7" w:rsidRPr="008E4DC3" w:rsidRDefault="00600CE7" w:rsidP="00434E62">
      <w:pPr>
        <w:jc w:val="both"/>
        <w:outlineLvl w:val="0"/>
        <w:rPr>
          <w:rFonts w:ascii="Arial" w:hAnsi="Arial" w:cs="Arial"/>
          <w:w w:val="150"/>
          <w:sz w:val="22"/>
          <w:szCs w:val="22"/>
          <w:u w:val="single"/>
        </w:rPr>
      </w:pPr>
      <w:r w:rsidRPr="008E4DC3">
        <w:rPr>
          <w:rFonts w:ascii="Arial" w:hAnsi="Arial" w:cs="Arial"/>
          <w:w w:val="150"/>
          <w:sz w:val="22"/>
          <w:szCs w:val="22"/>
          <w:u w:val="single"/>
        </w:rPr>
        <w:t xml:space="preserve">Procedencia de las unidades de estudio: </w:t>
      </w:r>
    </w:p>
    <w:p w:rsidR="008F72EA" w:rsidRPr="008E4DC3" w:rsidRDefault="008F72EA" w:rsidP="00434E62">
      <w:pPr>
        <w:jc w:val="both"/>
        <w:outlineLvl w:val="0"/>
        <w:rPr>
          <w:rFonts w:ascii="Arial" w:hAnsi="Arial" w:cs="Arial"/>
          <w:sz w:val="22"/>
          <w:szCs w:val="22"/>
        </w:rPr>
      </w:pPr>
    </w:p>
    <w:p w:rsidR="008F72EA" w:rsidRPr="008E4DC3" w:rsidRDefault="008F72EA" w:rsidP="00434E62">
      <w:pPr>
        <w:spacing w:line="360" w:lineRule="auto"/>
        <w:jc w:val="both"/>
        <w:outlineLvl w:val="0"/>
        <w:rPr>
          <w:rFonts w:ascii="Arial" w:hAnsi="Arial" w:cs="Arial"/>
          <w:sz w:val="22"/>
          <w:szCs w:val="22"/>
        </w:rPr>
      </w:pPr>
      <w:r w:rsidRPr="008E4DC3">
        <w:rPr>
          <w:rFonts w:ascii="Arial" w:hAnsi="Arial" w:cs="Arial"/>
          <w:sz w:val="22"/>
          <w:szCs w:val="22"/>
        </w:rPr>
        <w:t xml:space="preserve">La población en estudio procederá del ámbito hospitalario, y por tanto, estos serán identificados mediante el </w:t>
      </w:r>
      <w:r w:rsidR="006550F0" w:rsidRPr="008E4DC3">
        <w:rPr>
          <w:rFonts w:ascii="Arial" w:hAnsi="Arial" w:cs="Arial"/>
          <w:sz w:val="22"/>
          <w:szCs w:val="22"/>
        </w:rPr>
        <w:t>número</w:t>
      </w:r>
      <w:r w:rsidRPr="008E4DC3">
        <w:rPr>
          <w:rFonts w:ascii="Arial" w:hAnsi="Arial" w:cs="Arial"/>
          <w:sz w:val="22"/>
          <w:szCs w:val="22"/>
        </w:rPr>
        <w:t xml:space="preserve"> de expediente clínico perteneciente a cada uno de ellos  en el Hospital </w:t>
      </w:r>
      <w:r w:rsidR="006550F0" w:rsidRPr="008E4DC3">
        <w:rPr>
          <w:rFonts w:ascii="Arial" w:hAnsi="Arial" w:cs="Arial"/>
          <w:sz w:val="22"/>
          <w:szCs w:val="22"/>
        </w:rPr>
        <w:t>Oncológico</w:t>
      </w:r>
      <w:r w:rsidRPr="008E4DC3">
        <w:rPr>
          <w:rFonts w:ascii="Arial" w:hAnsi="Arial" w:cs="Arial"/>
          <w:sz w:val="22"/>
          <w:szCs w:val="22"/>
        </w:rPr>
        <w:t xml:space="preserve"> del ISSS.</w:t>
      </w:r>
    </w:p>
    <w:p w:rsidR="008F72EA" w:rsidRPr="008E4DC3" w:rsidRDefault="008F72EA" w:rsidP="00434E62">
      <w:pPr>
        <w:spacing w:line="360" w:lineRule="auto"/>
        <w:jc w:val="both"/>
        <w:outlineLvl w:val="0"/>
        <w:rPr>
          <w:rFonts w:ascii="Arial" w:hAnsi="Arial" w:cs="Arial"/>
          <w:sz w:val="22"/>
          <w:szCs w:val="22"/>
        </w:rPr>
      </w:pPr>
    </w:p>
    <w:p w:rsidR="008E4DC3" w:rsidRDefault="008E4DC3" w:rsidP="00434E62">
      <w:pPr>
        <w:jc w:val="both"/>
        <w:outlineLvl w:val="0"/>
        <w:rPr>
          <w:rFonts w:ascii="Arial" w:hAnsi="Arial" w:cs="Arial"/>
          <w:w w:val="150"/>
          <w:sz w:val="22"/>
          <w:szCs w:val="22"/>
          <w:u w:val="single"/>
        </w:rPr>
      </w:pPr>
    </w:p>
    <w:p w:rsidR="008E4DC3" w:rsidRDefault="008E4DC3" w:rsidP="00434E62">
      <w:pPr>
        <w:jc w:val="both"/>
        <w:outlineLvl w:val="0"/>
        <w:rPr>
          <w:rFonts w:ascii="Arial" w:hAnsi="Arial" w:cs="Arial"/>
          <w:w w:val="150"/>
          <w:sz w:val="22"/>
          <w:szCs w:val="22"/>
          <w:u w:val="single"/>
        </w:rPr>
      </w:pPr>
    </w:p>
    <w:p w:rsidR="008E4DC3" w:rsidRDefault="008E4DC3" w:rsidP="00434E62">
      <w:pPr>
        <w:jc w:val="both"/>
        <w:outlineLvl w:val="0"/>
        <w:rPr>
          <w:rFonts w:ascii="Arial" w:hAnsi="Arial" w:cs="Arial"/>
          <w:w w:val="150"/>
          <w:sz w:val="22"/>
          <w:szCs w:val="22"/>
          <w:u w:val="single"/>
        </w:rPr>
      </w:pPr>
    </w:p>
    <w:p w:rsidR="00DD5C14" w:rsidRPr="008E4DC3" w:rsidRDefault="00DD5C14" w:rsidP="00434E62">
      <w:pPr>
        <w:jc w:val="both"/>
        <w:outlineLvl w:val="0"/>
        <w:rPr>
          <w:rFonts w:ascii="Arial" w:hAnsi="Arial" w:cs="Arial"/>
          <w:w w:val="150"/>
          <w:sz w:val="22"/>
          <w:szCs w:val="22"/>
          <w:u w:val="single"/>
        </w:rPr>
      </w:pPr>
      <w:r w:rsidRPr="008E4DC3">
        <w:rPr>
          <w:rFonts w:ascii="Arial" w:hAnsi="Arial" w:cs="Arial"/>
          <w:w w:val="150"/>
          <w:sz w:val="22"/>
          <w:szCs w:val="22"/>
          <w:u w:val="single"/>
        </w:rPr>
        <w:t xml:space="preserve">Consideraciones </w:t>
      </w:r>
      <w:r w:rsidR="006550F0" w:rsidRPr="008E4DC3">
        <w:rPr>
          <w:rFonts w:ascii="Arial" w:hAnsi="Arial" w:cs="Arial"/>
          <w:w w:val="150"/>
          <w:sz w:val="22"/>
          <w:szCs w:val="22"/>
          <w:u w:val="single"/>
        </w:rPr>
        <w:t>éticas</w:t>
      </w:r>
      <w:r w:rsidRPr="008E4DC3">
        <w:rPr>
          <w:rFonts w:ascii="Arial" w:hAnsi="Arial" w:cs="Arial"/>
          <w:w w:val="150"/>
          <w:sz w:val="22"/>
          <w:szCs w:val="22"/>
          <w:u w:val="single"/>
        </w:rPr>
        <w:t>:</w:t>
      </w:r>
    </w:p>
    <w:p w:rsidR="00DD5C14" w:rsidRPr="008E4DC3" w:rsidRDefault="00DD5C14" w:rsidP="00434E62">
      <w:pPr>
        <w:jc w:val="both"/>
        <w:outlineLvl w:val="0"/>
        <w:rPr>
          <w:rFonts w:ascii="Arial" w:hAnsi="Arial" w:cs="Arial"/>
          <w:sz w:val="22"/>
          <w:szCs w:val="22"/>
        </w:rPr>
      </w:pPr>
    </w:p>
    <w:p w:rsidR="00DD5C14" w:rsidRPr="008E4DC3" w:rsidRDefault="00DD5C14" w:rsidP="00434E62">
      <w:pPr>
        <w:spacing w:line="360" w:lineRule="auto"/>
        <w:jc w:val="both"/>
        <w:outlineLvl w:val="0"/>
        <w:rPr>
          <w:rFonts w:ascii="Arial" w:hAnsi="Arial" w:cs="Arial"/>
          <w:sz w:val="22"/>
          <w:szCs w:val="22"/>
        </w:rPr>
      </w:pPr>
      <w:r w:rsidRPr="008E4DC3">
        <w:rPr>
          <w:rFonts w:ascii="Arial" w:hAnsi="Arial" w:cs="Arial"/>
          <w:sz w:val="22"/>
          <w:szCs w:val="22"/>
        </w:rPr>
        <w:lastRenderedPageBreak/>
        <w:t xml:space="preserve">Se protegerá la identidad de los pacientes en estudio asignando un </w:t>
      </w:r>
      <w:r w:rsidR="006550F0" w:rsidRPr="008E4DC3">
        <w:rPr>
          <w:rFonts w:ascii="Arial" w:hAnsi="Arial" w:cs="Arial"/>
          <w:sz w:val="22"/>
          <w:szCs w:val="22"/>
        </w:rPr>
        <w:t>número</w:t>
      </w:r>
      <w:r w:rsidRPr="008E4DC3">
        <w:rPr>
          <w:rFonts w:ascii="Arial" w:hAnsi="Arial" w:cs="Arial"/>
          <w:sz w:val="22"/>
          <w:szCs w:val="22"/>
        </w:rPr>
        <w:t xml:space="preserve"> correlativo a cada uno de los expedientes y fichas elaboradas a partir de ellos con el fin de no exponer a estos pacientes.</w:t>
      </w:r>
    </w:p>
    <w:p w:rsidR="00DD5C14" w:rsidRPr="008E4DC3" w:rsidRDefault="00DD5C14" w:rsidP="00434E62">
      <w:pPr>
        <w:jc w:val="both"/>
        <w:outlineLvl w:val="0"/>
        <w:rPr>
          <w:rFonts w:ascii="Arial" w:hAnsi="Arial" w:cs="Arial"/>
          <w:w w:val="150"/>
          <w:sz w:val="22"/>
          <w:szCs w:val="22"/>
          <w:u w:val="single"/>
        </w:rPr>
      </w:pPr>
    </w:p>
    <w:p w:rsidR="00DD5C14" w:rsidRPr="008E4DC3" w:rsidRDefault="00DD5C14" w:rsidP="00434E62">
      <w:pPr>
        <w:jc w:val="both"/>
        <w:outlineLvl w:val="0"/>
        <w:rPr>
          <w:rFonts w:ascii="Arial" w:hAnsi="Arial" w:cs="Arial"/>
          <w:w w:val="150"/>
          <w:sz w:val="22"/>
          <w:szCs w:val="22"/>
          <w:u w:val="single"/>
        </w:rPr>
      </w:pPr>
    </w:p>
    <w:p w:rsidR="00600CE7" w:rsidRPr="008E4DC3" w:rsidRDefault="00600CE7" w:rsidP="00434E62">
      <w:pPr>
        <w:jc w:val="both"/>
        <w:outlineLvl w:val="0"/>
        <w:rPr>
          <w:rFonts w:ascii="Arial" w:hAnsi="Arial" w:cs="Arial"/>
          <w:w w:val="150"/>
          <w:sz w:val="22"/>
          <w:szCs w:val="22"/>
          <w:u w:val="single"/>
        </w:rPr>
      </w:pPr>
      <w:r w:rsidRPr="008E4DC3">
        <w:rPr>
          <w:rFonts w:ascii="Arial" w:hAnsi="Arial" w:cs="Arial"/>
          <w:w w:val="150"/>
          <w:sz w:val="22"/>
          <w:szCs w:val="22"/>
          <w:u w:val="single"/>
        </w:rPr>
        <w:t xml:space="preserve">Definición de variables y su operativización: </w:t>
      </w:r>
    </w:p>
    <w:p w:rsidR="00AF4B16" w:rsidRPr="008E4DC3" w:rsidRDefault="00AF4B16" w:rsidP="00434E62">
      <w:pPr>
        <w:jc w:val="both"/>
        <w:outlineLvl w:val="0"/>
        <w:rPr>
          <w:rFonts w:ascii="Arial" w:hAnsi="Arial" w:cs="Arial"/>
          <w:sz w:val="22"/>
          <w:szCs w:val="22"/>
        </w:rPr>
      </w:pPr>
    </w:p>
    <w:p w:rsidR="00600CE7" w:rsidRPr="008E4DC3" w:rsidRDefault="00AF4B16" w:rsidP="00434E62">
      <w:pPr>
        <w:spacing w:line="360" w:lineRule="auto"/>
        <w:jc w:val="both"/>
        <w:outlineLvl w:val="0"/>
        <w:rPr>
          <w:rFonts w:ascii="Arial" w:hAnsi="Arial" w:cs="Arial"/>
          <w:sz w:val="22"/>
          <w:szCs w:val="22"/>
        </w:rPr>
        <w:sectPr w:rsidR="00600CE7" w:rsidRPr="008E4DC3" w:rsidSect="00160B0C">
          <w:footerReference w:type="default" r:id="rId11"/>
          <w:pgSz w:w="12242" w:h="15842" w:code="1"/>
          <w:pgMar w:top="1418" w:right="1134" w:bottom="1418" w:left="2268" w:header="454" w:footer="454" w:gutter="0"/>
          <w:pgNumType w:start="1" w:chapStyle="1"/>
          <w:cols w:space="708"/>
          <w:docGrid w:linePitch="360"/>
        </w:sectPr>
      </w:pPr>
      <w:r w:rsidRPr="008E4DC3">
        <w:rPr>
          <w:rFonts w:ascii="Arial" w:hAnsi="Arial" w:cs="Arial"/>
          <w:sz w:val="22"/>
          <w:szCs w:val="22"/>
        </w:rPr>
        <w:t xml:space="preserve">Dentro del estudio se tomara como variable dependiente el uso de </w:t>
      </w:r>
      <w:r w:rsidR="00E839C0" w:rsidRPr="008E4DC3">
        <w:rPr>
          <w:rFonts w:ascii="Arial" w:hAnsi="Arial" w:cs="Arial"/>
          <w:sz w:val="22"/>
          <w:szCs w:val="22"/>
        </w:rPr>
        <w:t>Rituximab</w:t>
      </w:r>
      <w:r w:rsidR="0047352B" w:rsidRPr="008E4DC3">
        <w:rPr>
          <w:rFonts w:ascii="Arial" w:hAnsi="Arial" w:cs="Arial"/>
          <w:sz w:val="22"/>
          <w:szCs w:val="22"/>
        </w:rPr>
        <w:t xml:space="preserve"> en el </w:t>
      </w:r>
      <w:r w:rsidR="006550F0" w:rsidRPr="008E4DC3">
        <w:rPr>
          <w:rFonts w:ascii="Arial" w:hAnsi="Arial" w:cs="Arial"/>
          <w:sz w:val="22"/>
          <w:szCs w:val="22"/>
        </w:rPr>
        <w:t>linfoma</w:t>
      </w:r>
      <w:r w:rsidR="0047352B" w:rsidRPr="008E4DC3">
        <w:rPr>
          <w:rFonts w:ascii="Arial" w:hAnsi="Arial" w:cs="Arial"/>
          <w:sz w:val="22"/>
          <w:szCs w:val="22"/>
        </w:rPr>
        <w:t xml:space="preserve"> difuso de células grandes B</w:t>
      </w:r>
      <w:r w:rsidRPr="008E4DC3">
        <w:rPr>
          <w:rFonts w:ascii="Arial" w:hAnsi="Arial" w:cs="Arial"/>
          <w:sz w:val="22"/>
          <w:szCs w:val="22"/>
        </w:rPr>
        <w:t xml:space="preserve">, y las variables independientes se enumeran a </w:t>
      </w:r>
      <w:r w:rsidR="008C4DA8" w:rsidRPr="008E4DC3">
        <w:rPr>
          <w:rFonts w:ascii="Arial" w:hAnsi="Arial" w:cs="Arial"/>
          <w:sz w:val="22"/>
          <w:szCs w:val="22"/>
        </w:rPr>
        <w:t>continuación</w:t>
      </w:r>
    </w:p>
    <w:p w:rsidR="00600CE7" w:rsidRPr="00BB0568" w:rsidRDefault="00600CE7" w:rsidP="00434E62">
      <w:pPr>
        <w:jc w:val="both"/>
        <w:outlineLvl w:val="0"/>
        <w:rPr>
          <w:rFonts w:ascii="Arial" w:hAnsi="Arial" w:cs="Arial"/>
          <w:b/>
          <w:w w:val="200"/>
        </w:rPr>
      </w:pPr>
      <w:r w:rsidRPr="00BB0568">
        <w:rPr>
          <w:rFonts w:ascii="Arial" w:hAnsi="Arial" w:cs="Arial"/>
          <w:b/>
          <w:w w:val="200"/>
        </w:rPr>
        <w:lastRenderedPageBreak/>
        <w:t>OPERATIVIZACION DE VARIABLES</w:t>
      </w:r>
    </w:p>
    <w:tbl>
      <w:tblPr>
        <w:tblStyle w:val="Tablaconcuadrcula"/>
        <w:tblW w:w="0" w:type="auto"/>
        <w:tblLook w:val="00A0"/>
      </w:tblPr>
      <w:tblGrid>
        <w:gridCol w:w="4403"/>
        <w:gridCol w:w="2863"/>
        <w:gridCol w:w="1914"/>
        <w:gridCol w:w="3846"/>
      </w:tblGrid>
      <w:tr w:rsidR="00600CE7" w:rsidRPr="00FE517F" w:rsidTr="0061416E">
        <w:trPr>
          <w:trHeight w:val="546"/>
        </w:trPr>
        <w:tc>
          <w:tcPr>
            <w:tcW w:w="4403" w:type="dxa"/>
          </w:tcPr>
          <w:p w:rsidR="00600CE7" w:rsidRPr="00FE517F" w:rsidRDefault="00C86747" w:rsidP="00434E62">
            <w:pPr>
              <w:jc w:val="both"/>
              <w:rPr>
                <w:rFonts w:ascii="Arial" w:hAnsi="Arial" w:cs="Arial"/>
                <w:b/>
                <w:caps/>
              </w:rPr>
            </w:pPr>
            <w:r>
              <w:rPr>
                <w:rFonts w:ascii="Arial" w:hAnsi="Arial" w:cs="Arial"/>
                <w:b/>
                <w:caps/>
              </w:rPr>
              <w:t xml:space="preserve">Definición OPERITVA </w:t>
            </w:r>
            <w:r w:rsidR="00600CE7" w:rsidRPr="00FE517F">
              <w:rPr>
                <w:rFonts w:ascii="Arial" w:hAnsi="Arial" w:cs="Arial"/>
                <w:b/>
                <w:caps/>
              </w:rPr>
              <w:t xml:space="preserve">DE </w:t>
            </w:r>
            <w:r>
              <w:rPr>
                <w:rFonts w:ascii="Arial" w:hAnsi="Arial" w:cs="Arial"/>
                <w:b/>
                <w:caps/>
              </w:rPr>
              <w:t xml:space="preserve">la </w:t>
            </w:r>
            <w:r w:rsidR="00600CE7" w:rsidRPr="00FE517F">
              <w:rPr>
                <w:rFonts w:ascii="Arial" w:hAnsi="Arial" w:cs="Arial"/>
                <w:b/>
                <w:caps/>
              </w:rPr>
              <w:t>Variable</w:t>
            </w:r>
          </w:p>
        </w:tc>
        <w:tc>
          <w:tcPr>
            <w:tcW w:w="2863" w:type="dxa"/>
          </w:tcPr>
          <w:p w:rsidR="00600CE7" w:rsidRPr="00FE517F" w:rsidRDefault="00600CE7" w:rsidP="00434E62">
            <w:pPr>
              <w:jc w:val="both"/>
              <w:rPr>
                <w:rFonts w:ascii="Arial" w:hAnsi="Arial" w:cs="Arial"/>
                <w:b/>
                <w:caps/>
              </w:rPr>
            </w:pPr>
            <w:r w:rsidRPr="00FE517F">
              <w:rPr>
                <w:rFonts w:ascii="Arial" w:hAnsi="Arial" w:cs="Arial"/>
                <w:b/>
                <w:caps/>
              </w:rPr>
              <w:t>Clasificación</w:t>
            </w:r>
          </w:p>
        </w:tc>
        <w:tc>
          <w:tcPr>
            <w:tcW w:w="1914" w:type="dxa"/>
          </w:tcPr>
          <w:p w:rsidR="00600CE7" w:rsidRPr="00FE517F" w:rsidRDefault="00600CE7" w:rsidP="00434E62">
            <w:pPr>
              <w:jc w:val="both"/>
              <w:rPr>
                <w:rFonts w:ascii="Arial" w:hAnsi="Arial" w:cs="Arial"/>
                <w:b/>
                <w:caps/>
              </w:rPr>
            </w:pPr>
            <w:r w:rsidRPr="00FE517F">
              <w:rPr>
                <w:rFonts w:ascii="Arial" w:hAnsi="Arial" w:cs="Arial"/>
                <w:b/>
                <w:caps/>
              </w:rPr>
              <w:t>Escala de Medición</w:t>
            </w:r>
          </w:p>
        </w:tc>
        <w:tc>
          <w:tcPr>
            <w:tcW w:w="3846" w:type="dxa"/>
          </w:tcPr>
          <w:p w:rsidR="00600CE7" w:rsidRPr="00FE517F" w:rsidRDefault="00600CE7" w:rsidP="00434E62">
            <w:pPr>
              <w:jc w:val="both"/>
              <w:rPr>
                <w:rFonts w:ascii="Arial" w:hAnsi="Arial" w:cs="Arial"/>
                <w:b/>
                <w:caps/>
              </w:rPr>
            </w:pPr>
            <w:r w:rsidRPr="00FE517F">
              <w:rPr>
                <w:rFonts w:ascii="Arial" w:hAnsi="Arial" w:cs="Arial"/>
                <w:b/>
                <w:caps/>
              </w:rPr>
              <w:t>Valores de Variable</w:t>
            </w:r>
          </w:p>
        </w:tc>
      </w:tr>
      <w:tr w:rsidR="00ED1186" w:rsidRPr="00FE517F" w:rsidTr="0061416E">
        <w:trPr>
          <w:trHeight w:val="513"/>
        </w:trPr>
        <w:tc>
          <w:tcPr>
            <w:tcW w:w="4403" w:type="dxa"/>
          </w:tcPr>
          <w:p w:rsidR="00ED1186" w:rsidRDefault="00ED1186" w:rsidP="00434E62">
            <w:pPr>
              <w:jc w:val="both"/>
              <w:rPr>
                <w:rFonts w:ascii="Arial" w:hAnsi="Arial" w:cs="Arial"/>
                <w:sz w:val="22"/>
                <w:szCs w:val="22"/>
              </w:rPr>
            </w:pPr>
            <w:r>
              <w:rPr>
                <w:rFonts w:ascii="Arial" w:hAnsi="Arial" w:cs="Arial"/>
                <w:sz w:val="22"/>
                <w:szCs w:val="22"/>
              </w:rPr>
              <w:t>Sexo</w:t>
            </w:r>
          </w:p>
        </w:tc>
        <w:tc>
          <w:tcPr>
            <w:tcW w:w="2863" w:type="dxa"/>
          </w:tcPr>
          <w:p w:rsidR="00ED1186" w:rsidRDefault="00BA6592" w:rsidP="00434E62">
            <w:pPr>
              <w:jc w:val="both"/>
              <w:rPr>
                <w:rFonts w:ascii="Arial" w:hAnsi="Arial" w:cs="Arial"/>
                <w:sz w:val="22"/>
                <w:szCs w:val="22"/>
              </w:rPr>
            </w:pPr>
            <w:r>
              <w:rPr>
                <w:rFonts w:ascii="Arial" w:hAnsi="Arial" w:cs="Arial"/>
                <w:sz w:val="22"/>
                <w:szCs w:val="22"/>
              </w:rPr>
              <w:t xml:space="preserve">Cualitativa </w:t>
            </w:r>
            <w:r w:rsidR="008C4DA8">
              <w:rPr>
                <w:rFonts w:ascii="Arial" w:hAnsi="Arial" w:cs="Arial"/>
                <w:sz w:val="22"/>
                <w:szCs w:val="22"/>
              </w:rPr>
              <w:t>dicotómica</w:t>
            </w:r>
          </w:p>
        </w:tc>
        <w:tc>
          <w:tcPr>
            <w:tcW w:w="1914" w:type="dxa"/>
          </w:tcPr>
          <w:p w:rsidR="00ED1186" w:rsidRDefault="00BA6592" w:rsidP="00434E62">
            <w:pPr>
              <w:jc w:val="both"/>
              <w:rPr>
                <w:rFonts w:ascii="Arial" w:hAnsi="Arial" w:cs="Arial"/>
                <w:sz w:val="22"/>
                <w:szCs w:val="22"/>
              </w:rPr>
            </w:pPr>
            <w:r>
              <w:rPr>
                <w:rFonts w:ascii="Arial" w:hAnsi="Arial" w:cs="Arial"/>
                <w:sz w:val="22"/>
                <w:szCs w:val="22"/>
              </w:rPr>
              <w:t>Nominal</w:t>
            </w:r>
          </w:p>
        </w:tc>
        <w:tc>
          <w:tcPr>
            <w:tcW w:w="3846" w:type="dxa"/>
          </w:tcPr>
          <w:p w:rsidR="00ED1186" w:rsidRDefault="00BA6592" w:rsidP="00ED1186">
            <w:pPr>
              <w:jc w:val="both"/>
              <w:rPr>
                <w:rFonts w:ascii="Arial" w:hAnsi="Arial" w:cs="Arial"/>
              </w:rPr>
            </w:pPr>
            <w:r>
              <w:rPr>
                <w:rFonts w:ascii="Arial" w:hAnsi="Arial" w:cs="Arial"/>
              </w:rPr>
              <w:t>Femenino</w:t>
            </w:r>
          </w:p>
          <w:p w:rsidR="00BA6592" w:rsidRDefault="00BA6592" w:rsidP="00ED1186">
            <w:pPr>
              <w:jc w:val="both"/>
              <w:rPr>
                <w:rFonts w:ascii="Arial" w:hAnsi="Arial" w:cs="Arial"/>
              </w:rPr>
            </w:pPr>
            <w:r>
              <w:rPr>
                <w:rFonts w:ascii="Arial" w:hAnsi="Arial" w:cs="Arial"/>
              </w:rPr>
              <w:t>Masculino</w:t>
            </w:r>
          </w:p>
        </w:tc>
      </w:tr>
      <w:tr w:rsidR="00ED1186" w:rsidRPr="00FE517F" w:rsidTr="0061416E">
        <w:trPr>
          <w:trHeight w:val="513"/>
        </w:trPr>
        <w:tc>
          <w:tcPr>
            <w:tcW w:w="4403" w:type="dxa"/>
          </w:tcPr>
          <w:p w:rsidR="00ED1186" w:rsidRDefault="00ED1186" w:rsidP="00434E62">
            <w:pPr>
              <w:jc w:val="both"/>
              <w:rPr>
                <w:rFonts w:ascii="Arial" w:hAnsi="Arial" w:cs="Arial"/>
                <w:sz w:val="22"/>
                <w:szCs w:val="22"/>
              </w:rPr>
            </w:pPr>
            <w:r>
              <w:rPr>
                <w:rFonts w:ascii="Arial" w:hAnsi="Arial" w:cs="Arial"/>
                <w:sz w:val="22"/>
                <w:szCs w:val="22"/>
              </w:rPr>
              <w:t>Edad</w:t>
            </w:r>
          </w:p>
        </w:tc>
        <w:tc>
          <w:tcPr>
            <w:tcW w:w="2863" w:type="dxa"/>
          </w:tcPr>
          <w:p w:rsidR="00ED1186" w:rsidRDefault="00ED1186" w:rsidP="00434E62">
            <w:pPr>
              <w:jc w:val="both"/>
              <w:rPr>
                <w:rFonts w:ascii="Arial" w:hAnsi="Arial" w:cs="Arial"/>
                <w:sz w:val="22"/>
                <w:szCs w:val="22"/>
              </w:rPr>
            </w:pPr>
            <w:r>
              <w:rPr>
                <w:rFonts w:ascii="Arial" w:hAnsi="Arial" w:cs="Arial"/>
                <w:sz w:val="22"/>
                <w:szCs w:val="22"/>
              </w:rPr>
              <w:t xml:space="preserve">Cuantitativa </w:t>
            </w:r>
            <w:r w:rsidR="00E839C0">
              <w:rPr>
                <w:rFonts w:ascii="Arial" w:hAnsi="Arial" w:cs="Arial"/>
                <w:sz w:val="22"/>
                <w:szCs w:val="22"/>
              </w:rPr>
              <w:t>policotómica</w:t>
            </w:r>
          </w:p>
        </w:tc>
        <w:tc>
          <w:tcPr>
            <w:tcW w:w="1914" w:type="dxa"/>
          </w:tcPr>
          <w:p w:rsidR="00ED1186" w:rsidRDefault="00CA2D73" w:rsidP="00434E62">
            <w:pPr>
              <w:jc w:val="both"/>
              <w:rPr>
                <w:rFonts w:ascii="Arial" w:hAnsi="Arial" w:cs="Arial"/>
                <w:sz w:val="22"/>
                <w:szCs w:val="22"/>
              </w:rPr>
            </w:pPr>
            <w:r>
              <w:rPr>
                <w:rFonts w:ascii="Arial" w:hAnsi="Arial" w:cs="Arial"/>
                <w:sz w:val="22"/>
                <w:szCs w:val="22"/>
              </w:rPr>
              <w:t>Ordinal.</w:t>
            </w:r>
          </w:p>
        </w:tc>
        <w:tc>
          <w:tcPr>
            <w:tcW w:w="3846" w:type="dxa"/>
          </w:tcPr>
          <w:p w:rsidR="00ED1186" w:rsidRDefault="00BA6592" w:rsidP="00ED1186">
            <w:pPr>
              <w:jc w:val="both"/>
              <w:rPr>
                <w:rFonts w:ascii="Arial" w:hAnsi="Arial" w:cs="Arial"/>
              </w:rPr>
            </w:pPr>
            <w:r>
              <w:rPr>
                <w:rFonts w:ascii="Arial" w:hAnsi="Arial" w:cs="Arial"/>
              </w:rPr>
              <w:t>18-24</w:t>
            </w:r>
          </w:p>
          <w:p w:rsidR="00BA6592" w:rsidRDefault="00BA6592" w:rsidP="00ED1186">
            <w:pPr>
              <w:jc w:val="both"/>
              <w:rPr>
                <w:rFonts w:ascii="Arial" w:hAnsi="Arial" w:cs="Arial"/>
              </w:rPr>
            </w:pPr>
            <w:r>
              <w:rPr>
                <w:rFonts w:ascii="Arial" w:hAnsi="Arial" w:cs="Arial"/>
              </w:rPr>
              <w:t>25-34</w:t>
            </w:r>
          </w:p>
          <w:p w:rsidR="00BA6592" w:rsidRDefault="00BA6592" w:rsidP="00ED1186">
            <w:pPr>
              <w:jc w:val="both"/>
              <w:rPr>
                <w:rFonts w:ascii="Arial" w:hAnsi="Arial" w:cs="Arial"/>
              </w:rPr>
            </w:pPr>
            <w:r>
              <w:rPr>
                <w:rFonts w:ascii="Arial" w:hAnsi="Arial" w:cs="Arial"/>
              </w:rPr>
              <w:t>35-44</w:t>
            </w:r>
          </w:p>
          <w:p w:rsidR="00BA6592" w:rsidRDefault="00BA6592" w:rsidP="00ED1186">
            <w:pPr>
              <w:jc w:val="both"/>
              <w:rPr>
                <w:rFonts w:ascii="Arial" w:hAnsi="Arial" w:cs="Arial"/>
              </w:rPr>
            </w:pPr>
            <w:r>
              <w:rPr>
                <w:rFonts w:ascii="Arial" w:hAnsi="Arial" w:cs="Arial"/>
              </w:rPr>
              <w:t>45-59</w:t>
            </w:r>
          </w:p>
          <w:p w:rsidR="00BA6592" w:rsidRDefault="00BA6592" w:rsidP="00ED1186">
            <w:pPr>
              <w:jc w:val="both"/>
              <w:rPr>
                <w:rFonts w:ascii="Arial" w:hAnsi="Arial" w:cs="Arial"/>
              </w:rPr>
            </w:pPr>
            <w:r>
              <w:rPr>
                <w:rFonts w:ascii="Arial" w:hAnsi="Arial" w:cs="Arial"/>
              </w:rPr>
              <w:t>60-75</w:t>
            </w:r>
          </w:p>
        </w:tc>
      </w:tr>
      <w:tr w:rsidR="00600CE7" w:rsidRPr="00FE517F" w:rsidTr="0061416E">
        <w:trPr>
          <w:trHeight w:val="513"/>
        </w:trPr>
        <w:tc>
          <w:tcPr>
            <w:tcW w:w="4403" w:type="dxa"/>
          </w:tcPr>
          <w:p w:rsidR="00600CE7" w:rsidRPr="00FF61BB" w:rsidRDefault="00CA1AEE" w:rsidP="00434E62">
            <w:pPr>
              <w:jc w:val="both"/>
              <w:rPr>
                <w:rFonts w:ascii="Arial" w:hAnsi="Arial" w:cs="Arial"/>
                <w:sz w:val="22"/>
                <w:szCs w:val="22"/>
              </w:rPr>
            </w:pPr>
            <w:r>
              <w:rPr>
                <w:rFonts w:ascii="Arial" w:hAnsi="Arial" w:cs="Arial"/>
                <w:sz w:val="22"/>
                <w:szCs w:val="22"/>
              </w:rPr>
              <w:t>Estadio Ann Arbor</w:t>
            </w:r>
          </w:p>
        </w:tc>
        <w:tc>
          <w:tcPr>
            <w:tcW w:w="2863" w:type="dxa"/>
          </w:tcPr>
          <w:p w:rsidR="00600CE7" w:rsidRPr="00FF61BB" w:rsidRDefault="00F410DF" w:rsidP="00434E62">
            <w:pPr>
              <w:jc w:val="both"/>
              <w:rPr>
                <w:rFonts w:ascii="Arial" w:hAnsi="Arial" w:cs="Arial"/>
                <w:sz w:val="22"/>
                <w:szCs w:val="22"/>
              </w:rPr>
            </w:pPr>
            <w:r>
              <w:rPr>
                <w:rFonts w:ascii="Arial" w:hAnsi="Arial" w:cs="Arial"/>
                <w:sz w:val="22"/>
                <w:szCs w:val="22"/>
              </w:rPr>
              <w:t xml:space="preserve">Cualitativa </w:t>
            </w:r>
            <w:r w:rsidR="00CA1AEE">
              <w:rPr>
                <w:rFonts w:ascii="Arial" w:hAnsi="Arial" w:cs="Arial"/>
                <w:sz w:val="22"/>
                <w:szCs w:val="22"/>
              </w:rPr>
              <w:t>poli</w:t>
            </w:r>
            <w:r w:rsidR="006550F0">
              <w:rPr>
                <w:rFonts w:ascii="Arial" w:hAnsi="Arial" w:cs="Arial"/>
                <w:sz w:val="22"/>
                <w:szCs w:val="22"/>
              </w:rPr>
              <w:t>cotómica</w:t>
            </w:r>
          </w:p>
        </w:tc>
        <w:tc>
          <w:tcPr>
            <w:tcW w:w="1914" w:type="dxa"/>
          </w:tcPr>
          <w:p w:rsidR="00600CE7" w:rsidRPr="00FF61BB" w:rsidRDefault="00CA2D73" w:rsidP="00434E62">
            <w:pPr>
              <w:jc w:val="both"/>
              <w:rPr>
                <w:rFonts w:ascii="Arial" w:hAnsi="Arial" w:cs="Arial"/>
                <w:sz w:val="22"/>
                <w:szCs w:val="22"/>
              </w:rPr>
            </w:pPr>
            <w:r>
              <w:rPr>
                <w:rFonts w:ascii="Arial" w:hAnsi="Arial" w:cs="Arial"/>
                <w:sz w:val="22"/>
                <w:szCs w:val="22"/>
              </w:rPr>
              <w:t>Ordinal.</w:t>
            </w:r>
          </w:p>
        </w:tc>
        <w:tc>
          <w:tcPr>
            <w:tcW w:w="3846" w:type="dxa"/>
          </w:tcPr>
          <w:p w:rsidR="00F410DF" w:rsidRDefault="00ED1186" w:rsidP="00ED1186">
            <w:pPr>
              <w:jc w:val="both"/>
              <w:rPr>
                <w:rFonts w:ascii="Arial" w:hAnsi="Arial" w:cs="Arial"/>
              </w:rPr>
            </w:pPr>
            <w:r>
              <w:rPr>
                <w:rFonts w:ascii="Arial" w:hAnsi="Arial" w:cs="Arial"/>
              </w:rPr>
              <w:t>Estadio I</w:t>
            </w:r>
          </w:p>
          <w:p w:rsidR="00ED1186" w:rsidRDefault="00ED1186" w:rsidP="00ED1186">
            <w:pPr>
              <w:jc w:val="both"/>
              <w:rPr>
                <w:rFonts w:ascii="Arial" w:hAnsi="Arial" w:cs="Arial"/>
              </w:rPr>
            </w:pPr>
            <w:r>
              <w:rPr>
                <w:rFonts w:ascii="Arial" w:hAnsi="Arial" w:cs="Arial"/>
              </w:rPr>
              <w:t>Estadio II</w:t>
            </w:r>
          </w:p>
          <w:p w:rsidR="00ED1186" w:rsidRDefault="00ED1186" w:rsidP="00ED1186">
            <w:pPr>
              <w:jc w:val="both"/>
              <w:rPr>
                <w:rFonts w:ascii="Arial" w:hAnsi="Arial" w:cs="Arial"/>
              </w:rPr>
            </w:pPr>
            <w:r>
              <w:rPr>
                <w:rFonts w:ascii="Arial" w:hAnsi="Arial" w:cs="Arial"/>
              </w:rPr>
              <w:t>Estadio III</w:t>
            </w:r>
          </w:p>
          <w:p w:rsidR="00ED1186" w:rsidRPr="00FF61BB" w:rsidRDefault="00ED1186" w:rsidP="00ED1186">
            <w:pPr>
              <w:jc w:val="both"/>
              <w:rPr>
                <w:rFonts w:ascii="Arial" w:hAnsi="Arial" w:cs="Arial"/>
                <w:sz w:val="22"/>
                <w:szCs w:val="22"/>
              </w:rPr>
            </w:pPr>
            <w:r>
              <w:rPr>
                <w:rFonts w:ascii="Arial" w:hAnsi="Arial" w:cs="Arial"/>
              </w:rPr>
              <w:t>Estadio IV</w:t>
            </w:r>
          </w:p>
        </w:tc>
      </w:tr>
      <w:tr w:rsidR="00600CE7" w:rsidRPr="00FE517F" w:rsidTr="0061416E">
        <w:trPr>
          <w:trHeight w:val="513"/>
        </w:trPr>
        <w:tc>
          <w:tcPr>
            <w:tcW w:w="4403" w:type="dxa"/>
          </w:tcPr>
          <w:p w:rsidR="00600CE7" w:rsidRDefault="00F82D39" w:rsidP="00434E62">
            <w:pPr>
              <w:jc w:val="both"/>
              <w:rPr>
                <w:rFonts w:ascii="Arial" w:hAnsi="Arial" w:cs="Arial"/>
                <w:sz w:val="22"/>
                <w:szCs w:val="22"/>
              </w:rPr>
            </w:pPr>
            <w:r>
              <w:rPr>
                <w:rFonts w:ascii="Arial" w:hAnsi="Arial" w:cs="Arial"/>
                <w:sz w:val="22"/>
                <w:szCs w:val="22"/>
              </w:rPr>
              <w:t xml:space="preserve">Escala de Desempeño del Grupo Cooperativo de </w:t>
            </w:r>
            <w:r w:rsidR="008C4DA8">
              <w:rPr>
                <w:rFonts w:ascii="Arial" w:hAnsi="Arial" w:cs="Arial"/>
                <w:sz w:val="22"/>
                <w:szCs w:val="22"/>
              </w:rPr>
              <w:t>Oncología</w:t>
            </w:r>
            <w:r>
              <w:rPr>
                <w:rFonts w:ascii="Arial" w:hAnsi="Arial" w:cs="Arial"/>
                <w:sz w:val="22"/>
                <w:szCs w:val="22"/>
              </w:rPr>
              <w:t xml:space="preserve"> del Este</w:t>
            </w:r>
          </w:p>
          <w:p w:rsidR="00F82D39" w:rsidRDefault="00F82D39" w:rsidP="00434E62">
            <w:pPr>
              <w:jc w:val="both"/>
              <w:rPr>
                <w:rFonts w:ascii="Arial" w:hAnsi="Arial" w:cs="Arial"/>
                <w:sz w:val="22"/>
                <w:szCs w:val="22"/>
              </w:rPr>
            </w:pPr>
          </w:p>
          <w:p w:rsidR="00F82D39" w:rsidRDefault="00F82D39" w:rsidP="00434E62">
            <w:pPr>
              <w:jc w:val="both"/>
              <w:rPr>
                <w:rFonts w:ascii="Arial" w:hAnsi="Arial" w:cs="Arial"/>
                <w:sz w:val="22"/>
                <w:szCs w:val="22"/>
              </w:rPr>
            </w:pPr>
          </w:p>
          <w:p w:rsidR="00F82D39" w:rsidRPr="00FF61BB" w:rsidRDefault="00F82D39" w:rsidP="00434E62">
            <w:pPr>
              <w:jc w:val="both"/>
              <w:rPr>
                <w:rFonts w:ascii="Arial" w:hAnsi="Arial" w:cs="Arial"/>
                <w:sz w:val="22"/>
                <w:szCs w:val="22"/>
              </w:rPr>
            </w:pPr>
          </w:p>
        </w:tc>
        <w:tc>
          <w:tcPr>
            <w:tcW w:w="2863" w:type="dxa"/>
          </w:tcPr>
          <w:p w:rsidR="00600CE7" w:rsidRPr="00FF61BB" w:rsidRDefault="00F410DF" w:rsidP="00434E62">
            <w:pPr>
              <w:jc w:val="both"/>
              <w:rPr>
                <w:rFonts w:ascii="Arial" w:hAnsi="Arial" w:cs="Arial"/>
                <w:sz w:val="22"/>
                <w:szCs w:val="22"/>
              </w:rPr>
            </w:pPr>
            <w:r>
              <w:rPr>
                <w:rFonts w:ascii="Arial" w:hAnsi="Arial" w:cs="Arial"/>
                <w:sz w:val="22"/>
                <w:szCs w:val="22"/>
              </w:rPr>
              <w:t xml:space="preserve">Cualitativa </w:t>
            </w:r>
            <w:r w:rsidR="00E839C0">
              <w:rPr>
                <w:rFonts w:ascii="Arial" w:hAnsi="Arial" w:cs="Arial"/>
                <w:sz w:val="22"/>
                <w:szCs w:val="22"/>
              </w:rPr>
              <w:t>policotómica</w:t>
            </w:r>
          </w:p>
        </w:tc>
        <w:tc>
          <w:tcPr>
            <w:tcW w:w="1914" w:type="dxa"/>
          </w:tcPr>
          <w:p w:rsidR="00600CE7" w:rsidRPr="00FF61BB" w:rsidRDefault="00F410DF" w:rsidP="00434E62">
            <w:pPr>
              <w:jc w:val="both"/>
              <w:rPr>
                <w:rFonts w:ascii="Arial" w:hAnsi="Arial" w:cs="Arial"/>
                <w:sz w:val="22"/>
                <w:szCs w:val="22"/>
              </w:rPr>
            </w:pPr>
            <w:r>
              <w:rPr>
                <w:rFonts w:ascii="Arial" w:hAnsi="Arial" w:cs="Arial"/>
                <w:sz w:val="22"/>
                <w:szCs w:val="22"/>
              </w:rPr>
              <w:t>Ordinal</w:t>
            </w:r>
            <w:r w:rsidR="00CA2D73">
              <w:rPr>
                <w:rFonts w:ascii="Arial" w:hAnsi="Arial" w:cs="Arial"/>
                <w:sz w:val="22"/>
                <w:szCs w:val="22"/>
              </w:rPr>
              <w:t>.</w:t>
            </w:r>
          </w:p>
        </w:tc>
        <w:tc>
          <w:tcPr>
            <w:tcW w:w="3846" w:type="dxa"/>
          </w:tcPr>
          <w:p w:rsidR="00F410DF" w:rsidRDefault="00F82D39" w:rsidP="00BA6592">
            <w:pPr>
              <w:rPr>
                <w:rFonts w:ascii="Arial" w:hAnsi="Arial" w:cs="Arial"/>
                <w:sz w:val="22"/>
                <w:szCs w:val="22"/>
              </w:rPr>
            </w:pPr>
            <w:r>
              <w:rPr>
                <w:rFonts w:ascii="Arial" w:hAnsi="Arial" w:cs="Arial"/>
                <w:sz w:val="22"/>
                <w:szCs w:val="22"/>
              </w:rPr>
              <w:t xml:space="preserve">Estadio </w:t>
            </w:r>
            <w:r w:rsidR="00063B8A">
              <w:rPr>
                <w:rFonts w:ascii="Arial" w:hAnsi="Arial" w:cs="Arial"/>
                <w:sz w:val="22"/>
                <w:szCs w:val="22"/>
              </w:rPr>
              <w:t>Cero</w:t>
            </w:r>
          </w:p>
          <w:p w:rsidR="00F82D39" w:rsidRDefault="008C4DA8" w:rsidP="00BA6592">
            <w:pPr>
              <w:rPr>
                <w:rFonts w:ascii="Arial" w:hAnsi="Arial" w:cs="Arial"/>
                <w:sz w:val="22"/>
                <w:szCs w:val="22"/>
              </w:rPr>
            </w:pPr>
            <w:r>
              <w:rPr>
                <w:rFonts w:ascii="Arial" w:hAnsi="Arial" w:cs="Arial"/>
                <w:sz w:val="22"/>
                <w:szCs w:val="22"/>
              </w:rPr>
              <w:t>Estadio Uno</w:t>
            </w:r>
          </w:p>
          <w:p w:rsidR="00F82D39" w:rsidRDefault="00063B8A" w:rsidP="00BA6592">
            <w:pPr>
              <w:rPr>
                <w:rFonts w:ascii="Arial" w:hAnsi="Arial" w:cs="Arial"/>
                <w:sz w:val="22"/>
                <w:szCs w:val="22"/>
              </w:rPr>
            </w:pPr>
            <w:r>
              <w:rPr>
                <w:rFonts w:ascii="Arial" w:hAnsi="Arial" w:cs="Arial"/>
                <w:sz w:val="22"/>
                <w:szCs w:val="22"/>
              </w:rPr>
              <w:t>Estadio Dos</w:t>
            </w:r>
          </w:p>
          <w:p w:rsidR="00F82D39" w:rsidRDefault="00F82D39" w:rsidP="00BA6592">
            <w:pPr>
              <w:rPr>
                <w:rFonts w:ascii="Arial" w:hAnsi="Arial" w:cs="Arial"/>
                <w:sz w:val="22"/>
                <w:szCs w:val="22"/>
              </w:rPr>
            </w:pPr>
            <w:r>
              <w:rPr>
                <w:rFonts w:ascii="Arial" w:hAnsi="Arial" w:cs="Arial"/>
                <w:sz w:val="22"/>
                <w:szCs w:val="22"/>
              </w:rPr>
              <w:t>Estadio Tres</w:t>
            </w:r>
          </w:p>
          <w:p w:rsidR="00F82D39" w:rsidRPr="00F410DF" w:rsidRDefault="00F82D39" w:rsidP="00BA6592">
            <w:pPr>
              <w:rPr>
                <w:rFonts w:ascii="Arial" w:hAnsi="Arial" w:cs="Arial"/>
                <w:sz w:val="22"/>
                <w:szCs w:val="22"/>
              </w:rPr>
            </w:pPr>
            <w:r>
              <w:rPr>
                <w:rFonts w:ascii="Arial" w:hAnsi="Arial" w:cs="Arial"/>
                <w:sz w:val="22"/>
                <w:szCs w:val="22"/>
              </w:rPr>
              <w:t>Estadio Cuatro</w:t>
            </w:r>
          </w:p>
        </w:tc>
      </w:tr>
      <w:tr w:rsidR="00600CE7" w:rsidRPr="00FE517F" w:rsidTr="0061416E">
        <w:trPr>
          <w:trHeight w:val="513"/>
        </w:trPr>
        <w:tc>
          <w:tcPr>
            <w:tcW w:w="4403" w:type="dxa"/>
          </w:tcPr>
          <w:p w:rsidR="00600CE7" w:rsidRPr="00FF61BB" w:rsidRDefault="008C4DA8" w:rsidP="00434E62">
            <w:pPr>
              <w:jc w:val="both"/>
              <w:rPr>
                <w:rFonts w:ascii="Arial" w:hAnsi="Arial" w:cs="Arial"/>
                <w:sz w:val="22"/>
                <w:szCs w:val="22"/>
              </w:rPr>
            </w:pPr>
            <w:r>
              <w:rPr>
                <w:rFonts w:ascii="Arial" w:hAnsi="Arial" w:cs="Arial"/>
                <w:sz w:val="22"/>
                <w:szCs w:val="22"/>
              </w:rPr>
              <w:t>Índice</w:t>
            </w:r>
            <w:r w:rsidR="00F82D39">
              <w:rPr>
                <w:rFonts w:ascii="Arial" w:hAnsi="Arial" w:cs="Arial"/>
                <w:sz w:val="22"/>
                <w:szCs w:val="22"/>
              </w:rPr>
              <w:t xml:space="preserve"> Pronostico Internacional del</w:t>
            </w:r>
            <w:r w:rsidR="00F410DF">
              <w:rPr>
                <w:rFonts w:ascii="Arial" w:hAnsi="Arial" w:cs="Arial"/>
                <w:sz w:val="22"/>
                <w:szCs w:val="22"/>
              </w:rPr>
              <w:t xml:space="preserve"> Linfoma no Hodgkin</w:t>
            </w:r>
            <w:r w:rsidR="00F82D39">
              <w:rPr>
                <w:rFonts w:ascii="Arial" w:hAnsi="Arial" w:cs="Arial"/>
                <w:sz w:val="22"/>
                <w:szCs w:val="22"/>
              </w:rPr>
              <w:t xml:space="preserve"> Agresivo</w:t>
            </w:r>
          </w:p>
        </w:tc>
        <w:tc>
          <w:tcPr>
            <w:tcW w:w="2863" w:type="dxa"/>
          </w:tcPr>
          <w:p w:rsidR="00600CE7" w:rsidRPr="00FF61BB" w:rsidRDefault="00F410DF" w:rsidP="00434E62">
            <w:pPr>
              <w:jc w:val="both"/>
              <w:rPr>
                <w:rFonts w:ascii="Arial" w:hAnsi="Arial" w:cs="Arial"/>
                <w:sz w:val="22"/>
                <w:szCs w:val="22"/>
              </w:rPr>
            </w:pPr>
            <w:r>
              <w:rPr>
                <w:rFonts w:ascii="Arial" w:hAnsi="Arial" w:cs="Arial"/>
                <w:sz w:val="22"/>
                <w:szCs w:val="22"/>
              </w:rPr>
              <w:t xml:space="preserve">Cualitativa </w:t>
            </w:r>
            <w:r w:rsidR="00E839C0">
              <w:rPr>
                <w:rFonts w:ascii="Arial" w:hAnsi="Arial" w:cs="Arial"/>
                <w:sz w:val="22"/>
                <w:szCs w:val="22"/>
              </w:rPr>
              <w:t>policotómica</w:t>
            </w:r>
          </w:p>
        </w:tc>
        <w:tc>
          <w:tcPr>
            <w:tcW w:w="1914" w:type="dxa"/>
          </w:tcPr>
          <w:p w:rsidR="00600CE7" w:rsidRPr="00FF61BB" w:rsidRDefault="00CA2D73" w:rsidP="00434E62">
            <w:pPr>
              <w:jc w:val="both"/>
              <w:rPr>
                <w:rFonts w:ascii="Arial" w:hAnsi="Arial" w:cs="Arial"/>
                <w:sz w:val="22"/>
                <w:szCs w:val="22"/>
              </w:rPr>
            </w:pPr>
            <w:r>
              <w:rPr>
                <w:rFonts w:ascii="Arial" w:hAnsi="Arial" w:cs="Arial"/>
                <w:sz w:val="22"/>
                <w:szCs w:val="22"/>
              </w:rPr>
              <w:t>Ordinal.</w:t>
            </w:r>
          </w:p>
        </w:tc>
        <w:tc>
          <w:tcPr>
            <w:tcW w:w="3846" w:type="dxa"/>
          </w:tcPr>
          <w:p w:rsidR="003817BD" w:rsidRDefault="003817BD" w:rsidP="00BA6592">
            <w:pPr>
              <w:rPr>
                <w:rFonts w:ascii="Arial" w:hAnsi="Arial" w:cs="Arial"/>
              </w:rPr>
            </w:pPr>
            <w:r>
              <w:rPr>
                <w:rFonts w:ascii="Arial" w:hAnsi="Arial" w:cs="Arial"/>
              </w:rPr>
              <w:t>Bajo: 0 a 1 Puntos</w:t>
            </w:r>
          </w:p>
          <w:p w:rsidR="003817BD" w:rsidRDefault="003817BD" w:rsidP="00BA6592">
            <w:pPr>
              <w:rPr>
                <w:rFonts w:ascii="Arial" w:hAnsi="Arial" w:cs="Arial"/>
              </w:rPr>
            </w:pPr>
            <w:r>
              <w:rPr>
                <w:rFonts w:ascii="Arial" w:hAnsi="Arial" w:cs="Arial"/>
              </w:rPr>
              <w:t>Bajo intermedio: 2 Puntos.</w:t>
            </w:r>
          </w:p>
          <w:p w:rsidR="003817BD" w:rsidRDefault="00A4208A" w:rsidP="00BA6592">
            <w:pPr>
              <w:rPr>
                <w:rFonts w:ascii="Arial" w:hAnsi="Arial" w:cs="Arial"/>
              </w:rPr>
            </w:pPr>
            <w:r>
              <w:rPr>
                <w:rFonts w:ascii="Arial" w:hAnsi="Arial" w:cs="Arial"/>
              </w:rPr>
              <w:t xml:space="preserve">Alto intermedio: </w:t>
            </w:r>
            <w:r w:rsidR="003817BD">
              <w:rPr>
                <w:rFonts w:ascii="Arial" w:hAnsi="Arial" w:cs="Arial"/>
              </w:rPr>
              <w:t>3 Puntos.</w:t>
            </w:r>
          </w:p>
          <w:p w:rsidR="00600CE7" w:rsidRPr="00AC54A9" w:rsidRDefault="003817BD" w:rsidP="00A4208A">
            <w:pPr>
              <w:rPr>
                <w:rFonts w:ascii="Arial" w:hAnsi="Arial" w:cs="Arial"/>
              </w:rPr>
            </w:pPr>
            <w:r>
              <w:rPr>
                <w:rFonts w:ascii="Arial" w:hAnsi="Arial" w:cs="Arial"/>
              </w:rPr>
              <w:t>Alto: 4 o 5 Puntos.</w:t>
            </w:r>
          </w:p>
        </w:tc>
      </w:tr>
      <w:tr w:rsidR="00A4208A" w:rsidRPr="00FE517F" w:rsidTr="0061416E">
        <w:trPr>
          <w:trHeight w:val="513"/>
        </w:trPr>
        <w:tc>
          <w:tcPr>
            <w:tcW w:w="4403" w:type="dxa"/>
          </w:tcPr>
          <w:p w:rsidR="00A4208A" w:rsidRPr="00FF61BB" w:rsidRDefault="008C4DA8" w:rsidP="006F7FF2">
            <w:pPr>
              <w:jc w:val="both"/>
              <w:rPr>
                <w:rFonts w:ascii="Arial" w:hAnsi="Arial" w:cs="Arial"/>
                <w:sz w:val="22"/>
                <w:szCs w:val="22"/>
              </w:rPr>
            </w:pPr>
            <w:r>
              <w:rPr>
                <w:rFonts w:ascii="Arial" w:hAnsi="Arial" w:cs="Arial"/>
                <w:sz w:val="22"/>
                <w:szCs w:val="22"/>
              </w:rPr>
              <w:t>Índice</w:t>
            </w:r>
            <w:r w:rsidR="00A4208A">
              <w:rPr>
                <w:rFonts w:ascii="Arial" w:hAnsi="Arial" w:cs="Arial"/>
                <w:sz w:val="22"/>
                <w:szCs w:val="22"/>
              </w:rPr>
              <w:t xml:space="preserve"> Pronostico Internacional del Linfoma no Hodgkin Agresivo Modificado</w:t>
            </w:r>
          </w:p>
        </w:tc>
        <w:tc>
          <w:tcPr>
            <w:tcW w:w="2863" w:type="dxa"/>
          </w:tcPr>
          <w:p w:rsidR="00A4208A" w:rsidRPr="00FF61BB" w:rsidRDefault="00A4208A" w:rsidP="006F7FF2">
            <w:pPr>
              <w:jc w:val="both"/>
              <w:rPr>
                <w:rFonts w:ascii="Arial" w:hAnsi="Arial" w:cs="Arial"/>
                <w:sz w:val="22"/>
                <w:szCs w:val="22"/>
              </w:rPr>
            </w:pPr>
            <w:r>
              <w:rPr>
                <w:rFonts w:ascii="Arial" w:hAnsi="Arial" w:cs="Arial"/>
                <w:sz w:val="22"/>
                <w:szCs w:val="22"/>
              </w:rPr>
              <w:t xml:space="preserve">Cualitativa </w:t>
            </w:r>
            <w:r w:rsidR="00E839C0">
              <w:rPr>
                <w:rFonts w:ascii="Arial" w:hAnsi="Arial" w:cs="Arial"/>
                <w:sz w:val="22"/>
                <w:szCs w:val="22"/>
              </w:rPr>
              <w:t>policotómica</w:t>
            </w:r>
          </w:p>
        </w:tc>
        <w:tc>
          <w:tcPr>
            <w:tcW w:w="1914" w:type="dxa"/>
          </w:tcPr>
          <w:p w:rsidR="00A4208A" w:rsidRPr="00FF61BB" w:rsidRDefault="00CA2D73" w:rsidP="006F7FF2">
            <w:pPr>
              <w:jc w:val="both"/>
              <w:rPr>
                <w:rFonts w:ascii="Arial" w:hAnsi="Arial" w:cs="Arial"/>
                <w:sz w:val="22"/>
                <w:szCs w:val="22"/>
              </w:rPr>
            </w:pPr>
            <w:r>
              <w:rPr>
                <w:rFonts w:ascii="Arial" w:hAnsi="Arial" w:cs="Arial"/>
                <w:sz w:val="22"/>
                <w:szCs w:val="22"/>
              </w:rPr>
              <w:t>Ordinal.</w:t>
            </w:r>
          </w:p>
        </w:tc>
        <w:tc>
          <w:tcPr>
            <w:tcW w:w="3846" w:type="dxa"/>
          </w:tcPr>
          <w:p w:rsidR="00A4208A" w:rsidRPr="00A4208A" w:rsidRDefault="00A4208A" w:rsidP="00A4208A">
            <w:pPr>
              <w:rPr>
                <w:rFonts w:ascii="Arial" w:hAnsi="Arial" w:cs="Arial"/>
              </w:rPr>
            </w:pPr>
            <w:r w:rsidRPr="00A4208A">
              <w:rPr>
                <w:rFonts w:ascii="Arial" w:hAnsi="Arial" w:cs="Arial"/>
              </w:rPr>
              <w:t>Bajo: 0 Puntos.</w:t>
            </w:r>
          </w:p>
          <w:p w:rsidR="00A4208A" w:rsidRPr="00A4208A" w:rsidRDefault="00A4208A" w:rsidP="00A4208A">
            <w:pPr>
              <w:rPr>
                <w:rFonts w:ascii="Arial" w:hAnsi="Arial" w:cs="Arial"/>
              </w:rPr>
            </w:pPr>
            <w:r w:rsidRPr="00A4208A">
              <w:rPr>
                <w:rFonts w:ascii="Arial" w:hAnsi="Arial" w:cs="Arial"/>
              </w:rPr>
              <w:t>Bajo intermedio: 1 Punto.</w:t>
            </w:r>
          </w:p>
          <w:p w:rsidR="00A4208A" w:rsidRDefault="00A4208A" w:rsidP="00A4208A">
            <w:pPr>
              <w:rPr>
                <w:rFonts w:ascii="Arial" w:hAnsi="Arial" w:cs="Arial"/>
              </w:rPr>
            </w:pPr>
            <w:r w:rsidRPr="00A4208A">
              <w:rPr>
                <w:rFonts w:ascii="Arial" w:hAnsi="Arial" w:cs="Arial"/>
              </w:rPr>
              <w:t>Alto intermedio: 2 Puntos</w:t>
            </w:r>
          </w:p>
          <w:p w:rsidR="00A4208A" w:rsidRDefault="00A4208A" w:rsidP="00A4208A">
            <w:pPr>
              <w:rPr>
                <w:rFonts w:ascii="Arial" w:hAnsi="Arial" w:cs="Arial"/>
              </w:rPr>
            </w:pPr>
            <w:r>
              <w:rPr>
                <w:rFonts w:ascii="Arial" w:hAnsi="Arial" w:cs="Arial"/>
              </w:rPr>
              <w:t>Alto: 3 Puntos.</w:t>
            </w:r>
          </w:p>
        </w:tc>
      </w:tr>
    </w:tbl>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8E4DC3" w:rsidRDefault="008E4DC3"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tbl>
      <w:tblPr>
        <w:tblStyle w:val="Tablaconcuadrcula"/>
        <w:tblW w:w="0" w:type="auto"/>
        <w:tblLook w:val="04A0"/>
      </w:tblPr>
      <w:tblGrid>
        <w:gridCol w:w="3286"/>
        <w:gridCol w:w="3286"/>
        <w:gridCol w:w="3287"/>
        <w:gridCol w:w="3287"/>
      </w:tblGrid>
      <w:tr w:rsidR="0061416E" w:rsidTr="0061416E">
        <w:tc>
          <w:tcPr>
            <w:tcW w:w="3286" w:type="dxa"/>
          </w:tcPr>
          <w:p w:rsidR="0061416E" w:rsidRPr="00FE517F" w:rsidRDefault="0061416E" w:rsidP="006F7FF2">
            <w:pPr>
              <w:jc w:val="both"/>
              <w:rPr>
                <w:rFonts w:ascii="Arial" w:hAnsi="Arial" w:cs="Arial"/>
                <w:b/>
                <w:caps/>
              </w:rPr>
            </w:pPr>
            <w:r>
              <w:rPr>
                <w:rFonts w:ascii="Arial" w:hAnsi="Arial" w:cs="Arial"/>
                <w:b/>
                <w:caps/>
              </w:rPr>
              <w:lastRenderedPageBreak/>
              <w:t xml:space="preserve">Definición OPERITVA </w:t>
            </w:r>
            <w:r w:rsidRPr="00FE517F">
              <w:rPr>
                <w:rFonts w:ascii="Arial" w:hAnsi="Arial" w:cs="Arial"/>
                <w:b/>
                <w:caps/>
              </w:rPr>
              <w:t xml:space="preserve">DE </w:t>
            </w:r>
            <w:r>
              <w:rPr>
                <w:rFonts w:ascii="Arial" w:hAnsi="Arial" w:cs="Arial"/>
                <w:b/>
                <w:caps/>
              </w:rPr>
              <w:t xml:space="preserve">la </w:t>
            </w:r>
            <w:r w:rsidRPr="00FE517F">
              <w:rPr>
                <w:rFonts w:ascii="Arial" w:hAnsi="Arial" w:cs="Arial"/>
                <w:b/>
                <w:caps/>
              </w:rPr>
              <w:t>Variable</w:t>
            </w:r>
          </w:p>
        </w:tc>
        <w:tc>
          <w:tcPr>
            <w:tcW w:w="3286" w:type="dxa"/>
          </w:tcPr>
          <w:p w:rsidR="0061416E" w:rsidRPr="00FE517F" w:rsidRDefault="0061416E" w:rsidP="006F7FF2">
            <w:pPr>
              <w:jc w:val="both"/>
              <w:rPr>
                <w:rFonts w:ascii="Arial" w:hAnsi="Arial" w:cs="Arial"/>
                <w:b/>
                <w:caps/>
              </w:rPr>
            </w:pPr>
            <w:r w:rsidRPr="00FE517F">
              <w:rPr>
                <w:rFonts w:ascii="Arial" w:hAnsi="Arial" w:cs="Arial"/>
                <w:b/>
                <w:caps/>
              </w:rPr>
              <w:t>Clasificación</w:t>
            </w:r>
          </w:p>
        </w:tc>
        <w:tc>
          <w:tcPr>
            <w:tcW w:w="3287" w:type="dxa"/>
          </w:tcPr>
          <w:p w:rsidR="0061416E" w:rsidRPr="00FE517F" w:rsidRDefault="0061416E" w:rsidP="006F7FF2">
            <w:pPr>
              <w:jc w:val="both"/>
              <w:rPr>
                <w:rFonts w:ascii="Arial" w:hAnsi="Arial" w:cs="Arial"/>
                <w:b/>
                <w:caps/>
              </w:rPr>
            </w:pPr>
            <w:r w:rsidRPr="00FE517F">
              <w:rPr>
                <w:rFonts w:ascii="Arial" w:hAnsi="Arial" w:cs="Arial"/>
                <w:b/>
                <w:caps/>
              </w:rPr>
              <w:t>Escala de Medición</w:t>
            </w:r>
          </w:p>
        </w:tc>
        <w:tc>
          <w:tcPr>
            <w:tcW w:w="3287" w:type="dxa"/>
          </w:tcPr>
          <w:p w:rsidR="0061416E" w:rsidRPr="00FE517F" w:rsidRDefault="0061416E" w:rsidP="006F7FF2">
            <w:pPr>
              <w:jc w:val="both"/>
              <w:rPr>
                <w:rFonts w:ascii="Arial" w:hAnsi="Arial" w:cs="Arial"/>
                <w:b/>
                <w:caps/>
              </w:rPr>
            </w:pPr>
            <w:r w:rsidRPr="00FE517F">
              <w:rPr>
                <w:rFonts w:ascii="Arial" w:hAnsi="Arial" w:cs="Arial"/>
                <w:b/>
                <w:caps/>
              </w:rPr>
              <w:t>Valores de Variable</w:t>
            </w:r>
          </w:p>
        </w:tc>
      </w:tr>
      <w:tr w:rsidR="0061416E" w:rsidTr="0061416E">
        <w:tc>
          <w:tcPr>
            <w:tcW w:w="3286" w:type="dxa"/>
          </w:tcPr>
          <w:p w:rsidR="0061416E" w:rsidRPr="00FF61BB" w:rsidRDefault="0061416E" w:rsidP="006F7FF2">
            <w:pPr>
              <w:jc w:val="both"/>
              <w:rPr>
                <w:rFonts w:ascii="Arial" w:hAnsi="Arial" w:cs="Arial"/>
                <w:sz w:val="22"/>
                <w:szCs w:val="22"/>
              </w:rPr>
            </w:pPr>
            <w:r>
              <w:rPr>
                <w:rFonts w:ascii="Arial" w:hAnsi="Arial" w:cs="Arial"/>
                <w:sz w:val="22"/>
                <w:szCs w:val="22"/>
              </w:rPr>
              <w:t>Remisión</w:t>
            </w:r>
          </w:p>
        </w:tc>
        <w:tc>
          <w:tcPr>
            <w:tcW w:w="3286" w:type="dxa"/>
          </w:tcPr>
          <w:p w:rsidR="0061416E" w:rsidRPr="00FF61BB" w:rsidRDefault="0061416E" w:rsidP="006F7FF2">
            <w:pPr>
              <w:jc w:val="both"/>
              <w:rPr>
                <w:rFonts w:ascii="Arial" w:hAnsi="Arial" w:cs="Arial"/>
                <w:sz w:val="22"/>
                <w:szCs w:val="22"/>
              </w:rPr>
            </w:pPr>
            <w:r>
              <w:rPr>
                <w:rFonts w:ascii="Arial" w:hAnsi="Arial" w:cs="Arial"/>
                <w:sz w:val="22"/>
                <w:szCs w:val="22"/>
              </w:rPr>
              <w:t xml:space="preserve">Cualitativa </w:t>
            </w:r>
            <w:r w:rsidR="00E839C0">
              <w:rPr>
                <w:rFonts w:ascii="Arial" w:hAnsi="Arial" w:cs="Arial"/>
                <w:sz w:val="22"/>
                <w:szCs w:val="22"/>
              </w:rPr>
              <w:t>policotómica</w:t>
            </w:r>
          </w:p>
        </w:tc>
        <w:tc>
          <w:tcPr>
            <w:tcW w:w="3287" w:type="dxa"/>
          </w:tcPr>
          <w:p w:rsidR="0061416E" w:rsidRPr="00FF61BB" w:rsidRDefault="0061416E" w:rsidP="006F7FF2">
            <w:pPr>
              <w:jc w:val="both"/>
              <w:rPr>
                <w:rFonts w:ascii="Arial" w:hAnsi="Arial" w:cs="Arial"/>
                <w:sz w:val="22"/>
                <w:szCs w:val="22"/>
              </w:rPr>
            </w:pPr>
            <w:r>
              <w:rPr>
                <w:rFonts w:ascii="Arial" w:hAnsi="Arial" w:cs="Arial"/>
                <w:sz w:val="22"/>
                <w:szCs w:val="22"/>
              </w:rPr>
              <w:t>nominal</w:t>
            </w:r>
          </w:p>
        </w:tc>
        <w:tc>
          <w:tcPr>
            <w:tcW w:w="3287" w:type="dxa"/>
          </w:tcPr>
          <w:p w:rsidR="00166810" w:rsidRDefault="00166810" w:rsidP="006F7FF2">
            <w:pPr>
              <w:jc w:val="both"/>
              <w:rPr>
                <w:rFonts w:ascii="Arial" w:hAnsi="Arial" w:cs="Arial"/>
                <w:sz w:val="22"/>
                <w:szCs w:val="22"/>
              </w:rPr>
            </w:pPr>
            <w:r>
              <w:rPr>
                <w:rFonts w:ascii="Arial" w:hAnsi="Arial" w:cs="Arial"/>
                <w:sz w:val="22"/>
                <w:szCs w:val="22"/>
              </w:rPr>
              <w:t>Completa</w:t>
            </w:r>
          </w:p>
          <w:p w:rsidR="0021490F" w:rsidRDefault="0021490F" w:rsidP="006F7FF2">
            <w:pPr>
              <w:jc w:val="both"/>
              <w:rPr>
                <w:rFonts w:ascii="Arial" w:hAnsi="Arial" w:cs="Arial"/>
                <w:sz w:val="22"/>
                <w:szCs w:val="22"/>
              </w:rPr>
            </w:pPr>
            <w:r>
              <w:rPr>
                <w:rFonts w:ascii="Arial" w:hAnsi="Arial" w:cs="Arial"/>
                <w:sz w:val="22"/>
                <w:szCs w:val="22"/>
              </w:rPr>
              <w:t>Parcial</w:t>
            </w:r>
          </w:p>
          <w:p w:rsidR="0061416E" w:rsidRPr="00FF61BB" w:rsidRDefault="00166810" w:rsidP="00166810">
            <w:pPr>
              <w:jc w:val="both"/>
              <w:rPr>
                <w:rFonts w:ascii="Arial" w:hAnsi="Arial" w:cs="Arial"/>
                <w:sz w:val="22"/>
                <w:szCs w:val="22"/>
              </w:rPr>
            </w:pPr>
            <w:r>
              <w:rPr>
                <w:rFonts w:ascii="Arial" w:hAnsi="Arial" w:cs="Arial"/>
                <w:sz w:val="22"/>
                <w:szCs w:val="22"/>
              </w:rPr>
              <w:t>No responde o enfermedad progresiva</w:t>
            </w:r>
          </w:p>
        </w:tc>
      </w:tr>
      <w:tr w:rsidR="00166810" w:rsidTr="0061416E">
        <w:tc>
          <w:tcPr>
            <w:tcW w:w="3286" w:type="dxa"/>
          </w:tcPr>
          <w:p w:rsidR="00166810" w:rsidRDefault="00166810" w:rsidP="006F7FF2">
            <w:pPr>
              <w:jc w:val="both"/>
              <w:rPr>
                <w:rFonts w:ascii="Arial" w:hAnsi="Arial" w:cs="Arial"/>
                <w:sz w:val="22"/>
                <w:szCs w:val="22"/>
              </w:rPr>
            </w:pPr>
            <w:r>
              <w:rPr>
                <w:rFonts w:ascii="Arial" w:hAnsi="Arial" w:cs="Arial"/>
                <w:sz w:val="22"/>
                <w:szCs w:val="22"/>
              </w:rPr>
              <w:t xml:space="preserve">Tiempo de </w:t>
            </w:r>
            <w:r w:rsidR="008C4DA8">
              <w:rPr>
                <w:rFonts w:ascii="Arial" w:hAnsi="Arial" w:cs="Arial"/>
                <w:sz w:val="22"/>
                <w:szCs w:val="22"/>
              </w:rPr>
              <w:t>remisión</w:t>
            </w:r>
          </w:p>
        </w:tc>
        <w:tc>
          <w:tcPr>
            <w:tcW w:w="3286" w:type="dxa"/>
          </w:tcPr>
          <w:p w:rsidR="00166810" w:rsidRPr="00FF61BB" w:rsidRDefault="00166810" w:rsidP="006F7FF2">
            <w:pPr>
              <w:jc w:val="both"/>
              <w:rPr>
                <w:rFonts w:ascii="Arial" w:hAnsi="Arial" w:cs="Arial"/>
                <w:sz w:val="22"/>
                <w:szCs w:val="22"/>
              </w:rPr>
            </w:pPr>
            <w:r>
              <w:rPr>
                <w:rFonts w:ascii="Arial" w:hAnsi="Arial" w:cs="Arial"/>
                <w:sz w:val="22"/>
                <w:szCs w:val="22"/>
              </w:rPr>
              <w:t xml:space="preserve">Cualitativa </w:t>
            </w:r>
            <w:r w:rsidR="001D6AF1">
              <w:rPr>
                <w:rFonts w:ascii="Arial" w:hAnsi="Arial" w:cs="Arial"/>
                <w:sz w:val="22"/>
                <w:szCs w:val="22"/>
              </w:rPr>
              <w:t>dicotómica</w:t>
            </w:r>
          </w:p>
        </w:tc>
        <w:tc>
          <w:tcPr>
            <w:tcW w:w="3287" w:type="dxa"/>
          </w:tcPr>
          <w:p w:rsidR="00166810" w:rsidRPr="00FF61BB" w:rsidRDefault="00166810" w:rsidP="006F7FF2">
            <w:pPr>
              <w:jc w:val="both"/>
              <w:rPr>
                <w:rFonts w:ascii="Arial" w:hAnsi="Arial" w:cs="Arial"/>
                <w:sz w:val="22"/>
                <w:szCs w:val="22"/>
              </w:rPr>
            </w:pPr>
            <w:r>
              <w:rPr>
                <w:rFonts w:ascii="Arial" w:hAnsi="Arial" w:cs="Arial"/>
                <w:sz w:val="22"/>
                <w:szCs w:val="22"/>
              </w:rPr>
              <w:t>nominal</w:t>
            </w:r>
          </w:p>
        </w:tc>
        <w:tc>
          <w:tcPr>
            <w:tcW w:w="3287" w:type="dxa"/>
          </w:tcPr>
          <w:p w:rsidR="00166810" w:rsidRDefault="00CA2D73" w:rsidP="006F7FF2">
            <w:pPr>
              <w:jc w:val="both"/>
              <w:rPr>
                <w:rFonts w:ascii="Arial" w:hAnsi="Arial" w:cs="Arial"/>
                <w:sz w:val="22"/>
                <w:szCs w:val="22"/>
              </w:rPr>
            </w:pPr>
            <w:r>
              <w:rPr>
                <w:rFonts w:ascii="Arial" w:hAnsi="Arial" w:cs="Arial"/>
                <w:sz w:val="22"/>
                <w:szCs w:val="22"/>
              </w:rPr>
              <w:t>6 meses.</w:t>
            </w:r>
          </w:p>
          <w:p w:rsidR="00166810" w:rsidRDefault="00166810" w:rsidP="006F7FF2">
            <w:pPr>
              <w:jc w:val="both"/>
              <w:rPr>
                <w:rFonts w:ascii="Arial" w:hAnsi="Arial" w:cs="Arial"/>
                <w:sz w:val="22"/>
                <w:szCs w:val="22"/>
              </w:rPr>
            </w:pPr>
          </w:p>
          <w:p w:rsidR="00166810" w:rsidRDefault="00166810" w:rsidP="006F7FF2">
            <w:pPr>
              <w:jc w:val="both"/>
              <w:rPr>
                <w:rFonts w:ascii="Arial" w:hAnsi="Arial" w:cs="Arial"/>
                <w:sz w:val="22"/>
                <w:szCs w:val="22"/>
              </w:rPr>
            </w:pPr>
          </w:p>
        </w:tc>
      </w:tr>
      <w:tr w:rsidR="00166810" w:rsidTr="0061416E">
        <w:tc>
          <w:tcPr>
            <w:tcW w:w="3286" w:type="dxa"/>
          </w:tcPr>
          <w:p w:rsidR="00166810" w:rsidRDefault="00166810" w:rsidP="006F7FF2">
            <w:pPr>
              <w:jc w:val="both"/>
              <w:rPr>
                <w:rFonts w:ascii="Arial" w:hAnsi="Arial" w:cs="Arial"/>
                <w:sz w:val="22"/>
                <w:szCs w:val="22"/>
              </w:rPr>
            </w:pPr>
            <w:r>
              <w:rPr>
                <w:rFonts w:ascii="Arial" w:hAnsi="Arial" w:cs="Arial"/>
                <w:sz w:val="22"/>
                <w:szCs w:val="22"/>
              </w:rPr>
              <w:t>Sobrevida  libre de enfermedad</w:t>
            </w:r>
          </w:p>
        </w:tc>
        <w:tc>
          <w:tcPr>
            <w:tcW w:w="3286" w:type="dxa"/>
          </w:tcPr>
          <w:p w:rsidR="00166810" w:rsidRDefault="00166810" w:rsidP="006F7FF2">
            <w:pPr>
              <w:jc w:val="both"/>
              <w:rPr>
                <w:rFonts w:ascii="Arial" w:hAnsi="Arial" w:cs="Arial"/>
                <w:sz w:val="22"/>
                <w:szCs w:val="22"/>
              </w:rPr>
            </w:pPr>
            <w:r>
              <w:rPr>
                <w:rFonts w:ascii="Arial" w:hAnsi="Arial" w:cs="Arial"/>
                <w:sz w:val="22"/>
                <w:szCs w:val="22"/>
              </w:rPr>
              <w:t>Cuantitativa dicotómica</w:t>
            </w:r>
          </w:p>
        </w:tc>
        <w:tc>
          <w:tcPr>
            <w:tcW w:w="3287" w:type="dxa"/>
          </w:tcPr>
          <w:p w:rsidR="00166810" w:rsidRDefault="00166810" w:rsidP="006F7FF2">
            <w:pPr>
              <w:jc w:val="both"/>
              <w:rPr>
                <w:rFonts w:ascii="Arial" w:hAnsi="Arial" w:cs="Arial"/>
                <w:sz w:val="22"/>
                <w:szCs w:val="22"/>
              </w:rPr>
            </w:pPr>
            <w:r>
              <w:rPr>
                <w:rFonts w:ascii="Arial" w:hAnsi="Arial" w:cs="Arial"/>
                <w:sz w:val="22"/>
                <w:szCs w:val="22"/>
              </w:rPr>
              <w:t>Numeral</w:t>
            </w:r>
          </w:p>
        </w:tc>
        <w:tc>
          <w:tcPr>
            <w:tcW w:w="3287" w:type="dxa"/>
          </w:tcPr>
          <w:p w:rsidR="00166810" w:rsidRDefault="00166810" w:rsidP="006F7FF2">
            <w:pPr>
              <w:jc w:val="both"/>
              <w:rPr>
                <w:rFonts w:ascii="Arial" w:hAnsi="Arial" w:cs="Arial"/>
                <w:sz w:val="22"/>
                <w:szCs w:val="22"/>
              </w:rPr>
            </w:pPr>
            <w:r>
              <w:rPr>
                <w:rFonts w:ascii="Arial" w:hAnsi="Arial" w:cs="Arial"/>
                <w:sz w:val="22"/>
                <w:szCs w:val="22"/>
              </w:rPr>
              <w:t>Libre de síntomas.</w:t>
            </w:r>
          </w:p>
          <w:p w:rsidR="00166810" w:rsidRDefault="00166810" w:rsidP="006F7FF2">
            <w:pPr>
              <w:jc w:val="both"/>
              <w:rPr>
                <w:rFonts w:ascii="Arial" w:hAnsi="Arial" w:cs="Arial"/>
                <w:sz w:val="22"/>
                <w:szCs w:val="22"/>
              </w:rPr>
            </w:pPr>
            <w:r>
              <w:rPr>
                <w:rFonts w:ascii="Arial" w:hAnsi="Arial" w:cs="Arial"/>
                <w:sz w:val="22"/>
                <w:szCs w:val="22"/>
              </w:rPr>
              <w:t>1 año de tratamiento.</w:t>
            </w:r>
          </w:p>
          <w:p w:rsidR="00166810" w:rsidRDefault="00166810" w:rsidP="006F7FF2">
            <w:pPr>
              <w:jc w:val="both"/>
              <w:rPr>
                <w:rFonts w:ascii="Arial" w:hAnsi="Arial" w:cs="Arial"/>
                <w:sz w:val="22"/>
                <w:szCs w:val="22"/>
              </w:rPr>
            </w:pPr>
            <w:r>
              <w:rPr>
                <w:rFonts w:ascii="Arial" w:hAnsi="Arial" w:cs="Arial"/>
                <w:sz w:val="22"/>
                <w:szCs w:val="22"/>
              </w:rPr>
              <w:t>3 a 5 años  de tratamiento.</w:t>
            </w:r>
          </w:p>
        </w:tc>
      </w:tr>
      <w:tr w:rsidR="00166810" w:rsidTr="0061416E">
        <w:tc>
          <w:tcPr>
            <w:tcW w:w="3286" w:type="dxa"/>
          </w:tcPr>
          <w:p w:rsidR="00166810" w:rsidRPr="00F44E00" w:rsidRDefault="00166810" w:rsidP="006F7FF2">
            <w:pPr>
              <w:jc w:val="both"/>
              <w:rPr>
                <w:rFonts w:ascii="Arial" w:hAnsi="Arial" w:cs="Arial"/>
              </w:rPr>
            </w:pPr>
            <w:r>
              <w:rPr>
                <w:rFonts w:ascii="Arial" w:hAnsi="Arial" w:cs="Arial"/>
              </w:rPr>
              <w:t>Sobrevida global de la enfermedad.</w:t>
            </w:r>
          </w:p>
        </w:tc>
        <w:tc>
          <w:tcPr>
            <w:tcW w:w="3286" w:type="dxa"/>
          </w:tcPr>
          <w:p w:rsidR="00166810" w:rsidRPr="00F44E00" w:rsidRDefault="00CA2D73" w:rsidP="006F7FF2">
            <w:pPr>
              <w:jc w:val="both"/>
              <w:rPr>
                <w:rFonts w:ascii="Arial" w:hAnsi="Arial" w:cs="Arial"/>
              </w:rPr>
            </w:pPr>
            <w:r>
              <w:rPr>
                <w:rFonts w:ascii="Arial" w:hAnsi="Arial" w:cs="Arial"/>
              </w:rPr>
              <w:t xml:space="preserve"> Cualitativa </w:t>
            </w:r>
            <w:r w:rsidR="001D6AF1">
              <w:rPr>
                <w:rFonts w:ascii="Arial" w:hAnsi="Arial" w:cs="Arial"/>
              </w:rPr>
              <w:t>dicotómica</w:t>
            </w:r>
            <w:r w:rsidR="00166810">
              <w:rPr>
                <w:rFonts w:ascii="Arial" w:hAnsi="Arial" w:cs="Arial"/>
              </w:rPr>
              <w:t>.</w:t>
            </w:r>
          </w:p>
        </w:tc>
        <w:tc>
          <w:tcPr>
            <w:tcW w:w="3287" w:type="dxa"/>
          </w:tcPr>
          <w:p w:rsidR="00166810" w:rsidRPr="00F44E00" w:rsidRDefault="00166810" w:rsidP="006F7FF2">
            <w:pPr>
              <w:jc w:val="both"/>
              <w:rPr>
                <w:rFonts w:ascii="Arial" w:hAnsi="Arial" w:cs="Arial"/>
              </w:rPr>
            </w:pPr>
            <w:r>
              <w:rPr>
                <w:rFonts w:ascii="Arial" w:hAnsi="Arial" w:cs="Arial"/>
              </w:rPr>
              <w:t>Nominal.</w:t>
            </w:r>
          </w:p>
        </w:tc>
        <w:tc>
          <w:tcPr>
            <w:tcW w:w="3287" w:type="dxa"/>
          </w:tcPr>
          <w:p w:rsidR="00166810" w:rsidRDefault="00166810" w:rsidP="006F7FF2">
            <w:pPr>
              <w:jc w:val="both"/>
              <w:rPr>
                <w:rFonts w:ascii="Arial" w:hAnsi="Arial" w:cs="Arial"/>
              </w:rPr>
            </w:pPr>
            <w:r>
              <w:rPr>
                <w:rFonts w:ascii="Arial" w:hAnsi="Arial" w:cs="Arial"/>
              </w:rPr>
              <w:t>De 1 a tres años de tratamiento.</w:t>
            </w:r>
          </w:p>
          <w:p w:rsidR="00166810" w:rsidRPr="00F44E00" w:rsidRDefault="00166810" w:rsidP="006F7FF2">
            <w:pPr>
              <w:jc w:val="both"/>
              <w:rPr>
                <w:rFonts w:ascii="Arial" w:hAnsi="Arial" w:cs="Arial"/>
              </w:rPr>
            </w:pPr>
            <w:r>
              <w:rPr>
                <w:rFonts w:ascii="Arial" w:hAnsi="Arial" w:cs="Arial"/>
              </w:rPr>
              <w:t>De 3 a 5 años de tratamiento.</w:t>
            </w:r>
          </w:p>
        </w:tc>
      </w:tr>
      <w:tr w:rsidR="00944EAC" w:rsidTr="0061416E">
        <w:tc>
          <w:tcPr>
            <w:tcW w:w="3286" w:type="dxa"/>
          </w:tcPr>
          <w:p w:rsidR="00944EAC" w:rsidRDefault="00944EAC" w:rsidP="006F7FF2">
            <w:pPr>
              <w:jc w:val="both"/>
              <w:rPr>
                <w:rFonts w:ascii="Arial" w:hAnsi="Arial" w:cs="Arial"/>
              </w:rPr>
            </w:pPr>
            <w:r>
              <w:rPr>
                <w:rFonts w:ascii="Arial" w:hAnsi="Arial" w:cs="Arial"/>
              </w:rPr>
              <w:t>Muerte durante el tratamiento asociada a linfoma</w:t>
            </w:r>
          </w:p>
        </w:tc>
        <w:tc>
          <w:tcPr>
            <w:tcW w:w="3286" w:type="dxa"/>
          </w:tcPr>
          <w:p w:rsidR="00944EAC" w:rsidRPr="00F44E00" w:rsidRDefault="00944EAC" w:rsidP="006F7FF2">
            <w:pPr>
              <w:jc w:val="both"/>
              <w:rPr>
                <w:rFonts w:ascii="Arial" w:hAnsi="Arial" w:cs="Arial"/>
              </w:rPr>
            </w:pPr>
            <w:r>
              <w:rPr>
                <w:rFonts w:ascii="Arial" w:hAnsi="Arial" w:cs="Arial"/>
              </w:rPr>
              <w:t xml:space="preserve"> Cualitativa </w:t>
            </w:r>
            <w:r w:rsidR="00E839C0">
              <w:rPr>
                <w:rFonts w:ascii="Arial" w:hAnsi="Arial" w:cs="Arial"/>
              </w:rPr>
              <w:t>policotómica</w:t>
            </w:r>
            <w:r>
              <w:rPr>
                <w:rFonts w:ascii="Arial" w:hAnsi="Arial" w:cs="Arial"/>
              </w:rPr>
              <w:t>.</w:t>
            </w:r>
          </w:p>
        </w:tc>
        <w:tc>
          <w:tcPr>
            <w:tcW w:w="3287" w:type="dxa"/>
          </w:tcPr>
          <w:p w:rsidR="00944EAC" w:rsidRPr="00F44E00" w:rsidRDefault="00944EAC" w:rsidP="006F7FF2">
            <w:pPr>
              <w:jc w:val="both"/>
              <w:rPr>
                <w:rFonts w:ascii="Arial" w:hAnsi="Arial" w:cs="Arial"/>
              </w:rPr>
            </w:pPr>
            <w:r>
              <w:rPr>
                <w:rFonts w:ascii="Arial" w:hAnsi="Arial" w:cs="Arial"/>
              </w:rPr>
              <w:t>Nominal.</w:t>
            </w:r>
          </w:p>
        </w:tc>
        <w:tc>
          <w:tcPr>
            <w:tcW w:w="3287" w:type="dxa"/>
          </w:tcPr>
          <w:p w:rsidR="00944EAC" w:rsidRDefault="00944EAC" w:rsidP="00944EAC">
            <w:pPr>
              <w:jc w:val="both"/>
              <w:rPr>
                <w:rFonts w:ascii="Arial" w:hAnsi="Arial" w:cs="Arial"/>
              </w:rPr>
            </w:pPr>
            <w:r>
              <w:rPr>
                <w:rFonts w:ascii="Arial" w:hAnsi="Arial" w:cs="Arial"/>
              </w:rPr>
              <w:t>De 1 a 3 años.</w:t>
            </w:r>
          </w:p>
          <w:p w:rsidR="00944EAC" w:rsidRDefault="00944EAC" w:rsidP="00944EAC">
            <w:pPr>
              <w:jc w:val="both"/>
              <w:rPr>
                <w:rFonts w:ascii="Arial" w:hAnsi="Arial" w:cs="Arial"/>
              </w:rPr>
            </w:pPr>
            <w:r>
              <w:rPr>
                <w:rFonts w:ascii="Arial" w:hAnsi="Arial" w:cs="Arial"/>
              </w:rPr>
              <w:t>De 3 a 5 años.</w:t>
            </w:r>
          </w:p>
          <w:p w:rsidR="00944EAC" w:rsidRDefault="00944EAC" w:rsidP="00944EAC">
            <w:pPr>
              <w:jc w:val="both"/>
              <w:rPr>
                <w:rFonts w:ascii="Arial" w:hAnsi="Arial" w:cs="Arial"/>
              </w:rPr>
            </w:pPr>
          </w:p>
        </w:tc>
      </w:tr>
      <w:tr w:rsidR="00944EAC" w:rsidTr="0061416E">
        <w:tc>
          <w:tcPr>
            <w:tcW w:w="3286" w:type="dxa"/>
          </w:tcPr>
          <w:p w:rsidR="00944EAC" w:rsidRDefault="00944EAC" w:rsidP="006F7FF2">
            <w:pPr>
              <w:jc w:val="both"/>
              <w:rPr>
                <w:rFonts w:ascii="Arial" w:hAnsi="Arial" w:cs="Arial"/>
              </w:rPr>
            </w:pPr>
            <w:r>
              <w:rPr>
                <w:rFonts w:ascii="Arial" w:hAnsi="Arial" w:cs="Arial"/>
              </w:rPr>
              <w:t>Muerte durante el tratamiento no asociada a linfoma</w:t>
            </w:r>
          </w:p>
        </w:tc>
        <w:tc>
          <w:tcPr>
            <w:tcW w:w="3286" w:type="dxa"/>
          </w:tcPr>
          <w:p w:rsidR="00944EAC" w:rsidRPr="00F44E00" w:rsidRDefault="00944EAC" w:rsidP="006F7FF2">
            <w:pPr>
              <w:jc w:val="both"/>
              <w:rPr>
                <w:rFonts w:ascii="Arial" w:hAnsi="Arial" w:cs="Arial"/>
              </w:rPr>
            </w:pPr>
            <w:r>
              <w:rPr>
                <w:rFonts w:ascii="Arial" w:hAnsi="Arial" w:cs="Arial"/>
              </w:rPr>
              <w:t xml:space="preserve"> Cualitativa </w:t>
            </w:r>
            <w:r w:rsidR="00E839C0">
              <w:rPr>
                <w:rFonts w:ascii="Arial" w:hAnsi="Arial" w:cs="Arial"/>
              </w:rPr>
              <w:t>policotómica</w:t>
            </w:r>
            <w:r>
              <w:rPr>
                <w:rFonts w:ascii="Arial" w:hAnsi="Arial" w:cs="Arial"/>
              </w:rPr>
              <w:t>.</w:t>
            </w:r>
          </w:p>
        </w:tc>
        <w:tc>
          <w:tcPr>
            <w:tcW w:w="3287" w:type="dxa"/>
          </w:tcPr>
          <w:p w:rsidR="00944EAC" w:rsidRPr="00F44E00" w:rsidRDefault="00944EAC" w:rsidP="006F7FF2">
            <w:pPr>
              <w:jc w:val="both"/>
              <w:rPr>
                <w:rFonts w:ascii="Arial" w:hAnsi="Arial" w:cs="Arial"/>
              </w:rPr>
            </w:pPr>
            <w:r>
              <w:rPr>
                <w:rFonts w:ascii="Arial" w:hAnsi="Arial" w:cs="Arial"/>
              </w:rPr>
              <w:t>Nominal.</w:t>
            </w:r>
          </w:p>
        </w:tc>
        <w:tc>
          <w:tcPr>
            <w:tcW w:w="3287" w:type="dxa"/>
          </w:tcPr>
          <w:p w:rsidR="00944EAC" w:rsidRDefault="00944EAC" w:rsidP="006F7FF2">
            <w:pPr>
              <w:jc w:val="both"/>
              <w:rPr>
                <w:rFonts w:ascii="Arial" w:hAnsi="Arial" w:cs="Arial"/>
              </w:rPr>
            </w:pPr>
            <w:r>
              <w:rPr>
                <w:rFonts w:ascii="Arial" w:hAnsi="Arial" w:cs="Arial"/>
              </w:rPr>
              <w:t>De 1 a 3 años.</w:t>
            </w:r>
          </w:p>
          <w:p w:rsidR="00944EAC" w:rsidRDefault="00944EAC" w:rsidP="006F7FF2">
            <w:pPr>
              <w:jc w:val="both"/>
              <w:rPr>
                <w:rFonts w:ascii="Arial" w:hAnsi="Arial" w:cs="Arial"/>
              </w:rPr>
            </w:pPr>
            <w:r>
              <w:rPr>
                <w:rFonts w:ascii="Arial" w:hAnsi="Arial" w:cs="Arial"/>
              </w:rPr>
              <w:t>De 3 a 5 años.</w:t>
            </w:r>
          </w:p>
          <w:p w:rsidR="00944EAC" w:rsidRDefault="00944EAC" w:rsidP="006F7FF2">
            <w:pPr>
              <w:jc w:val="both"/>
              <w:rPr>
                <w:rFonts w:ascii="Arial" w:hAnsi="Arial" w:cs="Arial"/>
              </w:rPr>
            </w:pPr>
          </w:p>
        </w:tc>
      </w:tr>
      <w:tr w:rsidR="00944EAC" w:rsidTr="0061416E">
        <w:tc>
          <w:tcPr>
            <w:tcW w:w="3286" w:type="dxa"/>
          </w:tcPr>
          <w:p w:rsidR="00944EAC" w:rsidRPr="00FF61BB" w:rsidRDefault="00944EAC" w:rsidP="006F7FF2">
            <w:pPr>
              <w:jc w:val="both"/>
              <w:rPr>
                <w:rFonts w:ascii="Arial" w:hAnsi="Arial" w:cs="Arial"/>
                <w:sz w:val="22"/>
                <w:szCs w:val="22"/>
              </w:rPr>
            </w:pPr>
            <w:r>
              <w:rPr>
                <w:rFonts w:ascii="Arial" w:hAnsi="Arial" w:cs="Arial"/>
                <w:sz w:val="22"/>
                <w:szCs w:val="22"/>
              </w:rPr>
              <w:t>Recaídas</w:t>
            </w:r>
          </w:p>
        </w:tc>
        <w:tc>
          <w:tcPr>
            <w:tcW w:w="3286" w:type="dxa"/>
          </w:tcPr>
          <w:p w:rsidR="00944EAC" w:rsidRPr="00FF61BB" w:rsidRDefault="008C4DA8" w:rsidP="006F7FF2">
            <w:pPr>
              <w:jc w:val="both"/>
              <w:rPr>
                <w:rFonts w:ascii="Arial" w:hAnsi="Arial" w:cs="Arial"/>
                <w:sz w:val="22"/>
                <w:szCs w:val="22"/>
              </w:rPr>
            </w:pPr>
            <w:r>
              <w:rPr>
                <w:rFonts w:ascii="Arial" w:hAnsi="Arial" w:cs="Arial"/>
                <w:sz w:val="22"/>
                <w:szCs w:val="22"/>
              </w:rPr>
              <w:t>Cualitativa</w:t>
            </w:r>
            <w:r w:rsidR="00944EAC">
              <w:rPr>
                <w:rFonts w:ascii="Arial" w:hAnsi="Arial" w:cs="Arial"/>
                <w:sz w:val="22"/>
                <w:szCs w:val="22"/>
              </w:rPr>
              <w:t xml:space="preserve"> </w:t>
            </w:r>
            <w:r w:rsidR="00E839C0">
              <w:rPr>
                <w:rFonts w:ascii="Arial" w:hAnsi="Arial" w:cs="Arial"/>
                <w:sz w:val="22"/>
                <w:szCs w:val="22"/>
              </w:rPr>
              <w:t>policotómica</w:t>
            </w:r>
            <w:r w:rsidR="00CA2D73">
              <w:rPr>
                <w:rFonts w:ascii="Arial" w:hAnsi="Arial" w:cs="Arial"/>
                <w:sz w:val="22"/>
                <w:szCs w:val="22"/>
              </w:rPr>
              <w:t>.</w:t>
            </w:r>
          </w:p>
        </w:tc>
        <w:tc>
          <w:tcPr>
            <w:tcW w:w="3287" w:type="dxa"/>
          </w:tcPr>
          <w:p w:rsidR="00944EAC" w:rsidRPr="00FF61BB" w:rsidRDefault="00944EAC" w:rsidP="006F7FF2">
            <w:pPr>
              <w:jc w:val="both"/>
              <w:rPr>
                <w:rFonts w:ascii="Arial" w:hAnsi="Arial" w:cs="Arial"/>
                <w:sz w:val="22"/>
                <w:szCs w:val="22"/>
              </w:rPr>
            </w:pPr>
            <w:r>
              <w:rPr>
                <w:rFonts w:ascii="Arial" w:hAnsi="Arial" w:cs="Arial"/>
                <w:sz w:val="22"/>
                <w:szCs w:val="22"/>
              </w:rPr>
              <w:t>Nominal</w:t>
            </w:r>
          </w:p>
        </w:tc>
        <w:tc>
          <w:tcPr>
            <w:tcW w:w="3287" w:type="dxa"/>
          </w:tcPr>
          <w:p w:rsidR="00944EAC" w:rsidRDefault="00944EAC" w:rsidP="006F7FF2">
            <w:pPr>
              <w:jc w:val="both"/>
              <w:rPr>
                <w:rFonts w:ascii="Arial" w:hAnsi="Arial" w:cs="Arial"/>
                <w:sz w:val="22"/>
                <w:szCs w:val="22"/>
              </w:rPr>
            </w:pPr>
            <w:r>
              <w:rPr>
                <w:rFonts w:ascii="Arial" w:hAnsi="Arial" w:cs="Arial"/>
                <w:sz w:val="22"/>
                <w:szCs w:val="22"/>
              </w:rPr>
              <w:t>Aparecimientos de ganglios o masas.</w:t>
            </w:r>
          </w:p>
          <w:p w:rsidR="00944EAC" w:rsidRDefault="00944EAC" w:rsidP="006F7FF2">
            <w:pPr>
              <w:jc w:val="both"/>
              <w:rPr>
                <w:rFonts w:ascii="Arial" w:hAnsi="Arial" w:cs="Arial"/>
                <w:sz w:val="22"/>
                <w:szCs w:val="22"/>
              </w:rPr>
            </w:pPr>
            <w:r>
              <w:rPr>
                <w:rFonts w:ascii="Arial" w:hAnsi="Arial" w:cs="Arial"/>
                <w:sz w:val="22"/>
                <w:szCs w:val="22"/>
              </w:rPr>
              <w:t>Agrandamiento de hígado o bazo asociado a linfoma.</w:t>
            </w:r>
          </w:p>
          <w:p w:rsidR="00944EAC" w:rsidRPr="00FF61BB" w:rsidRDefault="00944EAC" w:rsidP="006F7FF2">
            <w:pPr>
              <w:jc w:val="both"/>
              <w:rPr>
                <w:rFonts w:ascii="Arial" w:hAnsi="Arial" w:cs="Arial"/>
                <w:sz w:val="22"/>
                <w:szCs w:val="22"/>
              </w:rPr>
            </w:pPr>
            <w:r>
              <w:rPr>
                <w:rFonts w:ascii="Arial" w:hAnsi="Arial" w:cs="Arial"/>
                <w:sz w:val="22"/>
                <w:szCs w:val="22"/>
              </w:rPr>
              <w:t>Infiltración medular nueva o recurrente.</w:t>
            </w:r>
          </w:p>
        </w:tc>
      </w:tr>
      <w:tr w:rsidR="00944EAC" w:rsidTr="0061416E">
        <w:tc>
          <w:tcPr>
            <w:tcW w:w="3286" w:type="dxa"/>
          </w:tcPr>
          <w:p w:rsidR="00944EAC" w:rsidRDefault="00944EAC" w:rsidP="006F7FF2">
            <w:pPr>
              <w:jc w:val="both"/>
              <w:outlineLvl w:val="0"/>
              <w:rPr>
                <w:rFonts w:ascii="Arial" w:hAnsi="Arial" w:cs="Arial"/>
                <w:w w:val="150"/>
                <w:u w:val="single"/>
              </w:rPr>
            </w:pPr>
            <w:r>
              <w:rPr>
                <w:rFonts w:ascii="Arial" w:hAnsi="Arial" w:cs="Arial"/>
                <w:sz w:val="22"/>
                <w:szCs w:val="22"/>
              </w:rPr>
              <w:t>Tiempo de Recaída</w:t>
            </w:r>
          </w:p>
        </w:tc>
        <w:tc>
          <w:tcPr>
            <w:tcW w:w="3286" w:type="dxa"/>
          </w:tcPr>
          <w:p w:rsidR="00944EAC" w:rsidRPr="00FF61BB" w:rsidRDefault="008C4DA8" w:rsidP="006F7FF2">
            <w:pPr>
              <w:jc w:val="both"/>
              <w:rPr>
                <w:rFonts w:ascii="Arial" w:hAnsi="Arial" w:cs="Arial"/>
                <w:sz w:val="22"/>
                <w:szCs w:val="22"/>
              </w:rPr>
            </w:pPr>
            <w:r>
              <w:rPr>
                <w:rFonts w:ascii="Arial" w:hAnsi="Arial" w:cs="Arial"/>
                <w:sz w:val="22"/>
                <w:szCs w:val="22"/>
              </w:rPr>
              <w:t>Cualitativa</w:t>
            </w:r>
            <w:r w:rsidR="00CA2D73">
              <w:rPr>
                <w:rFonts w:ascii="Arial" w:hAnsi="Arial" w:cs="Arial"/>
                <w:sz w:val="22"/>
                <w:szCs w:val="22"/>
              </w:rPr>
              <w:t>dicotómica.</w:t>
            </w:r>
          </w:p>
        </w:tc>
        <w:tc>
          <w:tcPr>
            <w:tcW w:w="3287" w:type="dxa"/>
          </w:tcPr>
          <w:p w:rsidR="00944EAC" w:rsidRPr="00FF61BB" w:rsidRDefault="00944EAC" w:rsidP="006F7FF2">
            <w:pPr>
              <w:jc w:val="both"/>
              <w:rPr>
                <w:rFonts w:ascii="Arial" w:hAnsi="Arial" w:cs="Arial"/>
                <w:sz w:val="22"/>
                <w:szCs w:val="22"/>
              </w:rPr>
            </w:pPr>
            <w:r>
              <w:rPr>
                <w:rFonts w:ascii="Arial" w:hAnsi="Arial" w:cs="Arial"/>
                <w:sz w:val="22"/>
                <w:szCs w:val="22"/>
              </w:rPr>
              <w:t>Nominal</w:t>
            </w:r>
          </w:p>
        </w:tc>
        <w:tc>
          <w:tcPr>
            <w:tcW w:w="3287" w:type="dxa"/>
          </w:tcPr>
          <w:p w:rsidR="00944EAC" w:rsidRDefault="00944EAC" w:rsidP="006F7FF2">
            <w:pPr>
              <w:jc w:val="both"/>
              <w:rPr>
                <w:rFonts w:ascii="Arial" w:hAnsi="Arial" w:cs="Arial"/>
                <w:sz w:val="22"/>
                <w:szCs w:val="22"/>
              </w:rPr>
            </w:pPr>
            <w:r>
              <w:rPr>
                <w:rFonts w:ascii="Arial" w:hAnsi="Arial" w:cs="Arial"/>
                <w:sz w:val="22"/>
                <w:szCs w:val="22"/>
              </w:rPr>
              <w:t>De 1 a 3 años de tratamiento.</w:t>
            </w:r>
          </w:p>
          <w:p w:rsidR="00944EAC" w:rsidRPr="0061416E" w:rsidRDefault="00944EAC" w:rsidP="006F7FF2">
            <w:pPr>
              <w:jc w:val="both"/>
              <w:rPr>
                <w:rFonts w:ascii="Arial" w:hAnsi="Arial" w:cs="Arial"/>
                <w:sz w:val="22"/>
                <w:szCs w:val="22"/>
              </w:rPr>
            </w:pPr>
            <w:r>
              <w:rPr>
                <w:rFonts w:ascii="Arial" w:hAnsi="Arial" w:cs="Arial"/>
                <w:sz w:val="22"/>
                <w:szCs w:val="22"/>
              </w:rPr>
              <w:t>De 3 a 5 años de tratamiento.</w:t>
            </w:r>
          </w:p>
        </w:tc>
      </w:tr>
    </w:tbl>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tbl>
      <w:tblPr>
        <w:tblStyle w:val="Tablaconcuadrcula"/>
        <w:tblW w:w="0" w:type="auto"/>
        <w:tblLook w:val="04A0"/>
      </w:tblPr>
      <w:tblGrid>
        <w:gridCol w:w="3286"/>
        <w:gridCol w:w="3286"/>
        <w:gridCol w:w="3287"/>
        <w:gridCol w:w="3287"/>
      </w:tblGrid>
      <w:tr w:rsidR="00944EAC" w:rsidTr="00944EAC">
        <w:tc>
          <w:tcPr>
            <w:tcW w:w="3286" w:type="dxa"/>
          </w:tcPr>
          <w:p w:rsidR="00944EAC" w:rsidRPr="00FE517F" w:rsidRDefault="00944EAC" w:rsidP="006F7FF2">
            <w:pPr>
              <w:jc w:val="both"/>
              <w:rPr>
                <w:rFonts w:ascii="Arial" w:hAnsi="Arial" w:cs="Arial"/>
                <w:b/>
                <w:caps/>
              </w:rPr>
            </w:pPr>
            <w:r>
              <w:rPr>
                <w:rFonts w:ascii="Arial" w:hAnsi="Arial" w:cs="Arial"/>
                <w:b/>
                <w:caps/>
              </w:rPr>
              <w:lastRenderedPageBreak/>
              <w:t xml:space="preserve">Definición OPERITVA </w:t>
            </w:r>
            <w:r w:rsidRPr="00FE517F">
              <w:rPr>
                <w:rFonts w:ascii="Arial" w:hAnsi="Arial" w:cs="Arial"/>
                <w:b/>
                <w:caps/>
              </w:rPr>
              <w:t xml:space="preserve">DE </w:t>
            </w:r>
            <w:r>
              <w:rPr>
                <w:rFonts w:ascii="Arial" w:hAnsi="Arial" w:cs="Arial"/>
                <w:b/>
                <w:caps/>
              </w:rPr>
              <w:t xml:space="preserve">la </w:t>
            </w:r>
            <w:r w:rsidRPr="00FE517F">
              <w:rPr>
                <w:rFonts w:ascii="Arial" w:hAnsi="Arial" w:cs="Arial"/>
                <w:b/>
                <w:caps/>
              </w:rPr>
              <w:t>Variable</w:t>
            </w:r>
          </w:p>
        </w:tc>
        <w:tc>
          <w:tcPr>
            <w:tcW w:w="3286" w:type="dxa"/>
          </w:tcPr>
          <w:p w:rsidR="00944EAC" w:rsidRPr="00FE517F" w:rsidRDefault="00944EAC" w:rsidP="006F7FF2">
            <w:pPr>
              <w:jc w:val="both"/>
              <w:rPr>
                <w:rFonts w:ascii="Arial" w:hAnsi="Arial" w:cs="Arial"/>
                <w:b/>
                <w:caps/>
              </w:rPr>
            </w:pPr>
            <w:r w:rsidRPr="00FE517F">
              <w:rPr>
                <w:rFonts w:ascii="Arial" w:hAnsi="Arial" w:cs="Arial"/>
                <w:b/>
                <w:caps/>
              </w:rPr>
              <w:t>Clasificación</w:t>
            </w:r>
          </w:p>
        </w:tc>
        <w:tc>
          <w:tcPr>
            <w:tcW w:w="3287" w:type="dxa"/>
          </w:tcPr>
          <w:p w:rsidR="00944EAC" w:rsidRPr="00FE517F" w:rsidRDefault="00944EAC" w:rsidP="006F7FF2">
            <w:pPr>
              <w:jc w:val="both"/>
              <w:rPr>
                <w:rFonts w:ascii="Arial" w:hAnsi="Arial" w:cs="Arial"/>
                <w:b/>
                <w:caps/>
              </w:rPr>
            </w:pPr>
            <w:r w:rsidRPr="00FE517F">
              <w:rPr>
                <w:rFonts w:ascii="Arial" w:hAnsi="Arial" w:cs="Arial"/>
                <w:b/>
                <w:caps/>
              </w:rPr>
              <w:t>Escala de Medición</w:t>
            </w:r>
          </w:p>
        </w:tc>
        <w:tc>
          <w:tcPr>
            <w:tcW w:w="3287" w:type="dxa"/>
          </w:tcPr>
          <w:p w:rsidR="00944EAC" w:rsidRPr="00FE517F" w:rsidRDefault="00944EAC" w:rsidP="006F7FF2">
            <w:pPr>
              <w:jc w:val="both"/>
              <w:rPr>
                <w:rFonts w:ascii="Arial" w:hAnsi="Arial" w:cs="Arial"/>
                <w:b/>
                <w:caps/>
              </w:rPr>
            </w:pPr>
            <w:r w:rsidRPr="00FE517F">
              <w:rPr>
                <w:rFonts w:ascii="Arial" w:hAnsi="Arial" w:cs="Arial"/>
                <w:b/>
                <w:caps/>
              </w:rPr>
              <w:t>Valores de Variable</w:t>
            </w:r>
          </w:p>
        </w:tc>
      </w:tr>
      <w:tr w:rsidR="00944EAC" w:rsidTr="00944EAC">
        <w:tc>
          <w:tcPr>
            <w:tcW w:w="3286" w:type="dxa"/>
          </w:tcPr>
          <w:p w:rsidR="00944EAC" w:rsidRDefault="00944EAC" w:rsidP="006F7FF2">
            <w:pPr>
              <w:jc w:val="both"/>
              <w:rPr>
                <w:rFonts w:ascii="Arial" w:hAnsi="Arial" w:cs="Arial"/>
                <w:sz w:val="22"/>
                <w:szCs w:val="22"/>
              </w:rPr>
            </w:pPr>
            <w:r>
              <w:rPr>
                <w:rFonts w:ascii="Arial" w:hAnsi="Arial" w:cs="Arial"/>
                <w:sz w:val="22"/>
                <w:szCs w:val="22"/>
              </w:rPr>
              <w:t>Efectos adversos</w:t>
            </w:r>
          </w:p>
        </w:tc>
        <w:tc>
          <w:tcPr>
            <w:tcW w:w="3286" w:type="dxa"/>
          </w:tcPr>
          <w:p w:rsidR="00944EAC" w:rsidRDefault="00944EAC" w:rsidP="006F7FF2">
            <w:pPr>
              <w:jc w:val="both"/>
              <w:rPr>
                <w:rFonts w:ascii="Arial" w:hAnsi="Arial" w:cs="Arial"/>
                <w:sz w:val="22"/>
                <w:szCs w:val="22"/>
              </w:rPr>
            </w:pPr>
            <w:r>
              <w:rPr>
                <w:rFonts w:ascii="Arial" w:hAnsi="Arial" w:cs="Arial"/>
                <w:sz w:val="22"/>
                <w:szCs w:val="22"/>
              </w:rPr>
              <w:t xml:space="preserve">Cualitativa </w:t>
            </w:r>
            <w:r w:rsidR="00E839C0">
              <w:rPr>
                <w:rFonts w:ascii="Arial" w:hAnsi="Arial" w:cs="Arial"/>
                <w:sz w:val="22"/>
                <w:szCs w:val="22"/>
              </w:rPr>
              <w:t>policotómica</w:t>
            </w:r>
          </w:p>
        </w:tc>
        <w:tc>
          <w:tcPr>
            <w:tcW w:w="3287" w:type="dxa"/>
          </w:tcPr>
          <w:p w:rsidR="00944EAC" w:rsidRDefault="00944EAC" w:rsidP="006F7FF2">
            <w:pPr>
              <w:jc w:val="both"/>
              <w:rPr>
                <w:rFonts w:ascii="Arial" w:hAnsi="Arial" w:cs="Arial"/>
                <w:sz w:val="22"/>
                <w:szCs w:val="22"/>
              </w:rPr>
            </w:pPr>
            <w:r>
              <w:rPr>
                <w:rFonts w:ascii="Arial" w:hAnsi="Arial" w:cs="Arial"/>
                <w:sz w:val="22"/>
                <w:szCs w:val="22"/>
              </w:rPr>
              <w:t>Nominal</w:t>
            </w:r>
          </w:p>
        </w:tc>
        <w:tc>
          <w:tcPr>
            <w:tcW w:w="3287" w:type="dxa"/>
          </w:tcPr>
          <w:p w:rsidR="00944EAC" w:rsidRDefault="00944EAC" w:rsidP="006F7FF2">
            <w:pPr>
              <w:jc w:val="both"/>
              <w:rPr>
                <w:rFonts w:ascii="Arial" w:hAnsi="Arial" w:cs="Arial"/>
                <w:sz w:val="22"/>
                <w:szCs w:val="22"/>
              </w:rPr>
            </w:pPr>
            <w:r>
              <w:rPr>
                <w:rFonts w:ascii="Arial" w:hAnsi="Arial" w:cs="Arial"/>
                <w:sz w:val="22"/>
                <w:szCs w:val="22"/>
              </w:rPr>
              <w:t>No hubo</w:t>
            </w:r>
          </w:p>
          <w:p w:rsidR="00944EAC" w:rsidRDefault="00944EAC" w:rsidP="006F7FF2">
            <w:pPr>
              <w:jc w:val="both"/>
              <w:rPr>
                <w:rFonts w:ascii="Arial" w:hAnsi="Arial" w:cs="Arial"/>
                <w:sz w:val="22"/>
                <w:szCs w:val="22"/>
              </w:rPr>
            </w:pPr>
            <w:r>
              <w:rPr>
                <w:rFonts w:ascii="Arial" w:hAnsi="Arial" w:cs="Arial"/>
                <w:sz w:val="22"/>
                <w:szCs w:val="22"/>
              </w:rPr>
              <w:t>Síndrome de liberación de citocinas</w:t>
            </w:r>
          </w:p>
          <w:p w:rsidR="00944EAC" w:rsidRDefault="00944EAC" w:rsidP="006F7FF2">
            <w:pPr>
              <w:jc w:val="both"/>
              <w:rPr>
                <w:rFonts w:ascii="Arial" w:hAnsi="Arial" w:cs="Arial"/>
                <w:sz w:val="22"/>
                <w:szCs w:val="22"/>
              </w:rPr>
            </w:pPr>
            <w:r>
              <w:rPr>
                <w:rFonts w:ascii="Arial" w:hAnsi="Arial" w:cs="Arial"/>
                <w:sz w:val="22"/>
                <w:szCs w:val="22"/>
              </w:rPr>
              <w:t>Bronco obstrucción</w:t>
            </w:r>
          </w:p>
          <w:p w:rsidR="00944EAC" w:rsidRDefault="00944EAC" w:rsidP="006F7FF2">
            <w:pPr>
              <w:jc w:val="both"/>
              <w:rPr>
                <w:rFonts w:ascii="Arial" w:hAnsi="Arial" w:cs="Arial"/>
                <w:sz w:val="22"/>
                <w:szCs w:val="22"/>
              </w:rPr>
            </w:pPr>
            <w:r>
              <w:rPr>
                <w:rFonts w:ascii="Arial" w:hAnsi="Arial" w:cs="Arial"/>
                <w:sz w:val="22"/>
                <w:szCs w:val="22"/>
              </w:rPr>
              <w:t>Reacción alérgica</w:t>
            </w:r>
          </w:p>
          <w:p w:rsidR="00944EAC" w:rsidRDefault="00944EAC" w:rsidP="006F7FF2">
            <w:pPr>
              <w:jc w:val="both"/>
              <w:rPr>
                <w:rFonts w:ascii="Arial" w:hAnsi="Arial" w:cs="Arial"/>
                <w:sz w:val="22"/>
                <w:szCs w:val="22"/>
              </w:rPr>
            </w:pPr>
            <w:r>
              <w:rPr>
                <w:rFonts w:ascii="Arial" w:hAnsi="Arial" w:cs="Arial"/>
                <w:sz w:val="22"/>
                <w:szCs w:val="22"/>
              </w:rPr>
              <w:t>Hipertensión arterial</w:t>
            </w:r>
          </w:p>
          <w:p w:rsidR="00944EAC" w:rsidRDefault="00944EAC" w:rsidP="006F7FF2">
            <w:pPr>
              <w:jc w:val="both"/>
              <w:rPr>
                <w:rFonts w:ascii="Arial" w:hAnsi="Arial" w:cs="Arial"/>
                <w:sz w:val="22"/>
                <w:szCs w:val="22"/>
              </w:rPr>
            </w:pPr>
            <w:r>
              <w:rPr>
                <w:rFonts w:ascii="Arial" w:hAnsi="Arial" w:cs="Arial"/>
                <w:sz w:val="22"/>
                <w:szCs w:val="22"/>
              </w:rPr>
              <w:t>Arritmias o bradicardia</w:t>
            </w:r>
          </w:p>
          <w:p w:rsidR="00944EAC" w:rsidRDefault="00944EAC" w:rsidP="006F7FF2">
            <w:pPr>
              <w:jc w:val="both"/>
              <w:rPr>
                <w:rFonts w:ascii="Arial" w:hAnsi="Arial" w:cs="Arial"/>
                <w:sz w:val="22"/>
                <w:szCs w:val="22"/>
              </w:rPr>
            </w:pPr>
            <w:r>
              <w:rPr>
                <w:rFonts w:ascii="Arial" w:hAnsi="Arial" w:cs="Arial"/>
                <w:sz w:val="22"/>
                <w:szCs w:val="22"/>
              </w:rPr>
              <w:t>Diarreas</w:t>
            </w:r>
          </w:p>
          <w:p w:rsidR="00944EAC" w:rsidRDefault="00944EAC" w:rsidP="006F7FF2">
            <w:pPr>
              <w:jc w:val="both"/>
              <w:rPr>
                <w:rFonts w:ascii="Arial" w:hAnsi="Arial" w:cs="Arial"/>
                <w:sz w:val="22"/>
                <w:szCs w:val="22"/>
              </w:rPr>
            </w:pPr>
            <w:r>
              <w:rPr>
                <w:rFonts w:ascii="Arial" w:hAnsi="Arial" w:cs="Arial"/>
                <w:sz w:val="22"/>
                <w:szCs w:val="22"/>
              </w:rPr>
              <w:t>Linfadenopatia y muerte.</w:t>
            </w:r>
          </w:p>
        </w:tc>
      </w:tr>
    </w:tbl>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pPr>
    </w:p>
    <w:p w:rsidR="0061416E" w:rsidRDefault="0061416E" w:rsidP="00434E62">
      <w:pPr>
        <w:jc w:val="both"/>
        <w:outlineLvl w:val="0"/>
        <w:rPr>
          <w:rFonts w:ascii="Arial" w:hAnsi="Arial" w:cs="Arial"/>
          <w:w w:val="150"/>
          <w:u w:val="single"/>
        </w:rPr>
        <w:sectPr w:rsidR="0061416E" w:rsidSect="008E4DC3">
          <w:pgSz w:w="15842" w:h="12242" w:orient="landscape" w:code="1"/>
          <w:pgMar w:top="2268" w:right="1418" w:bottom="1134" w:left="1418" w:header="454" w:footer="454" w:gutter="0"/>
          <w:cols w:space="708"/>
          <w:docGrid w:linePitch="360"/>
        </w:sectPr>
      </w:pPr>
    </w:p>
    <w:p w:rsidR="009B1BBB" w:rsidRPr="00AF4B16" w:rsidRDefault="009B1BBB" w:rsidP="00434E62">
      <w:pPr>
        <w:spacing w:line="360" w:lineRule="auto"/>
        <w:jc w:val="both"/>
        <w:outlineLvl w:val="0"/>
        <w:rPr>
          <w:rFonts w:ascii="Arial" w:hAnsi="Arial" w:cs="Arial"/>
          <w:w w:val="150"/>
          <w:u w:val="single"/>
        </w:rPr>
      </w:pPr>
    </w:p>
    <w:p w:rsidR="00600CE7" w:rsidRDefault="009B1BBB" w:rsidP="008E4DC3">
      <w:pPr>
        <w:jc w:val="both"/>
        <w:outlineLvl w:val="0"/>
        <w:rPr>
          <w:rFonts w:ascii="Arial" w:hAnsi="Arial" w:cs="Arial"/>
          <w:b/>
          <w:caps/>
          <w:w w:val="150"/>
          <w:sz w:val="28"/>
          <w:szCs w:val="28"/>
        </w:rPr>
      </w:pPr>
      <w:r>
        <w:rPr>
          <w:rFonts w:ascii="Arial" w:hAnsi="Arial" w:cs="Arial"/>
          <w:b/>
          <w:caps/>
          <w:w w:val="150"/>
          <w:sz w:val="28"/>
          <w:szCs w:val="28"/>
        </w:rPr>
        <w:t>PLAN DE ANALISIS DE LOS RESULTADOS</w:t>
      </w:r>
    </w:p>
    <w:p w:rsidR="009B1BBB" w:rsidRDefault="009B1BBB" w:rsidP="00434E62">
      <w:pPr>
        <w:ind w:left="720"/>
        <w:jc w:val="both"/>
        <w:outlineLvl w:val="0"/>
        <w:rPr>
          <w:rFonts w:ascii="Arial" w:hAnsi="Arial" w:cs="Arial"/>
          <w:b/>
          <w:caps/>
          <w:w w:val="150"/>
          <w:sz w:val="28"/>
          <w:szCs w:val="28"/>
        </w:rPr>
      </w:pPr>
    </w:p>
    <w:p w:rsidR="009B1BBB" w:rsidRPr="008E4DC3" w:rsidRDefault="009B1BBB" w:rsidP="00434E62">
      <w:pPr>
        <w:jc w:val="both"/>
        <w:outlineLvl w:val="0"/>
        <w:rPr>
          <w:rFonts w:ascii="Arial" w:hAnsi="Arial" w:cs="Arial"/>
          <w:w w:val="150"/>
          <w:sz w:val="22"/>
          <w:szCs w:val="22"/>
          <w:u w:val="single"/>
        </w:rPr>
      </w:pPr>
      <w:r w:rsidRPr="008E4DC3">
        <w:rPr>
          <w:rFonts w:ascii="Arial" w:hAnsi="Arial" w:cs="Arial"/>
          <w:w w:val="150"/>
          <w:sz w:val="22"/>
          <w:szCs w:val="22"/>
          <w:u w:val="single"/>
        </w:rPr>
        <w:t>Procedimiento para recolectar y almacenar los datos:</w:t>
      </w:r>
    </w:p>
    <w:p w:rsidR="009B1BBB" w:rsidRPr="008E4DC3" w:rsidRDefault="009B1BBB" w:rsidP="00434E62">
      <w:pPr>
        <w:jc w:val="both"/>
        <w:outlineLvl w:val="0"/>
        <w:rPr>
          <w:rFonts w:ascii="Arial" w:hAnsi="Arial" w:cs="Arial"/>
          <w:sz w:val="22"/>
          <w:szCs w:val="22"/>
        </w:rPr>
      </w:pPr>
    </w:p>
    <w:p w:rsidR="009B1BBB" w:rsidRPr="008E4DC3" w:rsidRDefault="009B1BBB" w:rsidP="00434E62">
      <w:pPr>
        <w:spacing w:line="360" w:lineRule="auto"/>
        <w:jc w:val="both"/>
        <w:outlineLvl w:val="0"/>
        <w:rPr>
          <w:rFonts w:ascii="Arial" w:hAnsi="Arial" w:cs="Arial"/>
          <w:w w:val="150"/>
          <w:sz w:val="22"/>
          <w:szCs w:val="22"/>
          <w:u w:val="single"/>
        </w:rPr>
      </w:pPr>
      <w:r w:rsidRPr="008E4DC3">
        <w:rPr>
          <w:rFonts w:ascii="Arial" w:hAnsi="Arial" w:cs="Arial"/>
          <w:sz w:val="22"/>
          <w:szCs w:val="22"/>
        </w:rPr>
        <w:t>Para la recolección de los datos se elaboro un formulario creado para tal efecto y que esta descrito en el acápite de anexos, y para su almacenamiento serán introducidos en la base de datos de Epi info.</w:t>
      </w:r>
    </w:p>
    <w:p w:rsidR="009B1BBB" w:rsidRPr="008E4DC3" w:rsidRDefault="009B1BBB" w:rsidP="00434E62">
      <w:pPr>
        <w:spacing w:line="360" w:lineRule="auto"/>
        <w:jc w:val="both"/>
        <w:outlineLvl w:val="0"/>
        <w:rPr>
          <w:rFonts w:ascii="Arial" w:hAnsi="Arial" w:cs="Arial"/>
          <w:w w:val="150"/>
          <w:sz w:val="22"/>
          <w:szCs w:val="22"/>
          <w:u w:val="single"/>
        </w:rPr>
      </w:pPr>
    </w:p>
    <w:p w:rsidR="009B1BBB" w:rsidRPr="008E4DC3" w:rsidRDefault="009B1BBB" w:rsidP="00434E62">
      <w:pPr>
        <w:jc w:val="both"/>
        <w:outlineLvl w:val="0"/>
        <w:rPr>
          <w:rFonts w:ascii="Arial" w:hAnsi="Arial" w:cs="Arial"/>
          <w:w w:val="150"/>
          <w:sz w:val="22"/>
          <w:szCs w:val="22"/>
          <w:u w:val="single"/>
        </w:rPr>
      </w:pPr>
      <w:r w:rsidRPr="008E4DC3">
        <w:rPr>
          <w:rFonts w:ascii="Arial" w:hAnsi="Arial" w:cs="Arial"/>
          <w:w w:val="150"/>
          <w:sz w:val="22"/>
          <w:szCs w:val="22"/>
          <w:u w:val="single"/>
        </w:rPr>
        <w:t>Procesamiento y análisis de datos:</w:t>
      </w:r>
    </w:p>
    <w:p w:rsidR="009B1BBB" w:rsidRPr="008E4DC3" w:rsidRDefault="009B1BBB" w:rsidP="00434E62">
      <w:pPr>
        <w:spacing w:line="360" w:lineRule="auto"/>
        <w:jc w:val="both"/>
        <w:outlineLvl w:val="0"/>
        <w:rPr>
          <w:rFonts w:ascii="Arial" w:hAnsi="Arial" w:cs="Arial"/>
          <w:w w:val="150"/>
          <w:sz w:val="22"/>
          <w:szCs w:val="22"/>
          <w:u w:val="single"/>
        </w:rPr>
      </w:pPr>
    </w:p>
    <w:p w:rsidR="009B1BBB" w:rsidRPr="008E4DC3" w:rsidRDefault="009B1BBB" w:rsidP="00434E62">
      <w:pPr>
        <w:spacing w:line="360" w:lineRule="auto"/>
        <w:jc w:val="both"/>
        <w:outlineLvl w:val="0"/>
        <w:rPr>
          <w:rFonts w:ascii="Arial" w:hAnsi="Arial" w:cs="Arial"/>
          <w:w w:val="150"/>
          <w:sz w:val="22"/>
          <w:szCs w:val="22"/>
          <w:u w:val="single"/>
        </w:rPr>
      </w:pPr>
      <w:r w:rsidRPr="008E4DC3">
        <w:rPr>
          <w:rFonts w:ascii="Arial" w:hAnsi="Arial" w:cs="Arial"/>
          <w:sz w:val="22"/>
          <w:szCs w:val="22"/>
        </w:rPr>
        <w:t xml:space="preserve">Los datos serán procesados mediante tablas y </w:t>
      </w:r>
      <w:r w:rsidR="006550F0" w:rsidRPr="008E4DC3">
        <w:rPr>
          <w:rFonts w:ascii="Arial" w:hAnsi="Arial" w:cs="Arial"/>
          <w:sz w:val="22"/>
          <w:szCs w:val="22"/>
        </w:rPr>
        <w:t>gráficos</w:t>
      </w:r>
      <w:r w:rsidRPr="008E4DC3">
        <w:rPr>
          <w:rFonts w:ascii="Arial" w:hAnsi="Arial" w:cs="Arial"/>
          <w:sz w:val="22"/>
          <w:szCs w:val="22"/>
        </w:rPr>
        <w:t xml:space="preserve"> estadísticos y analizados según el programa de Epi info.</w:t>
      </w:r>
    </w:p>
    <w:p w:rsidR="009B1BBB" w:rsidRPr="008E4DC3" w:rsidRDefault="009B1BBB" w:rsidP="00434E62">
      <w:pPr>
        <w:pStyle w:val="Style1"/>
        <w:tabs>
          <w:tab w:val="left" w:pos="0"/>
          <w:tab w:val="left" w:pos="720"/>
          <w:tab w:val="left" w:pos="1080"/>
          <w:tab w:val="left" w:pos="2160"/>
        </w:tabs>
        <w:spacing w:line="360" w:lineRule="auto"/>
        <w:jc w:val="both"/>
        <w:rPr>
          <w:rFonts w:ascii="Arial" w:hAnsi="Arial" w:cs="Arial"/>
          <w:spacing w:val="-2"/>
          <w:szCs w:val="22"/>
          <w:lang w:val="es-ES_tradnl"/>
        </w:rPr>
      </w:pPr>
    </w:p>
    <w:p w:rsidR="009B1BBB" w:rsidRPr="008E4DC3" w:rsidRDefault="009B1BBB" w:rsidP="00434E62">
      <w:pPr>
        <w:pStyle w:val="Style1"/>
        <w:tabs>
          <w:tab w:val="left" w:pos="0"/>
          <w:tab w:val="left" w:pos="720"/>
          <w:tab w:val="left" w:pos="1080"/>
          <w:tab w:val="left" w:pos="2160"/>
        </w:tabs>
        <w:ind w:left="720" w:hanging="720"/>
        <w:jc w:val="both"/>
        <w:outlineLvl w:val="0"/>
        <w:rPr>
          <w:rFonts w:ascii="Arial" w:hAnsi="Arial" w:cs="Arial"/>
          <w:spacing w:val="-2"/>
          <w:w w:val="150"/>
          <w:szCs w:val="22"/>
          <w:u w:val="single"/>
          <w:lang w:val="es-ES_tradnl"/>
        </w:rPr>
      </w:pPr>
      <w:r w:rsidRPr="008E4DC3">
        <w:rPr>
          <w:rFonts w:ascii="Arial" w:hAnsi="Arial" w:cs="Arial"/>
          <w:spacing w:val="-2"/>
          <w:w w:val="150"/>
          <w:szCs w:val="22"/>
          <w:u w:val="single"/>
          <w:lang w:val="es-ES_tradnl"/>
        </w:rPr>
        <w:t>Programas a utilizar para análisis de datos</w:t>
      </w:r>
    </w:p>
    <w:p w:rsidR="009B1BBB" w:rsidRPr="008E4DC3" w:rsidRDefault="009B1BBB" w:rsidP="00434E62">
      <w:pPr>
        <w:pStyle w:val="Style1"/>
        <w:tabs>
          <w:tab w:val="left" w:pos="0"/>
          <w:tab w:val="left" w:pos="720"/>
          <w:tab w:val="left" w:pos="1080"/>
          <w:tab w:val="left" w:pos="2160"/>
        </w:tabs>
        <w:jc w:val="both"/>
        <w:rPr>
          <w:rFonts w:ascii="Arial" w:hAnsi="Arial" w:cs="Arial"/>
          <w:spacing w:val="-2"/>
          <w:szCs w:val="22"/>
          <w:lang w:val="es-ES_tradnl"/>
        </w:rPr>
      </w:pPr>
    </w:p>
    <w:p w:rsidR="008E4DC3" w:rsidRPr="008E4DC3" w:rsidRDefault="009B1BBB" w:rsidP="008E4DC3">
      <w:pPr>
        <w:spacing w:after="200" w:line="360" w:lineRule="auto"/>
        <w:jc w:val="both"/>
        <w:rPr>
          <w:rFonts w:ascii="Arial" w:hAnsi="Arial" w:cs="Arial"/>
          <w:sz w:val="22"/>
          <w:szCs w:val="22"/>
        </w:rPr>
      </w:pPr>
      <w:r w:rsidRPr="008E4DC3">
        <w:rPr>
          <w:rFonts w:ascii="Arial" w:hAnsi="Arial" w:cs="Arial"/>
          <w:sz w:val="22"/>
          <w:szCs w:val="22"/>
        </w:rPr>
        <w:t xml:space="preserve">Las tablas y </w:t>
      </w:r>
      <w:r w:rsidR="006550F0" w:rsidRPr="008E4DC3">
        <w:rPr>
          <w:rFonts w:ascii="Arial" w:hAnsi="Arial" w:cs="Arial"/>
          <w:sz w:val="22"/>
          <w:szCs w:val="22"/>
        </w:rPr>
        <w:t>gráficos</w:t>
      </w:r>
      <w:r w:rsidRPr="008E4DC3">
        <w:rPr>
          <w:rFonts w:ascii="Arial" w:hAnsi="Arial" w:cs="Arial"/>
          <w:sz w:val="22"/>
          <w:szCs w:val="22"/>
        </w:rPr>
        <w:t xml:space="preserve"> serán procesados mediante el paquete de </w:t>
      </w:r>
      <w:r w:rsidR="006550F0" w:rsidRPr="008E4DC3">
        <w:rPr>
          <w:rFonts w:ascii="Arial" w:hAnsi="Arial" w:cs="Arial"/>
          <w:sz w:val="22"/>
          <w:szCs w:val="22"/>
        </w:rPr>
        <w:t>Microsoft</w:t>
      </w:r>
      <w:r w:rsidRPr="008E4DC3">
        <w:rPr>
          <w:rFonts w:ascii="Arial" w:hAnsi="Arial" w:cs="Arial"/>
          <w:sz w:val="22"/>
          <w:szCs w:val="22"/>
        </w:rPr>
        <w:t xml:space="preserve"> Office 2007 para Windows 7 y los datos analizados mediante el programa de Epi Info con el fin de identifica frecuencias absolutas y porcentuales</w:t>
      </w:r>
      <w:r w:rsidR="008E4DC3">
        <w:rPr>
          <w:rFonts w:ascii="Arial" w:hAnsi="Arial" w:cs="Arial"/>
          <w:sz w:val="22"/>
          <w:szCs w:val="22"/>
        </w:rPr>
        <w:t xml:space="preserve"> </w:t>
      </w:r>
    </w:p>
    <w:p w:rsidR="009B1BBB" w:rsidRPr="008E4DC3" w:rsidRDefault="009B1BBB" w:rsidP="008E4DC3">
      <w:pPr>
        <w:spacing w:after="200" w:line="480" w:lineRule="auto"/>
        <w:jc w:val="both"/>
        <w:rPr>
          <w:rFonts w:ascii="Arial" w:hAnsi="Arial" w:cs="Arial"/>
          <w:sz w:val="22"/>
          <w:szCs w:val="22"/>
        </w:rPr>
      </w:pPr>
    </w:p>
    <w:p w:rsidR="00F64DC4" w:rsidRDefault="00F64DC4" w:rsidP="00434E62">
      <w:pPr>
        <w:spacing w:line="480" w:lineRule="auto"/>
        <w:jc w:val="both"/>
        <w:outlineLvl w:val="0"/>
        <w:rPr>
          <w:rFonts w:ascii="Arial" w:hAnsi="Arial" w:cs="Arial"/>
          <w:highlight w:val="lightGray"/>
        </w:rPr>
      </w:pPr>
    </w:p>
    <w:p w:rsidR="00787B49" w:rsidRPr="00787B49" w:rsidRDefault="00BF1727" w:rsidP="0044060A">
      <w:pPr>
        <w:numPr>
          <w:ilvl w:val="0"/>
          <w:numId w:val="3"/>
        </w:numPr>
        <w:spacing w:after="200" w:line="480" w:lineRule="auto"/>
        <w:jc w:val="both"/>
        <w:rPr>
          <w:rFonts w:ascii="Arial" w:hAnsi="Arial" w:cs="Arial"/>
          <w:b/>
          <w:w w:val="150"/>
          <w:sz w:val="28"/>
        </w:rPr>
      </w:pPr>
      <w:r>
        <w:rPr>
          <w:rFonts w:ascii="Arial" w:hAnsi="Arial" w:cs="Arial"/>
          <w:sz w:val="22"/>
        </w:rPr>
        <w:br w:type="page"/>
      </w:r>
    </w:p>
    <w:p w:rsidR="00ED4F0E" w:rsidRDefault="00ED4F0E" w:rsidP="00406EB0">
      <w:pPr>
        <w:pStyle w:val="Prrafodelista"/>
        <w:numPr>
          <w:ilvl w:val="0"/>
          <w:numId w:val="32"/>
        </w:numPr>
        <w:spacing w:after="200" w:line="480" w:lineRule="auto"/>
        <w:jc w:val="both"/>
        <w:rPr>
          <w:rFonts w:ascii="Arial" w:hAnsi="Arial" w:cs="Arial"/>
          <w:b/>
          <w:w w:val="150"/>
          <w:sz w:val="28"/>
        </w:rPr>
      </w:pPr>
      <w:r w:rsidRPr="008E4DC3">
        <w:rPr>
          <w:rFonts w:ascii="Arial" w:hAnsi="Arial" w:cs="Arial"/>
          <w:b/>
          <w:w w:val="150"/>
          <w:sz w:val="28"/>
        </w:rPr>
        <w:lastRenderedPageBreak/>
        <w:t>RESULTADOS.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 xml:space="preserve">Se realizó una revisión de una muestra total de 94 pacientes, de los cuales solamente 22 cumplían con los criterios de inclusión </w:t>
      </w:r>
      <w:r w:rsidR="00E839C0" w:rsidRPr="008E4DC3">
        <w:rPr>
          <w:rFonts w:ascii="Arial" w:hAnsi="Arial" w:cs="Arial"/>
          <w:sz w:val="22"/>
          <w:szCs w:val="22"/>
        </w:rPr>
        <w:t>(23.4</w:t>
      </w:r>
      <w:r w:rsidRPr="008E4DC3">
        <w:rPr>
          <w:rFonts w:ascii="Arial" w:hAnsi="Arial" w:cs="Arial"/>
          <w:sz w:val="22"/>
          <w:szCs w:val="22"/>
        </w:rPr>
        <w:t xml:space="preserve">%), 26 expedientes no pudieron ser revisados, ya que se dieron como extraviados </w:t>
      </w:r>
      <w:r w:rsidR="00E839C0" w:rsidRPr="008E4DC3">
        <w:rPr>
          <w:rFonts w:ascii="Arial" w:hAnsi="Arial" w:cs="Arial"/>
          <w:sz w:val="22"/>
          <w:szCs w:val="22"/>
        </w:rPr>
        <w:t>(23.4</w:t>
      </w:r>
      <w:r w:rsidRPr="008E4DC3">
        <w:rPr>
          <w:rFonts w:ascii="Arial" w:hAnsi="Arial" w:cs="Arial"/>
          <w:sz w:val="22"/>
          <w:szCs w:val="22"/>
        </w:rPr>
        <w:t xml:space="preserve">%), 31 de ellos eran otros tipos diferentes de linfoma a de células grandes B difuso </w:t>
      </w:r>
      <w:r w:rsidR="00E839C0" w:rsidRPr="008E4DC3">
        <w:rPr>
          <w:rFonts w:ascii="Arial" w:hAnsi="Arial" w:cs="Arial"/>
          <w:sz w:val="22"/>
          <w:szCs w:val="22"/>
        </w:rPr>
        <w:t>(32.9%)</w:t>
      </w:r>
      <w:r w:rsidRPr="008E4DC3">
        <w:rPr>
          <w:rFonts w:ascii="Arial" w:hAnsi="Arial" w:cs="Arial"/>
          <w:sz w:val="22"/>
          <w:szCs w:val="22"/>
        </w:rPr>
        <w:t xml:space="preserve">, y 15 eran linfomas en los cuales se usó ritubximab como segunda línea o en casos de recaída </w:t>
      </w:r>
      <w:r w:rsidR="00E839C0" w:rsidRPr="008E4DC3">
        <w:rPr>
          <w:rFonts w:ascii="Arial" w:hAnsi="Arial" w:cs="Arial"/>
          <w:sz w:val="22"/>
          <w:szCs w:val="22"/>
        </w:rPr>
        <w:t>(14.1</w:t>
      </w:r>
      <w:r w:rsidRPr="008E4DC3">
        <w:rPr>
          <w:rFonts w:ascii="Arial" w:hAnsi="Arial" w:cs="Arial"/>
          <w:sz w:val="22"/>
          <w:szCs w:val="22"/>
        </w:rPr>
        <w:t>%).</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 xml:space="preserve">Con respecto al porcentaje de linfomas de células B difusas por año se documentó según reporte de biopsias un caso en 2005 </w:t>
      </w:r>
      <w:r w:rsidR="00E839C0" w:rsidRPr="008E4DC3">
        <w:rPr>
          <w:rFonts w:ascii="Arial" w:hAnsi="Arial" w:cs="Arial"/>
          <w:sz w:val="22"/>
          <w:szCs w:val="22"/>
        </w:rPr>
        <w:t>(4.6%),</w:t>
      </w:r>
      <w:r w:rsidRPr="008E4DC3">
        <w:rPr>
          <w:rFonts w:ascii="Arial" w:hAnsi="Arial" w:cs="Arial"/>
          <w:sz w:val="22"/>
          <w:szCs w:val="22"/>
        </w:rPr>
        <w:t xml:space="preserve"> 2006 ningún caso, en 2007se reportaron 4 casos </w:t>
      </w:r>
      <w:r w:rsidR="00E839C0" w:rsidRPr="008E4DC3">
        <w:rPr>
          <w:rFonts w:ascii="Arial" w:hAnsi="Arial" w:cs="Arial"/>
          <w:sz w:val="22"/>
          <w:szCs w:val="22"/>
        </w:rPr>
        <w:t>(18.2</w:t>
      </w:r>
      <w:r w:rsidRPr="008E4DC3">
        <w:rPr>
          <w:rFonts w:ascii="Arial" w:hAnsi="Arial" w:cs="Arial"/>
          <w:sz w:val="22"/>
          <w:szCs w:val="22"/>
        </w:rPr>
        <w:t xml:space="preserve">%), en 2008 7 casos </w:t>
      </w:r>
      <w:r w:rsidR="00E839C0" w:rsidRPr="008E4DC3">
        <w:rPr>
          <w:rFonts w:ascii="Arial" w:hAnsi="Arial" w:cs="Arial"/>
          <w:sz w:val="22"/>
          <w:szCs w:val="22"/>
        </w:rPr>
        <w:t>(31.8</w:t>
      </w:r>
      <w:r w:rsidRPr="008E4DC3">
        <w:rPr>
          <w:rFonts w:ascii="Arial" w:hAnsi="Arial" w:cs="Arial"/>
          <w:sz w:val="22"/>
          <w:szCs w:val="22"/>
        </w:rPr>
        <w:t>%) y finalmente</w:t>
      </w:r>
      <w:r w:rsidRPr="008E4DC3">
        <w:rPr>
          <w:rFonts w:ascii="Arial" w:hAnsi="Arial" w:cs="Arial"/>
          <w:w w:val="150"/>
          <w:sz w:val="22"/>
          <w:szCs w:val="22"/>
        </w:rPr>
        <w:t xml:space="preserve"> </w:t>
      </w:r>
      <w:r w:rsidRPr="008E4DC3">
        <w:rPr>
          <w:rFonts w:ascii="Arial" w:hAnsi="Arial" w:cs="Arial"/>
          <w:sz w:val="22"/>
          <w:szCs w:val="22"/>
        </w:rPr>
        <w:t>en mayor porcentaje 10 casos correspondiente al 41.4% de la muestra. Ver Tabla 1.</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Con respecto al género se presentó de forma pareja correspondiendo 12 casos para el sexo masculino y 10 casos para el sexo femenino con porcentajes 54,6% y 45.4% respectivamente. Tabla 2.</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Con respecto a los linfomas según grupos atareos se registró de 18 a 24 años cero casos, para las edades correspondientes 25 a 34 años un caso (4.6%), entre las edades de 35 a 44 años dos casos (9.1%), de 45 a 56 años doce casos (54.6%), mayor de 60 años 7 casos (31.8%). Tabla 3.</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Según estadio Ann Arbor en 2005 solo se registró un caso tipo A (4.6%) y cero tipo B, en 2006 ningún caso, en 2007.</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 xml:space="preserve">Cuatro casos tipo B </w:t>
      </w:r>
      <w:r w:rsidR="00E839C0" w:rsidRPr="008E4DC3">
        <w:rPr>
          <w:rFonts w:ascii="Arial" w:hAnsi="Arial" w:cs="Arial"/>
          <w:sz w:val="22"/>
          <w:szCs w:val="22"/>
        </w:rPr>
        <w:t>(18.2</w:t>
      </w:r>
      <w:r w:rsidRPr="008E4DC3">
        <w:rPr>
          <w:rFonts w:ascii="Arial" w:hAnsi="Arial" w:cs="Arial"/>
          <w:sz w:val="22"/>
          <w:szCs w:val="22"/>
        </w:rPr>
        <w:t>%) y cero tipo A, en 2008 tres tipo A y 5 tipo B con 13.6% y 22.7% respectivamente. Para 2009 siete casos tipo B y dos casos tipo A con 31.8% y 9.1%. Tabla 4.</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 xml:space="preserve">Los resultados según la escala de ECOG para 2005 se encontró un caso con </w:t>
      </w:r>
      <w:r w:rsidR="001D6AF1" w:rsidRPr="008E4DC3">
        <w:rPr>
          <w:rFonts w:ascii="Arial" w:hAnsi="Arial" w:cs="Arial"/>
          <w:sz w:val="22"/>
          <w:szCs w:val="22"/>
        </w:rPr>
        <w:t>puntaje</w:t>
      </w:r>
      <w:r w:rsidRPr="008E4DC3">
        <w:rPr>
          <w:rFonts w:ascii="Arial" w:hAnsi="Arial" w:cs="Arial"/>
          <w:sz w:val="22"/>
          <w:szCs w:val="22"/>
        </w:rPr>
        <w:t xml:space="preserve"> 1 </w:t>
      </w:r>
      <w:r w:rsidR="00E839C0" w:rsidRPr="008E4DC3">
        <w:rPr>
          <w:rFonts w:ascii="Arial" w:hAnsi="Arial" w:cs="Arial"/>
          <w:sz w:val="22"/>
          <w:szCs w:val="22"/>
        </w:rPr>
        <w:t>(4.6</w:t>
      </w:r>
      <w:r w:rsidRPr="008E4DC3">
        <w:rPr>
          <w:rFonts w:ascii="Arial" w:hAnsi="Arial" w:cs="Arial"/>
          <w:sz w:val="22"/>
          <w:szCs w:val="22"/>
        </w:rPr>
        <w:t xml:space="preserve">%), 2006 </w:t>
      </w:r>
      <w:r w:rsidR="001D6AF1" w:rsidRPr="008E4DC3">
        <w:rPr>
          <w:rFonts w:ascii="Arial" w:hAnsi="Arial" w:cs="Arial"/>
          <w:sz w:val="22"/>
          <w:szCs w:val="22"/>
        </w:rPr>
        <w:t>ningún</w:t>
      </w:r>
      <w:r w:rsidRPr="008E4DC3">
        <w:rPr>
          <w:rFonts w:ascii="Arial" w:hAnsi="Arial" w:cs="Arial"/>
          <w:sz w:val="22"/>
          <w:szCs w:val="22"/>
        </w:rPr>
        <w:t xml:space="preserve"> puntaje, en 2007 cuatro pacientes con escala cero (18.2%), en 2008 tres pacientes con puntaje de cero </w:t>
      </w:r>
      <w:r w:rsidR="00E839C0" w:rsidRPr="008E4DC3">
        <w:rPr>
          <w:rFonts w:ascii="Arial" w:hAnsi="Arial" w:cs="Arial"/>
          <w:sz w:val="22"/>
          <w:szCs w:val="22"/>
        </w:rPr>
        <w:t>(13.6</w:t>
      </w:r>
      <w:r w:rsidRPr="008E4DC3">
        <w:rPr>
          <w:rFonts w:ascii="Arial" w:hAnsi="Arial" w:cs="Arial"/>
          <w:sz w:val="22"/>
          <w:szCs w:val="22"/>
        </w:rPr>
        <w:t>%) y 4 pacientes con puntaje de 1 (18.2%), en 2009 cinco casos puntaje cero (22.7%), tres pacientes puntaje uno (13.6%) y dos puntaje dos (9.1%).</w:t>
      </w:r>
      <w:r w:rsidR="009314FD" w:rsidRPr="008E4DC3">
        <w:rPr>
          <w:rFonts w:ascii="Arial" w:hAnsi="Arial" w:cs="Arial"/>
          <w:sz w:val="22"/>
          <w:szCs w:val="22"/>
        </w:rPr>
        <w:t xml:space="preserve"> Tabla 5.</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 xml:space="preserve">Estadio IPI en 2005 un caso con nivel bajo </w:t>
      </w:r>
      <w:r w:rsidR="00E839C0" w:rsidRPr="008E4DC3">
        <w:rPr>
          <w:rFonts w:ascii="Arial" w:hAnsi="Arial" w:cs="Arial"/>
          <w:sz w:val="22"/>
          <w:szCs w:val="22"/>
        </w:rPr>
        <w:t>(4.6</w:t>
      </w:r>
      <w:r w:rsidRPr="008E4DC3">
        <w:rPr>
          <w:rFonts w:ascii="Arial" w:hAnsi="Arial" w:cs="Arial"/>
          <w:sz w:val="22"/>
          <w:szCs w:val="22"/>
        </w:rPr>
        <w:t xml:space="preserve">%), 2006 </w:t>
      </w:r>
      <w:r w:rsidR="001D6AF1" w:rsidRPr="008E4DC3">
        <w:rPr>
          <w:rFonts w:ascii="Arial" w:hAnsi="Arial" w:cs="Arial"/>
          <w:sz w:val="22"/>
          <w:szCs w:val="22"/>
        </w:rPr>
        <w:t>ningún</w:t>
      </w:r>
      <w:r w:rsidRPr="008E4DC3">
        <w:rPr>
          <w:rFonts w:ascii="Arial" w:hAnsi="Arial" w:cs="Arial"/>
          <w:sz w:val="22"/>
          <w:szCs w:val="22"/>
        </w:rPr>
        <w:t xml:space="preserve"> caso, en 2007 dos casos bajos (9.1%), intermedio bajo un caso </w:t>
      </w:r>
      <w:r w:rsidR="00E839C0" w:rsidRPr="008E4DC3">
        <w:rPr>
          <w:rFonts w:ascii="Arial" w:hAnsi="Arial" w:cs="Arial"/>
          <w:sz w:val="22"/>
          <w:szCs w:val="22"/>
        </w:rPr>
        <w:t>(4.6</w:t>
      </w:r>
      <w:r w:rsidRPr="008E4DC3">
        <w:rPr>
          <w:rFonts w:ascii="Arial" w:hAnsi="Arial" w:cs="Arial"/>
          <w:sz w:val="22"/>
          <w:szCs w:val="22"/>
        </w:rPr>
        <w:t xml:space="preserve">%), IPI alto un caso </w:t>
      </w:r>
      <w:r w:rsidR="00E839C0" w:rsidRPr="008E4DC3">
        <w:rPr>
          <w:rFonts w:ascii="Arial" w:hAnsi="Arial" w:cs="Arial"/>
          <w:sz w:val="22"/>
          <w:szCs w:val="22"/>
        </w:rPr>
        <w:t>(4.6</w:t>
      </w:r>
      <w:r w:rsidRPr="008E4DC3">
        <w:rPr>
          <w:rFonts w:ascii="Arial" w:hAnsi="Arial" w:cs="Arial"/>
          <w:sz w:val="22"/>
          <w:szCs w:val="22"/>
        </w:rPr>
        <w:t>)</w:t>
      </w:r>
      <w:r w:rsidR="00E839C0" w:rsidRPr="008E4DC3">
        <w:rPr>
          <w:rFonts w:ascii="Arial" w:hAnsi="Arial" w:cs="Arial"/>
          <w:sz w:val="22"/>
          <w:szCs w:val="22"/>
        </w:rPr>
        <w:t>.</w:t>
      </w:r>
      <w:r w:rsidRPr="008E4DC3">
        <w:rPr>
          <w:rFonts w:ascii="Arial" w:hAnsi="Arial" w:cs="Arial"/>
          <w:sz w:val="22"/>
          <w:szCs w:val="22"/>
        </w:rPr>
        <w:t xml:space="preserve"> en 2008 nivel bajo </w:t>
      </w:r>
      <w:r w:rsidRPr="008E4DC3">
        <w:rPr>
          <w:rFonts w:ascii="Arial" w:hAnsi="Arial" w:cs="Arial"/>
          <w:sz w:val="22"/>
          <w:szCs w:val="22"/>
        </w:rPr>
        <w:lastRenderedPageBreak/>
        <w:t>dos casos (9.1%), intermedio bajo tres casos (13.6%), intermedio alto 2 casos (9.1%) y 2009 tres casos (13.6%) Bajo, 5 casos (22.7) intermedio bajo, dos casos intermedio alto (9.1%).</w:t>
      </w:r>
      <w:r w:rsidR="009314FD" w:rsidRPr="008E4DC3">
        <w:rPr>
          <w:rFonts w:ascii="Arial" w:hAnsi="Arial" w:cs="Arial"/>
          <w:sz w:val="22"/>
          <w:szCs w:val="22"/>
        </w:rPr>
        <w:t xml:space="preserve"> Tabla 6.</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 xml:space="preserve">Porcentaje de remisión en 2005 se </w:t>
      </w:r>
      <w:r w:rsidR="001D6AF1" w:rsidRPr="008E4DC3">
        <w:rPr>
          <w:rFonts w:ascii="Arial" w:hAnsi="Arial" w:cs="Arial"/>
          <w:sz w:val="22"/>
          <w:szCs w:val="22"/>
        </w:rPr>
        <w:t>documentó</w:t>
      </w:r>
      <w:r w:rsidRPr="008E4DC3">
        <w:rPr>
          <w:rFonts w:ascii="Arial" w:hAnsi="Arial" w:cs="Arial"/>
          <w:sz w:val="22"/>
          <w:szCs w:val="22"/>
        </w:rPr>
        <w:t xml:space="preserve"> remisión completa de un caso (4.6%), ningún caso en 2006, en 2007 un caso de remisión (4.6%), dos casos remisión parcial (9.1%) y un caso sin remisión (4.6%), en 2008 seis casos </w:t>
      </w:r>
      <w:r w:rsidR="00E839C0" w:rsidRPr="008E4DC3">
        <w:rPr>
          <w:rFonts w:ascii="Arial" w:hAnsi="Arial" w:cs="Arial"/>
          <w:sz w:val="22"/>
          <w:szCs w:val="22"/>
        </w:rPr>
        <w:t>(27.3</w:t>
      </w:r>
      <w:r w:rsidRPr="008E4DC3">
        <w:rPr>
          <w:rFonts w:ascii="Arial" w:hAnsi="Arial" w:cs="Arial"/>
          <w:sz w:val="22"/>
          <w:szCs w:val="22"/>
        </w:rPr>
        <w:t xml:space="preserve">%), remisión parcial uno (4.6%), en 2009 nueve casos con remisión completa </w:t>
      </w:r>
      <w:r w:rsidR="00E839C0" w:rsidRPr="008E4DC3">
        <w:rPr>
          <w:rFonts w:ascii="Arial" w:hAnsi="Arial" w:cs="Arial"/>
          <w:sz w:val="22"/>
          <w:szCs w:val="22"/>
        </w:rPr>
        <w:t>(40.9</w:t>
      </w:r>
      <w:r w:rsidRPr="008E4DC3">
        <w:rPr>
          <w:rFonts w:ascii="Arial" w:hAnsi="Arial" w:cs="Arial"/>
          <w:sz w:val="22"/>
          <w:szCs w:val="22"/>
        </w:rPr>
        <w:t>%) y remisión parcial dos con remisión parcial (9.1%).</w:t>
      </w:r>
      <w:r w:rsidR="009314FD" w:rsidRPr="008E4DC3">
        <w:rPr>
          <w:rFonts w:ascii="Arial" w:hAnsi="Arial" w:cs="Arial"/>
          <w:sz w:val="22"/>
          <w:szCs w:val="22"/>
        </w:rPr>
        <w:t xml:space="preserve"> Tabla 7</w:t>
      </w:r>
    </w:p>
    <w:p w:rsidR="001E3FFF"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Remisión a los seis meses en 2005 un paciente (4.6%), en 2006 cero caso, en 2007 un caso (4.6%), en 2008 seis casos (27.3%) y en 2009 nueve caso (40.6%)</w:t>
      </w:r>
      <w:r w:rsidR="009314FD" w:rsidRPr="008E4DC3">
        <w:rPr>
          <w:rFonts w:ascii="Arial" w:hAnsi="Arial" w:cs="Arial"/>
          <w:sz w:val="22"/>
          <w:szCs w:val="22"/>
        </w:rPr>
        <w:t>. Tabla 8.</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Sobrevida global en 2005 un caso (4.6%), en 2006 cero caso, en 2007 cuatro casos (18.2%), en 2008 ocho casos (36.4%) y 2009 diez casos (45.4%).</w:t>
      </w:r>
      <w:r w:rsidR="009314FD" w:rsidRPr="008E4DC3">
        <w:rPr>
          <w:rFonts w:ascii="Arial" w:hAnsi="Arial" w:cs="Arial"/>
          <w:sz w:val="22"/>
          <w:szCs w:val="22"/>
        </w:rPr>
        <w:t>Tabla 8.</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 xml:space="preserve">Tiempo libre de enfermedad en 2005 un caso de 3 a 5 años (4.6%), 2006 cero caso, en 2007 un caso de 1 a 3 años (4.6%), tres casos  de 3 a 5 </w:t>
      </w:r>
      <w:r w:rsidR="00E839C0" w:rsidRPr="008E4DC3">
        <w:rPr>
          <w:rFonts w:ascii="Arial" w:hAnsi="Arial" w:cs="Arial"/>
          <w:sz w:val="22"/>
          <w:szCs w:val="22"/>
        </w:rPr>
        <w:t>años (</w:t>
      </w:r>
      <w:r w:rsidRPr="008E4DC3">
        <w:rPr>
          <w:rFonts w:ascii="Arial" w:hAnsi="Arial" w:cs="Arial"/>
          <w:sz w:val="22"/>
          <w:szCs w:val="22"/>
        </w:rPr>
        <w:t>13.6), en 2008 seis casos (27.3%) de tiempo libre de enfermedad de tres a cinco años y un caso (4.6%) y en 2009 diez casos (45.4%) de tiempo libre de enfermedad.</w:t>
      </w:r>
      <w:r w:rsidR="009314FD" w:rsidRPr="008E4DC3">
        <w:rPr>
          <w:rFonts w:ascii="Arial" w:hAnsi="Arial" w:cs="Arial"/>
          <w:sz w:val="22"/>
          <w:szCs w:val="22"/>
        </w:rPr>
        <w:t xml:space="preserve"> Tabla 9.</w:t>
      </w:r>
    </w:p>
    <w:p w:rsidR="00720013" w:rsidRPr="008E4DC3" w:rsidRDefault="001D6AF1" w:rsidP="008E4DC3">
      <w:pPr>
        <w:spacing w:after="200" w:line="360" w:lineRule="auto"/>
        <w:jc w:val="both"/>
        <w:rPr>
          <w:rFonts w:ascii="Arial" w:hAnsi="Arial" w:cs="Arial"/>
          <w:sz w:val="22"/>
          <w:szCs w:val="22"/>
        </w:rPr>
      </w:pPr>
      <w:r w:rsidRPr="008E4DC3">
        <w:rPr>
          <w:rFonts w:ascii="Arial" w:hAnsi="Arial" w:cs="Arial"/>
          <w:sz w:val="22"/>
          <w:szCs w:val="22"/>
        </w:rPr>
        <w:t>Recaídas</w:t>
      </w:r>
      <w:r w:rsidR="00720013" w:rsidRPr="008E4DC3">
        <w:rPr>
          <w:rFonts w:ascii="Arial" w:hAnsi="Arial" w:cs="Arial"/>
          <w:sz w:val="22"/>
          <w:szCs w:val="22"/>
        </w:rPr>
        <w:t xml:space="preserve"> por año no hubo ningún caso en todo la población estudiada en los seguimientos hasta la fecha actual.</w:t>
      </w:r>
      <w:r w:rsidR="009314FD" w:rsidRPr="008E4DC3">
        <w:rPr>
          <w:rFonts w:ascii="Arial" w:hAnsi="Arial" w:cs="Arial"/>
          <w:sz w:val="22"/>
          <w:szCs w:val="22"/>
        </w:rPr>
        <w:t xml:space="preserve"> Tabla 10.</w:t>
      </w:r>
    </w:p>
    <w:p w:rsidR="00720013" w:rsidRPr="008E4DC3" w:rsidRDefault="00720013" w:rsidP="008E4DC3">
      <w:pPr>
        <w:spacing w:after="200" w:line="360" w:lineRule="auto"/>
        <w:jc w:val="both"/>
        <w:rPr>
          <w:rFonts w:ascii="Arial" w:hAnsi="Arial" w:cs="Arial"/>
          <w:sz w:val="22"/>
          <w:szCs w:val="22"/>
        </w:rPr>
      </w:pPr>
      <w:r w:rsidRPr="008E4DC3">
        <w:rPr>
          <w:rFonts w:ascii="Arial" w:hAnsi="Arial" w:cs="Arial"/>
          <w:sz w:val="22"/>
          <w:szCs w:val="22"/>
        </w:rPr>
        <w:t>Efectos adversos no se describió ninguno asociado a la terapia.</w:t>
      </w:r>
      <w:r w:rsidR="009314FD" w:rsidRPr="008E4DC3">
        <w:rPr>
          <w:rFonts w:ascii="Arial" w:hAnsi="Arial" w:cs="Arial"/>
          <w:sz w:val="22"/>
          <w:szCs w:val="22"/>
        </w:rPr>
        <w:t xml:space="preserve"> Tabla 11.</w:t>
      </w:r>
    </w:p>
    <w:p w:rsidR="002852D4" w:rsidRDefault="002852D4" w:rsidP="0052167B">
      <w:pPr>
        <w:spacing w:after="200" w:line="480" w:lineRule="auto"/>
        <w:jc w:val="both"/>
        <w:rPr>
          <w:rFonts w:ascii="Arial" w:hAnsi="Arial" w:cs="Arial"/>
          <w:b/>
          <w:w w:val="150"/>
          <w:sz w:val="20"/>
          <w:szCs w:val="20"/>
        </w:rPr>
      </w:pPr>
    </w:p>
    <w:p w:rsidR="009314FD" w:rsidRDefault="009314FD" w:rsidP="0052167B">
      <w:pPr>
        <w:spacing w:after="200" w:line="480" w:lineRule="auto"/>
        <w:jc w:val="both"/>
        <w:rPr>
          <w:rFonts w:ascii="Arial" w:hAnsi="Arial" w:cs="Arial"/>
          <w:b/>
          <w:w w:val="150"/>
          <w:sz w:val="36"/>
          <w:szCs w:val="36"/>
        </w:rPr>
      </w:pPr>
    </w:p>
    <w:p w:rsidR="001E3FFF" w:rsidRDefault="001E3FFF" w:rsidP="0052167B">
      <w:pPr>
        <w:spacing w:after="200" w:line="480" w:lineRule="auto"/>
        <w:jc w:val="both"/>
        <w:rPr>
          <w:rFonts w:ascii="Arial" w:hAnsi="Arial" w:cs="Arial"/>
          <w:b/>
          <w:w w:val="150"/>
          <w:sz w:val="36"/>
          <w:szCs w:val="36"/>
        </w:rPr>
      </w:pPr>
    </w:p>
    <w:p w:rsidR="00B06445" w:rsidRDefault="00B06445" w:rsidP="0052167B">
      <w:pPr>
        <w:spacing w:after="200" w:line="480" w:lineRule="auto"/>
        <w:jc w:val="both"/>
        <w:rPr>
          <w:rFonts w:ascii="Arial" w:hAnsi="Arial" w:cs="Arial"/>
          <w:b/>
          <w:w w:val="150"/>
          <w:sz w:val="36"/>
          <w:szCs w:val="36"/>
        </w:rPr>
      </w:pPr>
    </w:p>
    <w:p w:rsidR="008E4DC3" w:rsidRDefault="008E4DC3" w:rsidP="0052167B">
      <w:pPr>
        <w:spacing w:after="200" w:line="480" w:lineRule="auto"/>
        <w:jc w:val="both"/>
        <w:rPr>
          <w:rFonts w:ascii="Arial" w:hAnsi="Arial" w:cs="Arial"/>
          <w:b/>
          <w:w w:val="150"/>
          <w:sz w:val="36"/>
          <w:szCs w:val="36"/>
        </w:rPr>
      </w:pPr>
    </w:p>
    <w:p w:rsidR="002852D4" w:rsidRPr="00406EB0" w:rsidRDefault="00D2647C" w:rsidP="00406EB0">
      <w:pPr>
        <w:pStyle w:val="Prrafodelista"/>
        <w:numPr>
          <w:ilvl w:val="0"/>
          <w:numId w:val="32"/>
        </w:numPr>
        <w:spacing w:after="200" w:line="480" w:lineRule="auto"/>
        <w:jc w:val="both"/>
        <w:rPr>
          <w:rFonts w:ascii="Arial" w:hAnsi="Arial" w:cs="Arial"/>
          <w:b/>
          <w:w w:val="150"/>
          <w:sz w:val="28"/>
          <w:szCs w:val="28"/>
        </w:rPr>
      </w:pPr>
      <w:r w:rsidRPr="00406EB0">
        <w:rPr>
          <w:rFonts w:ascii="Arial" w:hAnsi="Arial" w:cs="Arial"/>
          <w:b/>
          <w:w w:val="150"/>
          <w:sz w:val="28"/>
          <w:szCs w:val="28"/>
        </w:rPr>
        <w:lastRenderedPageBreak/>
        <w:t>DISCUSION</w:t>
      </w:r>
      <w:r w:rsidR="002852D4" w:rsidRPr="00406EB0">
        <w:rPr>
          <w:rFonts w:ascii="Arial" w:hAnsi="Arial" w:cs="Arial"/>
          <w:b/>
          <w:w w:val="150"/>
          <w:sz w:val="28"/>
          <w:szCs w:val="28"/>
        </w:rPr>
        <w:t>.</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El éxito de Rituximab está ampliamente descritos en muchos estudios y ensayos clínicos, los cuales destacan el amplio nivel de remisión completa de la enfermedad en linfomas de células B grandes difuso, principalmente cuando se inicia como tratamiento quimioterapéutico de primera línea, la mayoría de estudios tales como Addition of Rituximab Signicantly improves outcomes in patients with Large B-Cell Lymphoma y Ritubximab in Combination with CHOP chemotherapy for the treatment of diffuse large B cell Lymphomain Japan, documentaron el éxito del medicamento en pacientes que adolecían linfoma de células B grandes difusas y no así en otro tipo de linfoma; además las tasas de éxito eran reflejadas con la remisión completa a los tres meses de iniciado la terapia; ya que aquellos pacientes con remisiones parciales o no remisión al tercer mes de tratamiento, no eran sujetos a continuar la terapia hasta el sexto ciclo debido que el éxito de remisión completa era escaso y por tanto ameritaban ser sometidos quimioterapia de segunda línea sin Rituximab, en estos estudios las variantes sexo y edad no fueron determinan</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Es por tal razón que los éxitos del medicamento no pueden ser esperados a largos plazos, como 1 a 3 años.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En estos estudios la variante sexo y edad no fueron significativas, sin embargo los estadio Ann Arbor y ECOG fueron importantes en las remisión completa principalmente en estadio bajos.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En esta investigación el mayor porcentaje de linfomas de células B grandes difusa, reportados por biopsias fue en el 2009 y solo un caso en 2005.</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En el caso del género fue compartido en igual porcentaje y no fue de significancia en los resultados.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Con respecto a la edad la población con mayor afectación fue los pacientes entre 45 y 59 años.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El estadio de mayor predominancia fue estadio B i y ii con ECOG estadios bajos así como IPI bajo, lo cual se correlaciona con mejor remisión así como en los estudios descritos.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lastRenderedPageBreak/>
        <w:t>La tendencia a la remisión completa fue mayor que la remisión parcial y la no remisión lo cual se asemeja a los estándares internacionales.</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 xml:space="preserve">Con respecto a la evaluación remisión completa con el uso de </w:t>
      </w:r>
      <w:r w:rsidR="00E839C0" w:rsidRPr="008E4DC3">
        <w:rPr>
          <w:rFonts w:ascii="Arial" w:hAnsi="Arial" w:cs="Arial"/>
          <w:sz w:val="22"/>
          <w:szCs w:val="22"/>
        </w:rPr>
        <w:t>Rituximab</w:t>
      </w:r>
      <w:r w:rsidRPr="008E4DC3">
        <w:rPr>
          <w:rFonts w:ascii="Arial" w:hAnsi="Arial" w:cs="Arial"/>
          <w:sz w:val="22"/>
          <w:szCs w:val="22"/>
        </w:rPr>
        <w:t xml:space="preserve"> a 3 meses, en el estudio no se pudo realizar  tal y como idealmente se realiza, sin embargo la remisión era evaluada al sexto mes en un 100%.</w:t>
      </w:r>
    </w:p>
    <w:p w:rsidR="008E4DC3" w:rsidRPr="008E4DC3" w:rsidRDefault="008E4DC3" w:rsidP="008E4DC3">
      <w:pPr>
        <w:spacing w:after="200" w:line="360" w:lineRule="auto"/>
        <w:jc w:val="both"/>
        <w:rPr>
          <w:rFonts w:ascii="Arial" w:hAnsi="Arial" w:cs="Arial"/>
          <w:sz w:val="22"/>
          <w:szCs w:val="22"/>
        </w:rPr>
      </w:pPr>
      <w:r w:rsidRPr="008E4DC3">
        <w:rPr>
          <w:rFonts w:ascii="Arial" w:hAnsi="Arial" w:cs="Arial"/>
          <w:sz w:val="22"/>
          <w:szCs w:val="22"/>
        </w:rPr>
        <w:t xml:space="preserve">La sobrevida global a cinco años fue buena, aun en aquellos que realizaron remisión parcial o sin respuesta ya que se les </w:t>
      </w:r>
      <w:r w:rsidR="00E839C0" w:rsidRPr="008E4DC3">
        <w:rPr>
          <w:rFonts w:ascii="Arial" w:hAnsi="Arial" w:cs="Arial"/>
          <w:sz w:val="22"/>
          <w:szCs w:val="22"/>
        </w:rPr>
        <w:t>sometió</w:t>
      </w:r>
      <w:r w:rsidRPr="008E4DC3">
        <w:rPr>
          <w:rFonts w:ascii="Arial" w:hAnsi="Arial" w:cs="Arial"/>
          <w:sz w:val="22"/>
          <w:szCs w:val="22"/>
        </w:rPr>
        <w:t xml:space="preserve"> quimioterapia de segunda línea a la cual respondieron adecuadamente ya que a la fecha aún están </w:t>
      </w:r>
    </w:p>
    <w:p w:rsidR="008E4DC3" w:rsidRDefault="008E4DC3" w:rsidP="008E4DC3">
      <w:pPr>
        <w:spacing w:after="200" w:line="480" w:lineRule="auto"/>
        <w:jc w:val="both"/>
        <w:rPr>
          <w:rFonts w:ascii="Arial" w:hAnsi="Arial" w:cs="Arial"/>
          <w:sz w:val="22"/>
          <w:szCs w:val="22"/>
        </w:rPr>
      </w:pPr>
      <w:r w:rsidRPr="008E4DC3">
        <w:rPr>
          <w:rFonts w:ascii="Arial" w:hAnsi="Arial" w:cs="Arial"/>
          <w:sz w:val="22"/>
          <w:szCs w:val="22"/>
        </w:rPr>
        <w:t>El tiempo libre de enfermedad fue adecuado ya que ninguno tuvo recaídas post tratamiento, aun en terapias de segunda línea.</w:t>
      </w:r>
    </w:p>
    <w:p w:rsidR="00406EB0" w:rsidRPr="008E4DC3" w:rsidRDefault="00406EB0" w:rsidP="008E4DC3">
      <w:pPr>
        <w:spacing w:after="200" w:line="480" w:lineRule="auto"/>
        <w:jc w:val="both"/>
        <w:rPr>
          <w:rFonts w:ascii="Arial" w:hAnsi="Arial" w:cs="Arial"/>
          <w:sz w:val="22"/>
          <w:szCs w:val="22"/>
        </w:rPr>
      </w:pPr>
    </w:p>
    <w:p w:rsidR="008E4DC3" w:rsidRPr="008E4DC3" w:rsidRDefault="008E4DC3" w:rsidP="008E4DC3">
      <w:pPr>
        <w:spacing w:after="200" w:line="480" w:lineRule="auto"/>
        <w:ind w:left="360"/>
        <w:jc w:val="both"/>
        <w:rPr>
          <w:rFonts w:ascii="Arial" w:hAnsi="Arial" w:cs="Arial"/>
          <w:b/>
          <w:w w:val="150"/>
          <w:sz w:val="40"/>
          <w:szCs w:val="40"/>
        </w:rPr>
      </w:pPr>
    </w:p>
    <w:p w:rsidR="00955615" w:rsidRPr="00921994" w:rsidRDefault="00955615" w:rsidP="008E4DC3">
      <w:pPr>
        <w:spacing w:after="200" w:line="360" w:lineRule="auto"/>
        <w:jc w:val="both"/>
        <w:rPr>
          <w:rFonts w:ascii="Arial" w:hAnsi="Arial" w:cs="Arial"/>
          <w:w w:val="150"/>
          <w:sz w:val="20"/>
          <w:szCs w:val="20"/>
        </w:rPr>
      </w:pPr>
    </w:p>
    <w:p w:rsidR="00F42C00" w:rsidRDefault="00F42C00" w:rsidP="00955615">
      <w:pPr>
        <w:spacing w:after="200" w:line="480" w:lineRule="auto"/>
        <w:jc w:val="both"/>
        <w:rPr>
          <w:rFonts w:ascii="Arial" w:hAnsi="Arial" w:cs="Arial"/>
          <w:b/>
          <w:w w:val="150"/>
          <w:sz w:val="36"/>
          <w:szCs w:val="36"/>
        </w:rPr>
      </w:pPr>
    </w:p>
    <w:p w:rsidR="008E4DC3" w:rsidRDefault="008E4DC3" w:rsidP="00955615">
      <w:pPr>
        <w:spacing w:after="200" w:line="480" w:lineRule="auto"/>
        <w:jc w:val="both"/>
        <w:rPr>
          <w:rFonts w:ascii="Arial" w:hAnsi="Arial" w:cs="Arial"/>
          <w:b/>
          <w:w w:val="150"/>
          <w:sz w:val="36"/>
          <w:szCs w:val="36"/>
        </w:rPr>
      </w:pPr>
    </w:p>
    <w:p w:rsidR="008E4DC3" w:rsidRDefault="008E4DC3" w:rsidP="00955615">
      <w:pPr>
        <w:spacing w:after="200" w:line="480" w:lineRule="auto"/>
        <w:jc w:val="both"/>
        <w:rPr>
          <w:rFonts w:ascii="Arial" w:hAnsi="Arial" w:cs="Arial"/>
          <w:b/>
          <w:w w:val="150"/>
          <w:sz w:val="36"/>
          <w:szCs w:val="36"/>
        </w:rPr>
      </w:pPr>
    </w:p>
    <w:p w:rsidR="008E4DC3" w:rsidRDefault="008E4DC3" w:rsidP="00955615">
      <w:pPr>
        <w:spacing w:after="200" w:line="480" w:lineRule="auto"/>
        <w:jc w:val="both"/>
        <w:rPr>
          <w:rFonts w:ascii="Arial" w:hAnsi="Arial" w:cs="Arial"/>
          <w:b/>
          <w:w w:val="150"/>
          <w:sz w:val="36"/>
          <w:szCs w:val="36"/>
        </w:rPr>
      </w:pPr>
    </w:p>
    <w:p w:rsidR="008E4DC3" w:rsidRDefault="008E4DC3" w:rsidP="00955615">
      <w:pPr>
        <w:spacing w:after="200" w:line="480" w:lineRule="auto"/>
        <w:jc w:val="both"/>
        <w:rPr>
          <w:rFonts w:ascii="Arial" w:hAnsi="Arial" w:cs="Arial"/>
          <w:b/>
          <w:w w:val="150"/>
          <w:sz w:val="36"/>
          <w:szCs w:val="36"/>
        </w:rPr>
      </w:pPr>
    </w:p>
    <w:p w:rsidR="008E4DC3" w:rsidRDefault="008E4DC3" w:rsidP="00955615">
      <w:pPr>
        <w:spacing w:after="200" w:line="480" w:lineRule="auto"/>
        <w:jc w:val="both"/>
        <w:rPr>
          <w:rFonts w:ascii="Arial" w:hAnsi="Arial" w:cs="Arial"/>
          <w:b/>
          <w:w w:val="150"/>
          <w:sz w:val="36"/>
          <w:szCs w:val="36"/>
        </w:rPr>
      </w:pPr>
    </w:p>
    <w:p w:rsidR="00406EB0" w:rsidRDefault="00406EB0" w:rsidP="00955615">
      <w:pPr>
        <w:spacing w:after="200" w:line="480" w:lineRule="auto"/>
        <w:jc w:val="both"/>
        <w:rPr>
          <w:rFonts w:ascii="Arial" w:hAnsi="Arial" w:cs="Arial"/>
          <w:b/>
          <w:w w:val="150"/>
          <w:sz w:val="36"/>
          <w:szCs w:val="36"/>
        </w:rPr>
      </w:pPr>
    </w:p>
    <w:p w:rsidR="00787B49" w:rsidRDefault="00787B49" w:rsidP="00406EB0">
      <w:pPr>
        <w:pStyle w:val="Prrafodelista"/>
        <w:numPr>
          <w:ilvl w:val="0"/>
          <w:numId w:val="32"/>
        </w:numPr>
        <w:spacing w:after="200" w:line="480" w:lineRule="auto"/>
        <w:jc w:val="both"/>
        <w:rPr>
          <w:rFonts w:ascii="Arial" w:hAnsi="Arial" w:cs="Arial"/>
          <w:b/>
          <w:w w:val="150"/>
          <w:sz w:val="28"/>
        </w:rPr>
      </w:pPr>
      <w:r w:rsidRPr="00406EB0">
        <w:rPr>
          <w:rFonts w:ascii="Arial" w:hAnsi="Arial" w:cs="Arial"/>
          <w:b/>
          <w:w w:val="150"/>
          <w:sz w:val="28"/>
        </w:rPr>
        <w:t>CONCLUSIONES</w:t>
      </w:r>
    </w:p>
    <w:p w:rsidR="00406EB0" w:rsidRPr="00406EB0" w:rsidRDefault="00406EB0" w:rsidP="00406EB0">
      <w:pPr>
        <w:pStyle w:val="Prrafodelista"/>
        <w:spacing w:after="200" w:line="480" w:lineRule="auto"/>
        <w:jc w:val="both"/>
        <w:rPr>
          <w:rFonts w:ascii="Arial" w:hAnsi="Arial" w:cs="Arial"/>
          <w:b/>
          <w:w w:val="150"/>
          <w:sz w:val="28"/>
        </w:rPr>
      </w:pPr>
    </w:p>
    <w:p w:rsidR="00406EB0" w:rsidRDefault="00406EB0" w:rsidP="00406EB0">
      <w:pPr>
        <w:pStyle w:val="Prrafodelista"/>
        <w:numPr>
          <w:ilvl w:val="0"/>
          <w:numId w:val="33"/>
        </w:numPr>
        <w:spacing w:after="200" w:line="360" w:lineRule="auto"/>
        <w:jc w:val="both"/>
        <w:rPr>
          <w:rFonts w:ascii="Arial" w:hAnsi="Arial" w:cs="Arial"/>
          <w:sz w:val="22"/>
          <w:szCs w:val="22"/>
        </w:rPr>
      </w:pPr>
      <w:r w:rsidRPr="00406EB0">
        <w:rPr>
          <w:rFonts w:ascii="Arial" w:hAnsi="Arial" w:cs="Arial"/>
          <w:sz w:val="22"/>
          <w:szCs w:val="22"/>
        </w:rPr>
        <w:t>El Rituximab es un fármaco de eficacia en el tratamiento de los linfomas de células B grandes difuso.</w:t>
      </w:r>
    </w:p>
    <w:p w:rsidR="00406EB0" w:rsidRPr="00406EB0" w:rsidRDefault="00406EB0" w:rsidP="00406EB0">
      <w:pPr>
        <w:pStyle w:val="Prrafodelista"/>
        <w:spacing w:after="200" w:line="360" w:lineRule="auto"/>
        <w:ind w:left="360"/>
        <w:jc w:val="both"/>
        <w:rPr>
          <w:rFonts w:ascii="Arial" w:hAnsi="Arial" w:cs="Arial"/>
          <w:sz w:val="22"/>
          <w:szCs w:val="22"/>
        </w:rPr>
      </w:pPr>
    </w:p>
    <w:p w:rsidR="00406EB0" w:rsidRDefault="00406EB0" w:rsidP="00406EB0">
      <w:pPr>
        <w:pStyle w:val="Prrafodelista"/>
        <w:numPr>
          <w:ilvl w:val="0"/>
          <w:numId w:val="33"/>
        </w:numPr>
        <w:spacing w:after="200" w:line="360" w:lineRule="auto"/>
        <w:jc w:val="both"/>
        <w:rPr>
          <w:rFonts w:ascii="Arial" w:hAnsi="Arial" w:cs="Arial"/>
          <w:sz w:val="22"/>
          <w:szCs w:val="22"/>
        </w:rPr>
      </w:pPr>
      <w:r w:rsidRPr="00406EB0">
        <w:rPr>
          <w:rFonts w:ascii="Arial" w:hAnsi="Arial" w:cs="Arial"/>
          <w:sz w:val="22"/>
          <w:szCs w:val="22"/>
        </w:rPr>
        <w:t>El Rituximab es un fármaco que logra remisiones completas en linfomas de células B grandes difuso más aun cuando se usa como quimioterapia de primera línea.</w:t>
      </w:r>
    </w:p>
    <w:p w:rsidR="00406EB0" w:rsidRPr="00406EB0" w:rsidRDefault="00406EB0" w:rsidP="00406EB0">
      <w:pPr>
        <w:pStyle w:val="Prrafodelista"/>
        <w:rPr>
          <w:rFonts w:ascii="Arial" w:hAnsi="Arial" w:cs="Arial"/>
          <w:sz w:val="22"/>
          <w:szCs w:val="22"/>
        </w:rPr>
      </w:pPr>
    </w:p>
    <w:p w:rsidR="00406EB0" w:rsidRDefault="00406EB0" w:rsidP="00406EB0">
      <w:pPr>
        <w:pStyle w:val="Prrafodelista"/>
        <w:numPr>
          <w:ilvl w:val="0"/>
          <w:numId w:val="33"/>
        </w:numPr>
        <w:spacing w:after="200" w:line="360" w:lineRule="auto"/>
        <w:jc w:val="both"/>
        <w:rPr>
          <w:rFonts w:ascii="Arial" w:hAnsi="Arial" w:cs="Arial"/>
          <w:sz w:val="22"/>
          <w:szCs w:val="22"/>
        </w:rPr>
      </w:pPr>
      <w:r w:rsidRPr="00406EB0">
        <w:rPr>
          <w:rFonts w:ascii="Arial" w:hAnsi="Arial" w:cs="Arial"/>
          <w:sz w:val="22"/>
          <w:szCs w:val="22"/>
        </w:rPr>
        <w:t>La sobrevida libre de enfermedad y el tiempo libre de enfermedad a 5 años son adecuados en aquel linfoma de célula B grande difuso que logra remisión completa.</w:t>
      </w:r>
    </w:p>
    <w:p w:rsidR="00406EB0" w:rsidRPr="00406EB0" w:rsidRDefault="00406EB0" w:rsidP="00406EB0">
      <w:pPr>
        <w:pStyle w:val="Prrafodelista"/>
        <w:rPr>
          <w:rFonts w:ascii="Arial" w:hAnsi="Arial" w:cs="Arial"/>
          <w:sz w:val="22"/>
          <w:szCs w:val="22"/>
        </w:rPr>
      </w:pPr>
    </w:p>
    <w:p w:rsidR="00406EB0" w:rsidRPr="00406EB0" w:rsidRDefault="00406EB0" w:rsidP="00406EB0">
      <w:pPr>
        <w:pStyle w:val="Prrafodelista"/>
        <w:numPr>
          <w:ilvl w:val="0"/>
          <w:numId w:val="33"/>
        </w:numPr>
        <w:spacing w:after="200" w:line="360" w:lineRule="auto"/>
        <w:jc w:val="both"/>
        <w:rPr>
          <w:rFonts w:ascii="Arial" w:hAnsi="Arial" w:cs="Arial"/>
          <w:sz w:val="22"/>
          <w:szCs w:val="22"/>
        </w:rPr>
      </w:pPr>
      <w:r w:rsidRPr="00406EB0">
        <w:rPr>
          <w:rFonts w:ascii="Arial" w:hAnsi="Arial" w:cs="Arial"/>
          <w:sz w:val="22"/>
          <w:szCs w:val="22"/>
        </w:rPr>
        <w:t>La recaída y efectos adversos asociados a Rituximab en esta población no fueron evidenciados.</w:t>
      </w:r>
    </w:p>
    <w:p w:rsidR="005F479A" w:rsidRPr="009D600B" w:rsidRDefault="005F479A" w:rsidP="00406EB0">
      <w:pPr>
        <w:pStyle w:val="Prrafodelista"/>
        <w:spacing w:after="200" w:line="360" w:lineRule="auto"/>
        <w:ind w:left="360"/>
        <w:jc w:val="both"/>
        <w:rPr>
          <w:rFonts w:ascii="Arial" w:hAnsi="Arial" w:cs="Arial"/>
          <w:b/>
          <w:w w:val="150"/>
          <w:sz w:val="28"/>
          <w:lang w:val="es-SV"/>
        </w:rPr>
      </w:pPr>
    </w:p>
    <w:p w:rsidR="005F479A" w:rsidRPr="009D600B" w:rsidRDefault="005F479A" w:rsidP="00C57428">
      <w:pPr>
        <w:spacing w:after="200" w:line="480" w:lineRule="auto"/>
        <w:ind w:left="360"/>
        <w:jc w:val="both"/>
        <w:rPr>
          <w:rFonts w:ascii="Arial" w:hAnsi="Arial" w:cs="Arial"/>
          <w:b/>
          <w:w w:val="150"/>
          <w:sz w:val="28"/>
          <w:lang w:val="es-SV"/>
        </w:rPr>
      </w:pPr>
    </w:p>
    <w:p w:rsidR="005F479A" w:rsidRPr="009D600B" w:rsidRDefault="005F479A" w:rsidP="00C57428">
      <w:pPr>
        <w:spacing w:after="200" w:line="480" w:lineRule="auto"/>
        <w:ind w:left="360"/>
        <w:jc w:val="both"/>
        <w:rPr>
          <w:rFonts w:ascii="Arial" w:hAnsi="Arial" w:cs="Arial"/>
          <w:b/>
          <w:w w:val="150"/>
          <w:sz w:val="28"/>
          <w:lang w:val="es-SV"/>
        </w:rPr>
      </w:pPr>
    </w:p>
    <w:p w:rsidR="005F479A" w:rsidRPr="009D600B" w:rsidRDefault="005F479A" w:rsidP="00C57428">
      <w:pPr>
        <w:spacing w:after="200" w:line="480" w:lineRule="auto"/>
        <w:ind w:left="360"/>
        <w:jc w:val="both"/>
        <w:rPr>
          <w:rFonts w:ascii="Arial" w:hAnsi="Arial" w:cs="Arial"/>
          <w:b/>
          <w:w w:val="150"/>
          <w:sz w:val="28"/>
          <w:lang w:val="es-SV"/>
        </w:rPr>
      </w:pPr>
    </w:p>
    <w:p w:rsidR="005F479A" w:rsidRPr="009D600B" w:rsidRDefault="005F479A" w:rsidP="00C57428">
      <w:pPr>
        <w:spacing w:after="200" w:line="480" w:lineRule="auto"/>
        <w:ind w:left="360"/>
        <w:jc w:val="both"/>
        <w:rPr>
          <w:rFonts w:ascii="Arial" w:hAnsi="Arial" w:cs="Arial"/>
          <w:b/>
          <w:w w:val="150"/>
          <w:sz w:val="28"/>
          <w:lang w:val="es-SV"/>
        </w:rPr>
      </w:pPr>
    </w:p>
    <w:p w:rsidR="005F479A" w:rsidRPr="009D600B" w:rsidRDefault="005F479A" w:rsidP="00C57428">
      <w:pPr>
        <w:spacing w:after="200" w:line="480" w:lineRule="auto"/>
        <w:ind w:left="360"/>
        <w:jc w:val="both"/>
        <w:rPr>
          <w:rFonts w:ascii="Arial" w:hAnsi="Arial" w:cs="Arial"/>
          <w:b/>
          <w:w w:val="150"/>
          <w:sz w:val="28"/>
          <w:lang w:val="es-SV"/>
        </w:rPr>
      </w:pPr>
    </w:p>
    <w:p w:rsidR="00B06445" w:rsidRPr="00AF791A" w:rsidRDefault="00B06445" w:rsidP="00C57428">
      <w:pPr>
        <w:spacing w:after="200" w:line="480" w:lineRule="auto"/>
        <w:ind w:left="360"/>
        <w:jc w:val="both"/>
        <w:rPr>
          <w:rFonts w:ascii="Arial" w:hAnsi="Arial" w:cs="Arial"/>
          <w:b/>
          <w:w w:val="150"/>
          <w:sz w:val="28"/>
          <w:lang w:val="es-SV"/>
        </w:rPr>
      </w:pPr>
    </w:p>
    <w:p w:rsidR="00B06445" w:rsidRPr="00AF791A" w:rsidRDefault="00B06445" w:rsidP="00C57428">
      <w:pPr>
        <w:spacing w:after="200" w:line="480" w:lineRule="auto"/>
        <w:ind w:left="360"/>
        <w:jc w:val="both"/>
        <w:rPr>
          <w:rFonts w:ascii="Arial" w:hAnsi="Arial" w:cs="Arial"/>
          <w:b/>
          <w:w w:val="150"/>
          <w:sz w:val="28"/>
          <w:lang w:val="es-SV"/>
        </w:rPr>
      </w:pPr>
    </w:p>
    <w:p w:rsidR="00DD5C14" w:rsidRDefault="00DD5C14" w:rsidP="00406EB0">
      <w:pPr>
        <w:pStyle w:val="Prrafodelista"/>
        <w:numPr>
          <w:ilvl w:val="0"/>
          <w:numId w:val="32"/>
        </w:numPr>
        <w:spacing w:after="200" w:line="480" w:lineRule="auto"/>
        <w:jc w:val="both"/>
        <w:rPr>
          <w:rFonts w:ascii="Arial" w:hAnsi="Arial" w:cs="Arial"/>
          <w:b/>
          <w:w w:val="150"/>
          <w:sz w:val="28"/>
          <w:lang w:val="en-US"/>
        </w:rPr>
      </w:pPr>
      <w:r w:rsidRPr="00406EB0">
        <w:rPr>
          <w:rFonts w:ascii="Arial" w:hAnsi="Arial" w:cs="Arial"/>
          <w:b/>
          <w:w w:val="150"/>
          <w:sz w:val="28"/>
          <w:lang w:val="en-US"/>
        </w:rPr>
        <w:lastRenderedPageBreak/>
        <w:t>BIBLIOGRAFÍA</w:t>
      </w:r>
    </w:p>
    <w:p w:rsidR="00406EB0" w:rsidRPr="00406EB0" w:rsidRDefault="00406EB0" w:rsidP="00406EB0">
      <w:pPr>
        <w:pStyle w:val="Prrafodelista"/>
        <w:spacing w:after="200" w:line="480" w:lineRule="auto"/>
        <w:jc w:val="both"/>
        <w:rPr>
          <w:rFonts w:ascii="Arial" w:hAnsi="Arial" w:cs="Arial"/>
          <w:b/>
          <w:w w:val="150"/>
          <w:sz w:val="28"/>
          <w:lang w:val="en-US"/>
        </w:rPr>
      </w:pPr>
    </w:p>
    <w:p w:rsidR="001E0B3F" w:rsidRPr="00406EB0" w:rsidRDefault="001E0B3F" w:rsidP="00406EB0">
      <w:pPr>
        <w:pStyle w:val="Prrafodelista"/>
        <w:numPr>
          <w:ilvl w:val="0"/>
          <w:numId w:val="34"/>
        </w:numPr>
        <w:spacing w:line="480" w:lineRule="auto"/>
        <w:jc w:val="both"/>
        <w:rPr>
          <w:rFonts w:ascii="Arial" w:hAnsi="Arial" w:cs="Arial"/>
          <w:sz w:val="22"/>
          <w:szCs w:val="22"/>
          <w:lang w:val="en-US"/>
        </w:rPr>
      </w:pPr>
      <w:r w:rsidRPr="00406EB0">
        <w:rPr>
          <w:rFonts w:ascii="Arial" w:hAnsi="Arial" w:cs="Arial"/>
          <w:sz w:val="22"/>
          <w:szCs w:val="22"/>
          <w:lang w:val="en-US"/>
        </w:rPr>
        <w:t xml:space="preserve">Kieron Dunleavy,Linfomas, American College of Physicians. 4 </w:t>
      </w:r>
      <w:r w:rsidR="001D6AF1" w:rsidRPr="00406EB0">
        <w:rPr>
          <w:rFonts w:ascii="Arial" w:hAnsi="Arial" w:cs="Arial"/>
          <w:sz w:val="22"/>
          <w:szCs w:val="22"/>
          <w:lang w:val="en-US"/>
        </w:rPr>
        <w:t>Edition</w:t>
      </w:r>
      <w:r w:rsidRPr="00406EB0">
        <w:rPr>
          <w:rFonts w:ascii="Arial" w:hAnsi="Arial" w:cs="Arial"/>
          <w:sz w:val="22"/>
          <w:szCs w:val="22"/>
          <w:lang w:val="en-US"/>
        </w:rPr>
        <w:t>. 2010; 900-115.</w:t>
      </w:r>
    </w:p>
    <w:p w:rsidR="00406EB0" w:rsidRPr="00406EB0" w:rsidRDefault="001E0B3F" w:rsidP="00406EB0">
      <w:pPr>
        <w:pStyle w:val="Prrafodelista"/>
        <w:spacing w:line="480" w:lineRule="auto"/>
        <w:ind w:left="360"/>
        <w:jc w:val="both"/>
        <w:rPr>
          <w:rFonts w:ascii="Arial" w:hAnsi="Arial" w:cs="Arial"/>
          <w:sz w:val="22"/>
          <w:szCs w:val="22"/>
          <w:lang w:val="es-SV"/>
        </w:rPr>
      </w:pPr>
      <w:r w:rsidRPr="00406EB0">
        <w:rPr>
          <w:rFonts w:ascii="Arial" w:hAnsi="Arial" w:cs="Arial"/>
          <w:sz w:val="22"/>
          <w:szCs w:val="22"/>
          <w:lang w:val="en-US"/>
        </w:rPr>
        <w:t>John Bird, National Comprehensive Cancer Network Clinical Practice Guide</w:t>
      </w:r>
      <w:r w:rsidR="00291F28" w:rsidRPr="00406EB0">
        <w:rPr>
          <w:rFonts w:ascii="Arial" w:hAnsi="Arial" w:cs="Arial"/>
          <w:sz w:val="22"/>
          <w:szCs w:val="22"/>
          <w:lang w:val="en-US"/>
        </w:rPr>
        <w:t xml:space="preserve">lines in Oncology. </w:t>
      </w:r>
      <w:r w:rsidR="00291F28" w:rsidRPr="00406EB0">
        <w:rPr>
          <w:rFonts w:ascii="Arial" w:hAnsi="Arial" w:cs="Arial"/>
          <w:sz w:val="22"/>
          <w:szCs w:val="22"/>
          <w:lang w:val="es-SV"/>
        </w:rPr>
        <w:t>2010; 1-169.</w:t>
      </w:r>
    </w:p>
    <w:p w:rsidR="008B2673" w:rsidRPr="00406EB0" w:rsidRDefault="00291F28" w:rsidP="00406EB0">
      <w:pPr>
        <w:pStyle w:val="Prrafodelista"/>
        <w:numPr>
          <w:ilvl w:val="0"/>
          <w:numId w:val="34"/>
        </w:numPr>
        <w:spacing w:line="480" w:lineRule="auto"/>
        <w:jc w:val="both"/>
        <w:rPr>
          <w:rFonts w:ascii="Arial" w:hAnsi="Arial" w:cs="Arial"/>
          <w:sz w:val="22"/>
          <w:szCs w:val="22"/>
          <w:lang w:val="es-SV"/>
        </w:rPr>
      </w:pPr>
      <w:r w:rsidRPr="00406EB0">
        <w:rPr>
          <w:rFonts w:ascii="Arial" w:hAnsi="Arial" w:cs="Arial"/>
          <w:sz w:val="22"/>
          <w:szCs w:val="22"/>
          <w:lang w:val="es-SV"/>
        </w:rPr>
        <w:t xml:space="preserve">Protocolo de Uso de Rituximab, Instituto salvadoreño del Seguro Social, Servicio de </w:t>
      </w:r>
      <w:r w:rsidR="008C4DA8" w:rsidRPr="00406EB0">
        <w:rPr>
          <w:rFonts w:ascii="Arial" w:hAnsi="Arial" w:cs="Arial"/>
          <w:sz w:val="22"/>
          <w:szCs w:val="22"/>
          <w:lang w:val="es-SV"/>
        </w:rPr>
        <w:t>Hematología</w:t>
      </w:r>
      <w:r w:rsidRPr="00406EB0">
        <w:rPr>
          <w:rFonts w:ascii="Arial" w:hAnsi="Arial" w:cs="Arial"/>
          <w:sz w:val="22"/>
          <w:szCs w:val="22"/>
          <w:lang w:val="es-SV"/>
        </w:rPr>
        <w:t xml:space="preserve"> 2004</w:t>
      </w:r>
      <w:r w:rsidR="00E839C0" w:rsidRPr="00406EB0">
        <w:rPr>
          <w:rFonts w:ascii="Arial" w:hAnsi="Arial" w:cs="Arial"/>
          <w:sz w:val="22"/>
          <w:szCs w:val="22"/>
          <w:lang w:val="es-SV"/>
        </w:rPr>
        <w:t>; 1</w:t>
      </w:r>
      <w:r w:rsidRPr="00406EB0">
        <w:rPr>
          <w:rFonts w:ascii="Arial" w:hAnsi="Arial" w:cs="Arial"/>
          <w:sz w:val="22"/>
          <w:szCs w:val="22"/>
          <w:lang w:val="es-SV"/>
        </w:rPr>
        <w:t>-16.</w:t>
      </w:r>
    </w:p>
    <w:p w:rsidR="009314FD" w:rsidRPr="00406EB0" w:rsidRDefault="008B2673" w:rsidP="00406EB0">
      <w:pPr>
        <w:pStyle w:val="Prrafodelista"/>
        <w:numPr>
          <w:ilvl w:val="0"/>
          <w:numId w:val="34"/>
        </w:numPr>
        <w:spacing w:line="480" w:lineRule="auto"/>
        <w:jc w:val="both"/>
        <w:rPr>
          <w:rFonts w:ascii="Arial" w:hAnsi="Arial" w:cs="Arial"/>
          <w:sz w:val="22"/>
          <w:szCs w:val="22"/>
          <w:lang w:val="en-US"/>
        </w:rPr>
      </w:pPr>
      <w:r w:rsidRPr="00406EB0">
        <w:rPr>
          <w:rFonts w:ascii="Arial" w:hAnsi="Arial" w:cs="Arial"/>
          <w:sz w:val="22"/>
          <w:szCs w:val="22"/>
          <w:lang w:val="en-US"/>
        </w:rPr>
        <w:t>Ritsuko Seki</w:t>
      </w:r>
      <w:r w:rsidR="002A79A8" w:rsidRPr="00406EB0">
        <w:rPr>
          <w:rFonts w:ascii="Arial" w:hAnsi="Arial" w:cs="Arial"/>
          <w:sz w:val="22"/>
          <w:szCs w:val="22"/>
          <w:lang w:val="en-US"/>
        </w:rPr>
        <w:t>, Ritubximab in combination with CHOP chemotherapy for treatment of diffuse large B cell lymphoma in Japan, Int J Hematol (2010) 91;258-66.</w:t>
      </w:r>
    </w:p>
    <w:p w:rsidR="00FD1E24" w:rsidRPr="00406EB0" w:rsidRDefault="002A79A8" w:rsidP="00406EB0">
      <w:pPr>
        <w:pStyle w:val="Prrafodelista"/>
        <w:numPr>
          <w:ilvl w:val="0"/>
          <w:numId w:val="34"/>
        </w:numPr>
        <w:spacing w:line="480" w:lineRule="auto"/>
        <w:jc w:val="both"/>
        <w:rPr>
          <w:rFonts w:ascii="Arial" w:hAnsi="Arial" w:cs="Arial"/>
          <w:sz w:val="22"/>
          <w:szCs w:val="22"/>
          <w:lang w:val="en-US"/>
        </w:rPr>
      </w:pPr>
      <w:r w:rsidRPr="00406EB0">
        <w:rPr>
          <w:rFonts w:ascii="Arial" w:hAnsi="Arial" w:cs="Arial"/>
          <w:sz w:val="22"/>
          <w:szCs w:val="22"/>
          <w:lang w:val="en-US"/>
        </w:rPr>
        <w:t xml:space="preserve">David Belada, Addition of Rituximab significantly improves outcomes in patients with diffuse large B-cell lymphoma, </w:t>
      </w:r>
      <w:r w:rsidR="004F221B" w:rsidRPr="00406EB0">
        <w:rPr>
          <w:rFonts w:ascii="Arial" w:hAnsi="Arial" w:cs="Arial"/>
          <w:sz w:val="22"/>
          <w:szCs w:val="22"/>
          <w:lang w:val="en-US"/>
        </w:rPr>
        <w:t>ACTA MEDICA (Hradec Kralove) 2007;50(2):113-118.</w:t>
      </w: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DD5C14" w:rsidRPr="002A79A8" w:rsidRDefault="00DD5C14" w:rsidP="00434E62">
      <w:pPr>
        <w:spacing w:line="480" w:lineRule="auto"/>
        <w:jc w:val="both"/>
        <w:rPr>
          <w:rFonts w:ascii="Arial" w:hAnsi="Arial" w:cs="Arial"/>
          <w:sz w:val="22"/>
          <w:lang w:val="en-US"/>
        </w:rPr>
      </w:pPr>
    </w:p>
    <w:p w:rsidR="001E3FFF" w:rsidRPr="00AF791A" w:rsidRDefault="001E3FFF" w:rsidP="004F221B">
      <w:pPr>
        <w:spacing w:line="480" w:lineRule="auto"/>
        <w:jc w:val="both"/>
        <w:outlineLvl w:val="0"/>
        <w:rPr>
          <w:rFonts w:ascii="Arial" w:hAnsi="Arial" w:cs="Arial"/>
          <w:b/>
          <w:w w:val="150"/>
          <w:sz w:val="28"/>
          <w:lang w:val="en-US"/>
        </w:rPr>
      </w:pPr>
    </w:p>
    <w:p w:rsidR="001E3FFF" w:rsidRPr="00AF791A" w:rsidRDefault="001E3FFF" w:rsidP="004F221B">
      <w:pPr>
        <w:spacing w:line="480" w:lineRule="auto"/>
        <w:jc w:val="both"/>
        <w:outlineLvl w:val="0"/>
        <w:rPr>
          <w:rFonts w:ascii="Arial" w:hAnsi="Arial" w:cs="Arial"/>
          <w:b/>
          <w:w w:val="150"/>
          <w:sz w:val="28"/>
          <w:lang w:val="en-US"/>
        </w:rPr>
      </w:pPr>
    </w:p>
    <w:p w:rsidR="001E3FFF" w:rsidRPr="00AF791A" w:rsidRDefault="001E3FFF" w:rsidP="004F221B">
      <w:pPr>
        <w:spacing w:line="480" w:lineRule="auto"/>
        <w:jc w:val="both"/>
        <w:outlineLvl w:val="0"/>
        <w:rPr>
          <w:rFonts w:ascii="Arial" w:hAnsi="Arial" w:cs="Arial"/>
          <w:b/>
          <w:w w:val="150"/>
          <w:sz w:val="28"/>
          <w:lang w:val="en-US"/>
        </w:rPr>
      </w:pPr>
    </w:p>
    <w:p w:rsidR="001E3FFF" w:rsidRPr="00AF791A" w:rsidRDefault="001E3FFF" w:rsidP="004F221B">
      <w:pPr>
        <w:spacing w:line="480" w:lineRule="auto"/>
        <w:jc w:val="both"/>
        <w:outlineLvl w:val="0"/>
        <w:rPr>
          <w:rFonts w:ascii="Arial" w:hAnsi="Arial" w:cs="Arial"/>
          <w:b/>
          <w:w w:val="150"/>
          <w:sz w:val="28"/>
          <w:lang w:val="en-US"/>
        </w:rPr>
      </w:pPr>
    </w:p>
    <w:p w:rsidR="00787B49" w:rsidRPr="00406EB0" w:rsidRDefault="00787B49" w:rsidP="00406EB0">
      <w:pPr>
        <w:pStyle w:val="Prrafodelista"/>
        <w:numPr>
          <w:ilvl w:val="0"/>
          <w:numId w:val="32"/>
        </w:numPr>
        <w:spacing w:line="480" w:lineRule="auto"/>
        <w:jc w:val="both"/>
        <w:outlineLvl w:val="0"/>
        <w:rPr>
          <w:rFonts w:ascii="Arial" w:hAnsi="Arial" w:cs="Arial"/>
          <w:b/>
          <w:w w:val="150"/>
          <w:sz w:val="28"/>
          <w:lang w:val="es-SV"/>
        </w:rPr>
      </w:pPr>
      <w:r w:rsidRPr="00406EB0">
        <w:rPr>
          <w:rFonts w:ascii="Arial" w:hAnsi="Arial" w:cs="Arial"/>
          <w:b/>
          <w:w w:val="150"/>
          <w:sz w:val="28"/>
          <w:lang w:val="es-SV"/>
        </w:rPr>
        <w:lastRenderedPageBreak/>
        <w:t>ANEXOS</w:t>
      </w:r>
    </w:p>
    <w:p w:rsidR="00EB79D8" w:rsidRPr="005F479A" w:rsidRDefault="00EB79D8" w:rsidP="00F82912">
      <w:pPr>
        <w:spacing w:line="480" w:lineRule="auto"/>
        <w:jc w:val="both"/>
        <w:outlineLvl w:val="0"/>
        <w:rPr>
          <w:rFonts w:ascii="Arial" w:hAnsi="Arial" w:cs="Arial"/>
          <w:b/>
          <w:w w:val="150"/>
          <w:sz w:val="28"/>
          <w:lang w:val="es-SV"/>
        </w:rPr>
      </w:pPr>
    </w:p>
    <w:p w:rsidR="00787B49" w:rsidRPr="00406EB0" w:rsidRDefault="00787B49" w:rsidP="00160B0C">
      <w:pPr>
        <w:spacing w:line="480" w:lineRule="auto"/>
        <w:jc w:val="center"/>
        <w:outlineLvl w:val="0"/>
        <w:rPr>
          <w:rFonts w:ascii="Arial" w:hAnsi="Arial" w:cs="Arial"/>
          <w:b/>
          <w:w w:val="150"/>
        </w:rPr>
      </w:pPr>
      <w:r w:rsidRPr="00406EB0">
        <w:rPr>
          <w:rFonts w:ascii="Arial" w:hAnsi="Arial" w:cs="Arial"/>
          <w:b/>
          <w:w w:val="150"/>
        </w:rPr>
        <w:t>Tabla 1</w:t>
      </w:r>
      <w:r w:rsidR="00A647C3" w:rsidRPr="00406EB0">
        <w:rPr>
          <w:rFonts w:ascii="Arial" w:hAnsi="Arial" w:cs="Arial"/>
          <w:b/>
          <w:w w:val="150"/>
        </w:rPr>
        <w:t xml:space="preserve"> Porcentaje de Linfomas de </w:t>
      </w:r>
      <w:r w:rsidR="001D6AF1" w:rsidRPr="00406EB0">
        <w:rPr>
          <w:rFonts w:ascii="Arial" w:hAnsi="Arial" w:cs="Arial"/>
          <w:b/>
          <w:w w:val="150"/>
        </w:rPr>
        <w:t>Células</w:t>
      </w:r>
      <w:r w:rsidR="00A647C3" w:rsidRPr="00406EB0">
        <w:rPr>
          <w:rFonts w:ascii="Arial" w:hAnsi="Arial" w:cs="Arial"/>
          <w:b/>
          <w:w w:val="150"/>
        </w:rPr>
        <w:t xml:space="preserve"> B Grandes Difuso.</w:t>
      </w:r>
    </w:p>
    <w:tbl>
      <w:tblPr>
        <w:tblStyle w:val="Sombreadomedio1-nfasis1"/>
        <w:tblW w:w="0" w:type="auto"/>
        <w:tblLook w:val="04A0"/>
      </w:tblPr>
      <w:tblGrid>
        <w:gridCol w:w="2993"/>
        <w:gridCol w:w="2993"/>
        <w:gridCol w:w="2994"/>
      </w:tblGrid>
      <w:tr w:rsidR="00787B49" w:rsidRPr="00F82912" w:rsidTr="00A341DA">
        <w:trPr>
          <w:cnfStyle w:val="100000000000"/>
        </w:trPr>
        <w:tc>
          <w:tcPr>
            <w:cnfStyle w:val="001000000000"/>
            <w:tcW w:w="2993" w:type="dxa"/>
          </w:tcPr>
          <w:p w:rsidR="00787B49" w:rsidRPr="00F82912" w:rsidRDefault="00787B49" w:rsidP="00160B0C">
            <w:pPr>
              <w:spacing w:line="480" w:lineRule="auto"/>
              <w:outlineLvl w:val="0"/>
              <w:rPr>
                <w:rFonts w:ascii="Arial" w:hAnsi="Arial" w:cs="Arial"/>
                <w:b w:val="0"/>
                <w:w w:val="150"/>
              </w:rPr>
            </w:pPr>
            <w:r w:rsidRPr="00F82912">
              <w:rPr>
                <w:rFonts w:ascii="Arial" w:hAnsi="Arial" w:cs="Arial"/>
                <w:b w:val="0"/>
                <w:w w:val="150"/>
              </w:rPr>
              <w:t>Año</w:t>
            </w:r>
          </w:p>
        </w:tc>
        <w:tc>
          <w:tcPr>
            <w:tcW w:w="2993" w:type="dxa"/>
          </w:tcPr>
          <w:p w:rsidR="00787B49" w:rsidRPr="00F82912" w:rsidRDefault="00787B49" w:rsidP="00160B0C">
            <w:pPr>
              <w:spacing w:line="480" w:lineRule="auto"/>
              <w:outlineLvl w:val="0"/>
              <w:cnfStyle w:val="100000000000"/>
              <w:rPr>
                <w:rFonts w:ascii="Arial" w:hAnsi="Arial" w:cs="Arial"/>
                <w:b w:val="0"/>
                <w:w w:val="150"/>
              </w:rPr>
            </w:pPr>
            <w:r w:rsidRPr="00F82912">
              <w:rPr>
                <w:rFonts w:ascii="Arial" w:hAnsi="Arial" w:cs="Arial"/>
                <w:b w:val="0"/>
                <w:w w:val="150"/>
              </w:rPr>
              <w:t>Frecuencia</w:t>
            </w:r>
          </w:p>
        </w:tc>
        <w:tc>
          <w:tcPr>
            <w:tcW w:w="2994" w:type="dxa"/>
          </w:tcPr>
          <w:p w:rsidR="00787B49" w:rsidRPr="00F82912" w:rsidRDefault="00787B49" w:rsidP="00160B0C">
            <w:pPr>
              <w:spacing w:line="480" w:lineRule="auto"/>
              <w:outlineLvl w:val="0"/>
              <w:cnfStyle w:val="100000000000"/>
              <w:rPr>
                <w:rFonts w:ascii="Arial" w:hAnsi="Arial" w:cs="Arial"/>
                <w:b w:val="0"/>
                <w:w w:val="150"/>
              </w:rPr>
            </w:pPr>
            <w:r w:rsidRPr="00F82912">
              <w:rPr>
                <w:rFonts w:ascii="Arial" w:hAnsi="Arial" w:cs="Arial"/>
                <w:b w:val="0"/>
                <w:w w:val="150"/>
              </w:rPr>
              <w:t>Porcentaje</w:t>
            </w:r>
          </w:p>
        </w:tc>
      </w:tr>
      <w:tr w:rsidR="00787B49" w:rsidRPr="00F82912" w:rsidTr="00A341DA">
        <w:trPr>
          <w:cnfStyle w:val="000000100000"/>
        </w:trPr>
        <w:tc>
          <w:tcPr>
            <w:cnfStyle w:val="001000000000"/>
            <w:tcW w:w="2993" w:type="dxa"/>
          </w:tcPr>
          <w:p w:rsidR="00787B49" w:rsidRPr="00F82912" w:rsidRDefault="00787B49" w:rsidP="00160B0C">
            <w:pPr>
              <w:spacing w:line="480" w:lineRule="auto"/>
              <w:outlineLvl w:val="0"/>
              <w:rPr>
                <w:rFonts w:ascii="Arial" w:hAnsi="Arial" w:cs="Arial"/>
                <w:w w:val="150"/>
              </w:rPr>
            </w:pPr>
            <w:r w:rsidRPr="00F82912">
              <w:rPr>
                <w:rFonts w:ascii="Arial" w:hAnsi="Arial" w:cs="Arial"/>
                <w:w w:val="150"/>
              </w:rPr>
              <w:t>2005</w:t>
            </w:r>
          </w:p>
        </w:tc>
        <w:tc>
          <w:tcPr>
            <w:tcW w:w="2993"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1</w:t>
            </w:r>
          </w:p>
        </w:tc>
        <w:tc>
          <w:tcPr>
            <w:tcW w:w="2994"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4.6%</w:t>
            </w:r>
          </w:p>
        </w:tc>
      </w:tr>
      <w:tr w:rsidR="00787B49" w:rsidRPr="00F82912" w:rsidTr="00A341DA">
        <w:trPr>
          <w:cnfStyle w:val="000000010000"/>
        </w:trPr>
        <w:tc>
          <w:tcPr>
            <w:cnfStyle w:val="001000000000"/>
            <w:tcW w:w="2993" w:type="dxa"/>
          </w:tcPr>
          <w:p w:rsidR="00787B49" w:rsidRPr="00F82912" w:rsidRDefault="00787B49" w:rsidP="00160B0C">
            <w:pPr>
              <w:spacing w:line="480" w:lineRule="auto"/>
              <w:outlineLvl w:val="0"/>
              <w:rPr>
                <w:rFonts w:ascii="Arial" w:hAnsi="Arial" w:cs="Arial"/>
                <w:w w:val="150"/>
              </w:rPr>
            </w:pPr>
            <w:r w:rsidRPr="00F82912">
              <w:rPr>
                <w:rFonts w:ascii="Arial" w:hAnsi="Arial" w:cs="Arial"/>
                <w:w w:val="150"/>
              </w:rPr>
              <w:t>2006</w:t>
            </w:r>
          </w:p>
        </w:tc>
        <w:tc>
          <w:tcPr>
            <w:tcW w:w="2993" w:type="dxa"/>
          </w:tcPr>
          <w:p w:rsidR="00787B49" w:rsidRPr="00F82912" w:rsidRDefault="00787B49" w:rsidP="00160B0C">
            <w:pPr>
              <w:spacing w:line="480" w:lineRule="auto"/>
              <w:outlineLvl w:val="0"/>
              <w:cnfStyle w:val="000000010000"/>
              <w:rPr>
                <w:rFonts w:ascii="Arial" w:hAnsi="Arial" w:cs="Arial"/>
                <w:w w:val="150"/>
              </w:rPr>
            </w:pPr>
            <w:r w:rsidRPr="00F82912">
              <w:rPr>
                <w:rFonts w:ascii="Arial" w:hAnsi="Arial" w:cs="Arial"/>
                <w:w w:val="150"/>
              </w:rPr>
              <w:t>0</w:t>
            </w:r>
          </w:p>
        </w:tc>
        <w:tc>
          <w:tcPr>
            <w:tcW w:w="2994" w:type="dxa"/>
          </w:tcPr>
          <w:p w:rsidR="00787B49" w:rsidRPr="00F82912" w:rsidRDefault="00787B49" w:rsidP="00160B0C">
            <w:pPr>
              <w:spacing w:line="480" w:lineRule="auto"/>
              <w:outlineLvl w:val="0"/>
              <w:cnfStyle w:val="000000010000"/>
              <w:rPr>
                <w:rFonts w:ascii="Arial" w:hAnsi="Arial" w:cs="Arial"/>
                <w:w w:val="150"/>
              </w:rPr>
            </w:pPr>
            <w:r w:rsidRPr="00F82912">
              <w:rPr>
                <w:rFonts w:ascii="Arial" w:hAnsi="Arial" w:cs="Arial"/>
                <w:w w:val="150"/>
              </w:rPr>
              <w:t>0</w:t>
            </w:r>
          </w:p>
        </w:tc>
      </w:tr>
      <w:tr w:rsidR="00787B49" w:rsidRPr="00F82912" w:rsidTr="00A341DA">
        <w:trPr>
          <w:cnfStyle w:val="000000100000"/>
        </w:trPr>
        <w:tc>
          <w:tcPr>
            <w:cnfStyle w:val="001000000000"/>
            <w:tcW w:w="2993" w:type="dxa"/>
          </w:tcPr>
          <w:p w:rsidR="00787B49" w:rsidRPr="00F82912" w:rsidRDefault="00787B49" w:rsidP="00160B0C">
            <w:pPr>
              <w:spacing w:line="480" w:lineRule="auto"/>
              <w:outlineLvl w:val="0"/>
              <w:rPr>
                <w:rFonts w:ascii="Arial" w:hAnsi="Arial" w:cs="Arial"/>
                <w:w w:val="150"/>
              </w:rPr>
            </w:pPr>
            <w:r w:rsidRPr="00F82912">
              <w:rPr>
                <w:rFonts w:ascii="Arial" w:hAnsi="Arial" w:cs="Arial"/>
                <w:w w:val="150"/>
              </w:rPr>
              <w:t>2007</w:t>
            </w:r>
          </w:p>
        </w:tc>
        <w:tc>
          <w:tcPr>
            <w:tcW w:w="2993"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4</w:t>
            </w:r>
          </w:p>
        </w:tc>
        <w:tc>
          <w:tcPr>
            <w:tcW w:w="2994"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18.2%</w:t>
            </w:r>
          </w:p>
        </w:tc>
      </w:tr>
      <w:tr w:rsidR="00787B49" w:rsidRPr="00F82912" w:rsidTr="00A341DA">
        <w:trPr>
          <w:cnfStyle w:val="000000010000"/>
        </w:trPr>
        <w:tc>
          <w:tcPr>
            <w:cnfStyle w:val="001000000000"/>
            <w:tcW w:w="2993" w:type="dxa"/>
          </w:tcPr>
          <w:p w:rsidR="00787B49" w:rsidRPr="00F82912" w:rsidRDefault="00787B49" w:rsidP="00160B0C">
            <w:pPr>
              <w:spacing w:line="480" w:lineRule="auto"/>
              <w:outlineLvl w:val="0"/>
              <w:rPr>
                <w:rFonts w:ascii="Arial" w:hAnsi="Arial" w:cs="Arial"/>
                <w:w w:val="150"/>
              </w:rPr>
            </w:pPr>
            <w:r w:rsidRPr="00F82912">
              <w:rPr>
                <w:rFonts w:ascii="Arial" w:hAnsi="Arial" w:cs="Arial"/>
                <w:w w:val="150"/>
              </w:rPr>
              <w:t>2008</w:t>
            </w:r>
          </w:p>
        </w:tc>
        <w:tc>
          <w:tcPr>
            <w:tcW w:w="2993" w:type="dxa"/>
          </w:tcPr>
          <w:p w:rsidR="00787B49" w:rsidRPr="00F82912" w:rsidRDefault="00787B49" w:rsidP="00160B0C">
            <w:pPr>
              <w:spacing w:line="480" w:lineRule="auto"/>
              <w:outlineLvl w:val="0"/>
              <w:cnfStyle w:val="000000010000"/>
              <w:rPr>
                <w:rFonts w:ascii="Arial" w:hAnsi="Arial" w:cs="Arial"/>
                <w:w w:val="150"/>
              </w:rPr>
            </w:pPr>
            <w:r w:rsidRPr="00F82912">
              <w:rPr>
                <w:rFonts w:ascii="Arial" w:hAnsi="Arial" w:cs="Arial"/>
                <w:w w:val="150"/>
              </w:rPr>
              <w:t>7</w:t>
            </w:r>
          </w:p>
        </w:tc>
        <w:tc>
          <w:tcPr>
            <w:tcW w:w="2994" w:type="dxa"/>
          </w:tcPr>
          <w:p w:rsidR="00787B49" w:rsidRPr="00F82912" w:rsidRDefault="00787B49" w:rsidP="00160B0C">
            <w:pPr>
              <w:spacing w:line="480" w:lineRule="auto"/>
              <w:outlineLvl w:val="0"/>
              <w:cnfStyle w:val="000000010000"/>
              <w:rPr>
                <w:rFonts w:ascii="Arial" w:hAnsi="Arial" w:cs="Arial"/>
                <w:w w:val="150"/>
              </w:rPr>
            </w:pPr>
            <w:r w:rsidRPr="00F82912">
              <w:rPr>
                <w:rFonts w:ascii="Arial" w:hAnsi="Arial" w:cs="Arial"/>
                <w:w w:val="150"/>
              </w:rPr>
              <w:t>31.8%</w:t>
            </w:r>
          </w:p>
        </w:tc>
      </w:tr>
      <w:tr w:rsidR="00787B49" w:rsidRPr="00F82912" w:rsidTr="00A341DA">
        <w:trPr>
          <w:cnfStyle w:val="000000100000"/>
        </w:trPr>
        <w:tc>
          <w:tcPr>
            <w:cnfStyle w:val="001000000000"/>
            <w:tcW w:w="2993" w:type="dxa"/>
          </w:tcPr>
          <w:p w:rsidR="00787B49" w:rsidRPr="00F82912" w:rsidRDefault="00787B49" w:rsidP="00160B0C">
            <w:pPr>
              <w:spacing w:line="480" w:lineRule="auto"/>
              <w:outlineLvl w:val="0"/>
              <w:rPr>
                <w:rFonts w:ascii="Arial" w:hAnsi="Arial" w:cs="Arial"/>
                <w:w w:val="150"/>
              </w:rPr>
            </w:pPr>
            <w:r w:rsidRPr="00F82912">
              <w:rPr>
                <w:rFonts w:ascii="Arial" w:hAnsi="Arial" w:cs="Arial"/>
                <w:w w:val="150"/>
              </w:rPr>
              <w:t>2009</w:t>
            </w:r>
          </w:p>
        </w:tc>
        <w:tc>
          <w:tcPr>
            <w:tcW w:w="2993"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10</w:t>
            </w:r>
          </w:p>
        </w:tc>
        <w:tc>
          <w:tcPr>
            <w:tcW w:w="2994" w:type="dxa"/>
          </w:tcPr>
          <w:p w:rsidR="00787B49" w:rsidRPr="00F82912" w:rsidRDefault="00787B49" w:rsidP="00160B0C">
            <w:pPr>
              <w:spacing w:line="480" w:lineRule="auto"/>
              <w:outlineLvl w:val="0"/>
              <w:cnfStyle w:val="000000100000"/>
              <w:rPr>
                <w:rFonts w:ascii="Arial" w:hAnsi="Arial" w:cs="Arial"/>
                <w:w w:val="150"/>
              </w:rPr>
            </w:pPr>
            <w:r w:rsidRPr="00F82912">
              <w:rPr>
                <w:rFonts w:ascii="Arial" w:hAnsi="Arial" w:cs="Arial"/>
                <w:w w:val="150"/>
              </w:rPr>
              <w:t>45.4%</w:t>
            </w:r>
          </w:p>
        </w:tc>
      </w:tr>
      <w:tr w:rsidR="00787B49" w:rsidRPr="00F82912" w:rsidTr="00A341DA">
        <w:trPr>
          <w:cnfStyle w:val="000000010000"/>
        </w:trPr>
        <w:tc>
          <w:tcPr>
            <w:cnfStyle w:val="001000000000"/>
            <w:tcW w:w="2993" w:type="dxa"/>
          </w:tcPr>
          <w:p w:rsidR="00787B49" w:rsidRPr="00F82912" w:rsidRDefault="00787B49" w:rsidP="00160B0C">
            <w:pPr>
              <w:spacing w:line="480" w:lineRule="auto"/>
              <w:outlineLvl w:val="0"/>
              <w:rPr>
                <w:rFonts w:ascii="Arial" w:hAnsi="Arial" w:cs="Arial"/>
                <w:b w:val="0"/>
                <w:w w:val="150"/>
              </w:rPr>
            </w:pPr>
            <w:r w:rsidRPr="00F82912">
              <w:rPr>
                <w:rFonts w:ascii="Arial" w:hAnsi="Arial" w:cs="Arial"/>
                <w:b w:val="0"/>
                <w:w w:val="150"/>
              </w:rPr>
              <w:t>Total</w:t>
            </w:r>
          </w:p>
        </w:tc>
        <w:tc>
          <w:tcPr>
            <w:tcW w:w="2993" w:type="dxa"/>
          </w:tcPr>
          <w:p w:rsidR="00787B49" w:rsidRPr="00F82912" w:rsidRDefault="00787B49" w:rsidP="00160B0C">
            <w:pPr>
              <w:spacing w:line="480" w:lineRule="auto"/>
              <w:outlineLvl w:val="0"/>
              <w:cnfStyle w:val="000000010000"/>
              <w:rPr>
                <w:rFonts w:ascii="Arial" w:hAnsi="Arial" w:cs="Arial"/>
                <w:b/>
                <w:w w:val="150"/>
              </w:rPr>
            </w:pPr>
            <w:r w:rsidRPr="00F82912">
              <w:rPr>
                <w:rFonts w:ascii="Arial" w:hAnsi="Arial" w:cs="Arial"/>
                <w:b/>
                <w:w w:val="150"/>
              </w:rPr>
              <w:t>22</w:t>
            </w:r>
          </w:p>
        </w:tc>
        <w:tc>
          <w:tcPr>
            <w:tcW w:w="2994" w:type="dxa"/>
          </w:tcPr>
          <w:p w:rsidR="00787B49" w:rsidRPr="00F82912" w:rsidRDefault="00787B49" w:rsidP="00160B0C">
            <w:pPr>
              <w:spacing w:line="480" w:lineRule="auto"/>
              <w:outlineLvl w:val="0"/>
              <w:cnfStyle w:val="000000010000"/>
              <w:rPr>
                <w:rFonts w:ascii="Arial" w:hAnsi="Arial" w:cs="Arial"/>
                <w:b/>
                <w:w w:val="150"/>
              </w:rPr>
            </w:pPr>
            <w:r w:rsidRPr="00F82912">
              <w:rPr>
                <w:rFonts w:ascii="Arial" w:hAnsi="Arial" w:cs="Arial"/>
                <w:b/>
                <w:w w:val="150"/>
              </w:rPr>
              <w:t>100%</w:t>
            </w:r>
          </w:p>
        </w:tc>
      </w:tr>
    </w:tbl>
    <w:p w:rsidR="00C8151A" w:rsidRDefault="00C8151A" w:rsidP="00160B0C">
      <w:pPr>
        <w:spacing w:line="480" w:lineRule="auto"/>
        <w:outlineLvl w:val="0"/>
        <w:rPr>
          <w:rFonts w:ascii="Arial" w:hAnsi="Arial" w:cs="Arial"/>
          <w:b/>
          <w:w w:val="150"/>
          <w:sz w:val="28"/>
        </w:rPr>
      </w:pPr>
    </w:p>
    <w:p w:rsidR="00787B49" w:rsidRDefault="00A341DA" w:rsidP="00160B0C">
      <w:pPr>
        <w:spacing w:line="480" w:lineRule="auto"/>
        <w:ind w:left="720"/>
        <w:jc w:val="center"/>
        <w:outlineLvl w:val="0"/>
        <w:rPr>
          <w:rFonts w:ascii="Arial" w:hAnsi="Arial" w:cs="Arial"/>
          <w:b/>
          <w:w w:val="150"/>
          <w:sz w:val="28"/>
        </w:rPr>
      </w:pPr>
      <w:r>
        <w:rPr>
          <w:rFonts w:ascii="Arial" w:hAnsi="Arial" w:cs="Arial"/>
          <w:b/>
          <w:w w:val="150"/>
          <w:sz w:val="28"/>
        </w:rPr>
        <w:t>Grafico 1</w:t>
      </w:r>
    </w:p>
    <w:p w:rsidR="00A341DA" w:rsidRDefault="00F82912" w:rsidP="00160B0C">
      <w:pPr>
        <w:spacing w:line="480" w:lineRule="auto"/>
        <w:ind w:left="720"/>
        <w:outlineLvl w:val="0"/>
        <w:rPr>
          <w:rFonts w:ascii="Arial" w:hAnsi="Arial" w:cs="Arial"/>
          <w:b/>
          <w:w w:val="150"/>
          <w:sz w:val="28"/>
        </w:rPr>
      </w:pPr>
      <w:r>
        <w:rPr>
          <w:noProof/>
          <w:lang w:val="es-MX" w:eastAsia="es-MX"/>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01AA" w:rsidRDefault="001001AA" w:rsidP="00EB79D8">
      <w:pPr>
        <w:spacing w:line="480" w:lineRule="auto"/>
        <w:jc w:val="both"/>
        <w:outlineLvl w:val="0"/>
        <w:rPr>
          <w:rFonts w:ascii="Arial" w:hAnsi="Arial" w:cs="Arial"/>
          <w:b/>
          <w:w w:val="150"/>
          <w:sz w:val="28"/>
        </w:rPr>
      </w:pPr>
    </w:p>
    <w:p w:rsidR="00787B49" w:rsidRPr="00406EB0" w:rsidRDefault="00F82912" w:rsidP="00406EB0">
      <w:pPr>
        <w:spacing w:line="480" w:lineRule="auto"/>
        <w:jc w:val="center"/>
        <w:outlineLvl w:val="0"/>
        <w:rPr>
          <w:rFonts w:ascii="Arial" w:hAnsi="Arial" w:cs="Arial"/>
          <w:b/>
          <w:w w:val="150"/>
        </w:rPr>
      </w:pPr>
      <w:r w:rsidRPr="00406EB0">
        <w:rPr>
          <w:rFonts w:ascii="Arial" w:hAnsi="Arial" w:cs="Arial"/>
          <w:b/>
          <w:w w:val="150"/>
        </w:rPr>
        <w:lastRenderedPageBreak/>
        <w:t>Tabla 2</w:t>
      </w:r>
      <w:r w:rsidR="00EB79D8" w:rsidRPr="00406EB0">
        <w:rPr>
          <w:rFonts w:ascii="Arial" w:hAnsi="Arial" w:cs="Arial"/>
          <w:b/>
          <w:w w:val="150"/>
        </w:rPr>
        <w:t xml:space="preserve"> Porcentaje de Linfomas Difuso de </w:t>
      </w:r>
      <w:r w:rsidR="001D6AF1" w:rsidRPr="00406EB0">
        <w:rPr>
          <w:rFonts w:ascii="Arial" w:hAnsi="Arial" w:cs="Arial"/>
          <w:b/>
          <w:w w:val="150"/>
        </w:rPr>
        <w:t>Célula</w:t>
      </w:r>
      <w:r w:rsidR="00EB79D8" w:rsidRPr="00406EB0">
        <w:rPr>
          <w:rFonts w:ascii="Arial" w:hAnsi="Arial" w:cs="Arial"/>
          <w:b/>
          <w:w w:val="150"/>
        </w:rPr>
        <w:t xml:space="preserve"> B grande según </w:t>
      </w:r>
      <w:r w:rsidR="001D6AF1" w:rsidRPr="00406EB0">
        <w:rPr>
          <w:rFonts w:ascii="Arial" w:hAnsi="Arial" w:cs="Arial"/>
          <w:b/>
          <w:w w:val="150"/>
        </w:rPr>
        <w:t>género</w:t>
      </w:r>
      <w:r w:rsidR="00EB79D8" w:rsidRPr="00406EB0">
        <w:rPr>
          <w:rFonts w:ascii="Arial" w:hAnsi="Arial" w:cs="Arial"/>
          <w:b/>
          <w:w w:val="150"/>
        </w:rPr>
        <w:t>.</w:t>
      </w:r>
    </w:p>
    <w:tbl>
      <w:tblPr>
        <w:tblStyle w:val="Sombreadomedio1-nfasis1"/>
        <w:tblW w:w="0" w:type="auto"/>
        <w:tblLook w:val="04A0"/>
      </w:tblPr>
      <w:tblGrid>
        <w:gridCol w:w="2993"/>
        <w:gridCol w:w="2993"/>
        <w:gridCol w:w="2994"/>
      </w:tblGrid>
      <w:tr w:rsidR="00F82912" w:rsidTr="00602CB6">
        <w:trPr>
          <w:cnfStyle w:val="100000000000"/>
        </w:trPr>
        <w:tc>
          <w:tcPr>
            <w:cnfStyle w:val="001000000000"/>
            <w:tcW w:w="2993" w:type="dxa"/>
          </w:tcPr>
          <w:p w:rsidR="00F82912" w:rsidRDefault="00F82912" w:rsidP="00787B49">
            <w:pPr>
              <w:spacing w:line="480" w:lineRule="auto"/>
              <w:jc w:val="both"/>
              <w:outlineLvl w:val="0"/>
              <w:rPr>
                <w:rFonts w:ascii="Arial" w:hAnsi="Arial" w:cs="Arial"/>
                <w:b w:val="0"/>
                <w:w w:val="150"/>
                <w:sz w:val="28"/>
              </w:rPr>
            </w:pPr>
            <w:r>
              <w:rPr>
                <w:rFonts w:ascii="Arial" w:hAnsi="Arial" w:cs="Arial"/>
                <w:b w:val="0"/>
                <w:w w:val="150"/>
                <w:sz w:val="28"/>
              </w:rPr>
              <w:t>Sexo</w:t>
            </w:r>
          </w:p>
        </w:tc>
        <w:tc>
          <w:tcPr>
            <w:tcW w:w="2993" w:type="dxa"/>
          </w:tcPr>
          <w:p w:rsidR="00F82912" w:rsidRDefault="00F82912" w:rsidP="00787B49">
            <w:pPr>
              <w:spacing w:line="480" w:lineRule="auto"/>
              <w:jc w:val="both"/>
              <w:outlineLvl w:val="0"/>
              <w:cnfStyle w:val="100000000000"/>
              <w:rPr>
                <w:rFonts w:ascii="Arial" w:hAnsi="Arial" w:cs="Arial"/>
                <w:b w:val="0"/>
                <w:w w:val="150"/>
                <w:sz w:val="28"/>
              </w:rPr>
            </w:pPr>
            <w:r>
              <w:rPr>
                <w:rFonts w:ascii="Arial" w:hAnsi="Arial" w:cs="Arial"/>
                <w:b w:val="0"/>
                <w:w w:val="150"/>
                <w:sz w:val="28"/>
              </w:rPr>
              <w:t>Frecuencia</w:t>
            </w:r>
          </w:p>
        </w:tc>
        <w:tc>
          <w:tcPr>
            <w:tcW w:w="2994" w:type="dxa"/>
          </w:tcPr>
          <w:p w:rsidR="00F82912" w:rsidRDefault="00F82912" w:rsidP="00787B49">
            <w:pPr>
              <w:spacing w:line="480" w:lineRule="auto"/>
              <w:jc w:val="both"/>
              <w:outlineLvl w:val="0"/>
              <w:cnfStyle w:val="100000000000"/>
              <w:rPr>
                <w:rFonts w:ascii="Arial" w:hAnsi="Arial" w:cs="Arial"/>
                <w:b w:val="0"/>
                <w:w w:val="150"/>
                <w:sz w:val="28"/>
              </w:rPr>
            </w:pPr>
            <w:r>
              <w:rPr>
                <w:rFonts w:ascii="Arial" w:hAnsi="Arial" w:cs="Arial"/>
                <w:b w:val="0"/>
                <w:w w:val="150"/>
                <w:sz w:val="28"/>
              </w:rPr>
              <w:t>Porcentaje</w:t>
            </w:r>
          </w:p>
        </w:tc>
      </w:tr>
      <w:tr w:rsidR="00F82912" w:rsidTr="00602CB6">
        <w:trPr>
          <w:cnfStyle w:val="000000100000"/>
        </w:trPr>
        <w:tc>
          <w:tcPr>
            <w:cnfStyle w:val="001000000000"/>
            <w:tcW w:w="2993" w:type="dxa"/>
          </w:tcPr>
          <w:p w:rsidR="00F82912" w:rsidRPr="00602CB6" w:rsidRDefault="00F82912" w:rsidP="00787B49">
            <w:pPr>
              <w:spacing w:line="480" w:lineRule="auto"/>
              <w:jc w:val="both"/>
              <w:outlineLvl w:val="0"/>
              <w:rPr>
                <w:rFonts w:ascii="Arial" w:hAnsi="Arial" w:cs="Arial"/>
                <w:w w:val="150"/>
                <w:sz w:val="28"/>
              </w:rPr>
            </w:pPr>
            <w:r w:rsidRPr="00602CB6">
              <w:rPr>
                <w:rFonts w:ascii="Arial" w:hAnsi="Arial" w:cs="Arial"/>
                <w:w w:val="150"/>
                <w:sz w:val="28"/>
              </w:rPr>
              <w:t>Masculino</w:t>
            </w:r>
          </w:p>
        </w:tc>
        <w:tc>
          <w:tcPr>
            <w:tcW w:w="2993" w:type="dxa"/>
          </w:tcPr>
          <w:p w:rsidR="00F82912" w:rsidRPr="00602CB6" w:rsidRDefault="00F82912" w:rsidP="00787B49">
            <w:pPr>
              <w:spacing w:line="480" w:lineRule="auto"/>
              <w:jc w:val="both"/>
              <w:outlineLvl w:val="0"/>
              <w:cnfStyle w:val="000000100000"/>
              <w:rPr>
                <w:rFonts w:ascii="Arial" w:hAnsi="Arial" w:cs="Arial"/>
                <w:w w:val="150"/>
                <w:sz w:val="28"/>
              </w:rPr>
            </w:pPr>
            <w:r w:rsidRPr="00602CB6">
              <w:rPr>
                <w:rFonts w:ascii="Arial" w:hAnsi="Arial" w:cs="Arial"/>
                <w:w w:val="150"/>
                <w:sz w:val="28"/>
              </w:rPr>
              <w:t>12</w:t>
            </w:r>
          </w:p>
        </w:tc>
        <w:tc>
          <w:tcPr>
            <w:tcW w:w="2994" w:type="dxa"/>
          </w:tcPr>
          <w:p w:rsidR="00F82912" w:rsidRPr="00602CB6" w:rsidRDefault="00602CB6" w:rsidP="00787B49">
            <w:pPr>
              <w:spacing w:line="480" w:lineRule="auto"/>
              <w:jc w:val="both"/>
              <w:outlineLvl w:val="0"/>
              <w:cnfStyle w:val="000000100000"/>
              <w:rPr>
                <w:rFonts w:ascii="Arial" w:hAnsi="Arial" w:cs="Arial"/>
                <w:w w:val="150"/>
                <w:sz w:val="28"/>
              </w:rPr>
            </w:pPr>
            <w:r w:rsidRPr="00602CB6">
              <w:rPr>
                <w:rFonts w:ascii="Arial" w:hAnsi="Arial" w:cs="Arial"/>
                <w:w w:val="150"/>
                <w:sz w:val="28"/>
              </w:rPr>
              <w:t>54.6%</w:t>
            </w:r>
          </w:p>
        </w:tc>
      </w:tr>
      <w:tr w:rsidR="00F82912" w:rsidTr="00602CB6">
        <w:trPr>
          <w:cnfStyle w:val="000000010000"/>
        </w:trPr>
        <w:tc>
          <w:tcPr>
            <w:cnfStyle w:val="001000000000"/>
            <w:tcW w:w="2993" w:type="dxa"/>
          </w:tcPr>
          <w:p w:rsidR="00F82912" w:rsidRPr="00602CB6" w:rsidRDefault="00F82912" w:rsidP="00787B49">
            <w:pPr>
              <w:spacing w:line="480" w:lineRule="auto"/>
              <w:jc w:val="both"/>
              <w:outlineLvl w:val="0"/>
              <w:rPr>
                <w:rFonts w:ascii="Arial" w:hAnsi="Arial" w:cs="Arial"/>
                <w:w w:val="150"/>
                <w:sz w:val="28"/>
              </w:rPr>
            </w:pPr>
            <w:r w:rsidRPr="00602CB6">
              <w:rPr>
                <w:rFonts w:ascii="Arial" w:hAnsi="Arial" w:cs="Arial"/>
                <w:w w:val="150"/>
                <w:sz w:val="28"/>
              </w:rPr>
              <w:t>Femenino</w:t>
            </w:r>
          </w:p>
        </w:tc>
        <w:tc>
          <w:tcPr>
            <w:tcW w:w="2993" w:type="dxa"/>
          </w:tcPr>
          <w:p w:rsidR="00F82912" w:rsidRPr="00602CB6" w:rsidRDefault="00F82912" w:rsidP="00787B49">
            <w:pPr>
              <w:spacing w:line="480" w:lineRule="auto"/>
              <w:jc w:val="both"/>
              <w:outlineLvl w:val="0"/>
              <w:cnfStyle w:val="000000010000"/>
              <w:rPr>
                <w:rFonts w:ascii="Arial" w:hAnsi="Arial" w:cs="Arial"/>
                <w:w w:val="150"/>
                <w:sz w:val="28"/>
              </w:rPr>
            </w:pPr>
            <w:r w:rsidRPr="00602CB6">
              <w:rPr>
                <w:rFonts w:ascii="Arial" w:hAnsi="Arial" w:cs="Arial"/>
                <w:w w:val="150"/>
                <w:sz w:val="28"/>
              </w:rPr>
              <w:t>10</w:t>
            </w:r>
          </w:p>
        </w:tc>
        <w:tc>
          <w:tcPr>
            <w:tcW w:w="2994" w:type="dxa"/>
          </w:tcPr>
          <w:p w:rsidR="00F82912" w:rsidRPr="00602CB6" w:rsidRDefault="00602CB6" w:rsidP="00787B49">
            <w:pPr>
              <w:spacing w:line="480" w:lineRule="auto"/>
              <w:jc w:val="both"/>
              <w:outlineLvl w:val="0"/>
              <w:cnfStyle w:val="000000010000"/>
              <w:rPr>
                <w:rFonts w:ascii="Arial" w:hAnsi="Arial" w:cs="Arial"/>
                <w:w w:val="150"/>
                <w:sz w:val="28"/>
              </w:rPr>
            </w:pPr>
            <w:r w:rsidRPr="00602CB6">
              <w:rPr>
                <w:rFonts w:ascii="Arial" w:hAnsi="Arial" w:cs="Arial"/>
                <w:w w:val="150"/>
                <w:sz w:val="28"/>
              </w:rPr>
              <w:t>45.4%</w:t>
            </w:r>
          </w:p>
        </w:tc>
      </w:tr>
      <w:tr w:rsidR="00F82912" w:rsidTr="00602CB6">
        <w:trPr>
          <w:cnfStyle w:val="000000100000"/>
        </w:trPr>
        <w:tc>
          <w:tcPr>
            <w:cnfStyle w:val="001000000000"/>
            <w:tcW w:w="2993" w:type="dxa"/>
          </w:tcPr>
          <w:p w:rsidR="00F82912" w:rsidRDefault="00F82912" w:rsidP="00787B49">
            <w:pPr>
              <w:spacing w:line="480" w:lineRule="auto"/>
              <w:jc w:val="both"/>
              <w:outlineLvl w:val="0"/>
              <w:rPr>
                <w:rFonts w:ascii="Arial" w:hAnsi="Arial" w:cs="Arial"/>
                <w:b w:val="0"/>
                <w:w w:val="150"/>
                <w:sz w:val="28"/>
              </w:rPr>
            </w:pPr>
            <w:r>
              <w:rPr>
                <w:rFonts w:ascii="Arial" w:hAnsi="Arial" w:cs="Arial"/>
                <w:b w:val="0"/>
                <w:w w:val="150"/>
                <w:sz w:val="28"/>
              </w:rPr>
              <w:t>Total</w:t>
            </w:r>
          </w:p>
        </w:tc>
        <w:tc>
          <w:tcPr>
            <w:tcW w:w="2993" w:type="dxa"/>
          </w:tcPr>
          <w:p w:rsidR="00F82912" w:rsidRDefault="00F82912" w:rsidP="00787B49">
            <w:pPr>
              <w:spacing w:line="480" w:lineRule="auto"/>
              <w:jc w:val="both"/>
              <w:outlineLvl w:val="0"/>
              <w:cnfStyle w:val="000000100000"/>
              <w:rPr>
                <w:rFonts w:ascii="Arial" w:hAnsi="Arial" w:cs="Arial"/>
                <w:b/>
                <w:w w:val="150"/>
                <w:sz w:val="28"/>
              </w:rPr>
            </w:pPr>
            <w:r>
              <w:rPr>
                <w:rFonts w:ascii="Arial" w:hAnsi="Arial" w:cs="Arial"/>
                <w:b/>
                <w:w w:val="150"/>
                <w:sz w:val="28"/>
              </w:rPr>
              <w:t>22</w:t>
            </w:r>
          </w:p>
        </w:tc>
        <w:tc>
          <w:tcPr>
            <w:tcW w:w="2994" w:type="dxa"/>
          </w:tcPr>
          <w:p w:rsidR="00F82912" w:rsidRDefault="00602CB6" w:rsidP="00787B49">
            <w:pPr>
              <w:spacing w:line="480" w:lineRule="auto"/>
              <w:jc w:val="both"/>
              <w:outlineLvl w:val="0"/>
              <w:cnfStyle w:val="000000100000"/>
              <w:rPr>
                <w:rFonts w:ascii="Arial" w:hAnsi="Arial" w:cs="Arial"/>
                <w:b/>
                <w:w w:val="150"/>
                <w:sz w:val="28"/>
              </w:rPr>
            </w:pPr>
            <w:r>
              <w:rPr>
                <w:rFonts w:ascii="Arial" w:hAnsi="Arial" w:cs="Arial"/>
                <w:b/>
                <w:w w:val="150"/>
                <w:sz w:val="28"/>
              </w:rPr>
              <w:t>100%</w:t>
            </w:r>
          </w:p>
        </w:tc>
      </w:tr>
    </w:tbl>
    <w:p w:rsidR="00160B0C" w:rsidRDefault="00160B0C" w:rsidP="00160B0C">
      <w:pPr>
        <w:spacing w:line="480" w:lineRule="auto"/>
        <w:outlineLvl w:val="0"/>
        <w:rPr>
          <w:rFonts w:ascii="Arial" w:hAnsi="Arial" w:cs="Arial"/>
          <w:b/>
          <w:w w:val="150"/>
          <w:sz w:val="28"/>
        </w:rPr>
      </w:pPr>
    </w:p>
    <w:p w:rsidR="00602CB6" w:rsidRDefault="00E1491E" w:rsidP="00160B0C">
      <w:pPr>
        <w:spacing w:line="480" w:lineRule="auto"/>
        <w:jc w:val="center"/>
        <w:outlineLvl w:val="0"/>
        <w:rPr>
          <w:rFonts w:ascii="Arial" w:hAnsi="Arial" w:cs="Arial"/>
          <w:b/>
          <w:w w:val="150"/>
        </w:rPr>
      </w:pPr>
      <w:r w:rsidRPr="00406EB0">
        <w:rPr>
          <w:rFonts w:ascii="Arial" w:hAnsi="Arial" w:cs="Arial"/>
          <w:b/>
          <w:w w:val="150"/>
        </w:rPr>
        <w:t>Grafico</w:t>
      </w:r>
      <w:r w:rsidR="00406EB0" w:rsidRPr="00406EB0">
        <w:rPr>
          <w:rFonts w:ascii="Arial" w:hAnsi="Arial" w:cs="Arial"/>
          <w:b/>
          <w:w w:val="150"/>
        </w:rPr>
        <w:t xml:space="preserve"> 2</w:t>
      </w:r>
    </w:p>
    <w:p w:rsidR="00160B0C" w:rsidRPr="00160B0C" w:rsidRDefault="00406EB0" w:rsidP="00160B0C">
      <w:pPr>
        <w:spacing w:line="480" w:lineRule="auto"/>
        <w:jc w:val="center"/>
        <w:outlineLvl w:val="0"/>
        <w:rPr>
          <w:rFonts w:ascii="Arial" w:hAnsi="Arial" w:cs="Arial"/>
          <w:b/>
          <w:w w:val="150"/>
        </w:rPr>
      </w:pPr>
      <w:r w:rsidRPr="00406EB0">
        <w:rPr>
          <w:rFonts w:ascii="Arial" w:hAnsi="Arial" w:cs="Arial"/>
          <w:b/>
          <w:noProof/>
          <w:w w:val="150"/>
          <w:lang w:val="es-MX" w:eastAsia="es-MX"/>
        </w:rPr>
        <w:drawing>
          <wp:inline distT="0" distB="0" distL="0" distR="0">
            <wp:extent cx="4537265" cy="3241964"/>
            <wp:effectExtent l="19050" t="0" r="1568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0B0C" w:rsidRDefault="00160B0C" w:rsidP="00406EB0">
      <w:pPr>
        <w:spacing w:line="480" w:lineRule="auto"/>
        <w:jc w:val="center"/>
        <w:outlineLvl w:val="0"/>
        <w:rPr>
          <w:rFonts w:ascii="Arial" w:hAnsi="Arial" w:cs="Arial"/>
          <w:b/>
          <w:w w:val="150"/>
        </w:rPr>
      </w:pPr>
    </w:p>
    <w:p w:rsidR="00160B0C" w:rsidRDefault="00160B0C" w:rsidP="00406EB0">
      <w:pPr>
        <w:spacing w:line="480" w:lineRule="auto"/>
        <w:jc w:val="center"/>
        <w:outlineLvl w:val="0"/>
        <w:rPr>
          <w:rFonts w:ascii="Arial" w:hAnsi="Arial" w:cs="Arial"/>
          <w:b/>
          <w:w w:val="150"/>
        </w:rPr>
      </w:pPr>
    </w:p>
    <w:p w:rsidR="00160B0C" w:rsidRDefault="00160B0C" w:rsidP="00406EB0">
      <w:pPr>
        <w:spacing w:line="480" w:lineRule="auto"/>
        <w:jc w:val="center"/>
        <w:outlineLvl w:val="0"/>
        <w:rPr>
          <w:rFonts w:ascii="Arial" w:hAnsi="Arial" w:cs="Arial"/>
          <w:b/>
          <w:w w:val="150"/>
        </w:rPr>
      </w:pPr>
    </w:p>
    <w:p w:rsidR="00160B0C" w:rsidRDefault="00160B0C" w:rsidP="00406EB0">
      <w:pPr>
        <w:spacing w:line="480" w:lineRule="auto"/>
        <w:jc w:val="center"/>
        <w:outlineLvl w:val="0"/>
        <w:rPr>
          <w:rFonts w:ascii="Arial" w:hAnsi="Arial" w:cs="Arial"/>
          <w:b/>
          <w:w w:val="150"/>
        </w:rPr>
      </w:pPr>
    </w:p>
    <w:p w:rsidR="00602CB6" w:rsidRPr="00406EB0" w:rsidRDefault="00602CB6" w:rsidP="00406EB0">
      <w:pPr>
        <w:spacing w:line="480" w:lineRule="auto"/>
        <w:jc w:val="center"/>
        <w:outlineLvl w:val="0"/>
        <w:rPr>
          <w:rFonts w:ascii="Arial" w:hAnsi="Arial" w:cs="Arial"/>
          <w:b/>
          <w:w w:val="150"/>
        </w:rPr>
      </w:pPr>
      <w:r w:rsidRPr="00406EB0">
        <w:rPr>
          <w:rFonts w:ascii="Arial" w:hAnsi="Arial" w:cs="Arial"/>
          <w:b/>
          <w:w w:val="150"/>
        </w:rPr>
        <w:lastRenderedPageBreak/>
        <w:t>Tabla 3</w:t>
      </w:r>
      <w:r w:rsidR="00E1491E" w:rsidRPr="00406EB0">
        <w:rPr>
          <w:rFonts w:ascii="Arial" w:hAnsi="Arial" w:cs="Arial"/>
          <w:b/>
          <w:w w:val="150"/>
        </w:rPr>
        <w:t xml:space="preserve"> Porcentaje de Linfomas de </w:t>
      </w:r>
      <w:r w:rsidR="001D6AF1" w:rsidRPr="00406EB0">
        <w:rPr>
          <w:rFonts w:ascii="Arial" w:hAnsi="Arial" w:cs="Arial"/>
          <w:b/>
          <w:w w:val="150"/>
        </w:rPr>
        <w:t>Células</w:t>
      </w:r>
      <w:r w:rsidR="00E1491E" w:rsidRPr="00406EB0">
        <w:rPr>
          <w:rFonts w:ascii="Arial" w:hAnsi="Arial" w:cs="Arial"/>
          <w:b/>
          <w:w w:val="150"/>
        </w:rPr>
        <w:t xml:space="preserve"> B Grandes Difusa según edad.</w:t>
      </w:r>
    </w:p>
    <w:tbl>
      <w:tblPr>
        <w:tblStyle w:val="Sombreadomedio1-nfasis1"/>
        <w:tblW w:w="0" w:type="auto"/>
        <w:tblLook w:val="04A0"/>
      </w:tblPr>
      <w:tblGrid>
        <w:gridCol w:w="2993"/>
        <w:gridCol w:w="2993"/>
        <w:gridCol w:w="2994"/>
      </w:tblGrid>
      <w:tr w:rsidR="00602CB6" w:rsidRPr="00602CB6" w:rsidTr="00602CB6">
        <w:trPr>
          <w:cnfStyle w:val="10000000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Edad</w:t>
            </w:r>
          </w:p>
        </w:tc>
        <w:tc>
          <w:tcPr>
            <w:tcW w:w="2993" w:type="dxa"/>
          </w:tcPr>
          <w:p w:rsidR="00602CB6" w:rsidRPr="00602CB6" w:rsidRDefault="00602CB6" w:rsidP="00602CB6">
            <w:pPr>
              <w:spacing w:line="480" w:lineRule="auto"/>
              <w:jc w:val="center"/>
              <w:outlineLvl w:val="0"/>
              <w:cnfStyle w:val="100000000000"/>
              <w:rPr>
                <w:rFonts w:ascii="Arial" w:hAnsi="Arial" w:cs="Arial"/>
                <w:b w:val="0"/>
                <w:w w:val="150"/>
              </w:rPr>
            </w:pPr>
            <w:r w:rsidRPr="00602CB6">
              <w:rPr>
                <w:rFonts w:ascii="Arial" w:hAnsi="Arial" w:cs="Arial"/>
                <w:b w:val="0"/>
                <w:w w:val="150"/>
              </w:rPr>
              <w:t>Frecuencia</w:t>
            </w:r>
          </w:p>
        </w:tc>
        <w:tc>
          <w:tcPr>
            <w:tcW w:w="2994" w:type="dxa"/>
          </w:tcPr>
          <w:p w:rsidR="00602CB6" w:rsidRPr="00602CB6" w:rsidRDefault="00602CB6" w:rsidP="00602CB6">
            <w:pPr>
              <w:spacing w:line="480" w:lineRule="auto"/>
              <w:jc w:val="center"/>
              <w:outlineLvl w:val="0"/>
              <w:cnfStyle w:val="100000000000"/>
              <w:rPr>
                <w:rFonts w:ascii="Arial" w:hAnsi="Arial" w:cs="Arial"/>
                <w:b w:val="0"/>
                <w:w w:val="150"/>
              </w:rPr>
            </w:pPr>
            <w:r w:rsidRPr="00602CB6">
              <w:rPr>
                <w:rFonts w:ascii="Arial" w:hAnsi="Arial" w:cs="Arial"/>
                <w:b w:val="0"/>
                <w:w w:val="150"/>
              </w:rPr>
              <w:t>Porcentaje</w:t>
            </w:r>
          </w:p>
        </w:tc>
      </w:tr>
      <w:tr w:rsidR="00602CB6" w:rsidRPr="00602CB6" w:rsidTr="00602CB6">
        <w:trPr>
          <w:cnfStyle w:val="00000010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18 – 24 años</w:t>
            </w:r>
          </w:p>
        </w:tc>
        <w:tc>
          <w:tcPr>
            <w:tcW w:w="2993"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0</w:t>
            </w:r>
          </w:p>
        </w:tc>
        <w:tc>
          <w:tcPr>
            <w:tcW w:w="2994"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0</w:t>
            </w:r>
          </w:p>
        </w:tc>
      </w:tr>
      <w:tr w:rsidR="00602CB6" w:rsidRPr="00602CB6" w:rsidTr="00602CB6">
        <w:trPr>
          <w:cnfStyle w:val="00000001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25 – 34 años</w:t>
            </w:r>
          </w:p>
        </w:tc>
        <w:tc>
          <w:tcPr>
            <w:tcW w:w="2993" w:type="dxa"/>
          </w:tcPr>
          <w:p w:rsidR="00602CB6" w:rsidRPr="00602CB6" w:rsidRDefault="00602CB6" w:rsidP="00602CB6">
            <w:pPr>
              <w:spacing w:line="480" w:lineRule="auto"/>
              <w:jc w:val="center"/>
              <w:outlineLvl w:val="0"/>
              <w:cnfStyle w:val="000000010000"/>
              <w:rPr>
                <w:rFonts w:ascii="Arial" w:hAnsi="Arial" w:cs="Arial"/>
                <w:w w:val="150"/>
              </w:rPr>
            </w:pPr>
            <w:r w:rsidRPr="00602CB6">
              <w:rPr>
                <w:rFonts w:ascii="Arial" w:hAnsi="Arial" w:cs="Arial"/>
                <w:w w:val="150"/>
              </w:rPr>
              <w:t>1</w:t>
            </w:r>
          </w:p>
        </w:tc>
        <w:tc>
          <w:tcPr>
            <w:tcW w:w="2994" w:type="dxa"/>
          </w:tcPr>
          <w:p w:rsidR="00602CB6" w:rsidRPr="00602CB6" w:rsidRDefault="00602CB6" w:rsidP="00602CB6">
            <w:pPr>
              <w:spacing w:line="480" w:lineRule="auto"/>
              <w:jc w:val="center"/>
              <w:outlineLvl w:val="0"/>
              <w:cnfStyle w:val="000000010000"/>
              <w:rPr>
                <w:rFonts w:ascii="Arial" w:hAnsi="Arial" w:cs="Arial"/>
                <w:w w:val="150"/>
              </w:rPr>
            </w:pPr>
            <w:r w:rsidRPr="00602CB6">
              <w:rPr>
                <w:rFonts w:ascii="Arial" w:hAnsi="Arial" w:cs="Arial"/>
                <w:w w:val="150"/>
              </w:rPr>
              <w:t>4.6%</w:t>
            </w:r>
          </w:p>
        </w:tc>
      </w:tr>
      <w:tr w:rsidR="00602CB6" w:rsidRPr="00602CB6" w:rsidTr="00602CB6">
        <w:trPr>
          <w:cnfStyle w:val="00000010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35 – 44 años</w:t>
            </w:r>
          </w:p>
        </w:tc>
        <w:tc>
          <w:tcPr>
            <w:tcW w:w="2993"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2</w:t>
            </w:r>
          </w:p>
        </w:tc>
        <w:tc>
          <w:tcPr>
            <w:tcW w:w="2994"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9.1%</w:t>
            </w:r>
          </w:p>
        </w:tc>
      </w:tr>
      <w:tr w:rsidR="00602CB6" w:rsidRPr="00602CB6" w:rsidTr="00602CB6">
        <w:trPr>
          <w:cnfStyle w:val="00000001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45 – 59 años</w:t>
            </w:r>
          </w:p>
        </w:tc>
        <w:tc>
          <w:tcPr>
            <w:tcW w:w="2993" w:type="dxa"/>
          </w:tcPr>
          <w:p w:rsidR="00602CB6" w:rsidRPr="00602CB6" w:rsidRDefault="00602CB6" w:rsidP="00602CB6">
            <w:pPr>
              <w:spacing w:line="480" w:lineRule="auto"/>
              <w:jc w:val="center"/>
              <w:outlineLvl w:val="0"/>
              <w:cnfStyle w:val="000000010000"/>
              <w:rPr>
                <w:rFonts w:ascii="Arial" w:hAnsi="Arial" w:cs="Arial"/>
                <w:w w:val="150"/>
              </w:rPr>
            </w:pPr>
            <w:r w:rsidRPr="00602CB6">
              <w:rPr>
                <w:rFonts w:ascii="Arial" w:hAnsi="Arial" w:cs="Arial"/>
                <w:w w:val="150"/>
              </w:rPr>
              <w:t>12</w:t>
            </w:r>
          </w:p>
        </w:tc>
        <w:tc>
          <w:tcPr>
            <w:tcW w:w="2994" w:type="dxa"/>
          </w:tcPr>
          <w:p w:rsidR="00602CB6" w:rsidRPr="00602CB6" w:rsidRDefault="00602CB6" w:rsidP="00602CB6">
            <w:pPr>
              <w:spacing w:line="480" w:lineRule="auto"/>
              <w:jc w:val="center"/>
              <w:outlineLvl w:val="0"/>
              <w:cnfStyle w:val="000000010000"/>
              <w:rPr>
                <w:rFonts w:ascii="Arial" w:hAnsi="Arial" w:cs="Arial"/>
                <w:w w:val="150"/>
              </w:rPr>
            </w:pPr>
            <w:r w:rsidRPr="00602CB6">
              <w:rPr>
                <w:rFonts w:ascii="Arial" w:hAnsi="Arial" w:cs="Arial"/>
                <w:w w:val="150"/>
              </w:rPr>
              <w:t>54.6%</w:t>
            </w:r>
          </w:p>
        </w:tc>
      </w:tr>
      <w:tr w:rsidR="00602CB6" w:rsidRPr="00602CB6" w:rsidTr="00602CB6">
        <w:trPr>
          <w:cnfStyle w:val="00000010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&gt; 60 años</w:t>
            </w:r>
          </w:p>
        </w:tc>
        <w:tc>
          <w:tcPr>
            <w:tcW w:w="2993"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7</w:t>
            </w:r>
          </w:p>
        </w:tc>
        <w:tc>
          <w:tcPr>
            <w:tcW w:w="2994" w:type="dxa"/>
          </w:tcPr>
          <w:p w:rsidR="00602CB6" w:rsidRPr="00602CB6" w:rsidRDefault="00602CB6" w:rsidP="00602CB6">
            <w:pPr>
              <w:spacing w:line="480" w:lineRule="auto"/>
              <w:jc w:val="center"/>
              <w:outlineLvl w:val="0"/>
              <w:cnfStyle w:val="000000100000"/>
              <w:rPr>
                <w:rFonts w:ascii="Arial" w:hAnsi="Arial" w:cs="Arial"/>
                <w:w w:val="150"/>
              </w:rPr>
            </w:pPr>
            <w:r w:rsidRPr="00602CB6">
              <w:rPr>
                <w:rFonts w:ascii="Arial" w:hAnsi="Arial" w:cs="Arial"/>
                <w:w w:val="150"/>
              </w:rPr>
              <w:t>31.8%</w:t>
            </w:r>
          </w:p>
        </w:tc>
      </w:tr>
      <w:tr w:rsidR="00602CB6" w:rsidRPr="00602CB6" w:rsidTr="00602CB6">
        <w:trPr>
          <w:cnfStyle w:val="000000010000"/>
        </w:trPr>
        <w:tc>
          <w:tcPr>
            <w:cnfStyle w:val="001000000000"/>
            <w:tcW w:w="2993" w:type="dxa"/>
          </w:tcPr>
          <w:p w:rsidR="00602CB6" w:rsidRPr="00602CB6" w:rsidRDefault="00602CB6" w:rsidP="00602CB6">
            <w:pPr>
              <w:spacing w:line="480" w:lineRule="auto"/>
              <w:jc w:val="center"/>
              <w:outlineLvl w:val="0"/>
              <w:rPr>
                <w:rFonts w:ascii="Arial" w:hAnsi="Arial" w:cs="Arial"/>
                <w:b w:val="0"/>
                <w:w w:val="150"/>
              </w:rPr>
            </w:pPr>
            <w:r w:rsidRPr="00602CB6">
              <w:rPr>
                <w:rFonts w:ascii="Arial" w:hAnsi="Arial" w:cs="Arial"/>
                <w:b w:val="0"/>
                <w:w w:val="150"/>
              </w:rPr>
              <w:t>Total</w:t>
            </w:r>
          </w:p>
        </w:tc>
        <w:tc>
          <w:tcPr>
            <w:tcW w:w="2993" w:type="dxa"/>
          </w:tcPr>
          <w:p w:rsidR="00602CB6" w:rsidRPr="00602CB6" w:rsidRDefault="00602CB6" w:rsidP="00602CB6">
            <w:pPr>
              <w:spacing w:line="480" w:lineRule="auto"/>
              <w:jc w:val="center"/>
              <w:outlineLvl w:val="0"/>
              <w:cnfStyle w:val="000000010000"/>
              <w:rPr>
                <w:rFonts w:ascii="Arial" w:hAnsi="Arial" w:cs="Arial"/>
                <w:b/>
                <w:w w:val="150"/>
              </w:rPr>
            </w:pPr>
            <w:r w:rsidRPr="00602CB6">
              <w:rPr>
                <w:rFonts w:ascii="Arial" w:hAnsi="Arial" w:cs="Arial"/>
                <w:b/>
                <w:w w:val="150"/>
              </w:rPr>
              <w:t>22</w:t>
            </w:r>
          </w:p>
        </w:tc>
        <w:tc>
          <w:tcPr>
            <w:tcW w:w="2994" w:type="dxa"/>
          </w:tcPr>
          <w:p w:rsidR="00602CB6" w:rsidRPr="00602CB6" w:rsidRDefault="00602CB6" w:rsidP="00602CB6">
            <w:pPr>
              <w:spacing w:line="480" w:lineRule="auto"/>
              <w:jc w:val="center"/>
              <w:outlineLvl w:val="0"/>
              <w:cnfStyle w:val="000000010000"/>
              <w:rPr>
                <w:rFonts w:ascii="Arial" w:hAnsi="Arial" w:cs="Arial"/>
                <w:b/>
                <w:w w:val="150"/>
              </w:rPr>
            </w:pPr>
            <w:r w:rsidRPr="00602CB6">
              <w:rPr>
                <w:rFonts w:ascii="Arial" w:hAnsi="Arial" w:cs="Arial"/>
                <w:b/>
                <w:w w:val="150"/>
              </w:rPr>
              <w:t>100%</w:t>
            </w:r>
          </w:p>
        </w:tc>
      </w:tr>
    </w:tbl>
    <w:p w:rsidR="00E1491E" w:rsidRDefault="00E1491E" w:rsidP="00787B49">
      <w:pPr>
        <w:spacing w:line="480" w:lineRule="auto"/>
        <w:ind w:left="720"/>
        <w:jc w:val="both"/>
        <w:outlineLvl w:val="0"/>
        <w:rPr>
          <w:rFonts w:ascii="Arial" w:hAnsi="Arial" w:cs="Arial"/>
          <w:b/>
          <w:w w:val="150"/>
          <w:sz w:val="28"/>
        </w:rPr>
      </w:pPr>
    </w:p>
    <w:p w:rsidR="00F82912" w:rsidRPr="00406EB0" w:rsidRDefault="00602CB6" w:rsidP="00406EB0">
      <w:pPr>
        <w:spacing w:line="480" w:lineRule="auto"/>
        <w:ind w:left="720"/>
        <w:jc w:val="center"/>
        <w:outlineLvl w:val="0"/>
        <w:rPr>
          <w:rFonts w:ascii="Arial" w:hAnsi="Arial" w:cs="Arial"/>
          <w:b/>
          <w:w w:val="150"/>
        </w:rPr>
      </w:pPr>
      <w:r w:rsidRPr="00406EB0">
        <w:rPr>
          <w:rFonts w:ascii="Arial" w:hAnsi="Arial" w:cs="Arial"/>
          <w:b/>
          <w:w w:val="150"/>
        </w:rPr>
        <w:t>Grafico 3</w:t>
      </w:r>
    </w:p>
    <w:p w:rsidR="00602CB6" w:rsidRDefault="00602CB6" w:rsidP="00787B49">
      <w:pPr>
        <w:spacing w:line="480" w:lineRule="auto"/>
        <w:ind w:left="720"/>
        <w:jc w:val="both"/>
        <w:outlineLvl w:val="0"/>
        <w:rPr>
          <w:rFonts w:ascii="Arial" w:hAnsi="Arial" w:cs="Arial"/>
          <w:b/>
          <w:w w:val="150"/>
          <w:sz w:val="28"/>
        </w:rPr>
      </w:pPr>
      <w:r>
        <w:rPr>
          <w:noProof/>
          <w:lang w:val="es-MX" w:eastAsia="es-MX"/>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2CB6" w:rsidRDefault="00602CB6" w:rsidP="00787B49">
      <w:pPr>
        <w:spacing w:line="480" w:lineRule="auto"/>
        <w:ind w:left="720"/>
        <w:jc w:val="both"/>
        <w:outlineLvl w:val="0"/>
        <w:rPr>
          <w:rFonts w:ascii="Arial" w:hAnsi="Arial" w:cs="Arial"/>
          <w:b/>
          <w:w w:val="150"/>
          <w:sz w:val="28"/>
        </w:rPr>
      </w:pPr>
    </w:p>
    <w:p w:rsidR="00406EB0" w:rsidRDefault="00406EB0" w:rsidP="00787B49">
      <w:pPr>
        <w:spacing w:line="480" w:lineRule="auto"/>
        <w:ind w:left="720"/>
        <w:jc w:val="both"/>
        <w:outlineLvl w:val="0"/>
        <w:rPr>
          <w:rFonts w:ascii="Arial" w:hAnsi="Arial" w:cs="Arial"/>
          <w:b/>
          <w:w w:val="150"/>
          <w:sz w:val="28"/>
        </w:rPr>
      </w:pPr>
    </w:p>
    <w:p w:rsidR="00602CB6" w:rsidRPr="00406EB0" w:rsidRDefault="00602CB6" w:rsidP="00406EB0">
      <w:pPr>
        <w:spacing w:line="480" w:lineRule="auto"/>
        <w:jc w:val="center"/>
        <w:outlineLvl w:val="0"/>
        <w:rPr>
          <w:rFonts w:ascii="Arial" w:hAnsi="Arial" w:cs="Arial"/>
          <w:b/>
          <w:w w:val="150"/>
        </w:rPr>
      </w:pPr>
      <w:r w:rsidRPr="00406EB0">
        <w:rPr>
          <w:rFonts w:ascii="Arial" w:hAnsi="Arial" w:cs="Arial"/>
          <w:b/>
          <w:w w:val="150"/>
        </w:rPr>
        <w:lastRenderedPageBreak/>
        <w:t>Tabla 4</w:t>
      </w:r>
      <w:r w:rsidR="00E1491E" w:rsidRPr="00406EB0">
        <w:rPr>
          <w:rFonts w:ascii="Arial" w:hAnsi="Arial" w:cs="Arial"/>
          <w:b/>
          <w:w w:val="150"/>
        </w:rPr>
        <w:t xml:space="preserve"> Porcentaje de Linfoma de </w:t>
      </w:r>
      <w:r w:rsidR="001D6AF1" w:rsidRPr="00406EB0">
        <w:rPr>
          <w:rFonts w:ascii="Arial" w:hAnsi="Arial" w:cs="Arial"/>
          <w:b/>
          <w:w w:val="150"/>
        </w:rPr>
        <w:t>Células</w:t>
      </w:r>
      <w:r w:rsidR="00E1491E" w:rsidRPr="00406EB0">
        <w:rPr>
          <w:rFonts w:ascii="Arial" w:hAnsi="Arial" w:cs="Arial"/>
          <w:b/>
          <w:w w:val="150"/>
        </w:rPr>
        <w:t xml:space="preserve"> B Grandes Difuso según Ann Arbor.</w:t>
      </w:r>
    </w:p>
    <w:tbl>
      <w:tblPr>
        <w:tblStyle w:val="Sombreadomedio1-nfasis1"/>
        <w:tblW w:w="0" w:type="auto"/>
        <w:jc w:val="center"/>
        <w:tblLook w:val="04A0"/>
      </w:tblPr>
      <w:tblGrid>
        <w:gridCol w:w="1018"/>
        <w:gridCol w:w="1643"/>
        <w:gridCol w:w="1597"/>
        <w:gridCol w:w="1643"/>
        <w:gridCol w:w="1597"/>
      </w:tblGrid>
      <w:tr w:rsidR="002E6069" w:rsidTr="002E6069">
        <w:trPr>
          <w:cnfStyle w:val="100000000000"/>
          <w:jc w:val="center"/>
        </w:trPr>
        <w:tc>
          <w:tcPr>
            <w:cnfStyle w:val="001000000000"/>
            <w:tcW w:w="0" w:type="auto"/>
            <w:vMerge w:val="restart"/>
          </w:tcPr>
          <w:p w:rsidR="002E6069" w:rsidRPr="002E6069" w:rsidRDefault="002E6069" w:rsidP="002E6069">
            <w:pPr>
              <w:spacing w:line="480" w:lineRule="auto"/>
              <w:jc w:val="center"/>
              <w:outlineLvl w:val="0"/>
              <w:rPr>
                <w:rFonts w:ascii="Arial" w:hAnsi="Arial" w:cs="Arial"/>
                <w:b w:val="0"/>
                <w:w w:val="150"/>
                <w:sz w:val="18"/>
              </w:rPr>
            </w:pPr>
            <w:r>
              <w:rPr>
                <w:rFonts w:ascii="Arial" w:hAnsi="Arial" w:cs="Arial"/>
                <w:b w:val="0"/>
                <w:w w:val="150"/>
                <w:sz w:val="18"/>
              </w:rPr>
              <w:t>Año</w:t>
            </w:r>
          </w:p>
        </w:tc>
        <w:tc>
          <w:tcPr>
            <w:tcW w:w="0" w:type="auto"/>
            <w:gridSpan w:val="2"/>
          </w:tcPr>
          <w:p w:rsidR="002E6069" w:rsidRPr="002E6069" w:rsidRDefault="002E6069" w:rsidP="002E6069">
            <w:pPr>
              <w:spacing w:line="480" w:lineRule="auto"/>
              <w:jc w:val="center"/>
              <w:outlineLvl w:val="0"/>
              <w:cnfStyle w:val="100000000000"/>
              <w:rPr>
                <w:rFonts w:ascii="Arial" w:hAnsi="Arial" w:cs="Arial"/>
                <w:b w:val="0"/>
                <w:w w:val="150"/>
                <w:sz w:val="18"/>
              </w:rPr>
            </w:pPr>
            <w:r>
              <w:rPr>
                <w:rFonts w:ascii="Arial" w:hAnsi="Arial" w:cs="Arial"/>
                <w:b w:val="0"/>
                <w:w w:val="150"/>
                <w:sz w:val="18"/>
              </w:rPr>
              <w:t xml:space="preserve">Escala Ann Arbor </w:t>
            </w:r>
            <w:r w:rsidRPr="002E6069">
              <w:rPr>
                <w:rFonts w:ascii="Arial" w:hAnsi="Arial" w:cs="Arial"/>
                <w:b w:val="0"/>
                <w:w w:val="150"/>
                <w:sz w:val="18"/>
              </w:rPr>
              <w:t>A</w:t>
            </w:r>
          </w:p>
        </w:tc>
        <w:tc>
          <w:tcPr>
            <w:tcW w:w="0" w:type="auto"/>
            <w:gridSpan w:val="2"/>
          </w:tcPr>
          <w:p w:rsidR="002E6069" w:rsidRPr="002E6069" w:rsidRDefault="002E6069" w:rsidP="002E6069">
            <w:pPr>
              <w:spacing w:line="480" w:lineRule="auto"/>
              <w:jc w:val="center"/>
              <w:outlineLvl w:val="0"/>
              <w:cnfStyle w:val="100000000000"/>
              <w:rPr>
                <w:rFonts w:ascii="Arial" w:hAnsi="Arial" w:cs="Arial"/>
                <w:b w:val="0"/>
                <w:w w:val="150"/>
                <w:sz w:val="18"/>
              </w:rPr>
            </w:pPr>
            <w:r>
              <w:rPr>
                <w:rFonts w:ascii="Arial" w:hAnsi="Arial" w:cs="Arial"/>
                <w:b w:val="0"/>
                <w:w w:val="150"/>
                <w:sz w:val="18"/>
              </w:rPr>
              <w:t xml:space="preserve">Escala Ann Arbor </w:t>
            </w:r>
            <w:r w:rsidRPr="002E6069">
              <w:rPr>
                <w:rFonts w:ascii="Arial" w:hAnsi="Arial" w:cs="Arial"/>
                <w:b w:val="0"/>
                <w:w w:val="150"/>
                <w:sz w:val="18"/>
              </w:rPr>
              <w:t>B</w:t>
            </w:r>
          </w:p>
        </w:tc>
      </w:tr>
      <w:tr w:rsidR="002E6069" w:rsidTr="002E6069">
        <w:trPr>
          <w:cnfStyle w:val="000000100000"/>
          <w:jc w:val="center"/>
        </w:trPr>
        <w:tc>
          <w:tcPr>
            <w:cnfStyle w:val="001000000000"/>
            <w:tcW w:w="0" w:type="auto"/>
            <w:vMerge/>
          </w:tcPr>
          <w:p w:rsidR="002E6069" w:rsidRPr="002E6069" w:rsidRDefault="002E6069" w:rsidP="002E6069">
            <w:pPr>
              <w:spacing w:line="480" w:lineRule="auto"/>
              <w:jc w:val="center"/>
              <w:outlineLvl w:val="0"/>
              <w:rPr>
                <w:rFonts w:ascii="Arial" w:hAnsi="Arial" w:cs="Arial"/>
                <w:b w:val="0"/>
                <w:w w:val="150"/>
                <w:sz w:val="18"/>
              </w:rPr>
            </w:pPr>
          </w:p>
        </w:tc>
        <w:tc>
          <w:tcPr>
            <w:tcW w:w="0" w:type="auto"/>
          </w:tcPr>
          <w:p w:rsidR="002E6069" w:rsidRPr="002E6069" w:rsidRDefault="002E6069" w:rsidP="002E6069">
            <w:pPr>
              <w:spacing w:line="480" w:lineRule="auto"/>
              <w:jc w:val="center"/>
              <w:outlineLvl w:val="0"/>
              <w:cnfStyle w:val="000000100000"/>
              <w:rPr>
                <w:rFonts w:ascii="Arial" w:hAnsi="Arial" w:cs="Arial"/>
                <w:b/>
                <w:w w:val="150"/>
                <w:sz w:val="18"/>
              </w:rPr>
            </w:pPr>
            <w:r w:rsidRPr="002E6069">
              <w:rPr>
                <w:rFonts w:ascii="Arial" w:hAnsi="Arial" w:cs="Arial"/>
                <w:b/>
                <w:w w:val="150"/>
                <w:sz w:val="18"/>
              </w:rPr>
              <w:t>Frecuencia</w:t>
            </w:r>
          </w:p>
        </w:tc>
        <w:tc>
          <w:tcPr>
            <w:tcW w:w="0" w:type="auto"/>
          </w:tcPr>
          <w:p w:rsidR="002E6069" w:rsidRPr="002E6069" w:rsidRDefault="002E6069" w:rsidP="002E6069">
            <w:pPr>
              <w:spacing w:line="480" w:lineRule="auto"/>
              <w:jc w:val="center"/>
              <w:outlineLvl w:val="0"/>
              <w:cnfStyle w:val="000000100000"/>
              <w:rPr>
                <w:rFonts w:ascii="Arial" w:hAnsi="Arial" w:cs="Arial"/>
                <w:b/>
                <w:w w:val="150"/>
                <w:sz w:val="18"/>
              </w:rPr>
            </w:pPr>
            <w:r w:rsidRPr="002E6069">
              <w:rPr>
                <w:rFonts w:ascii="Arial" w:hAnsi="Arial" w:cs="Arial"/>
                <w:b/>
                <w:w w:val="150"/>
                <w:sz w:val="18"/>
              </w:rPr>
              <w:t>Porcentaje</w:t>
            </w:r>
          </w:p>
        </w:tc>
        <w:tc>
          <w:tcPr>
            <w:tcW w:w="0" w:type="auto"/>
          </w:tcPr>
          <w:p w:rsidR="002E6069" w:rsidRPr="002E6069" w:rsidRDefault="002E6069" w:rsidP="002E6069">
            <w:pPr>
              <w:spacing w:line="480" w:lineRule="auto"/>
              <w:jc w:val="center"/>
              <w:outlineLvl w:val="0"/>
              <w:cnfStyle w:val="000000100000"/>
              <w:rPr>
                <w:rFonts w:ascii="Arial" w:hAnsi="Arial" w:cs="Arial"/>
                <w:b/>
                <w:w w:val="150"/>
                <w:sz w:val="18"/>
              </w:rPr>
            </w:pPr>
            <w:r w:rsidRPr="002E6069">
              <w:rPr>
                <w:rFonts w:ascii="Arial" w:hAnsi="Arial" w:cs="Arial"/>
                <w:b/>
                <w:w w:val="150"/>
                <w:sz w:val="18"/>
              </w:rPr>
              <w:t>Frecuencia</w:t>
            </w:r>
          </w:p>
        </w:tc>
        <w:tc>
          <w:tcPr>
            <w:tcW w:w="0" w:type="auto"/>
          </w:tcPr>
          <w:p w:rsidR="002E6069" w:rsidRPr="002E6069" w:rsidRDefault="002E6069" w:rsidP="002E6069">
            <w:pPr>
              <w:spacing w:line="480" w:lineRule="auto"/>
              <w:jc w:val="center"/>
              <w:outlineLvl w:val="0"/>
              <w:cnfStyle w:val="000000100000"/>
              <w:rPr>
                <w:rFonts w:ascii="Arial" w:hAnsi="Arial" w:cs="Arial"/>
                <w:b/>
                <w:w w:val="150"/>
                <w:sz w:val="18"/>
              </w:rPr>
            </w:pPr>
            <w:r w:rsidRPr="002E6069">
              <w:rPr>
                <w:rFonts w:ascii="Arial" w:hAnsi="Arial" w:cs="Arial"/>
                <w:b/>
                <w:w w:val="150"/>
                <w:sz w:val="18"/>
              </w:rPr>
              <w:t>Porcentaje</w:t>
            </w:r>
          </w:p>
        </w:tc>
      </w:tr>
      <w:tr w:rsidR="002E6069" w:rsidTr="002E6069">
        <w:trPr>
          <w:cnfStyle w:val="000000010000"/>
          <w:jc w:val="center"/>
        </w:trPr>
        <w:tc>
          <w:tcPr>
            <w:cnfStyle w:val="001000000000"/>
            <w:tcW w:w="0" w:type="auto"/>
          </w:tcPr>
          <w:p w:rsidR="002E6069" w:rsidRPr="002E6069" w:rsidRDefault="002E6069" w:rsidP="00787B49">
            <w:pPr>
              <w:spacing w:line="480" w:lineRule="auto"/>
              <w:jc w:val="both"/>
              <w:outlineLvl w:val="0"/>
              <w:rPr>
                <w:rFonts w:ascii="Arial" w:hAnsi="Arial" w:cs="Arial"/>
                <w:b w:val="0"/>
                <w:w w:val="150"/>
              </w:rPr>
            </w:pPr>
            <w:r w:rsidRPr="002E6069">
              <w:rPr>
                <w:rFonts w:ascii="Arial" w:hAnsi="Arial" w:cs="Arial"/>
                <w:b w:val="0"/>
                <w:w w:val="150"/>
              </w:rPr>
              <w:t>2005</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1</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4.6%</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0</w:t>
            </w:r>
          </w:p>
        </w:tc>
      </w:tr>
      <w:tr w:rsidR="002E6069" w:rsidTr="002E6069">
        <w:trPr>
          <w:cnfStyle w:val="000000100000"/>
          <w:jc w:val="center"/>
        </w:trPr>
        <w:tc>
          <w:tcPr>
            <w:cnfStyle w:val="001000000000"/>
            <w:tcW w:w="0" w:type="auto"/>
          </w:tcPr>
          <w:p w:rsidR="002E6069" w:rsidRPr="002E6069" w:rsidRDefault="002E6069" w:rsidP="00787B49">
            <w:pPr>
              <w:spacing w:line="480" w:lineRule="auto"/>
              <w:jc w:val="both"/>
              <w:outlineLvl w:val="0"/>
              <w:rPr>
                <w:rFonts w:ascii="Arial" w:hAnsi="Arial" w:cs="Arial"/>
                <w:b w:val="0"/>
                <w:w w:val="150"/>
              </w:rPr>
            </w:pPr>
            <w:r w:rsidRPr="002E6069">
              <w:rPr>
                <w:rFonts w:ascii="Arial" w:hAnsi="Arial" w:cs="Arial"/>
                <w:b w:val="0"/>
                <w:w w:val="150"/>
              </w:rPr>
              <w:t>2006</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0</w:t>
            </w:r>
          </w:p>
        </w:tc>
      </w:tr>
      <w:tr w:rsidR="002E6069" w:rsidTr="002E6069">
        <w:trPr>
          <w:cnfStyle w:val="000000010000"/>
          <w:jc w:val="center"/>
        </w:trPr>
        <w:tc>
          <w:tcPr>
            <w:cnfStyle w:val="001000000000"/>
            <w:tcW w:w="0" w:type="auto"/>
          </w:tcPr>
          <w:p w:rsidR="002E6069" w:rsidRPr="002E6069" w:rsidRDefault="002E6069" w:rsidP="00787B49">
            <w:pPr>
              <w:spacing w:line="480" w:lineRule="auto"/>
              <w:jc w:val="both"/>
              <w:outlineLvl w:val="0"/>
              <w:rPr>
                <w:rFonts w:ascii="Arial" w:hAnsi="Arial" w:cs="Arial"/>
                <w:b w:val="0"/>
                <w:w w:val="150"/>
              </w:rPr>
            </w:pPr>
            <w:r w:rsidRPr="002E6069">
              <w:rPr>
                <w:rFonts w:ascii="Arial" w:hAnsi="Arial" w:cs="Arial"/>
                <w:b w:val="0"/>
                <w:w w:val="150"/>
              </w:rPr>
              <w:t>2007</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0</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4</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18.2%</w:t>
            </w:r>
          </w:p>
        </w:tc>
      </w:tr>
      <w:tr w:rsidR="002E6069" w:rsidTr="002E6069">
        <w:trPr>
          <w:cnfStyle w:val="000000100000"/>
          <w:jc w:val="center"/>
        </w:trPr>
        <w:tc>
          <w:tcPr>
            <w:cnfStyle w:val="001000000000"/>
            <w:tcW w:w="0" w:type="auto"/>
          </w:tcPr>
          <w:p w:rsidR="002E6069" w:rsidRPr="002E6069" w:rsidRDefault="002E6069" w:rsidP="00787B49">
            <w:pPr>
              <w:spacing w:line="480" w:lineRule="auto"/>
              <w:jc w:val="both"/>
              <w:outlineLvl w:val="0"/>
              <w:rPr>
                <w:rFonts w:ascii="Arial" w:hAnsi="Arial" w:cs="Arial"/>
                <w:b w:val="0"/>
                <w:w w:val="150"/>
              </w:rPr>
            </w:pPr>
            <w:r w:rsidRPr="002E6069">
              <w:rPr>
                <w:rFonts w:ascii="Arial" w:hAnsi="Arial" w:cs="Arial"/>
                <w:b w:val="0"/>
                <w:w w:val="150"/>
              </w:rPr>
              <w:t>2008</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3</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13.6%</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5</w:t>
            </w:r>
          </w:p>
        </w:tc>
        <w:tc>
          <w:tcPr>
            <w:tcW w:w="0" w:type="auto"/>
          </w:tcPr>
          <w:p w:rsidR="002E6069" w:rsidRPr="002E6069" w:rsidRDefault="002E6069" w:rsidP="002E6069">
            <w:pPr>
              <w:spacing w:line="480" w:lineRule="auto"/>
              <w:jc w:val="center"/>
              <w:outlineLvl w:val="0"/>
              <w:cnfStyle w:val="000000100000"/>
              <w:rPr>
                <w:rFonts w:ascii="Arial" w:hAnsi="Arial" w:cs="Arial"/>
                <w:w w:val="150"/>
              </w:rPr>
            </w:pPr>
            <w:r w:rsidRPr="002E6069">
              <w:rPr>
                <w:rFonts w:ascii="Arial" w:hAnsi="Arial" w:cs="Arial"/>
                <w:w w:val="150"/>
              </w:rPr>
              <w:t>22.7%</w:t>
            </w:r>
          </w:p>
        </w:tc>
      </w:tr>
      <w:tr w:rsidR="002E6069" w:rsidTr="002E6069">
        <w:trPr>
          <w:cnfStyle w:val="000000010000"/>
          <w:jc w:val="center"/>
        </w:trPr>
        <w:tc>
          <w:tcPr>
            <w:cnfStyle w:val="001000000000"/>
            <w:tcW w:w="0" w:type="auto"/>
          </w:tcPr>
          <w:p w:rsidR="002E6069" w:rsidRPr="002E6069" w:rsidRDefault="002E6069" w:rsidP="00787B49">
            <w:pPr>
              <w:spacing w:line="480" w:lineRule="auto"/>
              <w:jc w:val="both"/>
              <w:outlineLvl w:val="0"/>
              <w:rPr>
                <w:rFonts w:ascii="Arial" w:hAnsi="Arial" w:cs="Arial"/>
                <w:b w:val="0"/>
                <w:w w:val="150"/>
              </w:rPr>
            </w:pPr>
            <w:r w:rsidRPr="002E6069">
              <w:rPr>
                <w:rFonts w:ascii="Arial" w:hAnsi="Arial" w:cs="Arial"/>
                <w:b w:val="0"/>
                <w:w w:val="150"/>
              </w:rPr>
              <w:t>2009</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2</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9.1%</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7</w:t>
            </w:r>
          </w:p>
        </w:tc>
        <w:tc>
          <w:tcPr>
            <w:tcW w:w="0" w:type="auto"/>
          </w:tcPr>
          <w:p w:rsidR="002E6069" w:rsidRPr="002E6069" w:rsidRDefault="002E6069" w:rsidP="002E6069">
            <w:pPr>
              <w:spacing w:line="480" w:lineRule="auto"/>
              <w:jc w:val="center"/>
              <w:outlineLvl w:val="0"/>
              <w:cnfStyle w:val="000000010000"/>
              <w:rPr>
                <w:rFonts w:ascii="Arial" w:hAnsi="Arial" w:cs="Arial"/>
                <w:w w:val="150"/>
              </w:rPr>
            </w:pPr>
            <w:r w:rsidRPr="002E6069">
              <w:rPr>
                <w:rFonts w:ascii="Arial" w:hAnsi="Arial" w:cs="Arial"/>
                <w:w w:val="150"/>
              </w:rPr>
              <w:t>31.8%</w:t>
            </w:r>
          </w:p>
        </w:tc>
      </w:tr>
    </w:tbl>
    <w:p w:rsidR="001B32FF" w:rsidRDefault="001B32FF" w:rsidP="00406EB0">
      <w:pPr>
        <w:spacing w:line="480" w:lineRule="auto"/>
        <w:jc w:val="both"/>
        <w:outlineLvl w:val="0"/>
        <w:rPr>
          <w:rFonts w:ascii="Arial" w:hAnsi="Arial" w:cs="Arial"/>
          <w:b/>
          <w:w w:val="150"/>
          <w:sz w:val="28"/>
        </w:rPr>
      </w:pPr>
    </w:p>
    <w:p w:rsidR="00787B49" w:rsidRPr="00406EB0" w:rsidRDefault="002E6069" w:rsidP="00406EB0">
      <w:pPr>
        <w:spacing w:line="480" w:lineRule="auto"/>
        <w:jc w:val="center"/>
        <w:outlineLvl w:val="0"/>
        <w:rPr>
          <w:rFonts w:ascii="Arial" w:hAnsi="Arial" w:cs="Arial"/>
          <w:b/>
          <w:w w:val="150"/>
        </w:rPr>
      </w:pPr>
      <w:r w:rsidRPr="00406EB0">
        <w:rPr>
          <w:rFonts w:ascii="Arial" w:hAnsi="Arial" w:cs="Arial"/>
          <w:b/>
          <w:w w:val="150"/>
        </w:rPr>
        <w:t>Grafico 4</w:t>
      </w:r>
    </w:p>
    <w:p w:rsidR="002E6069" w:rsidRDefault="002E6069" w:rsidP="00787B49">
      <w:pPr>
        <w:spacing w:line="480" w:lineRule="auto"/>
        <w:ind w:left="720"/>
        <w:jc w:val="both"/>
        <w:outlineLvl w:val="0"/>
        <w:rPr>
          <w:rFonts w:ascii="Arial" w:hAnsi="Arial" w:cs="Arial"/>
          <w:b/>
          <w:w w:val="150"/>
          <w:sz w:val="28"/>
        </w:rPr>
      </w:pPr>
      <w:r>
        <w:rPr>
          <w:noProof/>
          <w:lang w:val="es-MX" w:eastAsia="es-MX"/>
        </w:rPr>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EB0" w:rsidRDefault="00406EB0" w:rsidP="00406EB0">
      <w:pPr>
        <w:spacing w:line="480" w:lineRule="auto"/>
        <w:jc w:val="center"/>
        <w:outlineLvl w:val="0"/>
        <w:rPr>
          <w:rFonts w:ascii="Arial" w:hAnsi="Arial" w:cs="Arial"/>
          <w:b/>
          <w:w w:val="150"/>
        </w:rPr>
      </w:pPr>
    </w:p>
    <w:p w:rsidR="00406EB0" w:rsidRDefault="00406EB0" w:rsidP="00406EB0">
      <w:pPr>
        <w:spacing w:line="480" w:lineRule="auto"/>
        <w:jc w:val="center"/>
        <w:outlineLvl w:val="0"/>
        <w:rPr>
          <w:rFonts w:ascii="Arial" w:hAnsi="Arial" w:cs="Arial"/>
          <w:b/>
          <w:w w:val="150"/>
        </w:rPr>
      </w:pPr>
    </w:p>
    <w:p w:rsidR="00406EB0" w:rsidRDefault="00406EB0" w:rsidP="00406EB0">
      <w:pPr>
        <w:spacing w:line="480" w:lineRule="auto"/>
        <w:jc w:val="center"/>
        <w:outlineLvl w:val="0"/>
        <w:rPr>
          <w:rFonts w:ascii="Arial" w:hAnsi="Arial" w:cs="Arial"/>
          <w:b/>
          <w:w w:val="150"/>
        </w:rPr>
      </w:pPr>
    </w:p>
    <w:p w:rsidR="00787B49" w:rsidRPr="00406EB0" w:rsidRDefault="00276AA8" w:rsidP="00406EB0">
      <w:pPr>
        <w:spacing w:line="480" w:lineRule="auto"/>
        <w:jc w:val="center"/>
        <w:outlineLvl w:val="0"/>
        <w:rPr>
          <w:rFonts w:ascii="Arial" w:hAnsi="Arial" w:cs="Arial"/>
          <w:b/>
          <w:w w:val="150"/>
        </w:rPr>
      </w:pPr>
      <w:r w:rsidRPr="00406EB0">
        <w:rPr>
          <w:rFonts w:ascii="Arial" w:hAnsi="Arial" w:cs="Arial"/>
          <w:b/>
          <w:w w:val="150"/>
        </w:rPr>
        <w:lastRenderedPageBreak/>
        <w:t xml:space="preserve">Tabla 5 </w:t>
      </w:r>
      <w:r w:rsidR="001D6AF1" w:rsidRPr="00406EB0">
        <w:rPr>
          <w:rFonts w:ascii="Arial" w:hAnsi="Arial" w:cs="Arial"/>
          <w:b/>
          <w:w w:val="150"/>
        </w:rPr>
        <w:t>Distribución</w:t>
      </w:r>
      <w:r w:rsidRPr="00406EB0">
        <w:rPr>
          <w:rFonts w:ascii="Arial" w:hAnsi="Arial" w:cs="Arial"/>
          <w:b/>
          <w:w w:val="150"/>
        </w:rPr>
        <w:t xml:space="preserve"> de pacientes según Escala de Desempeño del Oeste ECOG</w:t>
      </w:r>
      <w:r w:rsidR="00E1491E" w:rsidRPr="00406EB0">
        <w:rPr>
          <w:rFonts w:ascii="Arial" w:hAnsi="Arial" w:cs="Arial"/>
          <w:b/>
          <w:w w:val="150"/>
        </w:rPr>
        <w:t>.</w:t>
      </w:r>
    </w:p>
    <w:tbl>
      <w:tblPr>
        <w:tblStyle w:val="Sombreadomedio1-nfasis1"/>
        <w:tblW w:w="0" w:type="auto"/>
        <w:tblLook w:val="04A0"/>
      </w:tblPr>
      <w:tblGrid>
        <w:gridCol w:w="817"/>
        <w:gridCol w:w="891"/>
        <w:gridCol w:w="1054"/>
        <w:gridCol w:w="750"/>
        <w:gridCol w:w="982"/>
        <w:gridCol w:w="750"/>
        <w:gridCol w:w="832"/>
        <w:gridCol w:w="750"/>
        <w:gridCol w:w="740"/>
        <w:gridCol w:w="750"/>
        <w:gridCol w:w="740"/>
      </w:tblGrid>
      <w:tr w:rsidR="00276AA8" w:rsidRPr="00276AA8" w:rsidTr="009317A6">
        <w:trPr>
          <w:cnfStyle w:val="100000000000"/>
        </w:trPr>
        <w:tc>
          <w:tcPr>
            <w:cnfStyle w:val="001000000000"/>
            <w:tcW w:w="741" w:type="dxa"/>
            <w:vMerge w:val="restart"/>
          </w:tcPr>
          <w:p w:rsidR="00276AA8" w:rsidRPr="00276AA8" w:rsidRDefault="00276AA8" w:rsidP="009317A6">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2025" w:type="dxa"/>
            <w:gridSpan w:val="2"/>
          </w:tcPr>
          <w:p w:rsidR="00276AA8" w:rsidRPr="00276AA8" w:rsidRDefault="00276AA8" w:rsidP="009317A6">
            <w:pPr>
              <w:spacing w:line="480" w:lineRule="auto"/>
              <w:jc w:val="center"/>
              <w:outlineLvl w:val="0"/>
              <w:cnfStyle w:val="100000000000"/>
              <w:rPr>
                <w:rFonts w:ascii="Arial" w:hAnsi="Arial" w:cs="Arial"/>
                <w:b w:val="0"/>
                <w:w w:val="150"/>
                <w:sz w:val="18"/>
              </w:rPr>
            </w:pPr>
            <w:r w:rsidRPr="00276AA8">
              <w:rPr>
                <w:rFonts w:ascii="Arial" w:hAnsi="Arial" w:cs="Arial"/>
                <w:b w:val="0"/>
                <w:w w:val="150"/>
                <w:sz w:val="18"/>
              </w:rPr>
              <w:t>0</w:t>
            </w:r>
          </w:p>
        </w:tc>
        <w:tc>
          <w:tcPr>
            <w:tcW w:w="1581" w:type="dxa"/>
            <w:gridSpan w:val="2"/>
          </w:tcPr>
          <w:p w:rsidR="00276AA8" w:rsidRPr="00276AA8" w:rsidRDefault="00276AA8" w:rsidP="009317A6">
            <w:pPr>
              <w:spacing w:line="480" w:lineRule="auto"/>
              <w:jc w:val="center"/>
              <w:outlineLvl w:val="0"/>
              <w:cnfStyle w:val="100000000000"/>
              <w:rPr>
                <w:rFonts w:ascii="Arial" w:hAnsi="Arial" w:cs="Arial"/>
                <w:b w:val="0"/>
                <w:w w:val="150"/>
                <w:sz w:val="18"/>
              </w:rPr>
            </w:pPr>
            <w:r w:rsidRPr="00276AA8">
              <w:rPr>
                <w:rFonts w:ascii="Arial" w:hAnsi="Arial" w:cs="Arial"/>
                <w:b w:val="0"/>
                <w:w w:val="150"/>
                <w:sz w:val="18"/>
              </w:rPr>
              <w:t>1</w:t>
            </w:r>
          </w:p>
        </w:tc>
        <w:tc>
          <w:tcPr>
            <w:tcW w:w="1581" w:type="dxa"/>
            <w:gridSpan w:val="2"/>
          </w:tcPr>
          <w:p w:rsidR="00276AA8" w:rsidRPr="00276AA8" w:rsidRDefault="00276AA8" w:rsidP="009317A6">
            <w:pPr>
              <w:spacing w:line="480" w:lineRule="auto"/>
              <w:jc w:val="center"/>
              <w:outlineLvl w:val="0"/>
              <w:cnfStyle w:val="100000000000"/>
              <w:rPr>
                <w:rFonts w:ascii="Arial" w:hAnsi="Arial" w:cs="Arial"/>
                <w:b w:val="0"/>
                <w:w w:val="150"/>
                <w:sz w:val="18"/>
              </w:rPr>
            </w:pPr>
            <w:r w:rsidRPr="00276AA8">
              <w:rPr>
                <w:rFonts w:ascii="Arial" w:hAnsi="Arial" w:cs="Arial"/>
                <w:b w:val="0"/>
                <w:w w:val="150"/>
                <w:sz w:val="18"/>
              </w:rPr>
              <w:t>2</w:t>
            </w:r>
          </w:p>
        </w:tc>
        <w:tc>
          <w:tcPr>
            <w:tcW w:w="1581" w:type="dxa"/>
            <w:gridSpan w:val="2"/>
          </w:tcPr>
          <w:p w:rsidR="00276AA8" w:rsidRPr="00276AA8" w:rsidRDefault="00276AA8" w:rsidP="009317A6">
            <w:pPr>
              <w:spacing w:line="480" w:lineRule="auto"/>
              <w:jc w:val="center"/>
              <w:outlineLvl w:val="0"/>
              <w:cnfStyle w:val="100000000000"/>
              <w:rPr>
                <w:rFonts w:ascii="Arial" w:hAnsi="Arial" w:cs="Arial"/>
                <w:b w:val="0"/>
                <w:w w:val="150"/>
                <w:sz w:val="18"/>
              </w:rPr>
            </w:pPr>
            <w:r w:rsidRPr="00276AA8">
              <w:rPr>
                <w:rFonts w:ascii="Arial" w:hAnsi="Arial" w:cs="Arial"/>
                <w:b w:val="0"/>
                <w:w w:val="150"/>
                <w:sz w:val="18"/>
              </w:rPr>
              <w:t>3</w:t>
            </w:r>
          </w:p>
        </w:tc>
        <w:tc>
          <w:tcPr>
            <w:tcW w:w="1581" w:type="dxa"/>
            <w:gridSpan w:val="2"/>
          </w:tcPr>
          <w:p w:rsidR="00276AA8" w:rsidRPr="00276AA8" w:rsidRDefault="00276AA8" w:rsidP="009317A6">
            <w:pPr>
              <w:spacing w:line="480" w:lineRule="auto"/>
              <w:jc w:val="center"/>
              <w:outlineLvl w:val="0"/>
              <w:cnfStyle w:val="100000000000"/>
              <w:rPr>
                <w:rFonts w:ascii="Arial" w:hAnsi="Arial" w:cs="Arial"/>
                <w:b w:val="0"/>
                <w:w w:val="150"/>
                <w:sz w:val="18"/>
              </w:rPr>
            </w:pPr>
            <w:r w:rsidRPr="00276AA8">
              <w:rPr>
                <w:rFonts w:ascii="Arial" w:hAnsi="Arial" w:cs="Arial"/>
                <w:b w:val="0"/>
                <w:w w:val="150"/>
                <w:sz w:val="18"/>
              </w:rPr>
              <w:t>4</w:t>
            </w:r>
          </w:p>
        </w:tc>
      </w:tr>
      <w:tr w:rsidR="009317A6" w:rsidRPr="00276AA8" w:rsidTr="009317A6">
        <w:trPr>
          <w:cnfStyle w:val="000000100000"/>
        </w:trPr>
        <w:tc>
          <w:tcPr>
            <w:cnfStyle w:val="001000000000"/>
            <w:tcW w:w="741" w:type="dxa"/>
            <w:vMerge/>
          </w:tcPr>
          <w:p w:rsidR="00276AA8" w:rsidRPr="00276AA8" w:rsidRDefault="00276AA8" w:rsidP="009317A6">
            <w:pPr>
              <w:spacing w:line="480" w:lineRule="auto"/>
              <w:jc w:val="center"/>
              <w:outlineLvl w:val="0"/>
              <w:rPr>
                <w:rFonts w:ascii="Arial" w:hAnsi="Arial" w:cs="Arial"/>
                <w:b w:val="0"/>
                <w:w w:val="150"/>
                <w:sz w:val="18"/>
              </w:rPr>
            </w:pPr>
          </w:p>
        </w:tc>
        <w:tc>
          <w:tcPr>
            <w:tcW w:w="961"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064"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00"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00"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00"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00"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276AA8" w:rsidRPr="00276AA8" w:rsidRDefault="00276AA8" w:rsidP="009317A6">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9317A6" w:rsidRPr="00276AA8" w:rsidTr="009317A6">
        <w:trPr>
          <w:cnfStyle w:val="000000010000"/>
        </w:trPr>
        <w:tc>
          <w:tcPr>
            <w:cnfStyle w:val="001000000000"/>
            <w:tcW w:w="741" w:type="dxa"/>
          </w:tcPr>
          <w:p w:rsidR="00276AA8" w:rsidRPr="00276AA8" w:rsidRDefault="00276AA8" w:rsidP="009317A6">
            <w:pPr>
              <w:spacing w:line="480" w:lineRule="auto"/>
              <w:jc w:val="center"/>
              <w:outlineLvl w:val="0"/>
              <w:rPr>
                <w:rFonts w:ascii="Arial" w:hAnsi="Arial" w:cs="Arial"/>
                <w:b w:val="0"/>
                <w:w w:val="150"/>
                <w:sz w:val="18"/>
              </w:rPr>
            </w:pPr>
            <w:r>
              <w:rPr>
                <w:rFonts w:ascii="Arial" w:hAnsi="Arial" w:cs="Arial"/>
                <w:b w:val="0"/>
                <w:w w:val="150"/>
                <w:sz w:val="18"/>
              </w:rPr>
              <w:t>2005</w:t>
            </w:r>
          </w:p>
        </w:tc>
        <w:tc>
          <w:tcPr>
            <w:tcW w:w="961"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1064"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1</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4.6%</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r w:rsidR="009317A6" w:rsidRPr="00276AA8" w:rsidTr="009317A6">
        <w:trPr>
          <w:cnfStyle w:val="000000100000"/>
        </w:trPr>
        <w:tc>
          <w:tcPr>
            <w:cnfStyle w:val="001000000000"/>
            <w:tcW w:w="741" w:type="dxa"/>
          </w:tcPr>
          <w:p w:rsidR="00276AA8" w:rsidRPr="00276AA8" w:rsidRDefault="00276AA8" w:rsidP="009317A6">
            <w:pPr>
              <w:spacing w:line="480" w:lineRule="auto"/>
              <w:jc w:val="center"/>
              <w:outlineLvl w:val="0"/>
              <w:rPr>
                <w:rFonts w:ascii="Arial" w:hAnsi="Arial" w:cs="Arial"/>
                <w:b w:val="0"/>
                <w:w w:val="150"/>
                <w:sz w:val="18"/>
              </w:rPr>
            </w:pPr>
            <w:r>
              <w:rPr>
                <w:rFonts w:ascii="Arial" w:hAnsi="Arial" w:cs="Arial"/>
                <w:b w:val="0"/>
                <w:w w:val="150"/>
                <w:sz w:val="18"/>
              </w:rPr>
              <w:t>2006</w:t>
            </w:r>
          </w:p>
        </w:tc>
        <w:tc>
          <w:tcPr>
            <w:tcW w:w="961"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064"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9317A6" w:rsidRPr="00276AA8" w:rsidTr="009317A6">
        <w:trPr>
          <w:cnfStyle w:val="000000010000"/>
        </w:trPr>
        <w:tc>
          <w:tcPr>
            <w:cnfStyle w:val="001000000000"/>
            <w:tcW w:w="741" w:type="dxa"/>
          </w:tcPr>
          <w:p w:rsidR="00276AA8" w:rsidRPr="00276AA8" w:rsidRDefault="00276AA8" w:rsidP="009317A6">
            <w:pPr>
              <w:spacing w:line="480" w:lineRule="auto"/>
              <w:jc w:val="center"/>
              <w:outlineLvl w:val="0"/>
              <w:rPr>
                <w:rFonts w:ascii="Arial" w:hAnsi="Arial" w:cs="Arial"/>
                <w:b w:val="0"/>
                <w:w w:val="150"/>
                <w:sz w:val="18"/>
              </w:rPr>
            </w:pPr>
            <w:r>
              <w:rPr>
                <w:rFonts w:ascii="Arial" w:hAnsi="Arial" w:cs="Arial"/>
                <w:b w:val="0"/>
                <w:w w:val="150"/>
                <w:sz w:val="18"/>
              </w:rPr>
              <w:t>2007</w:t>
            </w:r>
          </w:p>
        </w:tc>
        <w:tc>
          <w:tcPr>
            <w:tcW w:w="961"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4</w:t>
            </w:r>
          </w:p>
        </w:tc>
        <w:tc>
          <w:tcPr>
            <w:tcW w:w="1064"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18.2%</w:t>
            </w:r>
          </w:p>
        </w:tc>
        <w:tc>
          <w:tcPr>
            <w:tcW w:w="800"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r w:rsidR="009317A6" w:rsidRPr="00276AA8" w:rsidTr="009317A6">
        <w:trPr>
          <w:cnfStyle w:val="000000100000"/>
        </w:trPr>
        <w:tc>
          <w:tcPr>
            <w:cnfStyle w:val="001000000000"/>
            <w:tcW w:w="741" w:type="dxa"/>
          </w:tcPr>
          <w:p w:rsidR="00276AA8" w:rsidRPr="00276AA8" w:rsidRDefault="00276AA8" w:rsidP="009317A6">
            <w:pPr>
              <w:spacing w:line="480" w:lineRule="auto"/>
              <w:jc w:val="center"/>
              <w:outlineLvl w:val="0"/>
              <w:rPr>
                <w:rFonts w:ascii="Arial" w:hAnsi="Arial" w:cs="Arial"/>
                <w:b w:val="0"/>
                <w:w w:val="150"/>
                <w:sz w:val="18"/>
              </w:rPr>
            </w:pPr>
            <w:r>
              <w:rPr>
                <w:rFonts w:ascii="Arial" w:hAnsi="Arial" w:cs="Arial"/>
                <w:b w:val="0"/>
                <w:w w:val="150"/>
                <w:sz w:val="18"/>
              </w:rPr>
              <w:t>2008</w:t>
            </w:r>
          </w:p>
        </w:tc>
        <w:tc>
          <w:tcPr>
            <w:tcW w:w="961"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3</w:t>
            </w:r>
          </w:p>
        </w:tc>
        <w:tc>
          <w:tcPr>
            <w:tcW w:w="1064"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13.6%</w:t>
            </w:r>
          </w:p>
        </w:tc>
        <w:tc>
          <w:tcPr>
            <w:tcW w:w="800"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4</w:t>
            </w:r>
          </w:p>
        </w:tc>
        <w:tc>
          <w:tcPr>
            <w:tcW w:w="781" w:type="dxa"/>
          </w:tcPr>
          <w:p w:rsidR="00276AA8" w:rsidRPr="009317A6" w:rsidRDefault="00276AA8"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18.2%</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9317A6" w:rsidRPr="00276AA8" w:rsidTr="009317A6">
        <w:trPr>
          <w:cnfStyle w:val="000000010000"/>
        </w:trPr>
        <w:tc>
          <w:tcPr>
            <w:cnfStyle w:val="001000000000"/>
            <w:tcW w:w="741" w:type="dxa"/>
          </w:tcPr>
          <w:p w:rsidR="00276AA8" w:rsidRDefault="00276AA8" w:rsidP="009317A6">
            <w:pPr>
              <w:spacing w:line="480" w:lineRule="auto"/>
              <w:jc w:val="center"/>
              <w:outlineLvl w:val="0"/>
              <w:rPr>
                <w:rFonts w:ascii="Arial" w:hAnsi="Arial" w:cs="Arial"/>
                <w:b w:val="0"/>
                <w:w w:val="150"/>
                <w:sz w:val="18"/>
              </w:rPr>
            </w:pPr>
            <w:r>
              <w:rPr>
                <w:rFonts w:ascii="Arial" w:hAnsi="Arial" w:cs="Arial"/>
                <w:b w:val="0"/>
                <w:w w:val="150"/>
                <w:sz w:val="18"/>
              </w:rPr>
              <w:t>2009</w:t>
            </w:r>
          </w:p>
        </w:tc>
        <w:tc>
          <w:tcPr>
            <w:tcW w:w="961"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5</w:t>
            </w:r>
          </w:p>
        </w:tc>
        <w:tc>
          <w:tcPr>
            <w:tcW w:w="1064"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22.7%</w:t>
            </w:r>
          </w:p>
        </w:tc>
        <w:tc>
          <w:tcPr>
            <w:tcW w:w="800"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3</w:t>
            </w:r>
          </w:p>
        </w:tc>
        <w:tc>
          <w:tcPr>
            <w:tcW w:w="781" w:type="dxa"/>
          </w:tcPr>
          <w:p w:rsidR="00276AA8" w:rsidRPr="009317A6" w:rsidRDefault="00276AA8"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13.6%</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2</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9.1%</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00"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81" w:type="dxa"/>
          </w:tcPr>
          <w:p w:rsidR="00276AA8" w:rsidRPr="009317A6" w:rsidRDefault="009317A6" w:rsidP="009317A6">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bl>
    <w:p w:rsidR="009317A6" w:rsidRDefault="009317A6" w:rsidP="00160B0C">
      <w:pPr>
        <w:spacing w:line="480" w:lineRule="auto"/>
        <w:jc w:val="both"/>
        <w:outlineLvl w:val="0"/>
        <w:rPr>
          <w:rFonts w:ascii="Arial" w:hAnsi="Arial" w:cs="Arial"/>
          <w:b/>
          <w:w w:val="150"/>
          <w:sz w:val="28"/>
        </w:rPr>
      </w:pPr>
    </w:p>
    <w:p w:rsidR="009317A6" w:rsidRDefault="009317A6" w:rsidP="00160B0C">
      <w:pPr>
        <w:spacing w:line="480" w:lineRule="auto"/>
        <w:ind w:left="720"/>
        <w:jc w:val="center"/>
        <w:outlineLvl w:val="0"/>
        <w:rPr>
          <w:rFonts w:ascii="Arial" w:hAnsi="Arial" w:cs="Arial"/>
          <w:b/>
          <w:w w:val="150"/>
          <w:sz w:val="28"/>
        </w:rPr>
      </w:pPr>
      <w:r w:rsidRPr="00406EB0">
        <w:rPr>
          <w:rFonts w:ascii="Arial" w:hAnsi="Arial" w:cs="Arial"/>
          <w:b/>
          <w:w w:val="150"/>
        </w:rPr>
        <w:t xml:space="preserve">Grafica 5 </w:t>
      </w:r>
      <w:r w:rsidR="0039171B">
        <w:rPr>
          <w:noProof/>
          <w:lang w:val="es-MX" w:eastAsia="es-MX"/>
        </w:rPr>
        <w:drawing>
          <wp:inline distT="0" distB="0" distL="0" distR="0">
            <wp:extent cx="4572000" cy="27432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171B" w:rsidRDefault="0039171B" w:rsidP="00787B49">
      <w:pPr>
        <w:spacing w:line="480" w:lineRule="auto"/>
        <w:ind w:left="720"/>
        <w:jc w:val="both"/>
        <w:outlineLvl w:val="0"/>
        <w:rPr>
          <w:rFonts w:ascii="Arial" w:hAnsi="Arial" w:cs="Arial"/>
          <w:b/>
          <w:w w:val="150"/>
          <w:sz w:val="28"/>
        </w:rPr>
      </w:pPr>
    </w:p>
    <w:p w:rsidR="00EF45CF" w:rsidRDefault="00EF45CF" w:rsidP="00787B49">
      <w:pPr>
        <w:spacing w:line="480" w:lineRule="auto"/>
        <w:ind w:left="720"/>
        <w:jc w:val="both"/>
        <w:outlineLvl w:val="0"/>
        <w:rPr>
          <w:rFonts w:ascii="Arial" w:hAnsi="Arial" w:cs="Arial"/>
          <w:b/>
          <w:w w:val="150"/>
          <w:sz w:val="28"/>
        </w:rPr>
      </w:pPr>
    </w:p>
    <w:p w:rsidR="00406EB0" w:rsidRDefault="00406EB0" w:rsidP="00406EB0">
      <w:pPr>
        <w:spacing w:line="480" w:lineRule="auto"/>
        <w:ind w:left="720"/>
        <w:jc w:val="center"/>
        <w:outlineLvl w:val="0"/>
        <w:rPr>
          <w:rFonts w:ascii="Arial" w:hAnsi="Arial" w:cs="Arial"/>
          <w:b/>
          <w:w w:val="150"/>
        </w:rPr>
      </w:pPr>
    </w:p>
    <w:p w:rsidR="00406EB0" w:rsidRDefault="00406EB0" w:rsidP="00406EB0">
      <w:pPr>
        <w:spacing w:line="480" w:lineRule="auto"/>
        <w:ind w:left="720"/>
        <w:jc w:val="center"/>
        <w:outlineLvl w:val="0"/>
        <w:rPr>
          <w:rFonts w:ascii="Arial" w:hAnsi="Arial" w:cs="Arial"/>
          <w:b/>
          <w:w w:val="150"/>
        </w:rPr>
      </w:pPr>
    </w:p>
    <w:p w:rsidR="00160B0C" w:rsidRDefault="00160B0C" w:rsidP="00406EB0">
      <w:pPr>
        <w:spacing w:line="480" w:lineRule="auto"/>
        <w:ind w:left="720"/>
        <w:jc w:val="center"/>
        <w:outlineLvl w:val="0"/>
        <w:rPr>
          <w:rFonts w:ascii="Arial" w:hAnsi="Arial" w:cs="Arial"/>
          <w:b/>
          <w:w w:val="150"/>
        </w:rPr>
      </w:pPr>
    </w:p>
    <w:p w:rsidR="0039171B" w:rsidRPr="00406EB0" w:rsidRDefault="0039171B" w:rsidP="00406EB0">
      <w:pPr>
        <w:spacing w:line="480" w:lineRule="auto"/>
        <w:ind w:left="720"/>
        <w:jc w:val="center"/>
        <w:outlineLvl w:val="0"/>
        <w:rPr>
          <w:rFonts w:ascii="Arial" w:hAnsi="Arial" w:cs="Arial"/>
          <w:b/>
          <w:w w:val="150"/>
        </w:rPr>
      </w:pPr>
      <w:r w:rsidRPr="00406EB0">
        <w:rPr>
          <w:rFonts w:ascii="Arial" w:hAnsi="Arial" w:cs="Arial"/>
          <w:b/>
          <w:w w:val="150"/>
        </w:rPr>
        <w:lastRenderedPageBreak/>
        <w:t>Tabla 6</w:t>
      </w:r>
    </w:p>
    <w:p w:rsidR="0039171B" w:rsidRPr="00406EB0" w:rsidRDefault="0039171B" w:rsidP="00406EB0">
      <w:pPr>
        <w:spacing w:line="480" w:lineRule="auto"/>
        <w:ind w:left="720"/>
        <w:jc w:val="center"/>
        <w:outlineLvl w:val="0"/>
        <w:rPr>
          <w:rFonts w:ascii="Arial" w:hAnsi="Arial" w:cs="Arial"/>
          <w:b/>
          <w:w w:val="150"/>
        </w:rPr>
      </w:pPr>
      <w:r w:rsidRPr="00406EB0">
        <w:rPr>
          <w:rFonts w:ascii="Arial" w:hAnsi="Arial" w:cs="Arial"/>
          <w:b/>
          <w:w w:val="150"/>
        </w:rPr>
        <w:t>DISTRIBUCION DE PACIENTES SEGÚN INDICE DE PRONOSTICO INTERNACIONAL (IPI)</w:t>
      </w:r>
    </w:p>
    <w:tbl>
      <w:tblPr>
        <w:tblStyle w:val="Sombreadomedio1-nfasis1"/>
        <w:tblW w:w="0" w:type="auto"/>
        <w:jc w:val="center"/>
        <w:tblLook w:val="04A0"/>
      </w:tblPr>
      <w:tblGrid>
        <w:gridCol w:w="818"/>
        <w:gridCol w:w="881"/>
        <w:gridCol w:w="1053"/>
        <w:gridCol w:w="761"/>
        <w:gridCol w:w="982"/>
        <w:gridCol w:w="781"/>
        <w:gridCol w:w="832"/>
        <w:gridCol w:w="741"/>
        <w:gridCol w:w="832"/>
      </w:tblGrid>
      <w:tr w:rsidR="0039171B" w:rsidRPr="00276AA8" w:rsidTr="00406EB0">
        <w:trPr>
          <w:cnfStyle w:val="100000000000"/>
          <w:jc w:val="center"/>
        </w:trPr>
        <w:tc>
          <w:tcPr>
            <w:cnfStyle w:val="001000000000"/>
            <w:tcW w:w="818" w:type="dxa"/>
            <w:vMerge w:val="restart"/>
          </w:tcPr>
          <w:p w:rsidR="0039171B" w:rsidRPr="00276AA8" w:rsidRDefault="0039171B" w:rsidP="005914A9">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1934" w:type="dxa"/>
            <w:gridSpan w:val="2"/>
          </w:tcPr>
          <w:p w:rsidR="0039171B" w:rsidRPr="00276AA8" w:rsidRDefault="0039171B"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Bajo</w:t>
            </w:r>
          </w:p>
        </w:tc>
        <w:tc>
          <w:tcPr>
            <w:tcW w:w="1743" w:type="dxa"/>
            <w:gridSpan w:val="2"/>
          </w:tcPr>
          <w:p w:rsidR="0039171B" w:rsidRPr="00276AA8" w:rsidRDefault="0039171B"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Intermedio bajo</w:t>
            </w:r>
          </w:p>
        </w:tc>
        <w:tc>
          <w:tcPr>
            <w:tcW w:w="1613" w:type="dxa"/>
            <w:gridSpan w:val="2"/>
          </w:tcPr>
          <w:p w:rsidR="0039171B" w:rsidRPr="00276AA8" w:rsidRDefault="0039171B" w:rsidP="0039171B">
            <w:pPr>
              <w:spacing w:line="480" w:lineRule="auto"/>
              <w:outlineLvl w:val="0"/>
              <w:cnfStyle w:val="100000000000"/>
              <w:rPr>
                <w:rFonts w:ascii="Arial" w:hAnsi="Arial" w:cs="Arial"/>
                <w:b w:val="0"/>
                <w:w w:val="150"/>
                <w:sz w:val="18"/>
              </w:rPr>
            </w:pPr>
            <w:r>
              <w:rPr>
                <w:rFonts w:ascii="Arial" w:hAnsi="Arial" w:cs="Arial"/>
                <w:b w:val="0"/>
                <w:w w:val="150"/>
                <w:sz w:val="18"/>
              </w:rPr>
              <w:t>Intermedio Alto</w:t>
            </w:r>
          </w:p>
        </w:tc>
        <w:tc>
          <w:tcPr>
            <w:tcW w:w="1474" w:type="dxa"/>
            <w:gridSpan w:val="2"/>
          </w:tcPr>
          <w:p w:rsidR="0039171B" w:rsidRPr="00276AA8" w:rsidRDefault="0039171B"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Alto</w:t>
            </w:r>
          </w:p>
        </w:tc>
      </w:tr>
      <w:tr w:rsidR="0039171B" w:rsidRPr="00276AA8" w:rsidTr="00406EB0">
        <w:trPr>
          <w:cnfStyle w:val="000000100000"/>
          <w:jc w:val="center"/>
        </w:trPr>
        <w:tc>
          <w:tcPr>
            <w:cnfStyle w:val="001000000000"/>
            <w:tcW w:w="818" w:type="dxa"/>
            <w:vMerge/>
          </w:tcPr>
          <w:p w:rsidR="0039171B" w:rsidRPr="00276AA8" w:rsidRDefault="0039171B" w:rsidP="005914A9">
            <w:pPr>
              <w:spacing w:line="480" w:lineRule="auto"/>
              <w:jc w:val="center"/>
              <w:outlineLvl w:val="0"/>
              <w:rPr>
                <w:rFonts w:ascii="Arial" w:hAnsi="Arial" w:cs="Arial"/>
                <w:b w:val="0"/>
                <w:w w:val="150"/>
                <w:sz w:val="18"/>
              </w:rPr>
            </w:pPr>
          </w:p>
        </w:tc>
        <w:tc>
          <w:tcPr>
            <w:tcW w:w="881"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053"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61"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982"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32"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41"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33" w:type="dxa"/>
          </w:tcPr>
          <w:p w:rsidR="0039171B" w:rsidRPr="00276AA8" w:rsidRDefault="0039171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39171B" w:rsidRPr="00276AA8" w:rsidTr="00406EB0">
        <w:trPr>
          <w:cnfStyle w:val="000000010000"/>
          <w:jc w:val="center"/>
        </w:trPr>
        <w:tc>
          <w:tcPr>
            <w:cnfStyle w:val="001000000000"/>
            <w:tcW w:w="818" w:type="dxa"/>
          </w:tcPr>
          <w:p w:rsidR="0039171B" w:rsidRPr="00276AA8" w:rsidRDefault="0039171B" w:rsidP="005914A9">
            <w:pPr>
              <w:spacing w:line="480" w:lineRule="auto"/>
              <w:jc w:val="center"/>
              <w:outlineLvl w:val="0"/>
              <w:rPr>
                <w:rFonts w:ascii="Arial" w:hAnsi="Arial" w:cs="Arial"/>
                <w:b w:val="0"/>
                <w:w w:val="150"/>
                <w:sz w:val="18"/>
              </w:rPr>
            </w:pPr>
            <w:r>
              <w:rPr>
                <w:rFonts w:ascii="Arial" w:hAnsi="Arial" w:cs="Arial"/>
                <w:b w:val="0"/>
                <w:w w:val="150"/>
                <w:sz w:val="18"/>
              </w:rPr>
              <w:t>2005</w:t>
            </w:r>
          </w:p>
        </w:tc>
        <w:tc>
          <w:tcPr>
            <w:tcW w:w="88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053"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c>
          <w:tcPr>
            <w:tcW w:w="76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982"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781"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32"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41"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33"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r w:rsidR="0039171B" w:rsidRPr="00276AA8" w:rsidTr="00406EB0">
        <w:trPr>
          <w:cnfStyle w:val="000000100000"/>
          <w:jc w:val="center"/>
        </w:trPr>
        <w:tc>
          <w:tcPr>
            <w:cnfStyle w:val="001000000000"/>
            <w:tcW w:w="818" w:type="dxa"/>
          </w:tcPr>
          <w:p w:rsidR="0039171B" w:rsidRPr="00276AA8" w:rsidRDefault="0039171B" w:rsidP="005914A9">
            <w:pPr>
              <w:spacing w:line="480" w:lineRule="auto"/>
              <w:jc w:val="center"/>
              <w:outlineLvl w:val="0"/>
              <w:rPr>
                <w:rFonts w:ascii="Arial" w:hAnsi="Arial" w:cs="Arial"/>
                <w:b w:val="0"/>
                <w:w w:val="150"/>
                <w:sz w:val="18"/>
              </w:rPr>
            </w:pPr>
            <w:r>
              <w:rPr>
                <w:rFonts w:ascii="Arial" w:hAnsi="Arial" w:cs="Arial"/>
                <w:b w:val="0"/>
                <w:w w:val="150"/>
                <w:sz w:val="18"/>
              </w:rPr>
              <w:t>2006</w:t>
            </w:r>
          </w:p>
        </w:tc>
        <w:tc>
          <w:tcPr>
            <w:tcW w:w="881"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053"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61"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982"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32"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41"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33"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39171B" w:rsidRPr="00276AA8" w:rsidTr="00406EB0">
        <w:trPr>
          <w:cnfStyle w:val="000000010000"/>
          <w:jc w:val="center"/>
        </w:trPr>
        <w:tc>
          <w:tcPr>
            <w:cnfStyle w:val="001000000000"/>
            <w:tcW w:w="818" w:type="dxa"/>
          </w:tcPr>
          <w:p w:rsidR="0039171B" w:rsidRPr="00276AA8" w:rsidRDefault="0039171B" w:rsidP="005914A9">
            <w:pPr>
              <w:spacing w:line="480" w:lineRule="auto"/>
              <w:jc w:val="center"/>
              <w:outlineLvl w:val="0"/>
              <w:rPr>
                <w:rFonts w:ascii="Arial" w:hAnsi="Arial" w:cs="Arial"/>
                <w:b w:val="0"/>
                <w:w w:val="150"/>
                <w:sz w:val="18"/>
              </w:rPr>
            </w:pPr>
            <w:r>
              <w:rPr>
                <w:rFonts w:ascii="Arial" w:hAnsi="Arial" w:cs="Arial"/>
                <w:b w:val="0"/>
                <w:w w:val="150"/>
                <w:sz w:val="18"/>
              </w:rPr>
              <w:t>2007</w:t>
            </w:r>
          </w:p>
        </w:tc>
        <w:tc>
          <w:tcPr>
            <w:tcW w:w="88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2</w:t>
            </w:r>
          </w:p>
        </w:tc>
        <w:tc>
          <w:tcPr>
            <w:tcW w:w="1053"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9.1</w:t>
            </w:r>
            <w:r w:rsidRPr="009317A6">
              <w:rPr>
                <w:rFonts w:ascii="Arial" w:hAnsi="Arial" w:cs="Arial"/>
                <w:w w:val="150"/>
                <w:sz w:val="18"/>
              </w:rPr>
              <w:t>%</w:t>
            </w:r>
          </w:p>
        </w:tc>
        <w:tc>
          <w:tcPr>
            <w:tcW w:w="76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982"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c>
          <w:tcPr>
            <w:tcW w:w="781"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32"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4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733"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r>
      <w:tr w:rsidR="0039171B" w:rsidRPr="00276AA8" w:rsidTr="00406EB0">
        <w:trPr>
          <w:cnfStyle w:val="000000100000"/>
          <w:jc w:val="center"/>
        </w:trPr>
        <w:tc>
          <w:tcPr>
            <w:cnfStyle w:val="001000000000"/>
            <w:tcW w:w="818" w:type="dxa"/>
          </w:tcPr>
          <w:p w:rsidR="0039171B" w:rsidRPr="00276AA8" w:rsidRDefault="0039171B" w:rsidP="005914A9">
            <w:pPr>
              <w:spacing w:line="480" w:lineRule="auto"/>
              <w:jc w:val="center"/>
              <w:outlineLvl w:val="0"/>
              <w:rPr>
                <w:rFonts w:ascii="Arial" w:hAnsi="Arial" w:cs="Arial"/>
                <w:b w:val="0"/>
                <w:w w:val="150"/>
                <w:sz w:val="18"/>
              </w:rPr>
            </w:pPr>
            <w:r>
              <w:rPr>
                <w:rFonts w:ascii="Arial" w:hAnsi="Arial" w:cs="Arial"/>
                <w:b w:val="0"/>
                <w:w w:val="150"/>
                <w:sz w:val="18"/>
              </w:rPr>
              <w:t>2008</w:t>
            </w:r>
          </w:p>
        </w:tc>
        <w:tc>
          <w:tcPr>
            <w:tcW w:w="881"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2</w:t>
            </w:r>
          </w:p>
        </w:tc>
        <w:tc>
          <w:tcPr>
            <w:tcW w:w="1053"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9.1</w:t>
            </w:r>
            <w:r w:rsidRPr="009317A6">
              <w:rPr>
                <w:rFonts w:ascii="Arial" w:hAnsi="Arial" w:cs="Arial"/>
                <w:w w:val="150"/>
                <w:sz w:val="18"/>
              </w:rPr>
              <w:t>%</w:t>
            </w:r>
          </w:p>
        </w:tc>
        <w:tc>
          <w:tcPr>
            <w:tcW w:w="761"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3</w:t>
            </w:r>
          </w:p>
        </w:tc>
        <w:tc>
          <w:tcPr>
            <w:tcW w:w="982"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13.6</w:t>
            </w:r>
            <w:r w:rsidRPr="009317A6">
              <w:rPr>
                <w:rFonts w:ascii="Arial" w:hAnsi="Arial" w:cs="Arial"/>
                <w:w w:val="150"/>
                <w:sz w:val="18"/>
              </w:rPr>
              <w:t>%</w:t>
            </w:r>
          </w:p>
        </w:tc>
        <w:tc>
          <w:tcPr>
            <w:tcW w:w="781"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2</w:t>
            </w:r>
          </w:p>
        </w:tc>
        <w:tc>
          <w:tcPr>
            <w:tcW w:w="832" w:type="dxa"/>
          </w:tcPr>
          <w:p w:rsidR="0039171B" w:rsidRPr="009317A6" w:rsidRDefault="0039171B" w:rsidP="005914A9">
            <w:pPr>
              <w:spacing w:line="480" w:lineRule="auto"/>
              <w:jc w:val="center"/>
              <w:outlineLvl w:val="0"/>
              <w:cnfStyle w:val="000000100000"/>
              <w:rPr>
                <w:rFonts w:ascii="Arial" w:hAnsi="Arial" w:cs="Arial"/>
                <w:w w:val="150"/>
                <w:sz w:val="18"/>
              </w:rPr>
            </w:pPr>
            <w:r>
              <w:rPr>
                <w:rFonts w:ascii="Arial" w:hAnsi="Arial" w:cs="Arial"/>
                <w:w w:val="150"/>
                <w:sz w:val="18"/>
              </w:rPr>
              <w:t>9.1%</w:t>
            </w:r>
          </w:p>
        </w:tc>
        <w:tc>
          <w:tcPr>
            <w:tcW w:w="741"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33" w:type="dxa"/>
          </w:tcPr>
          <w:p w:rsidR="0039171B" w:rsidRPr="009317A6" w:rsidRDefault="0039171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39171B" w:rsidRPr="00276AA8" w:rsidTr="00406EB0">
        <w:trPr>
          <w:cnfStyle w:val="000000010000"/>
          <w:jc w:val="center"/>
        </w:trPr>
        <w:tc>
          <w:tcPr>
            <w:cnfStyle w:val="001000000000"/>
            <w:tcW w:w="818" w:type="dxa"/>
          </w:tcPr>
          <w:p w:rsidR="0039171B" w:rsidRDefault="0039171B" w:rsidP="005914A9">
            <w:pPr>
              <w:spacing w:line="480" w:lineRule="auto"/>
              <w:jc w:val="center"/>
              <w:outlineLvl w:val="0"/>
              <w:rPr>
                <w:rFonts w:ascii="Arial" w:hAnsi="Arial" w:cs="Arial"/>
                <w:b w:val="0"/>
                <w:w w:val="150"/>
                <w:sz w:val="18"/>
              </w:rPr>
            </w:pPr>
            <w:r>
              <w:rPr>
                <w:rFonts w:ascii="Arial" w:hAnsi="Arial" w:cs="Arial"/>
                <w:b w:val="0"/>
                <w:w w:val="150"/>
                <w:sz w:val="18"/>
              </w:rPr>
              <w:t>2009</w:t>
            </w:r>
          </w:p>
        </w:tc>
        <w:tc>
          <w:tcPr>
            <w:tcW w:w="88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3</w:t>
            </w:r>
          </w:p>
        </w:tc>
        <w:tc>
          <w:tcPr>
            <w:tcW w:w="1053"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13.6</w:t>
            </w:r>
            <w:r w:rsidRPr="009317A6">
              <w:rPr>
                <w:rFonts w:ascii="Arial" w:hAnsi="Arial" w:cs="Arial"/>
                <w:w w:val="150"/>
                <w:sz w:val="18"/>
              </w:rPr>
              <w:t>%</w:t>
            </w:r>
          </w:p>
        </w:tc>
        <w:tc>
          <w:tcPr>
            <w:tcW w:w="761" w:type="dxa"/>
          </w:tcPr>
          <w:p w:rsidR="0039171B" w:rsidRPr="009317A6" w:rsidRDefault="0039171B" w:rsidP="005914A9">
            <w:pPr>
              <w:spacing w:line="480" w:lineRule="auto"/>
              <w:jc w:val="center"/>
              <w:outlineLvl w:val="0"/>
              <w:cnfStyle w:val="000000010000"/>
              <w:rPr>
                <w:rFonts w:ascii="Arial" w:hAnsi="Arial" w:cs="Arial"/>
                <w:w w:val="150"/>
                <w:sz w:val="18"/>
              </w:rPr>
            </w:pPr>
            <w:r>
              <w:rPr>
                <w:rFonts w:ascii="Arial" w:hAnsi="Arial" w:cs="Arial"/>
                <w:w w:val="150"/>
                <w:sz w:val="18"/>
              </w:rPr>
              <w:t>5</w:t>
            </w:r>
          </w:p>
        </w:tc>
        <w:tc>
          <w:tcPr>
            <w:tcW w:w="982" w:type="dxa"/>
          </w:tcPr>
          <w:p w:rsidR="0039171B" w:rsidRPr="009317A6" w:rsidRDefault="0039171B" w:rsidP="0039171B">
            <w:pPr>
              <w:spacing w:line="480" w:lineRule="auto"/>
              <w:outlineLvl w:val="0"/>
              <w:cnfStyle w:val="000000010000"/>
              <w:rPr>
                <w:rFonts w:ascii="Arial" w:hAnsi="Arial" w:cs="Arial"/>
                <w:w w:val="150"/>
                <w:sz w:val="18"/>
              </w:rPr>
            </w:pPr>
            <w:r>
              <w:rPr>
                <w:rFonts w:ascii="Arial" w:hAnsi="Arial" w:cs="Arial"/>
                <w:w w:val="150"/>
                <w:sz w:val="18"/>
              </w:rPr>
              <w:t>22.7</w:t>
            </w:r>
            <w:r w:rsidRPr="009317A6">
              <w:rPr>
                <w:rFonts w:ascii="Arial" w:hAnsi="Arial" w:cs="Arial"/>
                <w:w w:val="150"/>
                <w:sz w:val="18"/>
              </w:rPr>
              <w:t>%</w:t>
            </w:r>
          </w:p>
        </w:tc>
        <w:tc>
          <w:tcPr>
            <w:tcW w:w="781"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2</w:t>
            </w:r>
          </w:p>
        </w:tc>
        <w:tc>
          <w:tcPr>
            <w:tcW w:w="832"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9.1%</w:t>
            </w:r>
          </w:p>
        </w:tc>
        <w:tc>
          <w:tcPr>
            <w:tcW w:w="741"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733" w:type="dxa"/>
          </w:tcPr>
          <w:p w:rsidR="0039171B" w:rsidRPr="009317A6" w:rsidRDefault="0039171B"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bl>
    <w:p w:rsidR="00787B49" w:rsidRDefault="00787B49" w:rsidP="00787B49">
      <w:pPr>
        <w:spacing w:line="480" w:lineRule="auto"/>
        <w:ind w:left="720"/>
        <w:jc w:val="both"/>
        <w:outlineLvl w:val="0"/>
        <w:rPr>
          <w:rFonts w:ascii="Arial" w:hAnsi="Arial" w:cs="Arial"/>
          <w:b/>
          <w:w w:val="150"/>
          <w:sz w:val="28"/>
        </w:rPr>
      </w:pPr>
    </w:p>
    <w:p w:rsidR="0039171B" w:rsidRDefault="0039171B" w:rsidP="00787B49">
      <w:pPr>
        <w:spacing w:line="480" w:lineRule="auto"/>
        <w:ind w:left="720"/>
        <w:jc w:val="both"/>
        <w:outlineLvl w:val="0"/>
        <w:rPr>
          <w:rFonts w:ascii="Arial" w:hAnsi="Arial" w:cs="Arial"/>
          <w:b/>
          <w:w w:val="150"/>
          <w:sz w:val="28"/>
        </w:rPr>
      </w:pPr>
    </w:p>
    <w:p w:rsidR="00787B49" w:rsidRDefault="0039171B" w:rsidP="00406EB0">
      <w:pPr>
        <w:spacing w:line="480" w:lineRule="auto"/>
        <w:ind w:left="720"/>
        <w:jc w:val="center"/>
        <w:outlineLvl w:val="0"/>
        <w:rPr>
          <w:rFonts w:ascii="Arial" w:hAnsi="Arial" w:cs="Arial"/>
          <w:b/>
          <w:w w:val="150"/>
          <w:sz w:val="28"/>
        </w:rPr>
      </w:pPr>
      <w:r>
        <w:rPr>
          <w:rFonts w:ascii="Arial" w:hAnsi="Arial" w:cs="Arial"/>
          <w:b/>
          <w:w w:val="150"/>
          <w:sz w:val="28"/>
        </w:rPr>
        <w:t>Grafico 6</w:t>
      </w:r>
    </w:p>
    <w:p w:rsidR="00787B49" w:rsidRDefault="0039171B" w:rsidP="00787B49">
      <w:pPr>
        <w:spacing w:line="480" w:lineRule="auto"/>
        <w:ind w:left="720"/>
        <w:jc w:val="both"/>
        <w:outlineLvl w:val="0"/>
        <w:rPr>
          <w:rFonts w:ascii="Arial" w:hAnsi="Arial" w:cs="Arial"/>
          <w:b/>
          <w:w w:val="150"/>
          <w:sz w:val="28"/>
        </w:rPr>
      </w:pPr>
      <w:r>
        <w:rPr>
          <w:noProof/>
          <w:lang w:val="es-MX" w:eastAsia="es-MX"/>
        </w:rPr>
        <w:drawing>
          <wp:inline distT="0" distB="0" distL="0" distR="0">
            <wp:extent cx="4572000" cy="27432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01AA" w:rsidRDefault="001001AA" w:rsidP="00787B49">
      <w:pPr>
        <w:spacing w:line="480" w:lineRule="auto"/>
        <w:ind w:left="720"/>
        <w:jc w:val="both"/>
        <w:outlineLvl w:val="0"/>
        <w:rPr>
          <w:rFonts w:ascii="Arial" w:hAnsi="Arial" w:cs="Arial"/>
          <w:b/>
          <w:w w:val="150"/>
          <w:sz w:val="28"/>
        </w:rPr>
      </w:pPr>
    </w:p>
    <w:p w:rsidR="00406EB0" w:rsidRDefault="00406EB0" w:rsidP="00787B49">
      <w:pPr>
        <w:spacing w:line="480" w:lineRule="auto"/>
        <w:ind w:left="720"/>
        <w:jc w:val="both"/>
        <w:outlineLvl w:val="0"/>
        <w:rPr>
          <w:rFonts w:ascii="Arial" w:hAnsi="Arial" w:cs="Arial"/>
          <w:b/>
          <w:w w:val="150"/>
          <w:sz w:val="28"/>
        </w:rPr>
      </w:pPr>
    </w:p>
    <w:p w:rsidR="00787B49" w:rsidRPr="00406EB0" w:rsidRDefault="003F4A67" w:rsidP="00E007A0">
      <w:pPr>
        <w:spacing w:line="480" w:lineRule="auto"/>
        <w:jc w:val="center"/>
        <w:outlineLvl w:val="0"/>
        <w:rPr>
          <w:rFonts w:ascii="Arial" w:hAnsi="Arial" w:cs="Arial"/>
          <w:b/>
          <w:w w:val="150"/>
        </w:rPr>
      </w:pPr>
      <w:r w:rsidRPr="00406EB0">
        <w:rPr>
          <w:rFonts w:ascii="Arial" w:hAnsi="Arial" w:cs="Arial"/>
          <w:b/>
          <w:w w:val="150"/>
        </w:rPr>
        <w:lastRenderedPageBreak/>
        <w:t>Tabla 7</w:t>
      </w:r>
    </w:p>
    <w:p w:rsidR="003F4A67" w:rsidRPr="00406EB0" w:rsidRDefault="003F4A67" w:rsidP="00E007A0">
      <w:pPr>
        <w:spacing w:line="480" w:lineRule="auto"/>
        <w:outlineLvl w:val="0"/>
        <w:rPr>
          <w:rFonts w:ascii="Arial" w:hAnsi="Arial" w:cs="Arial"/>
          <w:b/>
          <w:w w:val="150"/>
        </w:rPr>
      </w:pPr>
      <w:r w:rsidRPr="00406EB0">
        <w:rPr>
          <w:rFonts w:ascii="Arial" w:hAnsi="Arial" w:cs="Arial"/>
          <w:b/>
          <w:w w:val="150"/>
        </w:rPr>
        <w:t>DISTRIBUCION DE PACIENTES SEGÚN REMISION</w:t>
      </w:r>
    </w:p>
    <w:tbl>
      <w:tblPr>
        <w:tblStyle w:val="Sombreadomedio1-nfasis1"/>
        <w:tblW w:w="0" w:type="auto"/>
        <w:jc w:val="center"/>
        <w:tblLook w:val="04A0"/>
      </w:tblPr>
      <w:tblGrid>
        <w:gridCol w:w="818"/>
        <w:gridCol w:w="881"/>
        <w:gridCol w:w="1053"/>
        <w:gridCol w:w="761"/>
        <w:gridCol w:w="982"/>
        <w:gridCol w:w="781"/>
        <w:gridCol w:w="832"/>
      </w:tblGrid>
      <w:tr w:rsidR="003F4A67" w:rsidRPr="00276AA8" w:rsidTr="003F4A67">
        <w:trPr>
          <w:cnfStyle w:val="100000000000"/>
          <w:jc w:val="center"/>
        </w:trPr>
        <w:tc>
          <w:tcPr>
            <w:cnfStyle w:val="001000000000"/>
            <w:tcW w:w="818" w:type="dxa"/>
            <w:vMerge w:val="restart"/>
          </w:tcPr>
          <w:p w:rsidR="003F4A67" w:rsidRPr="00276AA8" w:rsidRDefault="003F4A67" w:rsidP="005914A9">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1934" w:type="dxa"/>
            <w:gridSpan w:val="2"/>
          </w:tcPr>
          <w:p w:rsidR="003F4A67" w:rsidRPr="00276AA8" w:rsidRDefault="001D6AF1"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Remisión</w:t>
            </w:r>
            <w:r w:rsidR="003F4A67">
              <w:rPr>
                <w:rFonts w:ascii="Arial" w:hAnsi="Arial" w:cs="Arial"/>
                <w:b w:val="0"/>
                <w:w w:val="150"/>
                <w:sz w:val="18"/>
              </w:rPr>
              <w:t xml:space="preserve"> completa</w:t>
            </w:r>
          </w:p>
        </w:tc>
        <w:tc>
          <w:tcPr>
            <w:tcW w:w="1743" w:type="dxa"/>
            <w:gridSpan w:val="2"/>
          </w:tcPr>
          <w:p w:rsidR="003F4A67" w:rsidRPr="00276AA8" w:rsidRDefault="001D6AF1"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Remisión</w:t>
            </w:r>
            <w:r w:rsidR="003F4A67">
              <w:rPr>
                <w:rFonts w:ascii="Arial" w:hAnsi="Arial" w:cs="Arial"/>
                <w:b w:val="0"/>
                <w:w w:val="150"/>
                <w:sz w:val="18"/>
              </w:rPr>
              <w:t xml:space="preserve"> Parcial</w:t>
            </w:r>
          </w:p>
        </w:tc>
        <w:tc>
          <w:tcPr>
            <w:tcW w:w="1613" w:type="dxa"/>
            <w:gridSpan w:val="2"/>
          </w:tcPr>
          <w:p w:rsidR="003F4A67" w:rsidRPr="00276AA8" w:rsidRDefault="003F4A67" w:rsidP="005914A9">
            <w:pPr>
              <w:spacing w:line="480" w:lineRule="auto"/>
              <w:outlineLvl w:val="0"/>
              <w:cnfStyle w:val="100000000000"/>
              <w:rPr>
                <w:rFonts w:ascii="Arial" w:hAnsi="Arial" w:cs="Arial"/>
                <w:b w:val="0"/>
                <w:w w:val="150"/>
                <w:sz w:val="18"/>
              </w:rPr>
            </w:pPr>
            <w:r>
              <w:rPr>
                <w:rFonts w:ascii="Arial" w:hAnsi="Arial" w:cs="Arial"/>
                <w:b w:val="0"/>
                <w:w w:val="150"/>
                <w:sz w:val="18"/>
              </w:rPr>
              <w:t>No Responde</w:t>
            </w:r>
          </w:p>
        </w:tc>
      </w:tr>
      <w:tr w:rsidR="003F4A67" w:rsidRPr="00276AA8" w:rsidTr="005914A9">
        <w:trPr>
          <w:cnfStyle w:val="000000100000"/>
          <w:jc w:val="center"/>
        </w:trPr>
        <w:tc>
          <w:tcPr>
            <w:cnfStyle w:val="001000000000"/>
            <w:tcW w:w="818" w:type="dxa"/>
            <w:vMerge/>
          </w:tcPr>
          <w:p w:rsidR="003F4A67" w:rsidRPr="00276AA8" w:rsidRDefault="003F4A67" w:rsidP="005914A9">
            <w:pPr>
              <w:spacing w:line="480" w:lineRule="auto"/>
              <w:jc w:val="center"/>
              <w:outlineLvl w:val="0"/>
              <w:rPr>
                <w:rFonts w:ascii="Arial" w:hAnsi="Arial" w:cs="Arial"/>
                <w:b w:val="0"/>
                <w:w w:val="150"/>
                <w:sz w:val="18"/>
              </w:rPr>
            </w:pPr>
          </w:p>
        </w:tc>
        <w:tc>
          <w:tcPr>
            <w:tcW w:w="881"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053"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61"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982"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81"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832" w:type="dxa"/>
          </w:tcPr>
          <w:p w:rsidR="003F4A67" w:rsidRPr="00276AA8" w:rsidRDefault="003F4A67"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3F4A67" w:rsidRPr="00276AA8" w:rsidTr="005914A9">
        <w:trPr>
          <w:cnfStyle w:val="000000010000"/>
          <w:jc w:val="center"/>
        </w:trPr>
        <w:tc>
          <w:tcPr>
            <w:cnfStyle w:val="001000000000"/>
            <w:tcW w:w="818" w:type="dxa"/>
          </w:tcPr>
          <w:p w:rsidR="003F4A67" w:rsidRPr="00276AA8" w:rsidRDefault="003F4A67" w:rsidP="005914A9">
            <w:pPr>
              <w:spacing w:line="480" w:lineRule="auto"/>
              <w:jc w:val="center"/>
              <w:outlineLvl w:val="0"/>
              <w:rPr>
                <w:rFonts w:ascii="Arial" w:hAnsi="Arial" w:cs="Arial"/>
                <w:b w:val="0"/>
                <w:w w:val="150"/>
                <w:sz w:val="18"/>
              </w:rPr>
            </w:pPr>
            <w:r>
              <w:rPr>
                <w:rFonts w:ascii="Arial" w:hAnsi="Arial" w:cs="Arial"/>
                <w:b w:val="0"/>
                <w:w w:val="150"/>
                <w:sz w:val="18"/>
              </w:rPr>
              <w:t>2005</w:t>
            </w:r>
          </w:p>
        </w:tc>
        <w:tc>
          <w:tcPr>
            <w:tcW w:w="88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053"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c>
          <w:tcPr>
            <w:tcW w:w="76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982"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781" w:type="dxa"/>
          </w:tcPr>
          <w:p w:rsidR="003F4A67" w:rsidRPr="009317A6" w:rsidRDefault="003F4A67"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c>
          <w:tcPr>
            <w:tcW w:w="832" w:type="dxa"/>
          </w:tcPr>
          <w:p w:rsidR="003F4A67" w:rsidRPr="009317A6" w:rsidRDefault="003F4A67" w:rsidP="005914A9">
            <w:pPr>
              <w:spacing w:line="480" w:lineRule="auto"/>
              <w:jc w:val="center"/>
              <w:outlineLvl w:val="0"/>
              <w:cnfStyle w:val="000000010000"/>
              <w:rPr>
                <w:rFonts w:ascii="Arial" w:hAnsi="Arial" w:cs="Arial"/>
                <w:w w:val="150"/>
                <w:sz w:val="18"/>
              </w:rPr>
            </w:pPr>
            <w:r w:rsidRPr="009317A6">
              <w:rPr>
                <w:rFonts w:ascii="Arial" w:hAnsi="Arial" w:cs="Arial"/>
                <w:w w:val="150"/>
                <w:sz w:val="18"/>
              </w:rPr>
              <w:t>0</w:t>
            </w:r>
          </w:p>
        </w:tc>
      </w:tr>
      <w:tr w:rsidR="003F4A67" w:rsidRPr="00276AA8" w:rsidTr="005914A9">
        <w:trPr>
          <w:cnfStyle w:val="000000100000"/>
          <w:jc w:val="center"/>
        </w:trPr>
        <w:tc>
          <w:tcPr>
            <w:cnfStyle w:val="001000000000"/>
            <w:tcW w:w="818" w:type="dxa"/>
          </w:tcPr>
          <w:p w:rsidR="003F4A67" w:rsidRPr="00276AA8" w:rsidRDefault="003F4A67" w:rsidP="005914A9">
            <w:pPr>
              <w:spacing w:line="480" w:lineRule="auto"/>
              <w:jc w:val="center"/>
              <w:outlineLvl w:val="0"/>
              <w:rPr>
                <w:rFonts w:ascii="Arial" w:hAnsi="Arial" w:cs="Arial"/>
                <w:b w:val="0"/>
                <w:w w:val="150"/>
                <w:sz w:val="18"/>
              </w:rPr>
            </w:pPr>
            <w:r>
              <w:rPr>
                <w:rFonts w:ascii="Arial" w:hAnsi="Arial" w:cs="Arial"/>
                <w:b w:val="0"/>
                <w:w w:val="150"/>
                <w:sz w:val="18"/>
              </w:rPr>
              <w:t>2006</w:t>
            </w:r>
          </w:p>
        </w:tc>
        <w:tc>
          <w:tcPr>
            <w:tcW w:w="881"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053"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61"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982"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81"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832" w:type="dxa"/>
          </w:tcPr>
          <w:p w:rsidR="003F4A67" w:rsidRPr="009317A6" w:rsidRDefault="003F4A67"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3F4A67" w:rsidRPr="00276AA8" w:rsidTr="005914A9">
        <w:trPr>
          <w:cnfStyle w:val="000000010000"/>
          <w:jc w:val="center"/>
        </w:trPr>
        <w:tc>
          <w:tcPr>
            <w:cnfStyle w:val="001000000000"/>
            <w:tcW w:w="818" w:type="dxa"/>
          </w:tcPr>
          <w:p w:rsidR="003F4A67" w:rsidRPr="00276AA8" w:rsidRDefault="003F4A67" w:rsidP="005914A9">
            <w:pPr>
              <w:spacing w:line="480" w:lineRule="auto"/>
              <w:jc w:val="center"/>
              <w:outlineLvl w:val="0"/>
              <w:rPr>
                <w:rFonts w:ascii="Arial" w:hAnsi="Arial" w:cs="Arial"/>
                <w:b w:val="0"/>
                <w:w w:val="150"/>
                <w:sz w:val="18"/>
              </w:rPr>
            </w:pPr>
            <w:r>
              <w:rPr>
                <w:rFonts w:ascii="Arial" w:hAnsi="Arial" w:cs="Arial"/>
                <w:b w:val="0"/>
                <w:w w:val="150"/>
                <w:sz w:val="18"/>
              </w:rPr>
              <w:t>2007</w:t>
            </w:r>
          </w:p>
        </w:tc>
        <w:tc>
          <w:tcPr>
            <w:tcW w:w="88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053"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4.6</w:t>
            </w:r>
            <w:r w:rsidRPr="009317A6">
              <w:rPr>
                <w:rFonts w:ascii="Arial" w:hAnsi="Arial" w:cs="Arial"/>
                <w:w w:val="150"/>
                <w:sz w:val="18"/>
              </w:rPr>
              <w:t>%</w:t>
            </w:r>
          </w:p>
        </w:tc>
        <w:tc>
          <w:tcPr>
            <w:tcW w:w="76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2</w:t>
            </w:r>
          </w:p>
        </w:tc>
        <w:tc>
          <w:tcPr>
            <w:tcW w:w="982"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9.1%</w:t>
            </w:r>
          </w:p>
        </w:tc>
        <w:tc>
          <w:tcPr>
            <w:tcW w:w="78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832"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r>
      <w:tr w:rsidR="003F4A67" w:rsidRPr="00276AA8" w:rsidTr="005914A9">
        <w:trPr>
          <w:cnfStyle w:val="000000100000"/>
          <w:jc w:val="center"/>
        </w:trPr>
        <w:tc>
          <w:tcPr>
            <w:cnfStyle w:val="001000000000"/>
            <w:tcW w:w="818" w:type="dxa"/>
          </w:tcPr>
          <w:p w:rsidR="003F4A67" w:rsidRPr="00276AA8" w:rsidRDefault="003F4A67" w:rsidP="005914A9">
            <w:pPr>
              <w:spacing w:line="480" w:lineRule="auto"/>
              <w:jc w:val="center"/>
              <w:outlineLvl w:val="0"/>
              <w:rPr>
                <w:rFonts w:ascii="Arial" w:hAnsi="Arial" w:cs="Arial"/>
                <w:b w:val="0"/>
                <w:w w:val="150"/>
                <w:sz w:val="18"/>
              </w:rPr>
            </w:pPr>
            <w:r>
              <w:rPr>
                <w:rFonts w:ascii="Arial" w:hAnsi="Arial" w:cs="Arial"/>
                <w:b w:val="0"/>
                <w:w w:val="150"/>
                <w:sz w:val="18"/>
              </w:rPr>
              <w:t>2008</w:t>
            </w:r>
          </w:p>
        </w:tc>
        <w:tc>
          <w:tcPr>
            <w:tcW w:w="881"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6</w:t>
            </w:r>
          </w:p>
        </w:tc>
        <w:tc>
          <w:tcPr>
            <w:tcW w:w="1053"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27.3</w:t>
            </w:r>
            <w:r w:rsidRPr="009317A6">
              <w:rPr>
                <w:rFonts w:ascii="Arial" w:hAnsi="Arial" w:cs="Arial"/>
                <w:w w:val="150"/>
                <w:sz w:val="18"/>
              </w:rPr>
              <w:t>%</w:t>
            </w:r>
          </w:p>
        </w:tc>
        <w:tc>
          <w:tcPr>
            <w:tcW w:w="761"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1</w:t>
            </w:r>
          </w:p>
        </w:tc>
        <w:tc>
          <w:tcPr>
            <w:tcW w:w="982"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4.6</w:t>
            </w:r>
            <w:r w:rsidRPr="009317A6">
              <w:rPr>
                <w:rFonts w:ascii="Arial" w:hAnsi="Arial" w:cs="Arial"/>
                <w:w w:val="150"/>
                <w:sz w:val="18"/>
              </w:rPr>
              <w:t>%</w:t>
            </w:r>
          </w:p>
        </w:tc>
        <w:tc>
          <w:tcPr>
            <w:tcW w:w="781"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0</w:t>
            </w:r>
          </w:p>
        </w:tc>
        <w:tc>
          <w:tcPr>
            <w:tcW w:w="832" w:type="dxa"/>
          </w:tcPr>
          <w:p w:rsidR="003F4A67" w:rsidRPr="009317A6" w:rsidRDefault="003F4A67" w:rsidP="005914A9">
            <w:pPr>
              <w:spacing w:line="480" w:lineRule="auto"/>
              <w:jc w:val="center"/>
              <w:outlineLvl w:val="0"/>
              <w:cnfStyle w:val="000000100000"/>
              <w:rPr>
                <w:rFonts w:ascii="Arial" w:hAnsi="Arial" w:cs="Arial"/>
                <w:w w:val="150"/>
                <w:sz w:val="18"/>
              </w:rPr>
            </w:pPr>
            <w:r>
              <w:rPr>
                <w:rFonts w:ascii="Arial" w:hAnsi="Arial" w:cs="Arial"/>
                <w:w w:val="150"/>
                <w:sz w:val="18"/>
              </w:rPr>
              <w:t>0</w:t>
            </w:r>
          </w:p>
        </w:tc>
      </w:tr>
      <w:tr w:rsidR="003F4A67" w:rsidRPr="00276AA8" w:rsidTr="005914A9">
        <w:trPr>
          <w:cnfStyle w:val="000000010000"/>
          <w:jc w:val="center"/>
        </w:trPr>
        <w:tc>
          <w:tcPr>
            <w:cnfStyle w:val="001000000000"/>
            <w:tcW w:w="818" w:type="dxa"/>
          </w:tcPr>
          <w:p w:rsidR="003F4A67" w:rsidRDefault="003F4A67" w:rsidP="005914A9">
            <w:pPr>
              <w:spacing w:line="480" w:lineRule="auto"/>
              <w:jc w:val="center"/>
              <w:outlineLvl w:val="0"/>
              <w:rPr>
                <w:rFonts w:ascii="Arial" w:hAnsi="Arial" w:cs="Arial"/>
                <w:b w:val="0"/>
                <w:w w:val="150"/>
                <w:sz w:val="18"/>
              </w:rPr>
            </w:pPr>
            <w:r>
              <w:rPr>
                <w:rFonts w:ascii="Arial" w:hAnsi="Arial" w:cs="Arial"/>
                <w:b w:val="0"/>
                <w:w w:val="150"/>
                <w:sz w:val="18"/>
              </w:rPr>
              <w:t>2009</w:t>
            </w:r>
          </w:p>
        </w:tc>
        <w:tc>
          <w:tcPr>
            <w:tcW w:w="88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9</w:t>
            </w:r>
          </w:p>
        </w:tc>
        <w:tc>
          <w:tcPr>
            <w:tcW w:w="1053"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40.9</w:t>
            </w:r>
            <w:r w:rsidRPr="009317A6">
              <w:rPr>
                <w:rFonts w:ascii="Arial" w:hAnsi="Arial" w:cs="Arial"/>
                <w:w w:val="150"/>
                <w:sz w:val="18"/>
              </w:rPr>
              <w:t>%</w:t>
            </w:r>
          </w:p>
        </w:tc>
        <w:tc>
          <w:tcPr>
            <w:tcW w:w="76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2</w:t>
            </w:r>
          </w:p>
        </w:tc>
        <w:tc>
          <w:tcPr>
            <w:tcW w:w="982" w:type="dxa"/>
          </w:tcPr>
          <w:p w:rsidR="003F4A67" w:rsidRPr="009317A6" w:rsidRDefault="003F4A67" w:rsidP="003F4A67">
            <w:pPr>
              <w:spacing w:line="480" w:lineRule="auto"/>
              <w:jc w:val="center"/>
              <w:outlineLvl w:val="0"/>
              <w:cnfStyle w:val="000000010000"/>
              <w:rPr>
                <w:rFonts w:ascii="Arial" w:hAnsi="Arial" w:cs="Arial"/>
                <w:w w:val="150"/>
                <w:sz w:val="18"/>
              </w:rPr>
            </w:pPr>
            <w:r>
              <w:rPr>
                <w:rFonts w:ascii="Arial" w:hAnsi="Arial" w:cs="Arial"/>
                <w:w w:val="150"/>
                <w:sz w:val="18"/>
              </w:rPr>
              <w:t>9.1</w:t>
            </w:r>
            <w:r w:rsidRPr="009317A6">
              <w:rPr>
                <w:rFonts w:ascii="Arial" w:hAnsi="Arial" w:cs="Arial"/>
                <w:w w:val="150"/>
                <w:sz w:val="18"/>
              </w:rPr>
              <w:t>%</w:t>
            </w:r>
          </w:p>
        </w:tc>
        <w:tc>
          <w:tcPr>
            <w:tcW w:w="781"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832" w:type="dxa"/>
          </w:tcPr>
          <w:p w:rsidR="003F4A67" w:rsidRPr="009317A6" w:rsidRDefault="003F4A67"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r>
    </w:tbl>
    <w:p w:rsidR="00787B49" w:rsidRDefault="00787B49" w:rsidP="00787B49">
      <w:pPr>
        <w:spacing w:line="480" w:lineRule="auto"/>
        <w:ind w:left="720"/>
        <w:jc w:val="both"/>
        <w:outlineLvl w:val="0"/>
        <w:rPr>
          <w:rFonts w:ascii="Arial" w:hAnsi="Arial" w:cs="Arial"/>
          <w:b/>
          <w:w w:val="150"/>
          <w:sz w:val="28"/>
        </w:rPr>
      </w:pPr>
    </w:p>
    <w:p w:rsidR="00787B49" w:rsidRPr="00160B0C" w:rsidRDefault="003F4A67" w:rsidP="00160B0C">
      <w:pPr>
        <w:spacing w:line="480" w:lineRule="auto"/>
        <w:ind w:left="720"/>
        <w:jc w:val="center"/>
        <w:outlineLvl w:val="0"/>
        <w:rPr>
          <w:rFonts w:ascii="Arial" w:hAnsi="Arial" w:cs="Arial"/>
          <w:b/>
          <w:w w:val="150"/>
        </w:rPr>
      </w:pPr>
      <w:r w:rsidRPr="00160B0C">
        <w:rPr>
          <w:rFonts w:ascii="Arial" w:hAnsi="Arial" w:cs="Arial"/>
          <w:b/>
          <w:w w:val="150"/>
        </w:rPr>
        <w:t>Grafica 7</w:t>
      </w:r>
    </w:p>
    <w:p w:rsidR="003F4A67" w:rsidRDefault="003F4A67" w:rsidP="00787B49">
      <w:pPr>
        <w:spacing w:line="480" w:lineRule="auto"/>
        <w:ind w:left="720"/>
        <w:jc w:val="both"/>
        <w:outlineLvl w:val="0"/>
        <w:rPr>
          <w:rFonts w:ascii="Arial" w:hAnsi="Arial" w:cs="Arial"/>
          <w:b/>
          <w:w w:val="150"/>
          <w:sz w:val="28"/>
        </w:rPr>
      </w:pPr>
      <w:r>
        <w:rPr>
          <w:noProof/>
          <w:lang w:val="es-MX" w:eastAsia="es-MX"/>
        </w:rPr>
        <w:drawing>
          <wp:inline distT="0" distB="0" distL="0" distR="0">
            <wp:extent cx="4567621" cy="3075710"/>
            <wp:effectExtent l="19050" t="0" r="23429"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58B9" w:rsidRDefault="009A58B9" w:rsidP="00787B49">
      <w:pPr>
        <w:spacing w:line="480" w:lineRule="auto"/>
        <w:ind w:left="720"/>
        <w:jc w:val="both"/>
        <w:outlineLvl w:val="0"/>
        <w:rPr>
          <w:rFonts w:ascii="Arial" w:hAnsi="Arial" w:cs="Arial"/>
          <w:b/>
          <w:w w:val="150"/>
          <w:sz w:val="28"/>
        </w:rPr>
      </w:pPr>
    </w:p>
    <w:p w:rsidR="00160B0C" w:rsidRDefault="00160B0C" w:rsidP="00787B49">
      <w:pPr>
        <w:spacing w:line="480" w:lineRule="auto"/>
        <w:ind w:left="720"/>
        <w:jc w:val="both"/>
        <w:outlineLvl w:val="0"/>
        <w:rPr>
          <w:rFonts w:ascii="Arial" w:hAnsi="Arial" w:cs="Arial"/>
          <w:b/>
          <w:w w:val="150"/>
          <w:sz w:val="28"/>
        </w:rPr>
      </w:pPr>
    </w:p>
    <w:p w:rsidR="00E007A0" w:rsidRDefault="00E007A0" w:rsidP="00787B49">
      <w:pPr>
        <w:spacing w:line="480" w:lineRule="auto"/>
        <w:ind w:left="720"/>
        <w:jc w:val="both"/>
        <w:outlineLvl w:val="0"/>
        <w:rPr>
          <w:rFonts w:ascii="Arial" w:hAnsi="Arial" w:cs="Arial"/>
          <w:b/>
          <w:w w:val="150"/>
          <w:sz w:val="28"/>
        </w:rPr>
      </w:pPr>
    </w:p>
    <w:p w:rsidR="009A58B9" w:rsidRPr="00160B0C" w:rsidRDefault="00E007A0" w:rsidP="00160B0C">
      <w:pPr>
        <w:spacing w:line="480" w:lineRule="auto"/>
        <w:ind w:left="720"/>
        <w:jc w:val="center"/>
        <w:outlineLvl w:val="0"/>
        <w:rPr>
          <w:rFonts w:ascii="Arial" w:hAnsi="Arial" w:cs="Arial"/>
          <w:b/>
          <w:w w:val="150"/>
        </w:rPr>
      </w:pPr>
      <w:r>
        <w:rPr>
          <w:rFonts w:ascii="Arial" w:hAnsi="Arial" w:cs="Arial"/>
          <w:b/>
          <w:w w:val="150"/>
        </w:rPr>
        <w:lastRenderedPageBreak/>
        <w:t>Tabla 8</w:t>
      </w:r>
    </w:p>
    <w:p w:rsidR="009A58B9" w:rsidRPr="009A58B9" w:rsidRDefault="009A58B9" w:rsidP="009A58B9">
      <w:pPr>
        <w:spacing w:line="480" w:lineRule="auto"/>
        <w:ind w:left="720"/>
        <w:jc w:val="center"/>
        <w:outlineLvl w:val="0"/>
        <w:rPr>
          <w:rFonts w:ascii="Arial" w:hAnsi="Arial" w:cs="Arial"/>
          <w:b/>
          <w:w w:val="150"/>
        </w:rPr>
      </w:pPr>
      <w:r w:rsidRPr="009A58B9">
        <w:rPr>
          <w:rFonts w:ascii="Arial" w:hAnsi="Arial" w:cs="Arial"/>
          <w:b/>
          <w:w w:val="150"/>
        </w:rPr>
        <w:t>PORCENTAJE DE REMISION DESPUES DE 6 MESES</w:t>
      </w:r>
    </w:p>
    <w:tbl>
      <w:tblPr>
        <w:tblStyle w:val="Sombreadomedio1-nfasis1"/>
        <w:tblW w:w="0" w:type="auto"/>
        <w:jc w:val="center"/>
        <w:tblInd w:w="-1022" w:type="dxa"/>
        <w:tblLook w:val="04A0"/>
      </w:tblPr>
      <w:tblGrid>
        <w:gridCol w:w="1840"/>
        <w:gridCol w:w="881"/>
        <w:gridCol w:w="1941"/>
      </w:tblGrid>
      <w:tr w:rsidR="009A58B9" w:rsidRPr="00276AA8" w:rsidTr="009A58B9">
        <w:trPr>
          <w:cnfStyle w:val="100000000000"/>
          <w:jc w:val="center"/>
        </w:trPr>
        <w:tc>
          <w:tcPr>
            <w:cnfStyle w:val="001000000000"/>
            <w:tcW w:w="1840" w:type="dxa"/>
            <w:vMerge w:val="restart"/>
          </w:tcPr>
          <w:p w:rsidR="009A58B9" w:rsidRPr="00276AA8" w:rsidRDefault="009A58B9" w:rsidP="005914A9">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2822" w:type="dxa"/>
            <w:gridSpan w:val="2"/>
          </w:tcPr>
          <w:p w:rsidR="009A58B9" w:rsidRPr="00276AA8" w:rsidRDefault="001D6AF1"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Remisión</w:t>
            </w:r>
            <w:r w:rsidR="009A58B9">
              <w:rPr>
                <w:rFonts w:ascii="Arial" w:hAnsi="Arial" w:cs="Arial"/>
                <w:b w:val="0"/>
                <w:w w:val="150"/>
                <w:sz w:val="18"/>
              </w:rPr>
              <w:t xml:space="preserve"> Completa después de 6 meses</w:t>
            </w:r>
          </w:p>
        </w:tc>
      </w:tr>
      <w:tr w:rsidR="009A58B9" w:rsidRPr="00276AA8" w:rsidTr="009A58B9">
        <w:trPr>
          <w:cnfStyle w:val="000000100000"/>
          <w:jc w:val="center"/>
        </w:trPr>
        <w:tc>
          <w:tcPr>
            <w:cnfStyle w:val="001000000000"/>
            <w:tcW w:w="1840" w:type="dxa"/>
            <w:vMerge/>
          </w:tcPr>
          <w:p w:rsidR="009A58B9" w:rsidRPr="00276AA8" w:rsidRDefault="009A58B9" w:rsidP="005914A9">
            <w:pPr>
              <w:spacing w:line="480" w:lineRule="auto"/>
              <w:jc w:val="center"/>
              <w:outlineLvl w:val="0"/>
              <w:rPr>
                <w:rFonts w:ascii="Arial" w:hAnsi="Arial" w:cs="Arial"/>
                <w:b w:val="0"/>
                <w:w w:val="150"/>
                <w:sz w:val="18"/>
              </w:rPr>
            </w:pPr>
          </w:p>
        </w:tc>
        <w:tc>
          <w:tcPr>
            <w:tcW w:w="881"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941"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9A58B9" w:rsidRPr="00276AA8" w:rsidTr="009A58B9">
        <w:trPr>
          <w:cnfStyle w:val="000000010000"/>
          <w:jc w:val="center"/>
        </w:trPr>
        <w:tc>
          <w:tcPr>
            <w:cnfStyle w:val="001000000000"/>
            <w:tcW w:w="1840"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2005</w:t>
            </w:r>
          </w:p>
        </w:tc>
        <w:tc>
          <w:tcPr>
            <w:tcW w:w="88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94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r>
      <w:tr w:rsidR="009A58B9" w:rsidRPr="00276AA8" w:rsidTr="009A58B9">
        <w:trPr>
          <w:cnfStyle w:val="000000100000"/>
          <w:jc w:val="center"/>
        </w:trPr>
        <w:tc>
          <w:tcPr>
            <w:cnfStyle w:val="001000000000"/>
            <w:tcW w:w="1840"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2006</w:t>
            </w:r>
          </w:p>
        </w:tc>
        <w:tc>
          <w:tcPr>
            <w:tcW w:w="881"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941"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9A58B9" w:rsidRPr="00276AA8" w:rsidTr="009A58B9">
        <w:trPr>
          <w:cnfStyle w:val="000000010000"/>
          <w:jc w:val="center"/>
        </w:trPr>
        <w:tc>
          <w:tcPr>
            <w:cnfStyle w:val="001000000000"/>
            <w:tcW w:w="1840"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2007</w:t>
            </w:r>
          </w:p>
        </w:tc>
        <w:tc>
          <w:tcPr>
            <w:tcW w:w="88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94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4.6</w:t>
            </w:r>
            <w:r w:rsidRPr="009317A6">
              <w:rPr>
                <w:rFonts w:ascii="Arial" w:hAnsi="Arial" w:cs="Arial"/>
                <w:w w:val="150"/>
                <w:sz w:val="18"/>
              </w:rPr>
              <w:t>%</w:t>
            </w:r>
          </w:p>
        </w:tc>
      </w:tr>
      <w:tr w:rsidR="009A58B9" w:rsidRPr="00276AA8" w:rsidTr="009A58B9">
        <w:trPr>
          <w:cnfStyle w:val="000000100000"/>
          <w:jc w:val="center"/>
        </w:trPr>
        <w:tc>
          <w:tcPr>
            <w:cnfStyle w:val="001000000000"/>
            <w:tcW w:w="1840"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2008</w:t>
            </w:r>
          </w:p>
        </w:tc>
        <w:tc>
          <w:tcPr>
            <w:tcW w:w="881" w:type="dxa"/>
          </w:tcPr>
          <w:p w:rsidR="009A58B9" w:rsidRPr="009317A6" w:rsidRDefault="009A58B9" w:rsidP="005914A9">
            <w:pPr>
              <w:spacing w:line="480" w:lineRule="auto"/>
              <w:jc w:val="center"/>
              <w:outlineLvl w:val="0"/>
              <w:cnfStyle w:val="000000100000"/>
              <w:rPr>
                <w:rFonts w:ascii="Arial" w:hAnsi="Arial" w:cs="Arial"/>
                <w:w w:val="150"/>
                <w:sz w:val="18"/>
              </w:rPr>
            </w:pPr>
            <w:r>
              <w:rPr>
                <w:rFonts w:ascii="Arial" w:hAnsi="Arial" w:cs="Arial"/>
                <w:w w:val="150"/>
                <w:sz w:val="18"/>
              </w:rPr>
              <w:t>6</w:t>
            </w:r>
          </w:p>
        </w:tc>
        <w:tc>
          <w:tcPr>
            <w:tcW w:w="1941" w:type="dxa"/>
          </w:tcPr>
          <w:p w:rsidR="009A58B9" w:rsidRPr="009317A6" w:rsidRDefault="009A58B9" w:rsidP="005914A9">
            <w:pPr>
              <w:spacing w:line="480" w:lineRule="auto"/>
              <w:jc w:val="center"/>
              <w:outlineLvl w:val="0"/>
              <w:cnfStyle w:val="000000100000"/>
              <w:rPr>
                <w:rFonts w:ascii="Arial" w:hAnsi="Arial" w:cs="Arial"/>
                <w:w w:val="150"/>
                <w:sz w:val="18"/>
              </w:rPr>
            </w:pPr>
            <w:r>
              <w:rPr>
                <w:rFonts w:ascii="Arial" w:hAnsi="Arial" w:cs="Arial"/>
                <w:w w:val="150"/>
                <w:sz w:val="18"/>
              </w:rPr>
              <w:t>27.3</w:t>
            </w:r>
            <w:r w:rsidRPr="009317A6">
              <w:rPr>
                <w:rFonts w:ascii="Arial" w:hAnsi="Arial" w:cs="Arial"/>
                <w:w w:val="150"/>
                <w:sz w:val="18"/>
              </w:rPr>
              <w:t>%</w:t>
            </w:r>
          </w:p>
        </w:tc>
      </w:tr>
      <w:tr w:rsidR="009A58B9" w:rsidRPr="00276AA8" w:rsidTr="009A58B9">
        <w:trPr>
          <w:cnfStyle w:val="000000010000"/>
          <w:jc w:val="center"/>
        </w:trPr>
        <w:tc>
          <w:tcPr>
            <w:cnfStyle w:val="001000000000"/>
            <w:tcW w:w="1840" w:type="dxa"/>
          </w:tcPr>
          <w:p w:rsidR="009A58B9"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2009</w:t>
            </w:r>
          </w:p>
        </w:tc>
        <w:tc>
          <w:tcPr>
            <w:tcW w:w="88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9</w:t>
            </w:r>
          </w:p>
        </w:tc>
        <w:tc>
          <w:tcPr>
            <w:tcW w:w="1941" w:type="dxa"/>
          </w:tcPr>
          <w:p w:rsidR="009A58B9" w:rsidRPr="009317A6" w:rsidRDefault="009A58B9" w:rsidP="005914A9">
            <w:pPr>
              <w:spacing w:line="480" w:lineRule="auto"/>
              <w:jc w:val="center"/>
              <w:outlineLvl w:val="0"/>
              <w:cnfStyle w:val="000000010000"/>
              <w:rPr>
                <w:rFonts w:ascii="Arial" w:hAnsi="Arial" w:cs="Arial"/>
                <w:w w:val="150"/>
                <w:sz w:val="18"/>
              </w:rPr>
            </w:pPr>
            <w:r>
              <w:rPr>
                <w:rFonts w:ascii="Arial" w:hAnsi="Arial" w:cs="Arial"/>
                <w:w w:val="150"/>
                <w:sz w:val="18"/>
              </w:rPr>
              <w:t>40.9</w:t>
            </w:r>
            <w:r w:rsidRPr="009317A6">
              <w:rPr>
                <w:rFonts w:ascii="Arial" w:hAnsi="Arial" w:cs="Arial"/>
                <w:w w:val="150"/>
                <w:sz w:val="18"/>
              </w:rPr>
              <w:t>%</w:t>
            </w:r>
          </w:p>
        </w:tc>
      </w:tr>
    </w:tbl>
    <w:p w:rsidR="00787B49" w:rsidRDefault="00787B49" w:rsidP="00787B49">
      <w:pPr>
        <w:spacing w:line="480" w:lineRule="auto"/>
        <w:ind w:left="720"/>
        <w:jc w:val="both"/>
        <w:outlineLvl w:val="0"/>
        <w:rPr>
          <w:rFonts w:ascii="Arial" w:hAnsi="Arial" w:cs="Arial"/>
          <w:b/>
          <w:w w:val="150"/>
          <w:sz w:val="28"/>
        </w:rPr>
      </w:pPr>
    </w:p>
    <w:p w:rsidR="00E1491E" w:rsidRDefault="00E1491E" w:rsidP="009A58B9">
      <w:pPr>
        <w:spacing w:line="480" w:lineRule="auto"/>
        <w:ind w:left="720"/>
        <w:outlineLvl w:val="0"/>
        <w:rPr>
          <w:rFonts w:ascii="Arial" w:hAnsi="Arial" w:cs="Arial"/>
          <w:b/>
          <w:w w:val="150"/>
        </w:rPr>
      </w:pPr>
    </w:p>
    <w:p w:rsidR="00787B49" w:rsidRDefault="009A58B9" w:rsidP="00160B0C">
      <w:pPr>
        <w:spacing w:line="480" w:lineRule="auto"/>
        <w:jc w:val="center"/>
        <w:outlineLvl w:val="0"/>
        <w:rPr>
          <w:rFonts w:ascii="Arial" w:hAnsi="Arial" w:cs="Arial"/>
          <w:b/>
          <w:w w:val="150"/>
        </w:rPr>
      </w:pPr>
      <w:r>
        <w:rPr>
          <w:rFonts w:ascii="Arial" w:hAnsi="Arial" w:cs="Arial"/>
          <w:b/>
          <w:w w:val="150"/>
        </w:rPr>
        <w:t>Grafico</w:t>
      </w:r>
      <w:r w:rsidR="00E007A0">
        <w:rPr>
          <w:rFonts w:ascii="Arial" w:hAnsi="Arial" w:cs="Arial"/>
          <w:b/>
          <w:w w:val="150"/>
        </w:rPr>
        <w:t xml:space="preserve"> 8</w:t>
      </w:r>
    </w:p>
    <w:p w:rsidR="009A58B9" w:rsidRDefault="009A58B9" w:rsidP="009A58B9">
      <w:pPr>
        <w:spacing w:line="480" w:lineRule="auto"/>
        <w:ind w:left="720"/>
        <w:jc w:val="center"/>
        <w:outlineLvl w:val="0"/>
        <w:rPr>
          <w:rFonts w:ascii="Arial" w:hAnsi="Arial" w:cs="Arial"/>
          <w:b/>
          <w:w w:val="150"/>
        </w:rPr>
      </w:pPr>
      <w:r>
        <w:rPr>
          <w:noProof/>
          <w:lang w:val="es-MX" w:eastAsia="es-MX"/>
        </w:rPr>
        <w:drawing>
          <wp:inline distT="0" distB="0" distL="0" distR="0">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58B9" w:rsidRDefault="009A58B9" w:rsidP="009A58B9">
      <w:pPr>
        <w:spacing w:line="480" w:lineRule="auto"/>
        <w:ind w:left="720"/>
        <w:outlineLvl w:val="0"/>
        <w:rPr>
          <w:rFonts w:ascii="Arial" w:hAnsi="Arial" w:cs="Arial"/>
          <w:b/>
          <w:w w:val="150"/>
        </w:rPr>
      </w:pPr>
    </w:p>
    <w:p w:rsidR="001001AA" w:rsidRDefault="001001AA" w:rsidP="009A58B9">
      <w:pPr>
        <w:spacing w:line="480" w:lineRule="auto"/>
        <w:ind w:left="720"/>
        <w:jc w:val="both"/>
        <w:outlineLvl w:val="0"/>
        <w:rPr>
          <w:rFonts w:ascii="Arial" w:hAnsi="Arial" w:cs="Arial"/>
          <w:b/>
          <w:w w:val="150"/>
        </w:rPr>
      </w:pPr>
    </w:p>
    <w:p w:rsidR="009A58B9" w:rsidRDefault="00E007A0" w:rsidP="00160B0C">
      <w:pPr>
        <w:spacing w:line="480" w:lineRule="auto"/>
        <w:ind w:left="720"/>
        <w:jc w:val="center"/>
        <w:outlineLvl w:val="0"/>
        <w:rPr>
          <w:rFonts w:ascii="Arial" w:hAnsi="Arial" w:cs="Arial"/>
          <w:b/>
          <w:w w:val="150"/>
        </w:rPr>
      </w:pPr>
      <w:r>
        <w:rPr>
          <w:rFonts w:ascii="Arial" w:hAnsi="Arial" w:cs="Arial"/>
          <w:b/>
          <w:w w:val="150"/>
        </w:rPr>
        <w:lastRenderedPageBreak/>
        <w:t>Tabla 9</w:t>
      </w:r>
      <w:r w:rsidR="009A58B9">
        <w:rPr>
          <w:rFonts w:ascii="Arial" w:hAnsi="Arial" w:cs="Arial"/>
          <w:b/>
          <w:w w:val="150"/>
        </w:rPr>
        <w:t xml:space="preserve"> </w:t>
      </w:r>
      <w:r w:rsidR="008718EE">
        <w:rPr>
          <w:rFonts w:ascii="Arial" w:hAnsi="Arial" w:cs="Arial"/>
          <w:b/>
          <w:w w:val="150"/>
        </w:rPr>
        <w:t>Distribución</w:t>
      </w:r>
      <w:r w:rsidR="009A58B9">
        <w:rPr>
          <w:rFonts w:ascii="Arial" w:hAnsi="Arial" w:cs="Arial"/>
          <w:b/>
          <w:w w:val="150"/>
        </w:rPr>
        <w:t xml:space="preserve"> de pacientes según sobrevida global de enfermedad</w:t>
      </w:r>
    </w:p>
    <w:tbl>
      <w:tblPr>
        <w:tblStyle w:val="Sombreadomedio1-nfasis1"/>
        <w:tblW w:w="0" w:type="auto"/>
        <w:jc w:val="center"/>
        <w:tblLook w:val="04A0"/>
      </w:tblPr>
      <w:tblGrid>
        <w:gridCol w:w="818"/>
        <w:gridCol w:w="881"/>
        <w:gridCol w:w="1053"/>
        <w:gridCol w:w="761"/>
        <w:gridCol w:w="982"/>
      </w:tblGrid>
      <w:tr w:rsidR="009A58B9" w:rsidRPr="00276AA8" w:rsidTr="005914A9">
        <w:trPr>
          <w:cnfStyle w:val="100000000000"/>
          <w:jc w:val="center"/>
        </w:trPr>
        <w:tc>
          <w:tcPr>
            <w:cnfStyle w:val="001000000000"/>
            <w:tcW w:w="818" w:type="dxa"/>
            <w:vMerge w:val="restart"/>
          </w:tcPr>
          <w:p w:rsidR="009A58B9" w:rsidRPr="00276AA8" w:rsidRDefault="009A58B9" w:rsidP="005914A9">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1934" w:type="dxa"/>
            <w:gridSpan w:val="2"/>
          </w:tcPr>
          <w:p w:rsidR="009A58B9" w:rsidRPr="00276AA8" w:rsidRDefault="009A58B9"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1 a 3 años</w:t>
            </w:r>
          </w:p>
        </w:tc>
        <w:tc>
          <w:tcPr>
            <w:tcW w:w="1743" w:type="dxa"/>
            <w:gridSpan w:val="2"/>
          </w:tcPr>
          <w:p w:rsidR="009A58B9" w:rsidRPr="00276AA8" w:rsidRDefault="009A58B9"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3 a 5 años</w:t>
            </w:r>
          </w:p>
        </w:tc>
      </w:tr>
      <w:tr w:rsidR="009A58B9" w:rsidRPr="00276AA8" w:rsidTr="005914A9">
        <w:trPr>
          <w:cnfStyle w:val="000000100000"/>
          <w:jc w:val="center"/>
        </w:trPr>
        <w:tc>
          <w:tcPr>
            <w:cnfStyle w:val="001000000000"/>
            <w:tcW w:w="818" w:type="dxa"/>
            <w:vMerge/>
          </w:tcPr>
          <w:p w:rsidR="009A58B9" w:rsidRPr="00276AA8" w:rsidRDefault="009A58B9" w:rsidP="005914A9">
            <w:pPr>
              <w:spacing w:line="480" w:lineRule="auto"/>
              <w:jc w:val="center"/>
              <w:outlineLvl w:val="0"/>
              <w:rPr>
                <w:rFonts w:ascii="Arial" w:hAnsi="Arial" w:cs="Arial"/>
                <w:b w:val="0"/>
                <w:w w:val="150"/>
                <w:sz w:val="18"/>
              </w:rPr>
            </w:pPr>
          </w:p>
        </w:tc>
        <w:tc>
          <w:tcPr>
            <w:tcW w:w="881"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053"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61"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982" w:type="dxa"/>
          </w:tcPr>
          <w:p w:rsidR="009A58B9" w:rsidRPr="00276AA8" w:rsidRDefault="009A58B9"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9A58B9" w:rsidRPr="00276AA8" w:rsidTr="005914A9">
        <w:trPr>
          <w:cnfStyle w:val="000000010000"/>
          <w:jc w:val="center"/>
        </w:trPr>
        <w:tc>
          <w:tcPr>
            <w:cnfStyle w:val="001000000000"/>
            <w:tcW w:w="818"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2005</w:t>
            </w:r>
          </w:p>
        </w:tc>
        <w:tc>
          <w:tcPr>
            <w:tcW w:w="881"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1053"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761"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982"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r>
      <w:tr w:rsidR="009A58B9" w:rsidRPr="00276AA8" w:rsidTr="005914A9">
        <w:trPr>
          <w:cnfStyle w:val="000000100000"/>
          <w:jc w:val="center"/>
        </w:trPr>
        <w:tc>
          <w:tcPr>
            <w:cnfStyle w:val="001000000000"/>
            <w:tcW w:w="818"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2006</w:t>
            </w:r>
          </w:p>
        </w:tc>
        <w:tc>
          <w:tcPr>
            <w:tcW w:w="881"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053"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61"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982" w:type="dxa"/>
          </w:tcPr>
          <w:p w:rsidR="009A58B9" w:rsidRPr="009317A6" w:rsidRDefault="009A58B9"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9A58B9" w:rsidRPr="00276AA8" w:rsidTr="005914A9">
        <w:trPr>
          <w:cnfStyle w:val="000000010000"/>
          <w:jc w:val="center"/>
        </w:trPr>
        <w:tc>
          <w:tcPr>
            <w:cnfStyle w:val="001000000000"/>
            <w:tcW w:w="818"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2007</w:t>
            </w:r>
          </w:p>
        </w:tc>
        <w:tc>
          <w:tcPr>
            <w:tcW w:w="881"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4</w:t>
            </w:r>
          </w:p>
        </w:tc>
        <w:tc>
          <w:tcPr>
            <w:tcW w:w="1053"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18.2</w:t>
            </w:r>
            <w:r w:rsidR="009A58B9" w:rsidRPr="009317A6">
              <w:rPr>
                <w:rFonts w:ascii="Arial" w:hAnsi="Arial" w:cs="Arial"/>
                <w:w w:val="150"/>
                <w:sz w:val="18"/>
              </w:rPr>
              <w:t>%</w:t>
            </w:r>
          </w:p>
        </w:tc>
        <w:tc>
          <w:tcPr>
            <w:tcW w:w="761"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982"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r>
      <w:tr w:rsidR="009A58B9" w:rsidRPr="00276AA8" w:rsidTr="005914A9">
        <w:trPr>
          <w:cnfStyle w:val="000000100000"/>
          <w:jc w:val="center"/>
        </w:trPr>
        <w:tc>
          <w:tcPr>
            <w:cnfStyle w:val="001000000000"/>
            <w:tcW w:w="818" w:type="dxa"/>
          </w:tcPr>
          <w:p w:rsidR="009A58B9" w:rsidRPr="00276AA8"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2008</w:t>
            </w:r>
          </w:p>
        </w:tc>
        <w:tc>
          <w:tcPr>
            <w:tcW w:w="881" w:type="dxa"/>
          </w:tcPr>
          <w:p w:rsidR="009A58B9" w:rsidRPr="009317A6" w:rsidRDefault="008718EE" w:rsidP="005914A9">
            <w:pPr>
              <w:spacing w:line="480" w:lineRule="auto"/>
              <w:jc w:val="center"/>
              <w:outlineLvl w:val="0"/>
              <w:cnfStyle w:val="000000100000"/>
              <w:rPr>
                <w:rFonts w:ascii="Arial" w:hAnsi="Arial" w:cs="Arial"/>
                <w:w w:val="150"/>
                <w:sz w:val="18"/>
              </w:rPr>
            </w:pPr>
            <w:r>
              <w:rPr>
                <w:rFonts w:ascii="Arial" w:hAnsi="Arial" w:cs="Arial"/>
                <w:w w:val="150"/>
                <w:sz w:val="18"/>
              </w:rPr>
              <w:t>8</w:t>
            </w:r>
          </w:p>
        </w:tc>
        <w:tc>
          <w:tcPr>
            <w:tcW w:w="1053" w:type="dxa"/>
          </w:tcPr>
          <w:p w:rsidR="009A58B9" w:rsidRPr="009317A6" w:rsidRDefault="008718EE" w:rsidP="005914A9">
            <w:pPr>
              <w:spacing w:line="480" w:lineRule="auto"/>
              <w:jc w:val="center"/>
              <w:outlineLvl w:val="0"/>
              <w:cnfStyle w:val="000000100000"/>
              <w:rPr>
                <w:rFonts w:ascii="Arial" w:hAnsi="Arial" w:cs="Arial"/>
                <w:w w:val="150"/>
                <w:sz w:val="18"/>
              </w:rPr>
            </w:pPr>
            <w:r>
              <w:rPr>
                <w:rFonts w:ascii="Arial" w:hAnsi="Arial" w:cs="Arial"/>
                <w:w w:val="150"/>
                <w:sz w:val="18"/>
              </w:rPr>
              <w:t>36.4</w:t>
            </w:r>
            <w:r w:rsidR="009A58B9" w:rsidRPr="009317A6">
              <w:rPr>
                <w:rFonts w:ascii="Arial" w:hAnsi="Arial" w:cs="Arial"/>
                <w:w w:val="150"/>
                <w:sz w:val="18"/>
              </w:rPr>
              <w:t>%</w:t>
            </w:r>
          </w:p>
        </w:tc>
        <w:tc>
          <w:tcPr>
            <w:tcW w:w="761" w:type="dxa"/>
          </w:tcPr>
          <w:p w:rsidR="009A58B9" w:rsidRPr="009317A6" w:rsidRDefault="008718EE" w:rsidP="005914A9">
            <w:pPr>
              <w:spacing w:line="480" w:lineRule="auto"/>
              <w:jc w:val="center"/>
              <w:outlineLvl w:val="0"/>
              <w:cnfStyle w:val="000000100000"/>
              <w:rPr>
                <w:rFonts w:ascii="Arial" w:hAnsi="Arial" w:cs="Arial"/>
                <w:w w:val="150"/>
                <w:sz w:val="18"/>
              </w:rPr>
            </w:pPr>
            <w:r>
              <w:rPr>
                <w:rFonts w:ascii="Arial" w:hAnsi="Arial" w:cs="Arial"/>
                <w:w w:val="150"/>
                <w:sz w:val="18"/>
              </w:rPr>
              <w:t>0</w:t>
            </w:r>
          </w:p>
        </w:tc>
        <w:tc>
          <w:tcPr>
            <w:tcW w:w="982" w:type="dxa"/>
          </w:tcPr>
          <w:p w:rsidR="009A58B9" w:rsidRPr="009317A6" w:rsidRDefault="008718EE" w:rsidP="005914A9">
            <w:pPr>
              <w:spacing w:line="480" w:lineRule="auto"/>
              <w:jc w:val="center"/>
              <w:outlineLvl w:val="0"/>
              <w:cnfStyle w:val="000000100000"/>
              <w:rPr>
                <w:rFonts w:ascii="Arial" w:hAnsi="Arial" w:cs="Arial"/>
                <w:w w:val="150"/>
                <w:sz w:val="18"/>
              </w:rPr>
            </w:pPr>
            <w:r>
              <w:rPr>
                <w:rFonts w:ascii="Arial" w:hAnsi="Arial" w:cs="Arial"/>
                <w:w w:val="150"/>
                <w:sz w:val="18"/>
              </w:rPr>
              <w:t>0</w:t>
            </w:r>
          </w:p>
        </w:tc>
      </w:tr>
      <w:tr w:rsidR="009A58B9" w:rsidRPr="00276AA8" w:rsidTr="005914A9">
        <w:trPr>
          <w:cnfStyle w:val="000000010000"/>
          <w:jc w:val="center"/>
        </w:trPr>
        <w:tc>
          <w:tcPr>
            <w:cnfStyle w:val="001000000000"/>
            <w:tcW w:w="818" w:type="dxa"/>
          </w:tcPr>
          <w:p w:rsidR="009A58B9" w:rsidRDefault="009A58B9" w:rsidP="005914A9">
            <w:pPr>
              <w:spacing w:line="480" w:lineRule="auto"/>
              <w:jc w:val="center"/>
              <w:outlineLvl w:val="0"/>
              <w:rPr>
                <w:rFonts w:ascii="Arial" w:hAnsi="Arial" w:cs="Arial"/>
                <w:b w:val="0"/>
                <w:w w:val="150"/>
                <w:sz w:val="18"/>
              </w:rPr>
            </w:pPr>
            <w:r>
              <w:rPr>
                <w:rFonts w:ascii="Arial" w:hAnsi="Arial" w:cs="Arial"/>
                <w:b w:val="0"/>
                <w:w w:val="150"/>
                <w:sz w:val="18"/>
              </w:rPr>
              <w:t>2009</w:t>
            </w:r>
          </w:p>
        </w:tc>
        <w:tc>
          <w:tcPr>
            <w:tcW w:w="881" w:type="dxa"/>
          </w:tcPr>
          <w:p w:rsidR="009A58B9" w:rsidRPr="009317A6" w:rsidRDefault="008718EE" w:rsidP="008718EE">
            <w:pPr>
              <w:spacing w:line="480" w:lineRule="auto"/>
              <w:outlineLvl w:val="0"/>
              <w:cnfStyle w:val="000000010000"/>
              <w:rPr>
                <w:rFonts w:ascii="Arial" w:hAnsi="Arial" w:cs="Arial"/>
                <w:w w:val="150"/>
                <w:sz w:val="18"/>
              </w:rPr>
            </w:pPr>
            <w:r>
              <w:rPr>
                <w:rFonts w:ascii="Arial" w:hAnsi="Arial" w:cs="Arial"/>
                <w:w w:val="150"/>
                <w:sz w:val="18"/>
              </w:rPr>
              <w:t>10</w:t>
            </w:r>
          </w:p>
        </w:tc>
        <w:tc>
          <w:tcPr>
            <w:tcW w:w="1053"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45.4</w:t>
            </w:r>
            <w:r w:rsidR="009A58B9" w:rsidRPr="009317A6">
              <w:rPr>
                <w:rFonts w:ascii="Arial" w:hAnsi="Arial" w:cs="Arial"/>
                <w:w w:val="150"/>
                <w:sz w:val="18"/>
              </w:rPr>
              <w:t>%</w:t>
            </w:r>
          </w:p>
        </w:tc>
        <w:tc>
          <w:tcPr>
            <w:tcW w:w="761"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982" w:type="dxa"/>
          </w:tcPr>
          <w:p w:rsidR="009A58B9" w:rsidRPr="009317A6" w:rsidRDefault="008718EE"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r>
    </w:tbl>
    <w:p w:rsidR="0094472B" w:rsidRDefault="0094472B" w:rsidP="009A58B9">
      <w:pPr>
        <w:spacing w:line="480" w:lineRule="auto"/>
        <w:ind w:left="720"/>
        <w:jc w:val="both"/>
        <w:outlineLvl w:val="0"/>
        <w:rPr>
          <w:rFonts w:ascii="Arial" w:hAnsi="Arial" w:cs="Arial"/>
          <w:b/>
          <w:w w:val="150"/>
        </w:rPr>
      </w:pPr>
    </w:p>
    <w:p w:rsidR="008718EE" w:rsidRDefault="00E007A0" w:rsidP="00160B0C">
      <w:pPr>
        <w:spacing w:line="480" w:lineRule="auto"/>
        <w:ind w:left="720"/>
        <w:jc w:val="center"/>
        <w:outlineLvl w:val="0"/>
        <w:rPr>
          <w:rFonts w:ascii="Arial" w:hAnsi="Arial" w:cs="Arial"/>
          <w:b/>
          <w:w w:val="150"/>
        </w:rPr>
      </w:pPr>
      <w:r>
        <w:rPr>
          <w:rFonts w:ascii="Arial" w:hAnsi="Arial" w:cs="Arial"/>
          <w:b/>
          <w:w w:val="150"/>
        </w:rPr>
        <w:t>Grafica 9</w:t>
      </w:r>
    </w:p>
    <w:p w:rsidR="00160B0C" w:rsidRPr="00160B0C" w:rsidRDefault="008718EE" w:rsidP="00160B0C">
      <w:pPr>
        <w:spacing w:line="480" w:lineRule="auto"/>
        <w:ind w:left="720"/>
        <w:jc w:val="both"/>
        <w:outlineLvl w:val="0"/>
        <w:rPr>
          <w:rFonts w:ascii="Arial" w:hAnsi="Arial" w:cs="Arial"/>
          <w:b/>
          <w:w w:val="150"/>
        </w:rPr>
      </w:pPr>
      <w:r>
        <w:rPr>
          <w:noProof/>
          <w:lang w:val="es-MX" w:eastAsia="es-MX"/>
        </w:rPr>
        <w:drawing>
          <wp:inline distT="0" distB="0" distL="0" distR="0">
            <wp:extent cx="5343896" cy="2743200"/>
            <wp:effectExtent l="19050" t="0" r="28204"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0B0C" w:rsidRDefault="00160B0C" w:rsidP="00160B0C">
      <w:pPr>
        <w:spacing w:line="480" w:lineRule="auto"/>
        <w:ind w:left="720"/>
        <w:jc w:val="center"/>
        <w:outlineLvl w:val="0"/>
        <w:rPr>
          <w:rFonts w:ascii="Arial" w:hAnsi="Arial" w:cs="Arial"/>
          <w:b/>
          <w:w w:val="150"/>
        </w:rPr>
      </w:pPr>
    </w:p>
    <w:p w:rsidR="00160B0C" w:rsidRDefault="00160B0C" w:rsidP="00160B0C">
      <w:pPr>
        <w:spacing w:line="480" w:lineRule="auto"/>
        <w:ind w:left="720"/>
        <w:jc w:val="center"/>
        <w:outlineLvl w:val="0"/>
        <w:rPr>
          <w:rFonts w:ascii="Arial" w:hAnsi="Arial" w:cs="Arial"/>
          <w:b/>
          <w:w w:val="150"/>
        </w:rPr>
      </w:pPr>
    </w:p>
    <w:p w:rsidR="00160B0C" w:rsidRDefault="00160B0C" w:rsidP="00160B0C">
      <w:pPr>
        <w:spacing w:line="480" w:lineRule="auto"/>
        <w:ind w:left="720"/>
        <w:jc w:val="center"/>
        <w:outlineLvl w:val="0"/>
        <w:rPr>
          <w:rFonts w:ascii="Arial" w:hAnsi="Arial" w:cs="Arial"/>
          <w:b/>
          <w:w w:val="150"/>
        </w:rPr>
      </w:pPr>
    </w:p>
    <w:p w:rsidR="00160B0C" w:rsidRDefault="00160B0C" w:rsidP="00160B0C">
      <w:pPr>
        <w:spacing w:line="480" w:lineRule="auto"/>
        <w:ind w:left="720"/>
        <w:jc w:val="center"/>
        <w:outlineLvl w:val="0"/>
        <w:rPr>
          <w:rFonts w:ascii="Arial" w:hAnsi="Arial" w:cs="Arial"/>
          <w:b/>
          <w:w w:val="150"/>
        </w:rPr>
      </w:pPr>
    </w:p>
    <w:p w:rsidR="00160B0C" w:rsidRDefault="00160B0C" w:rsidP="00160B0C">
      <w:pPr>
        <w:spacing w:line="480" w:lineRule="auto"/>
        <w:ind w:left="720"/>
        <w:jc w:val="center"/>
        <w:outlineLvl w:val="0"/>
        <w:rPr>
          <w:rFonts w:ascii="Arial" w:hAnsi="Arial" w:cs="Arial"/>
          <w:b/>
          <w:w w:val="150"/>
        </w:rPr>
      </w:pPr>
    </w:p>
    <w:p w:rsidR="0094472B" w:rsidRPr="00160B0C" w:rsidRDefault="00E007A0" w:rsidP="00160B0C">
      <w:pPr>
        <w:spacing w:line="480" w:lineRule="auto"/>
        <w:ind w:left="720"/>
        <w:jc w:val="center"/>
        <w:outlineLvl w:val="0"/>
        <w:rPr>
          <w:rFonts w:ascii="Arial" w:hAnsi="Arial" w:cs="Arial"/>
          <w:b/>
          <w:w w:val="150"/>
        </w:rPr>
      </w:pPr>
      <w:r>
        <w:rPr>
          <w:rFonts w:ascii="Arial" w:hAnsi="Arial" w:cs="Arial"/>
          <w:b/>
          <w:w w:val="150"/>
        </w:rPr>
        <w:lastRenderedPageBreak/>
        <w:t>Tabla 10</w:t>
      </w:r>
      <w:r w:rsidR="0094472B" w:rsidRPr="00160B0C">
        <w:rPr>
          <w:rFonts w:ascii="Arial" w:hAnsi="Arial" w:cs="Arial"/>
          <w:b/>
          <w:w w:val="150"/>
        </w:rPr>
        <w:t xml:space="preserve"> Distribución de pacientes según tiempo libre de Enfermedad</w:t>
      </w:r>
    </w:p>
    <w:tbl>
      <w:tblPr>
        <w:tblStyle w:val="Sombreadomedio1-nfasis1"/>
        <w:tblW w:w="0" w:type="auto"/>
        <w:jc w:val="center"/>
        <w:tblLook w:val="04A0"/>
      </w:tblPr>
      <w:tblGrid>
        <w:gridCol w:w="818"/>
        <w:gridCol w:w="881"/>
        <w:gridCol w:w="1053"/>
        <w:gridCol w:w="761"/>
        <w:gridCol w:w="982"/>
      </w:tblGrid>
      <w:tr w:rsidR="0094472B" w:rsidRPr="00276AA8" w:rsidTr="005914A9">
        <w:trPr>
          <w:cnfStyle w:val="100000000000"/>
          <w:jc w:val="center"/>
        </w:trPr>
        <w:tc>
          <w:tcPr>
            <w:cnfStyle w:val="001000000000"/>
            <w:tcW w:w="818" w:type="dxa"/>
            <w:vMerge w:val="restart"/>
          </w:tcPr>
          <w:p w:rsidR="0094472B" w:rsidRPr="00276AA8" w:rsidRDefault="0094472B" w:rsidP="005914A9">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1934" w:type="dxa"/>
            <w:gridSpan w:val="2"/>
          </w:tcPr>
          <w:p w:rsidR="0094472B" w:rsidRPr="00276AA8" w:rsidRDefault="0094472B"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1 a 3 años</w:t>
            </w:r>
          </w:p>
        </w:tc>
        <w:tc>
          <w:tcPr>
            <w:tcW w:w="1743" w:type="dxa"/>
            <w:gridSpan w:val="2"/>
          </w:tcPr>
          <w:p w:rsidR="0094472B" w:rsidRPr="00276AA8" w:rsidRDefault="0094472B" w:rsidP="005914A9">
            <w:pPr>
              <w:spacing w:line="480" w:lineRule="auto"/>
              <w:jc w:val="center"/>
              <w:outlineLvl w:val="0"/>
              <w:cnfStyle w:val="100000000000"/>
              <w:rPr>
                <w:rFonts w:ascii="Arial" w:hAnsi="Arial" w:cs="Arial"/>
                <w:b w:val="0"/>
                <w:w w:val="150"/>
                <w:sz w:val="18"/>
              </w:rPr>
            </w:pPr>
            <w:r>
              <w:rPr>
                <w:rFonts w:ascii="Arial" w:hAnsi="Arial" w:cs="Arial"/>
                <w:b w:val="0"/>
                <w:w w:val="150"/>
                <w:sz w:val="18"/>
              </w:rPr>
              <w:t>3 a 5 años</w:t>
            </w:r>
          </w:p>
        </w:tc>
      </w:tr>
      <w:tr w:rsidR="0094472B" w:rsidRPr="00276AA8" w:rsidTr="005914A9">
        <w:trPr>
          <w:cnfStyle w:val="000000100000"/>
          <w:jc w:val="center"/>
        </w:trPr>
        <w:tc>
          <w:tcPr>
            <w:cnfStyle w:val="001000000000"/>
            <w:tcW w:w="818" w:type="dxa"/>
            <w:vMerge/>
          </w:tcPr>
          <w:p w:rsidR="0094472B" w:rsidRPr="00276AA8" w:rsidRDefault="0094472B" w:rsidP="005914A9">
            <w:pPr>
              <w:spacing w:line="480" w:lineRule="auto"/>
              <w:jc w:val="center"/>
              <w:outlineLvl w:val="0"/>
              <w:rPr>
                <w:rFonts w:ascii="Arial" w:hAnsi="Arial" w:cs="Arial"/>
                <w:b w:val="0"/>
                <w:w w:val="150"/>
                <w:sz w:val="18"/>
              </w:rPr>
            </w:pPr>
          </w:p>
        </w:tc>
        <w:tc>
          <w:tcPr>
            <w:tcW w:w="881" w:type="dxa"/>
          </w:tcPr>
          <w:p w:rsidR="0094472B" w:rsidRPr="00276AA8" w:rsidRDefault="0094472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1053" w:type="dxa"/>
          </w:tcPr>
          <w:p w:rsidR="0094472B" w:rsidRPr="00276AA8" w:rsidRDefault="0094472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761" w:type="dxa"/>
          </w:tcPr>
          <w:p w:rsidR="0094472B" w:rsidRPr="00276AA8" w:rsidRDefault="0094472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c>
          <w:tcPr>
            <w:tcW w:w="982" w:type="dxa"/>
          </w:tcPr>
          <w:p w:rsidR="0094472B" w:rsidRPr="00276AA8" w:rsidRDefault="0094472B" w:rsidP="005914A9">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94472B" w:rsidRPr="00276AA8" w:rsidTr="005914A9">
        <w:trPr>
          <w:cnfStyle w:val="000000010000"/>
          <w:jc w:val="center"/>
        </w:trPr>
        <w:tc>
          <w:tcPr>
            <w:cnfStyle w:val="001000000000"/>
            <w:tcW w:w="818" w:type="dxa"/>
          </w:tcPr>
          <w:p w:rsidR="0094472B" w:rsidRPr="00276AA8" w:rsidRDefault="0094472B" w:rsidP="005914A9">
            <w:pPr>
              <w:spacing w:line="480" w:lineRule="auto"/>
              <w:jc w:val="center"/>
              <w:outlineLvl w:val="0"/>
              <w:rPr>
                <w:rFonts w:ascii="Arial" w:hAnsi="Arial" w:cs="Arial"/>
                <w:b w:val="0"/>
                <w:w w:val="150"/>
                <w:sz w:val="18"/>
              </w:rPr>
            </w:pPr>
            <w:r>
              <w:rPr>
                <w:rFonts w:ascii="Arial" w:hAnsi="Arial" w:cs="Arial"/>
                <w:b w:val="0"/>
                <w:w w:val="150"/>
                <w:sz w:val="18"/>
              </w:rPr>
              <w:t>2005</w:t>
            </w:r>
          </w:p>
        </w:tc>
        <w:tc>
          <w:tcPr>
            <w:tcW w:w="881"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1053"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761"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982"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r>
      <w:tr w:rsidR="0094472B" w:rsidRPr="00276AA8" w:rsidTr="005914A9">
        <w:trPr>
          <w:cnfStyle w:val="000000100000"/>
          <w:jc w:val="center"/>
        </w:trPr>
        <w:tc>
          <w:tcPr>
            <w:cnfStyle w:val="001000000000"/>
            <w:tcW w:w="818" w:type="dxa"/>
          </w:tcPr>
          <w:p w:rsidR="0094472B" w:rsidRPr="00276AA8" w:rsidRDefault="0094472B" w:rsidP="005914A9">
            <w:pPr>
              <w:spacing w:line="480" w:lineRule="auto"/>
              <w:jc w:val="center"/>
              <w:outlineLvl w:val="0"/>
              <w:rPr>
                <w:rFonts w:ascii="Arial" w:hAnsi="Arial" w:cs="Arial"/>
                <w:b w:val="0"/>
                <w:w w:val="150"/>
                <w:sz w:val="18"/>
              </w:rPr>
            </w:pPr>
            <w:r>
              <w:rPr>
                <w:rFonts w:ascii="Arial" w:hAnsi="Arial" w:cs="Arial"/>
                <w:b w:val="0"/>
                <w:w w:val="150"/>
                <w:sz w:val="18"/>
              </w:rPr>
              <w:t>2006</w:t>
            </w:r>
          </w:p>
        </w:tc>
        <w:tc>
          <w:tcPr>
            <w:tcW w:w="881" w:type="dxa"/>
          </w:tcPr>
          <w:p w:rsidR="0094472B" w:rsidRPr="009317A6" w:rsidRDefault="0094472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1053" w:type="dxa"/>
          </w:tcPr>
          <w:p w:rsidR="0094472B" w:rsidRPr="009317A6" w:rsidRDefault="0094472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761" w:type="dxa"/>
          </w:tcPr>
          <w:p w:rsidR="0094472B" w:rsidRPr="009317A6" w:rsidRDefault="0094472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c>
          <w:tcPr>
            <w:tcW w:w="982" w:type="dxa"/>
          </w:tcPr>
          <w:p w:rsidR="0094472B" w:rsidRPr="009317A6" w:rsidRDefault="0094472B" w:rsidP="005914A9">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94472B" w:rsidRPr="00276AA8" w:rsidTr="005914A9">
        <w:trPr>
          <w:cnfStyle w:val="000000010000"/>
          <w:jc w:val="center"/>
        </w:trPr>
        <w:tc>
          <w:tcPr>
            <w:cnfStyle w:val="001000000000"/>
            <w:tcW w:w="818" w:type="dxa"/>
          </w:tcPr>
          <w:p w:rsidR="0094472B" w:rsidRPr="00276AA8" w:rsidRDefault="0094472B" w:rsidP="005914A9">
            <w:pPr>
              <w:spacing w:line="480" w:lineRule="auto"/>
              <w:jc w:val="center"/>
              <w:outlineLvl w:val="0"/>
              <w:rPr>
                <w:rFonts w:ascii="Arial" w:hAnsi="Arial" w:cs="Arial"/>
                <w:b w:val="0"/>
                <w:w w:val="150"/>
                <w:sz w:val="18"/>
              </w:rPr>
            </w:pPr>
            <w:r>
              <w:rPr>
                <w:rFonts w:ascii="Arial" w:hAnsi="Arial" w:cs="Arial"/>
                <w:b w:val="0"/>
                <w:w w:val="150"/>
                <w:sz w:val="18"/>
              </w:rPr>
              <w:t>2007</w:t>
            </w:r>
          </w:p>
        </w:tc>
        <w:tc>
          <w:tcPr>
            <w:tcW w:w="881"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1</w:t>
            </w:r>
          </w:p>
        </w:tc>
        <w:tc>
          <w:tcPr>
            <w:tcW w:w="1053"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4.6%</w:t>
            </w:r>
          </w:p>
        </w:tc>
        <w:tc>
          <w:tcPr>
            <w:tcW w:w="761"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3</w:t>
            </w:r>
          </w:p>
        </w:tc>
        <w:tc>
          <w:tcPr>
            <w:tcW w:w="982"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13.6%</w:t>
            </w:r>
          </w:p>
        </w:tc>
      </w:tr>
      <w:tr w:rsidR="0094472B" w:rsidRPr="00276AA8" w:rsidTr="005914A9">
        <w:trPr>
          <w:cnfStyle w:val="000000100000"/>
          <w:jc w:val="center"/>
        </w:trPr>
        <w:tc>
          <w:tcPr>
            <w:cnfStyle w:val="001000000000"/>
            <w:tcW w:w="818" w:type="dxa"/>
          </w:tcPr>
          <w:p w:rsidR="0094472B" w:rsidRPr="00276AA8" w:rsidRDefault="0094472B" w:rsidP="005914A9">
            <w:pPr>
              <w:spacing w:line="480" w:lineRule="auto"/>
              <w:jc w:val="center"/>
              <w:outlineLvl w:val="0"/>
              <w:rPr>
                <w:rFonts w:ascii="Arial" w:hAnsi="Arial" w:cs="Arial"/>
                <w:b w:val="0"/>
                <w:w w:val="150"/>
                <w:sz w:val="18"/>
              </w:rPr>
            </w:pPr>
            <w:r>
              <w:rPr>
                <w:rFonts w:ascii="Arial" w:hAnsi="Arial" w:cs="Arial"/>
                <w:b w:val="0"/>
                <w:w w:val="150"/>
                <w:sz w:val="18"/>
              </w:rPr>
              <w:t>2008</w:t>
            </w:r>
          </w:p>
        </w:tc>
        <w:tc>
          <w:tcPr>
            <w:tcW w:w="881" w:type="dxa"/>
          </w:tcPr>
          <w:p w:rsidR="0094472B" w:rsidRPr="009317A6" w:rsidRDefault="0094472B" w:rsidP="005914A9">
            <w:pPr>
              <w:spacing w:line="480" w:lineRule="auto"/>
              <w:jc w:val="center"/>
              <w:outlineLvl w:val="0"/>
              <w:cnfStyle w:val="000000100000"/>
              <w:rPr>
                <w:rFonts w:ascii="Arial" w:hAnsi="Arial" w:cs="Arial"/>
                <w:w w:val="150"/>
                <w:sz w:val="18"/>
              </w:rPr>
            </w:pPr>
            <w:r>
              <w:rPr>
                <w:rFonts w:ascii="Arial" w:hAnsi="Arial" w:cs="Arial"/>
                <w:w w:val="150"/>
                <w:sz w:val="18"/>
              </w:rPr>
              <w:t>1</w:t>
            </w:r>
          </w:p>
        </w:tc>
        <w:tc>
          <w:tcPr>
            <w:tcW w:w="1053" w:type="dxa"/>
          </w:tcPr>
          <w:p w:rsidR="0094472B" w:rsidRPr="009317A6" w:rsidRDefault="0094472B" w:rsidP="005914A9">
            <w:pPr>
              <w:spacing w:line="480" w:lineRule="auto"/>
              <w:jc w:val="center"/>
              <w:outlineLvl w:val="0"/>
              <w:cnfStyle w:val="000000100000"/>
              <w:rPr>
                <w:rFonts w:ascii="Arial" w:hAnsi="Arial" w:cs="Arial"/>
                <w:w w:val="150"/>
                <w:sz w:val="18"/>
              </w:rPr>
            </w:pPr>
            <w:r>
              <w:rPr>
                <w:rFonts w:ascii="Arial" w:hAnsi="Arial" w:cs="Arial"/>
                <w:w w:val="150"/>
                <w:sz w:val="18"/>
              </w:rPr>
              <w:t>4.6%</w:t>
            </w:r>
          </w:p>
        </w:tc>
        <w:tc>
          <w:tcPr>
            <w:tcW w:w="761" w:type="dxa"/>
          </w:tcPr>
          <w:p w:rsidR="0094472B" w:rsidRPr="009317A6" w:rsidRDefault="0094472B" w:rsidP="005914A9">
            <w:pPr>
              <w:spacing w:line="480" w:lineRule="auto"/>
              <w:jc w:val="center"/>
              <w:outlineLvl w:val="0"/>
              <w:cnfStyle w:val="000000100000"/>
              <w:rPr>
                <w:rFonts w:ascii="Arial" w:hAnsi="Arial" w:cs="Arial"/>
                <w:w w:val="150"/>
                <w:sz w:val="18"/>
              </w:rPr>
            </w:pPr>
            <w:r>
              <w:rPr>
                <w:rFonts w:ascii="Arial" w:hAnsi="Arial" w:cs="Arial"/>
                <w:w w:val="150"/>
                <w:sz w:val="18"/>
              </w:rPr>
              <w:t>6</w:t>
            </w:r>
          </w:p>
        </w:tc>
        <w:tc>
          <w:tcPr>
            <w:tcW w:w="982" w:type="dxa"/>
          </w:tcPr>
          <w:p w:rsidR="0094472B" w:rsidRPr="009317A6" w:rsidRDefault="0094472B" w:rsidP="005914A9">
            <w:pPr>
              <w:spacing w:line="480" w:lineRule="auto"/>
              <w:jc w:val="center"/>
              <w:outlineLvl w:val="0"/>
              <w:cnfStyle w:val="000000100000"/>
              <w:rPr>
                <w:rFonts w:ascii="Arial" w:hAnsi="Arial" w:cs="Arial"/>
                <w:w w:val="150"/>
                <w:sz w:val="18"/>
              </w:rPr>
            </w:pPr>
            <w:r>
              <w:rPr>
                <w:rFonts w:ascii="Arial" w:hAnsi="Arial" w:cs="Arial"/>
                <w:w w:val="150"/>
                <w:sz w:val="18"/>
              </w:rPr>
              <w:t>27.3%</w:t>
            </w:r>
          </w:p>
        </w:tc>
      </w:tr>
      <w:tr w:rsidR="0094472B" w:rsidRPr="00276AA8" w:rsidTr="005914A9">
        <w:trPr>
          <w:cnfStyle w:val="000000010000"/>
          <w:jc w:val="center"/>
        </w:trPr>
        <w:tc>
          <w:tcPr>
            <w:cnfStyle w:val="001000000000"/>
            <w:tcW w:w="818" w:type="dxa"/>
          </w:tcPr>
          <w:p w:rsidR="0094472B" w:rsidRDefault="0094472B" w:rsidP="005914A9">
            <w:pPr>
              <w:spacing w:line="480" w:lineRule="auto"/>
              <w:jc w:val="center"/>
              <w:outlineLvl w:val="0"/>
              <w:rPr>
                <w:rFonts w:ascii="Arial" w:hAnsi="Arial" w:cs="Arial"/>
                <w:b w:val="0"/>
                <w:w w:val="150"/>
                <w:sz w:val="18"/>
              </w:rPr>
            </w:pPr>
            <w:r>
              <w:rPr>
                <w:rFonts w:ascii="Arial" w:hAnsi="Arial" w:cs="Arial"/>
                <w:b w:val="0"/>
                <w:w w:val="150"/>
                <w:sz w:val="18"/>
              </w:rPr>
              <w:t>2009</w:t>
            </w:r>
          </w:p>
        </w:tc>
        <w:tc>
          <w:tcPr>
            <w:tcW w:w="881" w:type="dxa"/>
          </w:tcPr>
          <w:p w:rsidR="0094472B" w:rsidRPr="009317A6" w:rsidRDefault="0094472B" w:rsidP="0094472B">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1053"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0</w:t>
            </w:r>
          </w:p>
        </w:tc>
        <w:tc>
          <w:tcPr>
            <w:tcW w:w="761"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10</w:t>
            </w:r>
          </w:p>
        </w:tc>
        <w:tc>
          <w:tcPr>
            <w:tcW w:w="982" w:type="dxa"/>
          </w:tcPr>
          <w:p w:rsidR="0094472B" w:rsidRPr="009317A6" w:rsidRDefault="0094472B" w:rsidP="005914A9">
            <w:pPr>
              <w:spacing w:line="480" w:lineRule="auto"/>
              <w:jc w:val="center"/>
              <w:outlineLvl w:val="0"/>
              <w:cnfStyle w:val="000000010000"/>
              <w:rPr>
                <w:rFonts w:ascii="Arial" w:hAnsi="Arial" w:cs="Arial"/>
                <w:w w:val="150"/>
                <w:sz w:val="18"/>
              </w:rPr>
            </w:pPr>
            <w:r>
              <w:rPr>
                <w:rFonts w:ascii="Arial" w:hAnsi="Arial" w:cs="Arial"/>
                <w:w w:val="150"/>
                <w:sz w:val="18"/>
              </w:rPr>
              <w:t>45.4%</w:t>
            </w:r>
          </w:p>
        </w:tc>
      </w:tr>
    </w:tbl>
    <w:p w:rsidR="0094472B" w:rsidRDefault="0094472B" w:rsidP="0094472B">
      <w:pPr>
        <w:spacing w:line="480" w:lineRule="auto"/>
        <w:ind w:left="720"/>
        <w:outlineLvl w:val="0"/>
        <w:rPr>
          <w:rFonts w:ascii="Arial" w:hAnsi="Arial" w:cs="Arial"/>
          <w:b/>
          <w:w w:val="150"/>
          <w:sz w:val="28"/>
        </w:rPr>
      </w:pPr>
    </w:p>
    <w:p w:rsidR="001001AA" w:rsidRDefault="001001AA" w:rsidP="0094472B">
      <w:pPr>
        <w:spacing w:line="480" w:lineRule="auto"/>
        <w:ind w:left="720"/>
        <w:outlineLvl w:val="0"/>
        <w:rPr>
          <w:rFonts w:ascii="Arial" w:hAnsi="Arial" w:cs="Arial"/>
          <w:b/>
          <w:w w:val="150"/>
          <w:sz w:val="28"/>
        </w:rPr>
      </w:pPr>
    </w:p>
    <w:p w:rsidR="0094472B" w:rsidRDefault="00E007A0" w:rsidP="00E007A0">
      <w:pPr>
        <w:spacing w:line="480" w:lineRule="auto"/>
        <w:jc w:val="center"/>
        <w:outlineLvl w:val="0"/>
        <w:rPr>
          <w:rFonts w:ascii="Arial" w:hAnsi="Arial" w:cs="Arial"/>
          <w:b/>
          <w:w w:val="150"/>
          <w:sz w:val="28"/>
        </w:rPr>
      </w:pPr>
      <w:r>
        <w:rPr>
          <w:rFonts w:ascii="Arial" w:hAnsi="Arial" w:cs="Arial"/>
          <w:b/>
          <w:w w:val="150"/>
          <w:sz w:val="28"/>
        </w:rPr>
        <w:t>Grafica 10</w:t>
      </w:r>
    </w:p>
    <w:p w:rsidR="0094472B" w:rsidRDefault="0094472B" w:rsidP="0094472B">
      <w:pPr>
        <w:spacing w:line="480" w:lineRule="auto"/>
        <w:ind w:left="720"/>
        <w:outlineLvl w:val="0"/>
        <w:rPr>
          <w:rFonts w:ascii="Arial" w:hAnsi="Arial" w:cs="Arial"/>
          <w:b/>
          <w:w w:val="150"/>
          <w:sz w:val="28"/>
        </w:rPr>
      </w:pPr>
      <w:r>
        <w:rPr>
          <w:noProof/>
          <w:lang w:val="es-MX" w:eastAsia="es-MX"/>
        </w:rPr>
        <w:drawing>
          <wp:inline distT="0" distB="0" distL="0" distR="0">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032E" w:rsidRDefault="0043032E" w:rsidP="0094472B">
      <w:pPr>
        <w:spacing w:line="480" w:lineRule="auto"/>
        <w:ind w:left="720"/>
        <w:outlineLvl w:val="0"/>
        <w:rPr>
          <w:rFonts w:ascii="Arial" w:hAnsi="Arial" w:cs="Arial"/>
          <w:b/>
          <w:w w:val="150"/>
          <w:sz w:val="28"/>
        </w:rPr>
      </w:pPr>
    </w:p>
    <w:p w:rsidR="00DD1085" w:rsidRDefault="00DD1085" w:rsidP="0094472B">
      <w:pPr>
        <w:spacing w:line="480" w:lineRule="auto"/>
        <w:ind w:left="720"/>
        <w:outlineLvl w:val="0"/>
        <w:rPr>
          <w:rFonts w:ascii="Arial" w:hAnsi="Arial" w:cs="Arial"/>
          <w:b/>
          <w:w w:val="150"/>
          <w:sz w:val="28"/>
        </w:rPr>
      </w:pPr>
    </w:p>
    <w:p w:rsidR="001001AA" w:rsidRDefault="001001AA" w:rsidP="0094472B">
      <w:pPr>
        <w:spacing w:line="480" w:lineRule="auto"/>
        <w:ind w:left="720"/>
        <w:outlineLvl w:val="0"/>
        <w:rPr>
          <w:rFonts w:ascii="Arial" w:hAnsi="Arial" w:cs="Arial"/>
          <w:b/>
          <w:w w:val="150"/>
          <w:sz w:val="28"/>
        </w:rPr>
      </w:pPr>
    </w:p>
    <w:p w:rsidR="0043032E" w:rsidRPr="00160B0C" w:rsidRDefault="00E007A0" w:rsidP="00160B0C">
      <w:pPr>
        <w:spacing w:line="480" w:lineRule="auto"/>
        <w:ind w:left="720"/>
        <w:jc w:val="center"/>
        <w:outlineLvl w:val="0"/>
        <w:rPr>
          <w:rFonts w:ascii="Arial" w:hAnsi="Arial" w:cs="Arial"/>
          <w:b/>
          <w:w w:val="150"/>
        </w:rPr>
      </w:pPr>
      <w:r>
        <w:rPr>
          <w:rFonts w:ascii="Arial" w:hAnsi="Arial" w:cs="Arial"/>
          <w:b/>
          <w:w w:val="150"/>
        </w:rPr>
        <w:lastRenderedPageBreak/>
        <w:t>Tabla 11</w:t>
      </w:r>
      <w:r w:rsidR="0043032E" w:rsidRPr="00160B0C">
        <w:rPr>
          <w:rFonts w:ascii="Arial" w:hAnsi="Arial" w:cs="Arial"/>
          <w:b/>
          <w:w w:val="150"/>
        </w:rPr>
        <w:t xml:space="preserve"> </w:t>
      </w:r>
      <w:r w:rsidR="001D6AF1" w:rsidRPr="00160B0C">
        <w:rPr>
          <w:rFonts w:ascii="Arial" w:hAnsi="Arial" w:cs="Arial"/>
          <w:b/>
          <w:w w:val="150"/>
        </w:rPr>
        <w:t>Distribución</w:t>
      </w:r>
      <w:r w:rsidR="0043032E" w:rsidRPr="00160B0C">
        <w:rPr>
          <w:rFonts w:ascii="Arial" w:hAnsi="Arial" w:cs="Arial"/>
          <w:b/>
          <w:w w:val="150"/>
        </w:rPr>
        <w:t xml:space="preserve"> de pacientes según presencia de </w:t>
      </w:r>
      <w:r w:rsidR="001D6AF1" w:rsidRPr="00160B0C">
        <w:rPr>
          <w:rFonts w:ascii="Arial" w:hAnsi="Arial" w:cs="Arial"/>
          <w:b/>
          <w:w w:val="150"/>
        </w:rPr>
        <w:t>recaídas</w:t>
      </w:r>
      <w:r w:rsidR="0043032E" w:rsidRPr="00160B0C">
        <w:rPr>
          <w:rFonts w:ascii="Arial" w:hAnsi="Arial" w:cs="Arial"/>
          <w:b/>
          <w:w w:val="150"/>
        </w:rPr>
        <w:t xml:space="preserve"> por año</w:t>
      </w:r>
    </w:p>
    <w:tbl>
      <w:tblPr>
        <w:tblStyle w:val="Sombreadomedio1-nfasis1"/>
        <w:tblW w:w="0" w:type="auto"/>
        <w:jc w:val="center"/>
        <w:tblInd w:w="-1022" w:type="dxa"/>
        <w:tblLook w:val="04A0"/>
      </w:tblPr>
      <w:tblGrid>
        <w:gridCol w:w="1840"/>
        <w:gridCol w:w="2915"/>
      </w:tblGrid>
      <w:tr w:rsidR="0043032E" w:rsidRPr="00276AA8" w:rsidTr="00A37FFA">
        <w:trPr>
          <w:cnfStyle w:val="100000000000"/>
          <w:jc w:val="center"/>
        </w:trPr>
        <w:tc>
          <w:tcPr>
            <w:cnfStyle w:val="001000000000"/>
            <w:tcW w:w="1840" w:type="dxa"/>
            <w:vMerge w:val="restart"/>
          </w:tcPr>
          <w:p w:rsidR="0043032E" w:rsidRPr="00276AA8" w:rsidRDefault="0043032E" w:rsidP="00DD1085">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2915" w:type="dxa"/>
          </w:tcPr>
          <w:p w:rsidR="0043032E" w:rsidRPr="00276AA8" w:rsidRDefault="001D6AF1" w:rsidP="00DD1085">
            <w:pPr>
              <w:spacing w:line="480" w:lineRule="auto"/>
              <w:jc w:val="center"/>
              <w:outlineLvl w:val="0"/>
              <w:cnfStyle w:val="100000000000"/>
              <w:rPr>
                <w:rFonts w:ascii="Arial" w:hAnsi="Arial" w:cs="Arial"/>
                <w:b w:val="0"/>
                <w:w w:val="150"/>
                <w:sz w:val="18"/>
              </w:rPr>
            </w:pPr>
            <w:r>
              <w:rPr>
                <w:rFonts w:ascii="Arial" w:hAnsi="Arial" w:cs="Arial"/>
                <w:b w:val="0"/>
                <w:w w:val="150"/>
                <w:sz w:val="18"/>
              </w:rPr>
              <w:t>Recaídas</w:t>
            </w:r>
          </w:p>
        </w:tc>
      </w:tr>
      <w:tr w:rsidR="0043032E" w:rsidRPr="00276AA8" w:rsidTr="00A37FFA">
        <w:trPr>
          <w:cnfStyle w:val="000000100000"/>
          <w:jc w:val="center"/>
        </w:trPr>
        <w:tc>
          <w:tcPr>
            <w:cnfStyle w:val="001000000000"/>
            <w:tcW w:w="1840" w:type="dxa"/>
            <w:vMerge/>
          </w:tcPr>
          <w:p w:rsidR="0043032E" w:rsidRPr="00276AA8" w:rsidRDefault="0043032E" w:rsidP="00DD1085">
            <w:pPr>
              <w:spacing w:line="480" w:lineRule="auto"/>
              <w:jc w:val="center"/>
              <w:outlineLvl w:val="0"/>
              <w:rPr>
                <w:rFonts w:ascii="Arial" w:hAnsi="Arial" w:cs="Arial"/>
                <w:b w:val="0"/>
                <w:w w:val="150"/>
                <w:sz w:val="18"/>
              </w:rPr>
            </w:pPr>
          </w:p>
        </w:tc>
        <w:tc>
          <w:tcPr>
            <w:tcW w:w="2915" w:type="dxa"/>
          </w:tcPr>
          <w:p w:rsidR="0043032E" w:rsidRPr="00276AA8" w:rsidRDefault="0043032E" w:rsidP="00DD1085">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43032E" w:rsidRPr="00276AA8" w:rsidTr="00A37FFA">
        <w:trPr>
          <w:cnfStyle w:val="00000001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2005</w:t>
            </w:r>
          </w:p>
        </w:tc>
        <w:tc>
          <w:tcPr>
            <w:tcW w:w="2915"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r w:rsidR="0043032E" w:rsidRPr="00276AA8" w:rsidTr="00A37FFA">
        <w:trPr>
          <w:cnfStyle w:val="00000010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2006</w:t>
            </w:r>
          </w:p>
        </w:tc>
        <w:tc>
          <w:tcPr>
            <w:tcW w:w="2915" w:type="dxa"/>
          </w:tcPr>
          <w:p w:rsidR="0043032E" w:rsidRPr="009317A6" w:rsidRDefault="0043032E" w:rsidP="00DD1085">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43032E" w:rsidRPr="00276AA8" w:rsidTr="00A37FFA">
        <w:trPr>
          <w:cnfStyle w:val="00000001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2007</w:t>
            </w:r>
          </w:p>
        </w:tc>
        <w:tc>
          <w:tcPr>
            <w:tcW w:w="2915"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r w:rsidR="0043032E" w:rsidRPr="00276AA8" w:rsidTr="00A37FFA">
        <w:trPr>
          <w:cnfStyle w:val="00000010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2008</w:t>
            </w:r>
          </w:p>
        </w:tc>
        <w:tc>
          <w:tcPr>
            <w:tcW w:w="2915" w:type="dxa"/>
          </w:tcPr>
          <w:p w:rsidR="0043032E" w:rsidRPr="009317A6" w:rsidRDefault="0043032E" w:rsidP="00DD1085">
            <w:pPr>
              <w:spacing w:line="480" w:lineRule="auto"/>
              <w:jc w:val="center"/>
              <w:outlineLvl w:val="0"/>
              <w:cnfStyle w:val="000000100000"/>
              <w:rPr>
                <w:rFonts w:ascii="Arial" w:hAnsi="Arial" w:cs="Arial"/>
                <w:w w:val="150"/>
                <w:sz w:val="18"/>
              </w:rPr>
            </w:pPr>
            <w:r>
              <w:rPr>
                <w:rFonts w:ascii="Arial" w:hAnsi="Arial" w:cs="Arial"/>
                <w:w w:val="150"/>
                <w:sz w:val="18"/>
              </w:rPr>
              <w:t>0</w:t>
            </w:r>
          </w:p>
        </w:tc>
      </w:tr>
      <w:tr w:rsidR="0043032E" w:rsidRPr="00276AA8" w:rsidTr="00A37FFA">
        <w:trPr>
          <w:cnfStyle w:val="000000010000"/>
          <w:jc w:val="center"/>
        </w:trPr>
        <w:tc>
          <w:tcPr>
            <w:cnfStyle w:val="001000000000"/>
            <w:tcW w:w="1840" w:type="dxa"/>
          </w:tcPr>
          <w:p w:rsidR="0043032E"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2009</w:t>
            </w:r>
          </w:p>
        </w:tc>
        <w:tc>
          <w:tcPr>
            <w:tcW w:w="2915"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bl>
    <w:p w:rsidR="001001AA" w:rsidRDefault="001001AA" w:rsidP="00160B0C">
      <w:pPr>
        <w:spacing w:line="480" w:lineRule="auto"/>
        <w:outlineLvl w:val="0"/>
        <w:rPr>
          <w:rFonts w:ascii="Arial" w:hAnsi="Arial" w:cs="Arial"/>
          <w:b/>
          <w:w w:val="150"/>
          <w:sz w:val="28"/>
        </w:rPr>
      </w:pPr>
    </w:p>
    <w:p w:rsidR="0043032E" w:rsidRPr="00160B0C" w:rsidRDefault="00E007A0" w:rsidP="00160B0C">
      <w:pPr>
        <w:spacing w:line="480" w:lineRule="auto"/>
        <w:ind w:left="720"/>
        <w:jc w:val="center"/>
        <w:outlineLvl w:val="0"/>
        <w:rPr>
          <w:rFonts w:ascii="Arial" w:hAnsi="Arial" w:cs="Arial"/>
          <w:b/>
          <w:w w:val="150"/>
        </w:rPr>
      </w:pPr>
      <w:r>
        <w:rPr>
          <w:rFonts w:ascii="Arial" w:hAnsi="Arial" w:cs="Arial"/>
          <w:b/>
          <w:w w:val="150"/>
        </w:rPr>
        <w:t>Tabla 12</w:t>
      </w:r>
      <w:r w:rsidR="0043032E" w:rsidRPr="00160B0C">
        <w:rPr>
          <w:rFonts w:ascii="Arial" w:hAnsi="Arial" w:cs="Arial"/>
          <w:b/>
          <w:w w:val="150"/>
        </w:rPr>
        <w:t xml:space="preserve"> </w:t>
      </w:r>
      <w:r w:rsidR="001D6AF1" w:rsidRPr="00160B0C">
        <w:rPr>
          <w:rFonts w:ascii="Arial" w:hAnsi="Arial" w:cs="Arial"/>
          <w:b/>
          <w:w w:val="150"/>
        </w:rPr>
        <w:t>Distribución</w:t>
      </w:r>
      <w:r w:rsidR="0043032E" w:rsidRPr="00160B0C">
        <w:rPr>
          <w:rFonts w:ascii="Arial" w:hAnsi="Arial" w:cs="Arial"/>
          <w:b/>
          <w:w w:val="150"/>
        </w:rPr>
        <w:t xml:space="preserve"> de pacientes según presencia de efectos adversos por año</w:t>
      </w:r>
    </w:p>
    <w:tbl>
      <w:tblPr>
        <w:tblStyle w:val="Sombreadomedio1-nfasis1"/>
        <w:tblW w:w="0" w:type="auto"/>
        <w:jc w:val="center"/>
        <w:tblInd w:w="-1022" w:type="dxa"/>
        <w:tblLook w:val="04A0"/>
      </w:tblPr>
      <w:tblGrid>
        <w:gridCol w:w="1840"/>
        <w:gridCol w:w="2704"/>
      </w:tblGrid>
      <w:tr w:rsidR="0043032E" w:rsidRPr="00276AA8" w:rsidTr="00473763">
        <w:trPr>
          <w:cnfStyle w:val="100000000000"/>
          <w:jc w:val="center"/>
        </w:trPr>
        <w:tc>
          <w:tcPr>
            <w:cnfStyle w:val="001000000000"/>
            <w:tcW w:w="1840" w:type="dxa"/>
            <w:vMerge w:val="restart"/>
          </w:tcPr>
          <w:p w:rsidR="0043032E" w:rsidRPr="00276AA8" w:rsidRDefault="0043032E" w:rsidP="00DD1085">
            <w:pPr>
              <w:spacing w:line="480" w:lineRule="auto"/>
              <w:jc w:val="center"/>
              <w:outlineLvl w:val="0"/>
              <w:rPr>
                <w:rFonts w:ascii="Arial" w:hAnsi="Arial" w:cs="Arial"/>
                <w:b w:val="0"/>
                <w:w w:val="150"/>
                <w:sz w:val="18"/>
              </w:rPr>
            </w:pPr>
            <w:r w:rsidRPr="00276AA8">
              <w:rPr>
                <w:rFonts w:ascii="Arial" w:hAnsi="Arial" w:cs="Arial"/>
                <w:b w:val="0"/>
                <w:w w:val="150"/>
                <w:sz w:val="18"/>
              </w:rPr>
              <w:t>Año</w:t>
            </w:r>
          </w:p>
        </w:tc>
        <w:tc>
          <w:tcPr>
            <w:tcW w:w="2704" w:type="dxa"/>
          </w:tcPr>
          <w:p w:rsidR="0043032E" w:rsidRPr="00276AA8" w:rsidRDefault="0043032E" w:rsidP="00DD1085">
            <w:pPr>
              <w:spacing w:line="480" w:lineRule="auto"/>
              <w:jc w:val="center"/>
              <w:outlineLvl w:val="0"/>
              <w:cnfStyle w:val="100000000000"/>
              <w:rPr>
                <w:rFonts w:ascii="Arial" w:hAnsi="Arial" w:cs="Arial"/>
                <w:b w:val="0"/>
                <w:w w:val="150"/>
                <w:sz w:val="18"/>
              </w:rPr>
            </w:pPr>
            <w:r>
              <w:rPr>
                <w:rFonts w:ascii="Arial" w:hAnsi="Arial" w:cs="Arial"/>
                <w:b w:val="0"/>
                <w:w w:val="150"/>
                <w:sz w:val="18"/>
              </w:rPr>
              <w:t>Efectos adv</w:t>
            </w:r>
            <w:r w:rsidR="0052167B">
              <w:rPr>
                <w:rFonts w:ascii="Arial" w:hAnsi="Arial" w:cs="Arial"/>
                <w:b w:val="0"/>
                <w:w w:val="150"/>
                <w:sz w:val="18"/>
              </w:rPr>
              <w:t>ersos por Rit</w:t>
            </w:r>
            <w:r>
              <w:rPr>
                <w:rFonts w:ascii="Arial" w:hAnsi="Arial" w:cs="Arial"/>
                <w:b w:val="0"/>
                <w:w w:val="150"/>
                <w:sz w:val="18"/>
              </w:rPr>
              <w:t>uximab</w:t>
            </w:r>
          </w:p>
        </w:tc>
      </w:tr>
      <w:tr w:rsidR="0043032E" w:rsidRPr="00276AA8" w:rsidTr="00473763">
        <w:trPr>
          <w:cnfStyle w:val="000000100000"/>
          <w:jc w:val="center"/>
        </w:trPr>
        <w:tc>
          <w:tcPr>
            <w:cnfStyle w:val="001000000000"/>
            <w:tcW w:w="1840" w:type="dxa"/>
            <w:vMerge/>
          </w:tcPr>
          <w:p w:rsidR="0043032E" w:rsidRPr="00276AA8" w:rsidRDefault="0043032E" w:rsidP="00DD1085">
            <w:pPr>
              <w:spacing w:line="480" w:lineRule="auto"/>
              <w:jc w:val="center"/>
              <w:outlineLvl w:val="0"/>
              <w:rPr>
                <w:rFonts w:ascii="Arial" w:hAnsi="Arial" w:cs="Arial"/>
                <w:b w:val="0"/>
                <w:w w:val="150"/>
                <w:sz w:val="18"/>
              </w:rPr>
            </w:pPr>
          </w:p>
        </w:tc>
        <w:tc>
          <w:tcPr>
            <w:tcW w:w="2704" w:type="dxa"/>
          </w:tcPr>
          <w:p w:rsidR="0043032E" w:rsidRPr="00276AA8" w:rsidRDefault="0043032E" w:rsidP="00DD1085">
            <w:pPr>
              <w:spacing w:line="480" w:lineRule="auto"/>
              <w:jc w:val="center"/>
              <w:outlineLvl w:val="0"/>
              <w:cnfStyle w:val="000000100000"/>
              <w:rPr>
                <w:rFonts w:ascii="Arial" w:hAnsi="Arial" w:cs="Arial"/>
                <w:b/>
                <w:w w:val="150"/>
                <w:sz w:val="16"/>
              </w:rPr>
            </w:pPr>
            <w:r>
              <w:rPr>
                <w:rFonts w:ascii="Arial" w:hAnsi="Arial" w:cs="Arial"/>
                <w:b/>
                <w:w w:val="150"/>
                <w:sz w:val="16"/>
              </w:rPr>
              <w:t>#</w:t>
            </w:r>
          </w:p>
        </w:tc>
      </w:tr>
      <w:tr w:rsidR="0043032E" w:rsidRPr="00276AA8" w:rsidTr="00473763">
        <w:trPr>
          <w:cnfStyle w:val="00000001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2005</w:t>
            </w:r>
          </w:p>
        </w:tc>
        <w:tc>
          <w:tcPr>
            <w:tcW w:w="2704"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r w:rsidR="0043032E" w:rsidRPr="00276AA8" w:rsidTr="00473763">
        <w:trPr>
          <w:cnfStyle w:val="00000010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2006</w:t>
            </w:r>
          </w:p>
        </w:tc>
        <w:tc>
          <w:tcPr>
            <w:tcW w:w="2704" w:type="dxa"/>
          </w:tcPr>
          <w:p w:rsidR="0043032E" w:rsidRPr="009317A6" w:rsidRDefault="0043032E" w:rsidP="00DD1085">
            <w:pPr>
              <w:spacing w:line="480" w:lineRule="auto"/>
              <w:jc w:val="center"/>
              <w:outlineLvl w:val="0"/>
              <w:cnfStyle w:val="000000100000"/>
              <w:rPr>
                <w:rFonts w:ascii="Arial" w:hAnsi="Arial" w:cs="Arial"/>
                <w:w w:val="150"/>
                <w:sz w:val="18"/>
              </w:rPr>
            </w:pPr>
            <w:r w:rsidRPr="009317A6">
              <w:rPr>
                <w:rFonts w:ascii="Arial" w:hAnsi="Arial" w:cs="Arial"/>
                <w:w w:val="150"/>
                <w:sz w:val="18"/>
              </w:rPr>
              <w:t>0</w:t>
            </w:r>
          </w:p>
        </w:tc>
      </w:tr>
      <w:tr w:rsidR="0043032E" w:rsidRPr="00276AA8" w:rsidTr="00473763">
        <w:trPr>
          <w:cnfStyle w:val="00000001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2007</w:t>
            </w:r>
          </w:p>
        </w:tc>
        <w:tc>
          <w:tcPr>
            <w:tcW w:w="2704"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r w:rsidR="0043032E" w:rsidRPr="00276AA8" w:rsidTr="00473763">
        <w:trPr>
          <w:cnfStyle w:val="000000100000"/>
          <w:jc w:val="center"/>
        </w:trPr>
        <w:tc>
          <w:tcPr>
            <w:cnfStyle w:val="001000000000"/>
            <w:tcW w:w="1840" w:type="dxa"/>
          </w:tcPr>
          <w:p w:rsidR="0043032E" w:rsidRPr="00276AA8"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2008</w:t>
            </w:r>
          </w:p>
        </w:tc>
        <w:tc>
          <w:tcPr>
            <w:tcW w:w="2704" w:type="dxa"/>
          </w:tcPr>
          <w:p w:rsidR="0043032E" w:rsidRPr="009317A6" w:rsidRDefault="0043032E" w:rsidP="00DD1085">
            <w:pPr>
              <w:spacing w:line="480" w:lineRule="auto"/>
              <w:jc w:val="center"/>
              <w:outlineLvl w:val="0"/>
              <w:cnfStyle w:val="000000100000"/>
              <w:rPr>
                <w:rFonts w:ascii="Arial" w:hAnsi="Arial" w:cs="Arial"/>
                <w:w w:val="150"/>
                <w:sz w:val="18"/>
              </w:rPr>
            </w:pPr>
            <w:r>
              <w:rPr>
                <w:rFonts w:ascii="Arial" w:hAnsi="Arial" w:cs="Arial"/>
                <w:w w:val="150"/>
                <w:sz w:val="18"/>
              </w:rPr>
              <w:t>0</w:t>
            </w:r>
          </w:p>
        </w:tc>
      </w:tr>
      <w:tr w:rsidR="0043032E" w:rsidRPr="00276AA8" w:rsidTr="00473763">
        <w:trPr>
          <w:cnfStyle w:val="000000010000"/>
          <w:jc w:val="center"/>
        </w:trPr>
        <w:tc>
          <w:tcPr>
            <w:cnfStyle w:val="001000000000"/>
            <w:tcW w:w="1840" w:type="dxa"/>
          </w:tcPr>
          <w:p w:rsidR="0043032E" w:rsidRDefault="0043032E" w:rsidP="00DD1085">
            <w:pPr>
              <w:spacing w:line="480" w:lineRule="auto"/>
              <w:jc w:val="center"/>
              <w:outlineLvl w:val="0"/>
              <w:rPr>
                <w:rFonts w:ascii="Arial" w:hAnsi="Arial" w:cs="Arial"/>
                <w:b w:val="0"/>
                <w:w w:val="150"/>
                <w:sz w:val="18"/>
              </w:rPr>
            </w:pPr>
            <w:r>
              <w:rPr>
                <w:rFonts w:ascii="Arial" w:hAnsi="Arial" w:cs="Arial"/>
                <w:b w:val="0"/>
                <w:w w:val="150"/>
                <w:sz w:val="18"/>
              </w:rPr>
              <w:t>2009</w:t>
            </w:r>
          </w:p>
        </w:tc>
        <w:tc>
          <w:tcPr>
            <w:tcW w:w="2704" w:type="dxa"/>
          </w:tcPr>
          <w:p w:rsidR="0043032E" w:rsidRPr="009317A6" w:rsidRDefault="0043032E" w:rsidP="00DD1085">
            <w:pPr>
              <w:spacing w:line="480" w:lineRule="auto"/>
              <w:jc w:val="center"/>
              <w:outlineLvl w:val="0"/>
              <w:cnfStyle w:val="000000010000"/>
              <w:rPr>
                <w:rFonts w:ascii="Arial" w:hAnsi="Arial" w:cs="Arial"/>
                <w:w w:val="150"/>
                <w:sz w:val="18"/>
              </w:rPr>
            </w:pPr>
            <w:r>
              <w:rPr>
                <w:rFonts w:ascii="Arial" w:hAnsi="Arial" w:cs="Arial"/>
                <w:w w:val="150"/>
                <w:sz w:val="18"/>
              </w:rPr>
              <w:t>0</w:t>
            </w:r>
          </w:p>
        </w:tc>
      </w:tr>
    </w:tbl>
    <w:p w:rsidR="0043032E" w:rsidRDefault="0043032E" w:rsidP="0094472B">
      <w:pPr>
        <w:spacing w:line="480" w:lineRule="auto"/>
        <w:ind w:left="720"/>
        <w:outlineLvl w:val="0"/>
        <w:rPr>
          <w:rFonts w:ascii="Arial" w:hAnsi="Arial" w:cs="Arial"/>
          <w:b/>
          <w:w w:val="150"/>
          <w:sz w:val="28"/>
        </w:rPr>
      </w:pPr>
    </w:p>
    <w:p w:rsidR="00160B0C" w:rsidRDefault="00160B0C" w:rsidP="0094472B">
      <w:pPr>
        <w:spacing w:line="480" w:lineRule="auto"/>
        <w:ind w:left="720"/>
        <w:outlineLvl w:val="0"/>
        <w:rPr>
          <w:rFonts w:ascii="Arial" w:hAnsi="Arial" w:cs="Arial"/>
          <w:b/>
          <w:w w:val="150"/>
          <w:sz w:val="28"/>
        </w:rPr>
      </w:pPr>
    </w:p>
    <w:p w:rsidR="00160B0C" w:rsidRDefault="00160B0C" w:rsidP="0094472B">
      <w:pPr>
        <w:spacing w:line="480" w:lineRule="auto"/>
        <w:ind w:left="720"/>
        <w:outlineLvl w:val="0"/>
        <w:rPr>
          <w:rFonts w:ascii="Arial" w:hAnsi="Arial" w:cs="Arial"/>
          <w:b/>
          <w:w w:val="150"/>
          <w:sz w:val="28"/>
        </w:rPr>
      </w:pPr>
    </w:p>
    <w:p w:rsidR="00160B0C" w:rsidRDefault="00160B0C" w:rsidP="0094472B">
      <w:pPr>
        <w:spacing w:line="480" w:lineRule="auto"/>
        <w:ind w:left="720"/>
        <w:outlineLvl w:val="0"/>
        <w:rPr>
          <w:rFonts w:ascii="Arial" w:hAnsi="Arial" w:cs="Arial"/>
          <w:b/>
          <w:w w:val="150"/>
          <w:sz w:val="28"/>
        </w:rPr>
      </w:pPr>
    </w:p>
    <w:p w:rsidR="00160B0C" w:rsidRDefault="00160B0C" w:rsidP="0094472B">
      <w:pPr>
        <w:spacing w:line="480" w:lineRule="auto"/>
        <w:ind w:left="720"/>
        <w:outlineLvl w:val="0"/>
        <w:rPr>
          <w:rFonts w:ascii="Arial" w:hAnsi="Arial" w:cs="Arial"/>
          <w:b/>
          <w:w w:val="150"/>
          <w:sz w:val="28"/>
        </w:rPr>
      </w:pPr>
    </w:p>
    <w:p w:rsidR="00160B0C" w:rsidRDefault="00160B0C" w:rsidP="0094472B">
      <w:pPr>
        <w:spacing w:line="480" w:lineRule="auto"/>
        <w:ind w:left="720"/>
        <w:outlineLvl w:val="0"/>
        <w:rPr>
          <w:rFonts w:ascii="Arial" w:hAnsi="Arial" w:cs="Arial"/>
          <w:b/>
          <w:w w:val="150"/>
          <w:sz w:val="28"/>
        </w:rPr>
      </w:pPr>
    </w:p>
    <w:p w:rsidR="00600CE7" w:rsidRPr="00DD5C14" w:rsidRDefault="00DD5C14" w:rsidP="00160B0C">
      <w:pPr>
        <w:jc w:val="center"/>
        <w:rPr>
          <w:rFonts w:ascii="Arial" w:hAnsi="Arial" w:cs="Arial"/>
          <w:b/>
          <w:sz w:val="28"/>
        </w:rPr>
      </w:pPr>
      <w:r w:rsidRPr="00DD5C14">
        <w:rPr>
          <w:rFonts w:ascii="Arial" w:hAnsi="Arial" w:cs="Arial"/>
          <w:b/>
        </w:rPr>
        <w:lastRenderedPageBreak/>
        <w:t>FICHA DE RECOLECCION  DE DATOS</w:t>
      </w:r>
    </w:p>
    <w:p w:rsidR="0090243E" w:rsidRPr="0090243E" w:rsidRDefault="0090243E" w:rsidP="00434E62">
      <w:pPr>
        <w:jc w:val="both"/>
        <w:rPr>
          <w:rFonts w:ascii="Arial" w:hAnsi="Arial" w:cs="Arial"/>
          <w:b/>
          <w:bCs/>
          <w:w w:val="150"/>
          <w:sz w:val="28"/>
          <w:szCs w:val="28"/>
        </w:rPr>
      </w:pPr>
    </w:p>
    <w:p w:rsidR="00644079" w:rsidRPr="00F6162D" w:rsidRDefault="00E839C0" w:rsidP="00434E62">
      <w:pPr>
        <w:jc w:val="both"/>
        <w:rPr>
          <w:rFonts w:ascii="Arial" w:hAnsi="Arial" w:cs="Arial"/>
          <w:sz w:val="22"/>
          <w:szCs w:val="22"/>
        </w:rPr>
      </w:pPr>
      <w:r w:rsidRPr="00F6162D">
        <w:rPr>
          <w:rFonts w:ascii="Arial" w:hAnsi="Arial" w:cs="Arial"/>
          <w:sz w:val="22"/>
          <w:szCs w:val="22"/>
        </w:rPr>
        <w:t>Número</w:t>
      </w:r>
      <w:r w:rsidR="00DD5C14" w:rsidRPr="00F6162D">
        <w:rPr>
          <w:rFonts w:ascii="Arial" w:hAnsi="Arial" w:cs="Arial"/>
          <w:sz w:val="22"/>
          <w:szCs w:val="22"/>
        </w:rPr>
        <w:t xml:space="preserve"> de expediente _____________</w:t>
      </w:r>
    </w:p>
    <w:p w:rsidR="00DD5C14" w:rsidRPr="00F6162D" w:rsidRDefault="00DD5C14" w:rsidP="00434E62">
      <w:pPr>
        <w:jc w:val="both"/>
        <w:rPr>
          <w:rFonts w:ascii="Arial" w:hAnsi="Arial" w:cs="Arial"/>
          <w:sz w:val="22"/>
          <w:szCs w:val="22"/>
        </w:rPr>
      </w:pPr>
    </w:p>
    <w:p w:rsidR="00DD5C14" w:rsidRPr="00F6162D" w:rsidRDefault="00DD5C14" w:rsidP="00434E62">
      <w:pPr>
        <w:jc w:val="both"/>
        <w:rPr>
          <w:rFonts w:ascii="Arial" w:hAnsi="Arial" w:cs="Arial"/>
          <w:sz w:val="22"/>
          <w:szCs w:val="22"/>
        </w:rPr>
      </w:pPr>
      <w:r w:rsidRPr="00F6162D">
        <w:rPr>
          <w:rFonts w:ascii="Arial" w:hAnsi="Arial" w:cs="Arial"/>
          <w:sz w:val="22"/>
          <w:szCs w:val="22"/>
        </w:rPr>
        <w:t>Sexo: _________</w:t>
      </w:r>
    </w:p>
    <w:p w:rsidR="00DD5C14" w:rsidRPr="00F6162D" w:rsidRDefault="00DD5C14" w:rsidP="00434E62">
      <w:pPr>
        <w:jc w:val="both"/>
        <w:rPr>
          <w:rFonts w:ascii="Arial" w:hAnsi="Arial" w:cs="Arial"/>
          <w:sz w:val="22"/>
          <w:szCs w:val="22"/>
        </w:rPr>
      </w:pPr>
    </w:p>
    <w:p w:rsidR="00DD5C14" w:rsidRPr="00F6162D" w:rsidRDefault="00DD5C14" w:rsidP="00434E62">
      <w:pPr>
        <w:jc w:val="both"/>
        <w:rPr>
          <w:rFonts w:ascii="Arial" w:hAnsi="Arial" w:cs="Arial"/>
          <w:sz w:val="22"/>
          <w:szCs w:val="22"/>
        </w:rPr>
      </w:pPr>
      <w:r w:rsidRPr="00F6162D">
        <w:rPr>
          <w:rFonts w:ascii="Arial" w:hAnsi="Arial" w:cs="Arial"/>
          <w:sz w:val="22"/>
          <w:szCs w:val="22"/>
        </w:rPr>
        <w:t>Edad: _________</w:t>
      </w:r>
    </w:p>
    <w:p w:rsidR="00DD5C14" w:rsidRPr="00F6162D" w:rsidRDefault="00DD5C14" w:rsidP="00434E62">
      <w:pPr>
        <w:jc w:val="both"/>
        <w:rPr>
          <w:rFonts w:ascii="Arial" w:hAnsi="Arial" w:cs="Arial"/>
          <w:sz w:val="22"/>
          <w:szCs w:val="22"/>
        </w:rPr>
      </w:pPr>
    </w:p>
    <w:p w:rsidR="00DD5C14" w:rsidRPr="00F6162D" w:rsidRDefault="00DD5C14" w:rsidP="00434E62">
      <w:pPr>
        <w:jc w:val="both"/>
        <w:rPr>
          <w:rFonts w:ascii="Arial" w:hAnsi="Arial" w:cs="Arial"/>
          <w:sz w:val="22"/>
          <w:szCs w:val="22"/>
        </w:rPr>
      </w:pPr>
      <w:r w:rsidRPr="00F6162D">
        <w:rPr>
          <w:rFonts w:ascii="Arial" w:hAnsi="Arial" w:cs="Arial"/>
          <w:sz w:val="22"/>
          <w:szCs w:val="22"/>
        </w:rPr>
        <w:t>Año de inicio de tratamiento: __________</w:t>
      </w:r>
    </w:p>
    <w:p w:rsidR="00650B03" w:rsidRDefault="00273C1C" w:rsidP="00434E62">
      <w:pPr>
        <w:jc w:val="both"/>
        <w:rPr>
          <w:rFonts w:ascii="Arial" w:hAnsi="Arial" w:cs="Arial"/>
          <w:sz w:val="22"/>
          <w:szCs w:val="22"/>
        </w:rPr>
      </w:pPr>
      <w:r w:rsidRPr="00F6162D">
        <w:rPr>
          <w:rFonts w:ascii="Arial" w:hAnsi="Arial" w:cs="Arial"/>
          <w:sz w:val="22"/>
          <w:szCs w:val="22"/>
        </w:rPr>
        <w:t>T</w:t>
      </w:r>
      <w:r w:rsidR="00650B03">
        <w:rPr>
          <w:rFonts w:ascii="Arial" w:hAnsi="Arial" w:cs="Arial"/>
          <w:sz w:val="22"/>
          <w:szCs w:val="22"/>
        </w:rPr>
        <w:t>i</w:t>
      </w:r>
      <w:r w:rsidRPr="00F6162D">
        <w:rPr>
          <w:rFonts w:ascii="Arial" w:hAnsi="Arial" w:cs="Arial"/>
          <w:sz w:val="22"/>
          <w:szCs w:val="22"/>
        </w:rPr>
        <w:t>po de Linfoma no Hodgkin: ___________________________</w:t>
      </w:r>
    </w:p>
    <w:p w:rsidR="00885DB0" w:rsidRPr="00650B03" w:rsidRDefault="00885DB0" w:rsidP="00650B03">
      <w:pPr>
        <w:pStyle w:val="Prrafodelista"/>
        <w:numPr>
          <w:ilvl w:val="0"/>
          <w:numId w:val="17"/>
        </w:numPr>
        <w:jc w:val="both"/>
        <w:rPr>
          <w:rFonts w:ascii="Arial" w:hAnsi="Arial" w:cs="Arial"/>
          <w:sz w:val="22"/>
          <w:szCs w:val="22"/>
        </w:rPr>
      </w:pPr>
      <w:r w:rsidRPr="00650B03">
        <w:rPr>
          <w:rFonts w:ascii="Arial" w:hAnsi="Arial" w:cs="Arial"/>
          <w:sz w:val="22"/>
          <w:szCs w:val="22"/>
        </w:rPr>
        <w:t xml:space="preserve">Estadio del Linfoma </w:t>
      </w:r>
      <w:r w:rsidR="00650B03" w:rsidRPr="00650B03">
        <w:rPr>
          <w:rFonts w:ascii="Arial" w:hAnsi="Arial" w:cs="Arial"/>
          <w:sz w:val="22"/>
          <w:szCs w:val="22"/>
        </w:rPr>
        <w:t>Según</w:t>
      </w:r>
      <w:r w:rsidRPr="00650B03">
        <w:rPr>
          <w:rFonts w:ascii="Arial" w:hAnsi="Arial" w:cs="Arial"/>
          <w:sz w:val="22"/>
          <w:szCs w:val="22"/>
        </w:rPr>
        <w:t xml:space="preserve"> Escala Ann Arbor.</w:t>
      </w:r>
    </w:p>
    <w:p w:rsidR="00885DB0" w:rsidRPr="00650B03" w:rsidRDefault="00650B03" w:rsidP="00434E62">
      <w:pPr>
        <w:jc w:val="both"/>
        <w:rPr>
          <w:rFonts w:ascii="Arial" w:hAnsi="Arial" w:cs="Arial"/>
          <w:sz w:val="22"/>
          <w:szCs w:val="22"/>
        </w:rPr>
      </w:pPr>
      <w:r>
        <w:rPr>
          <w:rFonts w:ascii="Arial" w:hAnsi="Arial" w:cs="Arial"/>
          <w:sz w:val="22"/>
          <w:szCs w:val="22"/>
        </w:rPr>
        <w:t>Estadio I _____</w:t>
      </w:r>
    </w:p>
    <w:p w:rsidR="00885DB0" w:rsidRPr="00650B03" w:rsidRDefault="00650B03" w:rsidP="00434E62">
      <w:pPr>
        <w:jc w:val="both"/>
        <w:rPr>
          <w:rFonts w:ascii="Arial" w:hAnsi="Arial" w:cs="Arial"/>
          <w:sz w:val="22"/>
          <w:szCs w:val="22"/>
        </w:rPr>
      </w:pPr>
      <w:r>
        <w:rPr>
          <w:rFonts w:ascii="Arial" w:hAnsi="Arial" w:cs="Arial"/>
          <w:sz w:val="22"/>
          <w:szCs w:val="22"/>
        </w:rPr>
        <w:t>Estadio II _____</w:t>
      </w:r>
    </w:p>
    <w:p w:rsidR="00885DB0" w:rsidRPr="00650B03" w:rsidRDefault="00650B03" w:rsidP="00434E62">
      <w:pPr>
        <w:jc w:val="both"/>
        <w:rPr>
          <w:rFonts w:ascii="Arial" w:hAnsi="Arial" w:cs="Arial"/>
          <w:sz w:val="22"/>
          <w:szCs w:val="22"/>
        </w:rPr>
      </w:pPr>
      <w:r>
        <w:rPr>
          <w:rFonts w:ascii="Arial" w:hAnsi="Arial" w:cs="Arial"/>
          <w:sz w:val="22"/>
          <w:szCs w:val="22"/>
        </w:rPr>
        <w:t>Estadio III _____</w:t>
      </w:r>
    </w:p>
    <w:p w:rsidR="00885DB0" w:rsidRPr="00650B03" w:rsidRDefault="00650B03" w:rsidP="00434E62">
      <w:pPr>
        <w:jc w:val="both"/>
        <w:rPr>
          <w:rFonts w:ascii="Arial" w:hAnsi="Arial" w:cs="Arial"/>
          <w:sz w:val="22"/>
          <w:szCs w:val="22"/>
        </w:rPr>
      </w:pPr>
      <w:r>
        <w:rPr>
          <w:rFonts w:ascii="Arial" w:hAnsi="Arial" w:cs="Arial"/>
          <w:sz w:val="22"/>
          <w:szCs w:val="22"/>
        </w:rPr>
        <w:t>Estadio IV_____</w:t>
      </w:r>
    </w:p>
    <w:p w:rsidR="00885DB0" w:rsidRPr="00650B03" w:rsidRDefault="00775AF0" w:rsidP="00650B03">
      <w:pPr>
        <w:pStyle w:val="Prrafodelista"/>
        <w:numPr>
          <w:ilvl w:val="0"/>
          <w:numId w:val="17"/>
        </w:numPr>
        <w:jc w:val="both"/>
        <w:rPr>
          <w:rFonts w:ascii="Arial" w:hAnsi="Arial" w:cs="Arial"/>
          <w:sz w:val="22"/>
          <w:szCs w:val="22"/>
        </w:rPr>
      </w:pPr>
      <w:r w:rsidRPr="00650B03">
        <w:rPr>
          <w:rFonts w:ascii="Arial" w:hAnsi="Arial" w:cs="Arial"/>
          <w:sz w:val="22"/>
          <w:szCs w:val="22"/>
        </w:rPr>
        <w:t>Escala de  Desempeño del grupo cooperativo de oncología de Este.</w:t>
      </w:r>
    </w:p>
    <w:p w:rsidR="00775AF0" w:rsidRDefault="00650B03" w:rsidP="00434E62">
      <w:pPr>
        <w:jc w:val="both"/>
        <w:rPr>
          <w:rFonts w:ascii="Arial" w:hAnsi="Arial" w:cs="Arial"/>
          <w:sz w:val="22"/>
          <w:szCs w:val="22"/>
        </w:rPr>
      </w:pPr>
      <w:r>
        <w:rPr>
          <w:rFonts w:ascii="Arial" w:hAnsi="Arial" w:cs="Arial"/>
          <w:sz w:val="22"/>
          <w:szCs w:val="22"/>
        </w:rPr>
        <w:t>Cero _____</w:t>
      </w:r>
    </w:p>
    <w:p w:rsidR="00775AF0" w:rsidRDefault="00650B03" w:rsidP="00434E62">
      <w:pPr>
        <w:jc w:val="both"/>
        <w:rPr>
          <w:rFonts w:ascii="Arial" w:hAnsi="Arial" w:cs="Arial"/>
          <w:sz w:val="22"/>
          <w:szCs w:val="22"/>
        </w:rPr>
      </w:pPr>
      <w:r>
        <w:rPr>
          <w:rFonts w:ascii="Arial" w:hAnsi="Arial" w:cs="Arial"/>
          <w:sz w:val="22"/>
          <w:szCs w:val="22"/>
        </w:rPr>
        <w:t>Uno ______</w:t>
      </w:r>
    </w:p>
    <w:p w:rsidR="00775AF0" w:rsidRDefault="00650B03" w:rsidP="00434E62">
      <w:pPr>
        <w:jc w:val="both"/>
        <w:rPr>
          <w:rFonts w:ascii="Arial" w:hAnsi="Arial" w:cs="Arial"/>
          <w:sz w:val="22"/>
          <w:szCs w:val="22"/>
        </w:rPr>
      </w:pPr>
      <w:r>
        <w:rPr>
          <w:rFonts w:ascii="Arial" w:hAnsi="Arial" w:cs="Arial"/>
          <w:sz w:val="22"/>
          <w:szCs w:val="22"/>
        </w:rPr>
        <w:t>Dos ______</w:t>
      </w:r>
    </w:p>
    <w:p w:rsidR="00775AF0" w:rsidRDefault="00650B03" w:rsidP="00434E62">
      <w:pPr>
        <w:jc w:val="both"/>
        <w:rPr>
          <w:rFonts w:ascii="Arial" w:hAnsi="Arial" w:cs="Arial"/>
          <w:sz w:val="22"/>
          <w:szCs w:val="22"/>
        </w:rPr>
      </w:pPr>
      <w:r>
        <w:rPr>
          <w:rFonts w:ascii="Arial" w:hAnsi="Arial" w:cs="Arial"/>
          <w:sz w:val="22"/>
          <w:szCs w:val="22"/>
        </w:rPr>
        <w:t>Tres ______</w:t>
      </w:r>
    </w:p>
    <w:p w:rsidR="00775AF0" w:rsidRDefault="00650B03" w:rsidP="00434E62">
      <w:pPr>
        <w:jc w:val="both"/>
        <w:rPr>
          <w:rFonts w:ascii="Arial" w:hAnsi="Arial" w:cs="Arial"/>
          <w:sz w:val="22"/>
          <w:szCs w:val="22"/>
        </w:rPr>
      </w:pPr>
      <w:r>
        <w:rPr>
          <w:rFonts w:ascii="Arial" w:hAnsi="Arial" w:cs="Arial"/>
          <w:sz w:val="22"/>
          <w:szCs w:val="22"/>
        </w:rPr>
        <w:t>Cuatro ____</w:t>
      </w:r>
    </w:p>
    <w:p w:rsidR="00775AF0" w:rsidRPr="00650B03" w:rsidRDefault="008C4DA8" w:rsidP="00650B03">
      <w:pPr>
        <w:pStyle w:val="Prrafodelista"/>
        <w:numPr>
          <w:ilvl w:val="0"/>
          <w:numId w:val="17"/>
        </w:numPr>
        <w:jc w:val="both"/>
        <w:rPr>
          <w:rFonts w:ascii="Arial" w:hAnsi="Arial" w:cs="Arial"/>
          <w:sz w:val="22"/>
          <w:szCs w:val="22"/>
        </w:rPr>
      </w:pPr>
      <w:r w:rsidRPr="00650B03">
        <w:rPr>
          <w:rFonts w:ascii="Arial" w:hAnsi="Arial" w:cs="Arial"/>
          <w:sz w:val="22"/>
          <w:szCs w:val="22"/>
        </w:rPr>
        <w:t>Clasificación</w:t>
      </w:r>
      <w:r w:rsidR="00775AF0" w:rsidRPr="00650B03">
        <w:rPr>
          <w:rFonts w:ascii="Arial" w:hAnsi="Arial" w:cs="Arial"/>
          <w:sz w:val="22"/>
          <w:szCs w:val="22"/>
        </w:rPr>
        <w:t xml:space="preserve">  IPI.</w:t>
      </w:r>
    </w:p>
    <w:p w:rsidR="00775AF0" w:rsidRDefault="00775AF0" w:rsidP="00434E62">
      <w:pPr>
        <w:jc w:val="both"/>
        <w:rPr>
          <w:rFonts w:ascii="Arial" w:hAnsi="Arial" w:cs="Arial"/>
          <w:sz w:val="22"/>
          <w:szCs w:val="22"/>
        </w:rPr>
      </w:pPr>
      <w:r>
        <w:rPr>
          <w:rFonts w:ascii="Arial" w:hAnsi="Arial" w:cs="Arial"/>
          <w:sz w:val="22"/>
          <w:szCs w:val="22"/>
        </w:rPr>
        <w:t>Bajo</w:t>
      </w:r>
      <w:r w:rsidR="00650B03">
        <w:rPr>
          <w:rFonts w:ascii="Arial" w:hAnsi="Arial" w:cs="Arial"/>
          <w:sz w:val="22"/>
          <w:szCs w:val="22"/>
        </w:rPr>
        <w:t xml:space="preserve"> ______</w:t>
      </w:r>
    </w:p>
    <w:p w:rsidR="00775AF0" w:rsidRDefault="00650B03" w:rsidP="00434E62">
      <w:pPr>
        <w:jc w:val="both"/>
        <w:rPr>
          <w:rFonts w:ascii="Arial" w:hAnsi="Arial" w:cs="Arial"/>
          <w:sz w:val="22"/>
          <w:szCs w:val="22"/>
        </w:rPr>
      </w:pPr>
      <w:r>
        <w:rPr>
          <w:rFonts w:ascii="Arial" w:hAnsi="Arial" w:cs="Arial"/>
          <w:sz w:val="22"/>
          <w:szCs w:val="22"/>
        </w:rPr>
        <w:t>Intermedio bajo ________</w:t>
      </w:r>
    </w:p>
    <w:p w:rsidR="00650B03" w:rsidRDefault="00650B03" w:rsidP="00434E62">
      <w:pPr>
        <w:jc w:val="both"/>
        <w:rPr>
          <w:rFonts w:ascii="Arial" w:hAnsi="Arial" w:cs="Arial"/>
          <w:sz w:val="22"/>
          <w:szCs w:val="22"/>
        </w:rPr>
      </w:pPr>
      <w:r>
        <w:rPr>
          <w:rFonts w:ascii="Arial" w:hAnsi="Arial" w:cs="Arial"/>
          <w:sz w:val="22"/>
          <w:szCs w:val="22"/>
        </w:rPr>
        <w:t>Intermedio alto ________</w:t>
      </w:r>
    </w:p>
    <w:p w:rsidR="00775AF0" w:rsidRDefault="00650B03" w:rsidP="00434E62">
      <w:pPr>
        <w:jc w:val="both"/>
        <w:rPr>
          <w:rFonts w:ascii="Arial" w:hAnsi="Arial" w:cs="Arial"/>
          <w:sz w:val="22"/>
          <w:szCs w:val="22"/>
        </w:rPr>
      </w:pPr>
      <w:r>
        <w:rPr>
          <w:rFonts w:ascii="Arial" w:hAnsi="Arial" w:cs="Arial"/>
          <w:sz w:val="22"/>
          <w:szCs w:val="22"/>
        </w:rPr>
        <w:t>Alto _______</w:t>
      </w:r>
    </w:p>
    <w:p w:rsidR="00885DB0" w:rsidRPr="00650B03" w:rsidRDefault="008C4DA8" w:rsidP="00650B03">
      <w:pPr>
        <w:pStyle w:val="Prrafodelista"/>
        <w:numPr>
          <w:ilvl w:val="0"/>
          <w:numId w:val="17"/>
        </w:numPr>
        <w:jc w:val="both"/>
        <w:rPr>
          <w:rFonts w:ascii="Arial" w:hAnsi="Arial" w:cs="Arial"/>
          <w:sz w:val="22"/>
          <w:szCs w:val="22"/>
        </w:rPr>
      </w:pPr>
      <w:r w:rsidRPr="00650B03">
        <w:rPr>
          <w:rFonts w:ascii="Arial" w:hAnsi="Arial" w:cs="Arial"/>
          <w:sz w:val="22"/>
          <w:szCs w:val="22"/>
        </w:rPr>
        <w:t>Clasificación</w:t>
      </w:r>
      <w:r w:rsidR="00650B03" w:rsidRPr="00650B03">
        <w:rPr>
          <w:rFonts w:ascii="Arial" w:hAnsi="Arial" w:cs="Arial"/>
          <w:sz w:val="22"/>
          <w:szCs w:val="22"/>
        </w:rPr>
        <w:t xml:space="preserve"> IPI modificada</w:t>
      </w:r>
    </w:p>
    <w:p w:rsidR="00650B03" w:rsidRPr="00650B03" w:rsidRDefault="00650B03" w:rsidP="00650B03">
      <w:pPr>
        <w:rPr>
          <w:rFonts w:ascii="Arial" w:hAnsi="Arial" w:cs="Arial"/>
        </w:rPr>
      </w:pPr>
      <w:r>
        <w:rPr>
          <w:rFonts w:ascii="Arial" w:hAnsi="Arial" w:cs="Arial"/>
        </w:rPr>
        <w:t>Bajo________</w:t>
      </w:r>
    </w:p>
    <w:p w:rsidR="00650B03" w:rsidRPr="00650B03" w:rsidRDefault="00650B03" w:rsidP="00650B03">
      <w:pPr>
        <w:rPr>
          <w:rFonts w:ascii="Arial" w:hAnsi="Arial" w:cs="Arial"/>
        </w:rPr>
      </w:pPr>
      <w:r w:rsidRPr="00650B03">
        <w:rPr>
          <w:rFonts w:ascii="Arial" w:hAnsi="Arial" w:cs="Arial"/>
        </w:rPr>
        <w:t>Bajo intermedi</w:t>
      </w:r>
      <w:r>
        <w:rPr>
          <w:rFonts w:ascii="Arial" w:hAnsi="Arial" w:cs="Arial"/>
        </w:rPr>
        <w:t>o _____</w:t>
      </w:r>
    </w:p>
    <w:p w:rsidR="00650B03" w:rsidRPr="00650B03" w:rsidRDefault="00650B03" w:rsidP="00650B03">
      <w:pPr>
        <w:rPr>
          <w:rFonts w:ascii="Arial" w:hAnsi="Arial" w:cs="Arial"/>
        </w:rPr>
      </w:pPr>
      <w:r>
        <w:rPr>
          <w:rFonts w:ascii="Arial" w:hAnsi="Arial" w:cs="Arial"/>
        </w:rPr>
        <w:t>Alto intermedio______</w:t>
      </w:r>
    </w:p>
    <w:p w:rsidR="00273C1C" w:rsidRDefault="00650B03" w:rsidP="00650B03">
      <w:pPr>
        <w:jc w:val="both"/>
        <w:rPr>
          <w:rFonts w:ascii="Arial" w:hAnsi="Arial" w:cs="Arial"/>
        </w:rPr>
      </w:pPr>
      <w:r w:rsidRPr="00650B03">
        <w:rPr>
          <w:rFonts w:ascii="Arial" w:hAnsi="Arial" w:cs="Arial"/>
        </w:rPr>
        <w:t>Alto</w:t>
      </w:r>
      <w:r>
        <w:rPr>
          <w:rFonts w:ascii="Arial" w:hAnsi="Arial" w:cs="Arial"/>
        </w:rPr>
        <w:t>_____</w:t>
      </w:r>
    </w:p>
    <w:p w:rsidR="00650B03" w:rsidRPr="00650B03" w:rsidRDefault="00650B03" w:rsidP="00650B03">
      <w:pPr>
        <w:jc w:val="both"/>
        <w:rPr>
          <w:rFonts w:ascii="Arial" w:hAnsi="Arial" w:cs="Arial"/>
          <w:sz w:val="22"/>
          <w:szCs w:val="22"/>
        </w:rPr>
      </w:pPr>
    </w:p>
    <w:p w:rsidR="00273C1C" w:rsidRPr="00650B03" w:rsidRDefault="008C4DA8" w:rsidP="00650B03">
      <w:pPr>
        <w:pStyle w:val="Prrafodelista"/>
        <w:numPr>
          <w:ilvl w:val="0"/>
          <w:numId w:val="17"/>
        </w:numPr>
        <w:jc w:val="both"/>
        <w:rPr>
          <w:rFonts w:ascii="Arial" w:hAnsi="Arial" w:cs="Arial"/>
          <w:sz w:val="22"/>
          <w:szCs w:val="22"/>
        </w:rPr>
      </w:pPr>
      <w:r w:rsidRPr="00650B03">
        <w:rPr>
          <w:rFonts w:ascii="Arial" w:hAnsi="Arial" w:cs="Arial"/>
          <w:sz w:val="22"/>
          <w:szCs w:val="22"/>
        </w:rPr>
        <w:t>Remisión</w:t>
      </w:r>
    </w:p>
    <w:p w:rsidR="00496E93" w:rsidRDefault="00650B03" w:rsidP="00434E62">
      <w:pPr>
        <w:jc w:val="both"/>
        <w:rPr>
          <w:rFonts w:ascii="Arial" w:hAnsi="Arial" w:cs="Arial"/>
          <w:sz w:val="22"/>
          <w:szCs w:val="22"/>
        </w:rPr>
      </w:pPr>
      <w:r>
        <w:rPr>
          <w:rFonts w:ascii="Arial" w:hAnsi="Arial" w:cs="Arial"/>
          <w:sz w:val="22"/>
          <w:szCs w:val="22"/>
        </w:rPr>
        <w:t>_____</w:t>
      </w:r>
      <w:r w:rsidR="00B27EA5">
        <w:rPr>
          <w:rFonts w:ascii="Arial" w:hAnsi="Arial" w:cs="Arial"/>
          <w:sz w:val="22"/>
          <w:szCs w:val="22"/>
        </w:rPr>
        <w:t xml:space="preserve"> Completa: </w:t>
      </w:r>
    </w:p>
    <w:p w:rsidR="00273C1C" w:rsidRPr="00496E93" w:rsidRDefault="00B27EA5" w:rsidP="00496E93">
      <w:pPr>
        <w:pStyle w:val="Prrafodelista"/>
        <w:numPr>
          <w:ilvl w:val="0"/>
          <w:numId w:val="19"/>
        </w:numPr>
        <w:jc w:val="both"/>
        <w:rPr>
          <w:rFonts w:ascii="Arial" w:hAnsi="Arial" w:cs="Arial"/>
          <w:sz w:val="22"/>
          <w:szCs w:val="22"/>
        </w:rPr>
      </w:pPr>
      <w:r w:rsidRPr="00496E93">
        <w:rPr>
          <w:rFonts w:ascii="Arial" w:hAnsi="Arial" w:cs="Arial"/>
          <w:sz w:val="22"/>
          <w:szCs w:val="22"/>
        </w:rPr>
        <w:t>Examen físico normal.</w:t>
      </w:r>
    </w:p>
    <w:p w:rsidR="00B27EA5" w:rsidRPr="00496E93" w:rsidRDefault="00B27EA5" w:rsidP="00496E93">
      <w:pPr>
        <w:pStyle w:val="Prrafodelista"/>
        <w:numPr>
          <w:ilvl w:val="0"/>
          <w:numId w:val="19"/>
        </w:numPr>
        <w:jc w:val="both"/>
        <w:rPr>
          <w:rFonts w:ascii="Arial" w:hAnsi="Arial" w:cs="Arial"/>
          <w:sz w:val="22"/>
          <w:szCs w:val="22"/>
        </w:rPr>
      </w:pPr>
      <w:r w:rsidRPr="00496E93">
        <w:rPr>
          <w:rFonts w:ascii="Arial" w:hAnsi="Arial" w:cs="Arial"/>
          <w:sz w:val="22"/>
          <w:szCs w:val="22"/>
        </w:rPr>
        <w:t>Ausencia de nódulos o masas linfática.</w:t>
      </w:r>
    </w:p>
    <w:p w:rsidR="00B27EA5" w:rsidRPr="00496E93" w:rsidRDefault="00B27EA5" w:rsidP="00496E93">
      <w:pPr>
        <w:pStyle w:val="Prrafodelista"/>
        <w:numPr>
          <w:ilvl w:val="0"/>
          <w:numId w:val="19"/>
        </w:numPr>
        <w:jc w:val="both"/>
        <w:rPr>
          <w:rFonts w:ascii="Arial" w:hAnsi="Arial" w:cs="Arial"/>
          <w:sz w:val="22"/>
          <w:szCs w:val="22"/>
        </w:rPr>
      </w:pPr>
      <w:r w:rsidRPr="00496E93">
        <w:rPr>
          <w:rFonts w:ascii="Arial" w:hAnsi="Arial" w:cs="Arial"/>
          <w:sz w:val="22"/>
          <w:szCs w:val="22"/>
        </w:rPr>
        <w:t xml:space="preserve">Medula </w:t>
      </w:r>
      <w:r w:rsidR="008C4DA8" w:rsidRPr="00496E93">
        <w:rPr>
          <w:rFonts w:ascii="Arial" w:hAnsi="Arial" w:cs="Arial"/>
          <w:sz w:val="22"/>
          <w:szCs w:val="22"/>
        </w:rPr>
        <w:t>Ósea</w:t>
      </w:r>
      <w:r w:rsidRPr="00496E93">
        <w:rPr>
          <w:rFonts w:ascii="Arial" w:hAnsi="Arial" w:cs="Arial"/>
          <w:sz w:val="22"/>
          <w:szCs w:val="22"/>
        </w:rPr>
        <w:t xml:space="preserve"> normal.</w:t>
      </w:r>
    </w:p>
    <w:p w:rsidR="00496E93" w:rsidRDefault="00650B03" w:rsidP="00434E62">
      <w:pPr>
        <w:jc w:val="both"/>
        <w:rPr>
          <w:rFonts w:ascii="Arial" w:hAnsi="Arial" w:cs="Arial"/>
          <w:sz w:val="22"/>
          <w:szCs w:val="22"/>
        </w:rPr>
      </w:pPr>
      <w:r>
        <w:rPr>
          <w:rFonts w:ascii="Arial" w:hAnsi="Arial" w:cs="Arial"/>
          <w:sz w:val="22"/>
          <w:szCs w:val="22"/>
        </w:rPr>
        <w:t>_____</w:t>
      </w:r>
      <w:r w:rsidR="00782252">
        <w:rPr>
          <w:rFonts w:ascii="Arial" w:hAnsi="Arial" w:cs="Arial"/>
          <w:sz w:val="22"/>
          <w:szCs w:val="22"/>
        </w:rPr>
        <w:t xml:space="preserve"> Parcial:</w:t>
      </w:r>
    </w:p>
    <w:p w:rsidR="00782252" w:rsidRPr="00496E93" w:rsidRDefault="008C4DA8" w:rsidP="00496E93">
      <w:pPr>
        <w:pStyle w:val="Prrafodelista"/>
        <w:numPr>
          <w:ilvl w:val="0"/>
          <w:numId w:val="18"/>
        </w:numPr>
        <w:jc w:val="both"/>
        <w:rPr>
          <w:rFonts w:ascii="Arial" w:hAnsi="Arial" w:cs="Arial"/>
          <w:sz w:val="22"/>
          <w:szCs w:val="22"/>
        </w:rPr>
      </w:pPr>
      <w:r w:rsidRPr="00496E93">
        <w:rPr>
          <w:rFonts w:ascii="Arial" w:hAnsi="Arial" w:cs="Arial"/>
          <w:sz w:val="22"/>
          <w:szCs w:val="22"/>
        </w:rPr>
        <w:t>Reducción</w:t>
      </w:r>
      <w:r w:rsidR="00782252" w:rsidRPr="00496E93">
        <w:rPr>
          <w:rFonts w:ascii="Arial" w:hAnsi="Arial" w:cs="Arial"/>
          <w:sz w:val="22"/>
          <w:szCs w:val="22"/>
        </w:rPr>
        <w:t xml:space="preserve"> de &gt; de 50% de masas o </w:t>
      </w:r>
      <w:r w:rsidR="002E39A6" w:rsidRPr="00496E93">
        <w:rPr>
          <w:rFonts w:ascii="Arial" w:hAnsi="Arial" w:cs="Arial"/>
          <w:sz w:val="22"/>
          <w:szCs w:val="22"/>
        </w:rPr>
        <w:t>ganglios linfáticos.</w:t>
      </w:r>
    </w:p>
    <w:p w:rsidR="002E39A6" w:rsidRPr="00496E93" w:rsidRDefault="008C4DA8" w:rsidP="00496E93">
      <w:pPr>
        <w:pStyle w:val="Prrafodelista"/>
        <w:numPr>
          <w:ilvl w:val="0"/>
          <w:numId w:val="18"/>
        </w:numPr>
        <w:jc w:val="both"/>
        <w:rPr>
          <w:rFonts w:ascii="Arial" w:hAnsi="Arial" w:cs="Arial"/>
          <w:sz w:val="22"/>
          <w:szCs w:val="22"/>
        </w:rPr>
      </w:pPr>
      <w:r w:rsidRPr="00496E93">
        <w:rPr>
          <w:rFonts w:ascii="Arial" w:hAnsi="Arial" w:cs="Arial"/>
          <w:sz w:val="22"/>
          <w:szCs w:val="22"/>
        </w:rPr>
        <w:t>Reducción</w:t>
      </w:r>
      <w:r w:rsidR="002E39A6" w:rsidRPr="00496E93">
        <w:rPr>
          <w:rFonts w:ascii="Arial" w:hAnsi="Arial" w:cs="Arial"/>
          <w:sz w:val="22"/>
          <w:szCs w:val="22"/>
        </w:rPr>
        <w:t xml:space="preserve"> de &gt; de 50% del tamaño </w:t>
      </w:r>
      <w:r w:rsidRPr="00496E93">
        <w:rPr>
          <w:rFonts w:ascii="Arial" w:hAnsi="Arial" w:cs="Arial"/>
          <w:sz w:val="22"/>
          <w:szCs w:val="22"/>
        </w:rPr>
        <w:t>Hepático</w:t>
      </w:r>
      <w:r w:rsidR="002E39A6" w:rsidRPr="00496E93">
        <w:rPr>
          <w:rFonts w:ascii="Arial" w:hAnsi="Arial" w:cs="Arial"/>
          <w:sz w:val="22"/>
          <w:szCs w:val="22"/>
        </w:rPr>
        <w:t xml:space="preserve"> o Bazo.</w:t>
      </w:r>
    </w:p>
    <w:p w:rsidR="00273C1C" w:rsidRPr="00496E93" w:rsidRDefault="008C4DA8" w:rsidP="00496E93">
      <w:pPr>
        <w:pStyle w:val="Prrafodelista"/>
        <w:numPr>
          <w:ilvl w:val="0"/>
          <w:numId w:val="18"/>
        </w:numPr>
        <w:jc w:val="both"/>
        <w:rPr>
          <w:rFonts w:ascii="Arial" w:hAnsi="Arial" w:cs="Arial"/>
          <w:sz w:val="22"/>
          <w:szCs w:val="22"/>
        </w:rPr>
      </w:pPr>
      <w:r w:rsidRPr="00496E93">
        <w:rPr>
          <w:rFonts w:ascii="Arial" w:hAnsi="Arial" w:cs="Arial"/>
          <w:sz w:val="22"/>
          <w:szCs w:val="22"/>
        </w:rPr>
        <w:t>Infiltración</w:t>
      </w:r>
      <w:r w:rsidR="002E39A6" w:rsidRPr="00496E93">
        <w:rPr>
          <w:rFonts w:ascii="Arial" w:hAnsi="Arial" w:cs="Arial"/>
          <w:sz w:val="22"/>
          <w:szCs w:val="22"/>
        </w:rPr>
        <w:t xml:space="preserve"> a medula </w:t>
      </w:r>
      <w:r w:rsidRPr="00496E93">
        <w:rPr>
          <w:rFonts w:ascii="Arial" w:hAnsi="Arial" w:cs="Arial"/>
          <w:sz w:val="22"/>
          <w:szCs w:val="22"/>
        </w:rPr>
        <w:t>ósea</w:t>
      </w:r>
      <w:r w:rsidR="002E39A6" w:rsidRPr="00496E93">
        <w:rPr>
          <w:rFonts w:ascii="Arial" w:hAnsi="Arial" w:cs="Arial"/>
          <w:sz w:val="22"/>
          <w:szCs w:val="22"/>
        </w:rPr>
        <w:t xml:space="preserve"> irrelevante.</w:t>
      </w:r>
    </w:p>
    <w:p w:rsidR="002E39A6" w:rsidRDefault="00650B03" w:rsidP="00434E62">
      <w:pPr>
        <w:jc w:val="both"/>
        <w:rPr>
          <w:rFonts w:ascii="Arial" w:hAnsi="Arial" w:cs="Arial"/>
          <w:sz w:val="22"/>
          <w:szCs w:val="22"/>
        </w:rPr>
      </w:pPr>
      <w:r>
        <w:rPr>
          <w:rFonts w:ascii="Arial" w:hAnsi="Arial" w:cs="Arial"/>
          <w:sz w:val="22"/>
          <w:szCs w:val="22"/>
        </w:rPr>
        <w:t>_____</w:t>
      </w:r>
      <w:r w:rsidR="002E39A6">
        <w:rPr>
          <w:rFonts w:ascii="Arial" w:hAnsi="Arial" w:cs="Arial"/>
          <w:sz w:val="22"/>
          <w:szCs w:val="22"/>
        </w:rPr>
        <w:t>No responde o enfermedad progresiva:</w:t>
      </w:r>
    </w:p>
    <w:p w:rsidR="002E39A6" w:rsidRPr="00496E93" w:rsidRDefault="002E39A6" w:rsidP="00496E93">
      <w:pPr>
        <w:pStyle w:val="Prrafodelista"/>
        <w:numPr>
          <w:ilvl w:val="0"/>
          <w:numId w:val="22"/>
        </w:numPr>
        <w:ind w:left="1069"/>
        <w:jc w:val="both"/>
        <w:rPr>
          <w:rFonts w:ascii="Arial" w:hAnsi="Arial" w:cs="Arial"/>
          <w:sz w:val="22"/>
          <w:szCs w:val="22"/>
        </w:rPr>
      </w:pPr>
      <w:r w:rsidRPr="00496E93">
        <w:rPr>
          <w:rFonts w:ascii="Arial" w:hAnsi="Arial" w:cs="Arial"/>
          <w:sz w:val="22"/>
          <w:szCs w:val="22"/>
        </w:rPr>
        <w:t>Nuevo aparecimiento o agrandamiento de nódulos o masas linfáticas.</w:t>
      </w:r>
    </w:p>
    <w:p w:rsidR="002E39A6" w:rsidRPr="00496E93" w:rsidRDefault="002E39A6" w:rsidP="00496E93">
      <w:pPr>
        <w:pStyle w:val="Prrafodelista"/>
        <w:numPr>
          <w:ilvl w:val="0"/>
          <w:numId w:val="22"/>
        </w:numPr>
        <w:ind w:left="1069"/>
        <w:jc w:val="both"/>
        <w:rPr>
          <w:rFonts w:ascii="Arial" w:hAnsi="Arial" w:cs="Arial"/>
          <w:sz w:val="22"/>
          <w:szCs w:val="22"/>
        </w:rPr>
      </w:pPr>
      <w:r w:rsidRPr="00496E93">
        <w:rPr>
          <w:rFonts w:ascii="Arial" w:hAnsi="Arial" w:cs="Arial"/>
          <w:sz w:val="22"/>
          <w:szCs w:val="22"/>
        </w:rPr>
        <w:t xml:space="preserve">Agrandamiento &gt; de 50% del tamaño del </w:t>
      </w:r>
      <w:r w:rsidR="008C4DA8" w:rsidRPr="00496E93">
        <w:rPr>
          <w:rFonts w:ascii="Arial" w:hAnsi="Arial" w:cs="Arial"/>
          <w:sz w:val="22"/>
          <w:szCs w:val="22"/>
        </w:rPr>
        <w:t>Hígado</w:t>
      </w:r>
      <w:r w:rsidRPr="00496E93">
        <w:rPr>
          <w:rFonts w:ascii="Arial" w:hAnsi="Arial" w:cs="Arial"/>
          <w:sz w:val="22"/>
          <w:szCs w:val="22"/>
        </w:rPr>
        <w:t xml:space="preserve"> o Bazo.</w:t>
      </w:r>
    </w:p>
    <w:p w:rsidR="00524D85" w:rsidRPr="00496E93" w:rsidRDefault="008C4DA8" w:rsidP="00496E93">
      <w:pPr>
        <w:pStyle w:val="Prrafodelista"/>
        <w:numPr>
          <w:ilvl w:val="0"/>
          <w:numId w:val="22"/>
        </w:numPr>
        <w:ind w:left="1069"/>
        <w:jc w:val="both"/>
        <w:rPr>
          <w:rFonts w:ascii="Arial" w:hAnsi="Arial" w:cs="Arial"/>
          <w:sz w:val="22"/>
          <w:szCs w:val="22"/>
        </w:rPr>
      </w:pPr>
      <w:r w:rsidRPr="00496E93">
        <w:rPr>
          <w:rFonts w:ascii="Arial" w:hAnsi="Arial" w:cs="Arial"/>
          <w:sz w:val="22"/>
          <w:szCs w:val="22"/>
        </w:rPr>
        <w:t>Afección</w:t>
      </w:r>
      <w:r w:rsidR="00524D85" w:rsidRPr="00496E93">
        <w:rPr>
          <w:rFonts w:ascii="Arial" w:hAnsi="Arial" w:cs="Arial"/>
          <w:sz w:val="22"/>
          <w:szCs w:val="22"/>
        </w:rPr>
        <w:t xml:space="preserve"> nueva o recurrente de la medula </w:t>
      </w:r>
      <w:r w:rsidRPr="00496E93">
        <w:rPr>
          <w:rFonts w:ascii="Arial" w:hAnsi="Arial" w:cs="Arial"/>
          <w:sz w:val="22"/>
          <w:szCs w:val="22"/>
        </w:rPr>
        <w:t>ósea</w:t>
      </w:r>
      <w:r w:rsidR="00524D85" w:rsidRPr="00496E93">
        <w:rPr>
          <w:rFonts w:ascii="Arial" w:hAnsi="Arial" w:cs="Arial"/>
          <w:sz w:val="22"/>
          <w:szCs w:val="22"/>
        </w:rPr>
        <w:t>.</w:t>
      </w:r>
    </w:p>
    <w:p w:rsidR="00496E93" w:rsidRDefault="00496E93" w:rsidP="00496E93">
      <w:pPr>
        <w:ind w:left="349"/>
        <w:jc w:val="both"/>
        <w:rPr>
          <w:rFonts w:ascii="Arial" w:hAnsi="Arial" w:cs="Arial"/>
          <w:sz w:val="22"/>
          <w:szCs w:val="22"/>
        </w:rPr>
      </w:pPr>
    </w:p>
    <w:p w:rsidR="00496E93" w:rsidRDefault="00496E93" w:rsidP="00496E93">
      <w:pPr>
        <w:ind w:left="349"/>
        <w:jc w:val="both"/>
        <w:rPr>
          <w:rFonts w:ascii="Arial" w:hAnsi="Arial" w:cs="Arial"/>
          <w:sz w:val="22"/>
          <w:szCs w:val="22"/>
        </w:rPr>
      </w:pPr>
    </w:p>
    <w:p w:rsidR="001001AA" w:rsidRDefault="001001AA" w:rsidP="00496E93">
      <w:pPr>
        <w:ind w:left="349"/>
        <w:jc w:val="both"/>
        <w:rPr>
          <w:rFonts w:ascii="Arial" w:hAnsi="Arial" w:cs="Arial"/>
          <w:sz w:val="22"/>
          <w:szCs w:val="22"/>
        </w:rPr>
      </w:pPr>
    </w:p>
    <w:p w:rsidR="001001AA" w:rsidRDefault="001001AA" w:rsidP="00496E93">
      <w:pPr>
        <w:ind w:left="349"/>
        <w:jc w:val="both"/>
        <w:rPr>
          <w:rFonts w:ascii="Arial" w:hAnsi="Arial" w:cs="Arial"/>
          <w:sz w:val="22"/>
          <w:szCs w:val="22"/>
        </w:rPr>
      </w:pPr>
    </w:p>
    <w:p w:rsidR="00496E93" w:rsidRDefault="00496E93" w:rsidP="00496E93">
      <w:pPr>
        <w:jc w:val="both"/>
        <w:rPr>
          <w:rFonts w:ascii="Arial" w:hAnsi="Arial" w:cs="Arial"/>
          <w:sz w:val="22"/>
          <w:szCs w:val="22"/>
        </w:rPr>
      </w:pPr>
    </w:p>
    <w:p w:rsidR="00496E93" w:rsidRPr="00496E93" w:rsidRDefault="00496E93" w:rsidP="00496E93">
      <w:pPr>
        <w:pStyle w:val="Prrafodelista"/>
        <w:numPr>
          <w:ilvl w:val="0"/>
          <w:numId w:val="21"/>
        </w:numPr>
        <w:jc w:val="both"/>
        <w:rPr>
          <w:rFonts w:ascii="Arial" w:hAnsi="Arial" w:cs="Arial"/>
          <w:sz w:val="22"/>
          <w:szCs w:val="22"/>
        </w:rPr>
      </w:pPr>
      <w:r w:rsidRPr="00496E93">
        <w:rPr>
          <w:rFonts w:ascii="Arial" w:hAnsi="Arial" w:cs="Arial"/>
          <w:sz w:val="22"/>
          <w:szCs w:val="22"/>
        </w:rPr>
        <w:lastRenderedPageBreak/>
        <w:t xml:space="preserve">Tiempo de </w:t>
      </w:r>
      <w:r w:rsidR="008C4DA8" w:rsidRPr="00496E93">
        <w:rPr>
          <w:rFonts w:ascii="Arial" w:hAnsi="Arial" w:cs="Arial"/>
          <w:sz w:val="22"/>
          <w:szCs w:val="22"/>
        </w:rPr>
        <w:t>Remisión</w:t>
      </w:r>
      <w:r w:rsidRPr="00496E93">
        <w:rPr>
          <w:rFonts w:ascii="Arial" w:hAnsi="Arial" w:cs="Arial"/>
          <w:sz w:val="22"/>
          <w:szCs w:val="22"/>
        </w:rPr>
        <w:t>:</w:t>
      </w:r>
    </w:p>
    <w:p w:rsidR="00053F6C" w:rsidRPr="00496E93" w:rsidRDefault="00496E93" w:rsidP="00496E93">
      <w:pPr>
        <w:jc w:val="both"/>
        <w:rPr>
          <w:rFonts w:ascii="Arial" w:hAnsi="Arial" w:cs="Arial"/>
          <w:sz w:val="22"/>
          <w:szCs w:val="22"/>
        </w:rPr>
      </w:pPr>
      <w:r>
        <w:rPr>
          <w:rFonts w:ascii="Arial" w:hAnsi="Arial" w:cs="Arial"/>
          <w:sz w:val="22"/>
          <w:szCs w:val="22"/>
        </w:rPr>
        <w:t>_____</w:t>
      </w:r>
      <w:r w:rsidR="00053F6C" w:rsidRPr="00496E93">
        <w:rPr>
          <w:rFonts w:ascii="Arial" w:hAnsi="Arial" w:cs="Arial"/>
          <w:sz w:val="22"/>
          <w:szCs w:val="22"/>
        </w:rPr>
        <w:t xml:space="preserve">Después de 3 meses </w:t>
      </w:r>
      <w:r w:rsidR="008C4DA8" w:rsidRPr="00496E93">
        <w:rPr>
          <w:rFonts w:ascii="Arial" w:hAnsi="Arial" w:cs="Arial"/>
          <w:sz w:val="22"/>
          <w:szCs w:val="22"/>
        </w:rPr>
        <w:t>pos tratamiento</w:t>
      </w:r>
      <w:r w:rsidR="00053F6C" w:rsidRPr="00496E93">
        <w:rPr>
          <w:rFonts w:ascii="Arial" w:hAnsi="Arial" w:cs="Arial"/>
          <w:sz w:val="22"/>
          <w:szCs w:val="22"/>
        </w:rPr>
        <w:t>.</w:t>
      </w:r>
    </w:p>
    <w:p w:rsidR="00053F6C" w:rsidRDefault="00496E93" w:rsidP="00434E62">
      <w:pPr>
        <w:jc w:val="both"/>
        <w:rPr>
          <w:rFonts w:ascii="Arial" w:hAnsi="Arial" w:cs="Arial"/>
          <w:sz w:val="22"/>
          <w:szCs w:val="22"/>
        </w:rPr>
      </w:pPr>
      <w:r>
        <w:rPr>
          <w:rFonts w:ascii="Arial" w:hAnsi="Arial" w:cs="Arial"/>
          <w:sz w:val="22"/>
          <w:szCs w:val="22"/>
        </w:rPr>
        <w:t>_____</w:t>
      </w:r>
      <w:r w:rsidR="00AC7874">
        <w:rPr>
          <w:rFonts w:ascii="Arial" w:hAnsi="Arial" w:cs="Arial"/>
          <w:sz w:val="22"/>
          <w:szCs w:val="22"/>
        </w:rPr>
        <w:t xml:space="preserve">Después de </w:t>
      </w:r>
      <w:r w:rsidR="00053F6C">
        <w:rPr>
          <w:rFonts w:ascii="Arial" w:hAnsi="Arial" w:cs="Arial"/>
          <w:sz w:val="22"/>
          <w:szCs w:val="22"/>
        </w:rPr>
        <w:t xml:space="preserve">6 meses </w:t>
      </w:r>
      <w:r w:rsidR="001D6AF1">
        <w:rPr>
          <w:rFonts w:ascii="Arial" w:hAnsi="Arial" w:cs="Arial"/>
          <w:sz w:val="22"/>
          <w:szCs w:val="22"/>
        </w:rPr>
        <w:t>(final</w:t>
      </w:r>
      <w:r w:rsidR="00053F6C">
        <w:rPr>
          <w:rFonts w:ascii="Arial" w:hAnsi="Arial" w:cs="Arial"/>
          <w:sz w:val="22"/>
          <w:szCs w:val="22"/>
        </w:rPr>
        <w:t xml:space="preserve"> del </w:t>
      </w:r>
      <w:r w:rsidR="001D6AF1">
        <w:rPr>
          <w:rFonts w:ascii="Arial" w:hAnsi="Arial" w:cs="Arial"/>
          <w:sz w:val="22"/>
          <w:szCs w:val="22"/>
        </w:rPr>
        <w:t>tratamiento)</w:t>
      </w:r>
      <w:r w:rsidR="00053F6C">
        <w:rPr>
          <w:rFonts w:ascii="Arial" w:hAnsi="Arial" w:cs="Arial"/>
          <w:sz w:val="22"/>
          <w:szCs w:val="22"/>
        </w:rPr>
        <w:t>.</w:t>
      </w:r>
    </w:p>
    <w:p w:rsidR="003F23B5" w:rsidRDefault="003F23B5" w:rsidP="00434E62">
      <w:pPr>
        <w:jc w:val="both"/>
        <w:rPr>
          <w:rFonts w:ascii="Arial" w:hAnsi="Arial" w:cs="Arial"/>
          <w:sz w:val="22"/>
          <w:szCs w:val="22"/>
        </w:rPr>
      </w:pPr>
    </w:p>
    <w:p w:rsidR="002E39A6" w:rsidRDefault="002E39A6" w:rsidP="00434E62">
      <w:pPr>
        <w:jc w:val="both"/>
        <w:rPr>
          <w:rFonts w:ascii="Arial" w:hAnsi="Arial" w:cs="Arial"/>
          <w:sz w:val="22"/>
          <w:szCs w:val="22"/>
        </w:rPr>
      </w:pPr>
    </w:p>
    <w:p w:rsidR="002E39A6" w:rsidRPr="00F6162D" w:rsidRDefault="002E39A6" w:rsidP="00434E62">
      <w:pPr>
        <w:jc w:val="both"/>
        <w:rPr>
          <w:rFonts w:ascii="Arial" w:hAnsi="Arial" w:cs="Arial"/>
          <w:sz w:val="22"/>
          <w:szCs w:val="22"/>
        </w:rPr>
      </w:pPr>
    </w:p>
    <w:p w:rsidR="00273C1C" w:rsidRPr="00496E93" w:rsidRDefault="00794693" w:rsidP="00496E93">
      <w:pPr>
        <w:pStyle w:val="Prrafodelista"/>
        <w:numPr>
          <w:ilvl w:val="0"/>
          <w:numId w:val="23"/>
        </w:numPr>
        <w:jc w:val="both"/>
        <w:rPr>
          <w:rFonts w:ascii="Arial" w:hAnsi="Arial" w:cs="Arial"/>
          <w:sz w:val="22"/>
          <w:szCs w:val="22"/>
        </w:rPr>
      </w:pPr>
      <w:r w:rsidRPr="00496E93">
        <w:rPr>
          <w:rFonts w:ascii="Arial" w:hAnsi="Arial" w:cs="Arial"/>
          <w:sz w:val="22"/>
          <w:szCs w:val="22"/>
        </w:rPr>
        <w:t>Sobrevida Global de la enfermedad</w:t>
      </w:r>
      <w:r w:rsidR="00273C1C" w:rsidRPr="00496E93">
        <w:rPr>
          <w:rFonts w:ascii="Arial" w:hAnsi="Arial" w:cs="Arial"/>
          <w:sz w:val="22"/>
          <w:szCs w:val="22"/>
        </w:rPr>
        <w:t>:</w:t>
      </w:r>
    </w:p>
    <w:p w:rsidR="00273C1C" w:rsidRDefault="00496E93" w:rsidP="00434E62">
      <w:pPr>
        <w:jc w:val="both"/>
        <w:rPr>
          <w:rFonts w:ascii="Arial" w:hAnsi="Arial" w:cs="Arial"/>
          <w:sz w:val="22"/>
          <w:szCs w:val="22"/>
        </w:rPr>
      </w:pPr>
      <w:r>
        <w:rPr>
          <w:rFonts w:ascii="Arial" w:hAnsi="Arial" w:cs="Arial"/>
          <w:sz w:val="22"/>
          <w:szCs w:val="22"/>
        </w:rPr>
        <w:t>_____</w:t>
      </w:r>
      <w:r w:rsidR="00C73459">
        <w:rPr>
          <w:rFonts w:ascii="Arial" w:hAnsi="Arial" w:cs="Arial"/>
          <w:sz w:val="22"/>
          <w:szCs w:val="22"/>
        </w:rPr>
        <w:t>1 a 3 años:</w:t>
      </w:r>
    </w:p>
    <w:p w:rsidR="00C73459" w:rsidRDefault="00496E93" w:rsidP="00434E62">
      <w:pPr>
        <w:jc w:val="both"/>
        <w:rPr>
          <w:rFonts w:ascii="Arial" w:hAnsi="Arial" w:cs="Arial"/>
          <w:sz w:val="22"/>
          <w:szCs w:val="22"/>
        </w:rPr>
      </w:pPr>
      <w:r>
        <w:rPr>
          <w:rFonts w:ascii="Arial" w:hAnsi="Arial" w:cs="Arial"/>
          <w:sz w:val="22"/>
          <w:szCs w:val="22"/>
        </w:rPr>
        <w:t>_____</w:t>
      </w:r>
      <w:r w:rsidR="00C73459">
        <w:rPr>
          <w:rFonts w:ascii="Arial" w:hAnsi="Arial" w:cs="Arial"/>
          <w:sz w:val="22"/>
          <w:szCs w:val="22"/>
        </w:rPr>
        <w:t>3 a 5 años:</w:t>
      </w:r>
    </w:p>
    <w:p w:rsidR="00496E93" w:rsidRDefault="00496E93" w:rsidP="00434E62">
      <w:pPr>
        <w:jc w:val="both"/>
        <w:rPr>
          <w:rFonts w:ascii="Arial" w:hAnsi="Arial" w:cs="Arial"/>
          <w:sz w:val="22"/>
          <w:szCs w:val="22"/>
        </w:rPr>
      </w:pPr>
    </w:p>
    <w:p w:rsidR="00C73459" w:rsidRPr="00496E93" w:rsidRDefault="00C73459" w:rsidP="00496E93">
      <w:pPr>
        <w:pStyle w:val="Prrafodelista"/>
        <w:numPr>
          <w:ilvl w:val="0"/>
          <w:numId w:val="23"/>
        </w:numPr>
        <w:jc w:val="both"/>
        <w:rPr>
          <w:rFonts w:ascii="Arial" w:hAnsi="Arial" w:cs="Arial"/>
          <w:sz w:val="22"/>
          <w:szCs w:val="22"/>
        </w:rPr>
      </w:pPr>
      <w:r w:rsidRPr="00496E93">
        <w:rPr>
          <w:rFonts w:ascii="Arial" w:hAnsi="Arial" w:cs="Arial"/>
          <w:sz w:val="22"/>
          <w:szCs w:val="22"/>
        </w:rPr>
        <w:t>Muertes asociadas a linfoma:</w:t>
      </w:r>
    </w:p>
    <w:p w:rsidR="00C73459" w:rsidRDefault="00496E93" w:rsidP="00434E62">
      <w:pPr>
        <w:jc w:val="both"/>
        <w:rPr>
          <w:rFonts w:ascii="Arial" w:hAnsi="Arial" w:cs="Arial"/>
          <w:sz w:val="22"/>
          <w:szCs w:val="22"/>
        </w:rPr>
      </w:pPr>
      <w:r>
        <w:rPr>
          <w:rFonts w:ascii="Arial" w:hAnsi="Arial" w:cs="Arial"/>
          <w:sz w:val="22"/>
          <w:szCs w:val="22"/>
        </w:rPr>
        <w:t>_____</w:t>
      </w:r>
      <w:r w:rsidR="00C73459">
        <w:rPr>
          <w:rFonts w:ascii="Arial" w:hAnsi="Arial" w:cs="Arial"/>
          <w:sz w:val="22"/>
          <w:szCs w:val="22"/>
        </w:rPr>
        <w:t>1 a 3 años:</w:t>
      </w:r>
    </w:p>
    <w:p w:rsidR="00C73459" w:rsidRDefault="00496E93" w:rsidP="00434E62">
      <w:pPr>
        <w:jc w:val="both"/>
        <w:rPr>
          <w:rFonts w:ascii="Arial" w:hAnsi="Arial" w:cs="Arial"/>
          <w:sz w:val="22"/>
          <w:szCs w:val="22"/>
        </w:rPr>
      </w:pPr>
      <w:r>
        <w:rPr>
          <w:rFonts w:ascii="Arial" w:hAnsi="Arial" w:cs="Arial"/>
          <w:sz w:val="22"/>
          <w:szCs w:val="22"/>
        </w:rPr>
        <w:t>_____</w:t>
      </w:r>
      <w:r w:rsidR="00C73459">
        <w:rPr>
          <w:rFonts w:ascii="Arial" w:hAnsi="Arial" w:cs="Arial"/>
          <w:sz w:val="22"/>
          <w:szCs w:val="22"/>
        </w:rPr>
        <w:t>3 a 5 años.</w:t>
      </w:r>
    </w:p>
    <w:p w:rsidR="00496E93" w:rsidRDefault="00496E93" w:rsidP="00434E62">
      <w:pPr>
        <w:jc w:val="both"/>
        <w:rPr>
          <w:rFonts w:ascii="Arial" w:hAnsi="Arial" w:cs="Arial"/>
          <w:sz w:val="22"/>
          <w:szCs w:val="22"/>
        </w:rPr>
      </w:pPr>
    </w:p>
    <w:p w:rsidR="00C73459" w:rsidRPr="00496E93" w:rsidRDefault="00C73459" w:rsidP="00496E93">
      <w:pPr>
        <w:pStyle w:val="Prrafodelista"/>
        <w:numPr>
          <w:ilvl w:val="0"/>
          <w:numId w:val="23"/>
        </w:numPr>
        <w:jc w:val="both"/>
        <w:rPr>
          <w:rFonts w:ascii="Arial" w:hAnsi="Arial" w:cs="Arial"/>
          <w:sz w:val="22"/>
          <w:szCs w:val="22"/>
        </w:rPr>
      </w:pPr>
      <w:r w:rsidRPr="00496E93">
        <w:rPr>
          <w:rFonts w:ascii="Arial" w:hAnsi="Arial" w:cs="Arial"/>
          <w:sz w:val="22"/>
          <w:szCs w:val="22"/>
        </w:rPr>
        <w:t>Muertes no asociadas a linfoma:</w:t>
      </w:r>
    </w:p>
    <w:p w:rsidR="00C73459" w:rsidRDefault="00C73459" w:rsidP="00434E62">
      <w:pPr>
        <w:jc w:val="both"/>
        <w:rPr>
          <w:rFonts w:ascii="Arial" w:hAnsi="Arial" w:cs="Arial"/>
          <w:sz w:val="22"/>
          <w:szCs w:val="22"/>
        </w:rPr>
      </w:pPr>
      <w:r>
        <w:rPr>
          <w:rFonts w:ascii="Arial" w:hAnsi="Arial" w:cs="Arial"/>
          <w:sz w:val="22"/>
          <w:szCs w:val="22"/>
        </w:rPr>
        <w:t>1 a 3 años:</w:t>
      </w:r>
    </w:p>
    <w:p w:rsidR="00C73459" w:rsidRPr="00F6162D" w:rsidRDefault="00C73459" w:rsidP="00434E62">
      <w:pPr>
        <w:jc w:val="both"/>
        <w:rPr>
          <w:rFonts w:ascii="Arial" w:hAnsi="Arial" w:cs="Arial"/>
          <w:sz w:val="22"/>
          <w:szCs w:val="22"/>
        </w:rPr>
      </w:pPr>
      <w:r>
        <w:rPr>
          <w:rFonts w:ascii="Arial" w:hAnsi="Arial" w:cs="Arial"/>
          <w:sz w:val="22"/>
          <w:szCs w:val="22"/>
        </w:rPr>
        <w:t>3 a 5 años:</w:t>
      </w:r>
    </w:p>
    <w:p w:rsidR="00273C1C" w:rsidRPr="00F6162D" w:rsidRDefault="00273C1C" w:rsidP="00434E62">
      <w:pPr>
        <w:jc w:val="both"/>
        <w:rPr>
          <w:rFonts w:ascii="Arial" w:hAnsi="Arial" w:cs="Arial"/>
          <w:sz w:val="22"/>
          <w:szCs w:val="22"/>
        </w:rPr>
      </w:pPr>
    </w:p>
    <w:p w:rsidR="00273C1C" w:rsidRPr="00AC7874" w:rsidRDefault="00AC7874" w:rsidP="00AC7874">
      <w:pPr>
        <w:pStyle w:val="Prrafodelista"/>
        <w:numPr>
          <w:ilvl w:val="0"/>
          <w:numId w:val="23"/>
        </w:numPr>
        <w:jc w:val="both"/>
        <w:rPr>
          <w:rFonts w:ascii="Arial" w:hAnsi="Arial" w:cs="Arial"/>
          <w:sz w:val="22"/>
          <w:szCs w:val="22"/>
        </w:rPr>
      </w:pPr>
      <w:r w:rsidRPr="00AC7874">
        <w:rPr>
          <w:rFonts w:ascii="Arial" w:hAnsi="Arial" w:cs="Arial"/>
          <w:sz w:val="22"/>
          <w:szCs w:val="22"/>
        </w:rPr>
        <w:t>Tiempo libre de enfermedad:</w:t>
      </w:r>
    </w:p>
    <w:p w:rsidR="00273C1C" w:rsidRPr="00F6162D" w:rsidRDefault="00AC7874" w:rsidP="00434E62">
      <w:pPr>
        <w:jc w:val="both"/>
        <w:rPr>
          <w:rFonts w:ascii="Arial" w:hAnsi="Arial" w:cs="Arial"/>
          <w:sz w:val="22"/>
          <w:szCs w:val="22"/>
        </w:rPr>
      </w:pPr>
      <w:r>
        <w:rPr>
          <w:rFonts w:ascii="Arial" w:hAnsi="Arial" w:cs="Arial"/>
          <w:sz w:val="22"/>
          <w:szCs w:val="22"/>
        </w:rPr>
        <w:t>_____</w:t>
      </w:r>
      <w:r w:rsidR="00273C1C" w:rsidRPr="00F6162D">
        <w:rPr>
          <w:rFonts w:ascii="Arial" w:hAnsi="Arial" w:cs="Arial"/>
          <w:sz w:val="22"/>
          <w:szCs w:val="22"/>
        </w:rPr>
        <w:t>1 a 3 años</w:t>
      </w:r>
      <w:r w:rsidR="00557E7B">
        <w:rPr>
          <w:rFonts w:ascii="Arial" w:hAnsi="Arial" w:cs="Arial"/>
          <w:sz w:val="22"/>
          <w:szCs w:val="22"/>
        </w:rPr>
        <w:t xml:space="preserve"> de tratamiento</w:t>
      </w:r>
    </w:p>
    <w:p w:rsidR="00273C1C" w:rsidRDefault="00AC7874" w:rsidP="00434E62">
      <w:pPr>
        <w:jc w:val="both"/>
        <w:rPr>
          <w:rFonts w:ascii="Arial" w:hAnsi="Arial" w:cs="Arial"/>
          <w:sz w:val="22"/>
          <w:szCs w:val="22"/>
        </w:rPr>
      </w:pPr>
      <w:r>
        <w:rPr>
          <w:rFonts w:ascii="Arial" w:hAnsi="Arial" w:cs="Arial"/>
          <w:sz w:val="22"/>
          <w:szCs w:val="22"/>
        </w:rPr>
        <w:t>_____</w:t>
      </w:r>
      <w:r w:rsidR="00273C1C" w:rsidRPr="00F6162D">
        <w:rPr>
          <w:rFonts w:ascii="Arial" w:hAnsi="Arial" w:cs="Arial"/>
          <w:sz w:val="22"/>
          <w:szCs w:val="22"/>
        </w:rPr>
        <w:t>3 a 5 años</w:t>
      </w:r>
      <w:r w:rsidR="00557E7B">
        <w:rPr>
          <w:rFonts w:ascii="Arial" w:hAnsi="Arial" w:cs="Arial"/>
          <w:sz w:val="22"/>
          <w:szCs w:val="22"/>
        </w:rPr>
        <w:t xml:space="preserve"> de tratamiento</w:t>
      </w:r>
    </w:p>
    <w:p w:rsidR="0016056E" w:rsidRDefault="0016056E" w:rsidP="00434E62">
      <w:pPr>
        <w:jc w:val="both"/>
        <w:rPr>
          <w:rFonts w:ascii="Arial" w:hAnsi="Arial" w:cs="Arial"/>
          <w:sz w:val="22"/>
          <w:szCs w:val="22"/>
        </w:rPr>
      </w:pPr>
    </w:p>
    <w:p w:rsidR="0016056E" w:rsidRPr="00AC7874" w:rsidRDefault="00AC7874" w:rsidP="00AC7874">
      <w:pPr>
        <w:pStyle w:val="Prrafodelista"/>
        <w:numPr>
          <w:ilvl w:val="0"/>
          <w:numId w:val="23"/>
        </w:numPr>
        <w:jc w:val="both"/>
        <w:rPr>
          <w:rFonts w:ascii="Arial" w:hAnsi="Arial" w:cs="Arial"/>
          <w:sz w:val="22"/>
          <w:szCs w:val="22"/>
        </w:rPr>
      </w:pPr>
      <w:r>
        <w:rPr>
          <w:rFonts w:ascii="Arial" w:hAnsi="Arial" w:cs="Arial"/>
          <w:sz w:val="22"/>
          <w:szCs w:val="22"/>
        </w:rPr>
        <w:t xml:space="preserve">Tipo de </w:t>
      </w:r>
      <w:r w:rsidR="008C4DA8" w:rsidRPr="00AC7874">
        <w:rPr>
          <w:rFonts w:ascii="Arial" w:hAnsi="Arial" w:cs="Arial"/>
          <w:sz w:val="22"/>
          <w:szCs w:val="22"/>
        </w:rPr>
        <w:t>Recaídas</w:t>
      </w:r>
      <w:r w:rsidR="0016056E" w:rsidRPr="00AC7874">
        <w:rPr>
          <w:rFonts w:ascii="Arial" w:hAnsi="Arial" w:cs="Arial"/>
          <w:sz w:val="22"/>
          <w:szCs w:val="22"/>
        </w:rPr>
        <w:t>.</w:t>
      </w:r>
    </w:p>
    <w:p w:rsidR="0016056E" w:rsidRDefault="00AC7874" w:rsidP="00434E62">
      <w:pPr>
        <w:jc w:val="both"/>
        <w:rPr>
          <w:rFonts w:ascii="Arial" w:hAnsi="Arial" w:cs="Arial"/>
          <w:sz w:val="22"/>
          <w:szCs w:val="22"/>
        </w:rPr>
      </w:pPr>
      <w:r>
        <w:rPr>
          <w:rFonts w:ascii="Arial" w:hAnsi="Arial" w:cs="Arial"/>
          <w:sz w:val="22"/>
          <w:szCs w:val="22"/>
        </w:rPr>
        <w:t>_____</w:t>
      </w:r>
      <w:r w:rsidR="0016056E">
        <w:rPr>
          <w:rFonts w:ascii="Arial" w:hAnsi="Arial" w:cs="Arial"/>
          <w:sz w:val="22"/>
          <w:szCs w:val="22"/>
        </w:rPr>
        <w:t xml:space="preserve">Aparecimiento de ganglios o </w:t>
      </w:r>
      <w:r w:rsidR="00E839C0">
        <w:rPr>
          <w:rFonts w:ascii="Arial" w:hAnsi="Arial" w:cs="Arial"/>
          <w:sz w:val="22"/>
          <w:szCs w:val="22"/>
        </w:rPr>
        <w:t>nódulo linfáticos</w:t>
      </w:r>
      <w:r w:rsidR="00084995">
        <w:rPr>
          <w:rFonts w:ascii="Arial" w:hAnsi="Arial" w:cs="Arial"/>
          <w:sz w:val="22"/>
          <w:szCs w:val="22"/>
        </w:rPr>
        <w:t>:</w:t>
      </w:r>
    </w:p>
    <w:p w:rsidR="00084995" w:rsidRPr="00AC7874" w:rsidRDefault="00084995" w:rsidP="00AC7874">
      <w:pPr>
        <w:pStyle w:val="Prrafodelista"/>
        <w:numPr>
          <w:ilvl w:val="0"/>
          <w:numId w:val="24"/>
        </w:numPr>
        <w:jc w:val="both"/>
        <w:rPr>
          <w:rFonts w:ascii="Arial" w:hAnsi="Arial" w:cs="Arial"/>
          <w:sz w:val="22"/>
          <w:szCs w:val="22"/>
        </w:rPr>
      </w:pPr>
      <w:r w:rsidRPr="00AC7874">
        <w:rPr>
          <w:rFonts w:ascii="Arial" w:hAnsi="Arial" w:cs="Arial"/>
          <w:sz w:val="22"/>
          <w:szCs w:val="22"/>
        </w:rPr>
        <w:t>Cervical</w:t>
      </w:r>
    </w:p>
    <w:p w:rsidR="00084995" w:rsidRPr="00AC7874" w:rsidRDefault="00084995" w:rsidP="00AC7874">
      <w:pPr>
        <w:pStyle w:val="Prrafodelista"/>
        <w:numPr>
          <w:ilvl w:val="0"/>
          <w:numId w:val="24"/>
        </w:numPr>
        <w:jc w:val="both"/>
        <w:rPr>
          <w:rFonts w:ascii="Arial" w:hAnsi="Arial" w:cs="Arial"/>
          <w:sz w:val="22"/>
          <w:szCs w:val="22"/>
        </w:rPr>
      </w:pPr>
      <w:r w:rsidRPr="00AC7874">
        <w:rPr>
          <w:rFonts w:ascii="Arial" w:hAnsi="Arial" w:cs="Arial"/>
          <w:sz w:val="22"/>
          <w:szCs w:val="22"/>
        </w:rPr>
        <w:t>Supraclavicular</w:t>
      </w:r>
    </w:p>
    <w:p w:rsidR="00084995" w:rsidRPr="00AC7874" w:rsidRDefault="00084995" w:rsidP="00AC7874">
      <w:pPr>
        <w:pStyle w:val="Prrafodelista"/>
        <w:numPr>
          <w:ilvl w:val="0"/>
          <w:numId w:val="24"/>
        </w:numPr>
        <w:jc w:val="both"/>
        <w:rPr>
          <w:rFonts w:ascii="Arial" w:hAnsi="Arial" w:cs="Arial"/>
          <w:sz w:val="22"/>
          <w:szCs w:val="22"/>
        </w:rPr>
      </w:pPr>
      <w:r w:rsidRPr="00AC7874">
        <w:rPr>
          <w:rFonts w:ascii="Arial" w:hAnsi="Arial" w:cs="Arial"/>
          <w:sz w:val="22"/>
          <w:szCs w:val="22"/>
        </w:rPr>
        <w:t>Axilar</w:t>
      </w:r>
    </w:p>
    <w:p w:rsidR="00084995" w:rsidRPr="00AC7874" w:rsidRDefault="00084995" w:rsidP="00AC7874">
      <w:pPr>
        <w:pStyle w:val="Prrafodelista"/>
        <w:numPr>
          <w:ilvl w:val="0"/>
          <w:numId w:val="24"/>
        </w:numPr>
        <w:jc w:val="both"/>
        <w:rPr>
          <w:rFonts w:ascii="Arial" w:hAnsi="Arial" w:cs="Arial"/>
          <w:sz w:val="22"/>
          <w:szCs w:val="22"/>
        </w:rPr>
      </w:pPr>
      <w:r w:rsidRPr="00AC7874">
        <w:rPr>
          <w:rFonts w:ascii="Arial" w:hAnsi="Arial" w:cs="Arial"/>
          <w:sz w:val="22"/>
          <w:szCs w:val="22"/>
        </w:rPr>
        <w:t>Inguinales</w:t>
      </w:r>
    </w:p>
    <w:p w:rsidR="00084995" w:rsidRDefault="00AC7874" w:rsidP="00434E62">
      <w:pPr>
        <w:jc w:val="both"/>
        <w:rPr>
          <w:rFonts w:ascii="Arial" w:hAnsi="Arial" w:cs="Arial"/>
          <w:sz w:val="22"/>
          <w:szCs w:val="22"/>
        </w:rPr>
      </w:pPr>
      <w:r>
        <w:rPr>
          <w:rFonts w:ascii="Arial" w:hAnsi="Arial" w:cs="Arial"/>
          <w:sz w:val="22"/>
          <w:szCs w:val="22"/>
        </w:rPr>
        <w:t>_____</w:t>
      </w:r>
      <w:r w:rsidR="00084995">
        <w:rPr>
          <w:rFonts w:ascii="Arial" w:hAnsi="Arial" w:cs="Arial"/>
          <w:sz w:val="22"/>
          <w:szCs w:val="22"/>
        </w:rPr>
        <w:t>Aparecimiento de masas por sistemas:</w:t>
      </w:r>
    </w:p>
    <w:p w:rsidR="00084995" w:rsidRPr="00AC7874" w:rsidRDefault="00AC7874" w:rsidP="00AC7874">
      <w:pPr>
        <w:pStyle w:val="Prrafodelista"/>
        <w:numPr>
          <w:ilvl w:val="0"/>
          <w:numId w:val="25"/>
        </w:numPr>
        <w:jc w:val="both"/>
        <w:rPr>
          <w:rFonts w:ascii="Arial" w:hAnsi="Arial" w:cs="Arial"/>
          <w:sz w:val="22"/>
          <w:szCs w:val="22"/>
        </w:rPr>
      </w:pPr>
      <w:r>
        <w:rPr>
          <w:rFonts w:ascii="Arial" w:hAnsi="Arial" w:cs="Arial"/>
          <w:sz w:val="22"/>
          <w:szCs w:val="22"/>
        </w:rPr>
        <w:t>SNC</w:t>
      </w:r>
    </w:p>
    <w:p w:rsidR="00084995" w:rsidRPr="00AC7874" w:rsidRDefault="008C4DA8" w:rsidP="00AC7874">
      <w:pPr>
        <w:pStyle w:val="Prrafodelista"/>
        <w:numPr>
          <w:ilvl w:val="0"/>
          <w:numId w:val="25"/>
        </w:numPr>
        <w:jc w:val="both"/>
        <w:rPr>
          <w:rFonts w:ascii="Arial" w:hAnsi="Arial" w:cs="Arial"/>
          <w:sz w:val="22"/>
          <w:szCs w:val="22"/>
        </w:rPr>
      </w:pPr>
      <w:r w:rsidRPr="00AC7874">
        <w:rPr>
          <w:rFonts w:ascii="Arial" w:hAnsi="Arial" w:cs="Arial"/>
          <w:sz w:val="22"/>
          <w:szCs w:val="22"/>
        </w:rPr>
        <w:t>Tórax</w:t>
      </w:r>
    </w:p>
    <w:p w:rsidR="00084995" w:rsidRPr="00AC7874" w:rsidRDefault="00AC7874" w:rsidP="00AC7874">
      <w:pPr>
        <w:pStyle w:val="Prrafodelista"/>
        <w:numPr>
          <w:ilvl w:val="0"/>
          <w:numId w:val="25"/>
        </w:numPr>
        <w:jc w:val="both"/>
        <w:rPr>
          <w:rFonts w:ascii="Arial" w:hAnsi="Arial" w:cs="Arial"/>
          <w:sz w:val="22"/>
          <w:szCs w:val="22"/>
        </w:rPr>
      </w:pPr>
      <w:r>
        <w:rPr>
          <w:rFonts w:ascii="Arial" w:hAnsi="Arial" w:cs="Arial"/>
          <w:sz w:val="22"/>
          <w:szCs w:val="22"/>
        </w:rPr>
        <w:t>Abdomen y pelvis</w:t>
      </w:r>
    </w:p>
    <w:p w:rsidR="00084995" w:rsidRDefault="00AC7874" w:rsidP="00434E62">
      <w:pPr>
        <w:jc w:val="both"/>
        <w:rPr>
          <w:rFonts w:ascii="Arial" w:hAnsi="Arial" w:cs="Arial"/>
          <w:sz w:val="22"/>
          <w:szCs w:val="22"/>
        </w:rPr>
      </w:pPr>
      <w:r>
        <w:rPr>
          <w:rFonts w:ascii="Arial" w:hAnsi="Arial" w:cs="Arial"/>
          <w:sz w:val="22"/>
          <w:szCs w:val="22"/>
        </w:rPr>
        <w:t>_____</w:t>
      </w:r>
      <w:r w:rsidR="00084995">
        <w:rPr>
          <w:rFonts w:ascii="Arial" w:hAnsi="Arial" w:cs="Arial"/>
          <w:sz w:val="22"/>
          <w:szCs w:val="22"/>
        </w:rPr>
        <w:t>Agrandamiento de hígado o bazo</w:t>
      </w:r>
      <w:r>
        <w:rPr>
          <w:rFonts w:ascii="Arial" w:hAnsi="Arial" w:cs="Arial"/>
          <w:sz w:val="22"/>
          <w:szCs w:val="22"/>
        </w:rPr>
        <w:t xml:space="preserve"> asociado a linfoma</w:t>
      </w:r>
    </w:p>
    <w:p w:rsidR="00746E9F" w:rsidRDefault="00AC7874" w:rsidP="00434E62">
      <w:pPr>
        <w:jc w:val="both"/>
        <w:rPr>
          <w:rFonts w:ascii="Arial" w:hAnsi="Arial" w:cs="Arial"/>
          <w:sz w:val="22"/>
          <w:szCs w:val="22"/>
        </w:rPr>
      </w:pPr>
      <w:r>
        <w:rPr>
          <w:rFonts w:ascii="Arial" w:hAnsi="Arial" w:cs="Arial"/>
          <w:sz w:val="22"/>
          <w:szCs w:val="22"/>
        </w:rPr>
        <w:t>_____</w:t>
      </w:r>
      <w:r w:rsidR="00746E9F">
        <w:rPr>
          <w:rFonts w:ascii="Arial" w:hAnsi="Arial" w:cs="Arial"/>
          <w:sz w:val="22"/>
          <w:szCs w:val="22"/>
        </w:rPr>
        <w:t xml:space="preserve">Infiltración </w:t>
      </w:r>
      <w:r>
        <w:rPr>
          <w:rFonts w:ascii="Arial" w:hAnsi="Arial" w:cs="Arial"/>
          <w:sz w:val="22"/>
          <w:szCs w:val="22"/>
        </w:rPr>
        <w:t>medular nueva o recurrente</w:t>
      </w:r>
    </w:p>
    <w:p w:rsidR="00AC7874" w:rsidRDefault="00AC7874" w:rsidP="00434E62">
      <w:pPr>
        <w:jc w:val="both"/>
        <w:rPr>
          <w:rFonts w:ascii="Arial" w:hAnsi="Arial" w:cs="Arial"/>
          <w:sz w:val="22"/>
          <w:szCs w:val="22"/>
        </w:rPr>
      </w:pPr>
    </w:p>
    <w:p w:rsidR="00AC7874" w:rsidRDefault="00AC7874" w:rsidP="00434E62">
      <w:pPr>
        <w:jc w:val="both"/>
        <w:rPr>
          <w:rFonts w:ascii="Arial" w:hAnsi="Arial" w:cs="Arial"/>
          <w:sz w:val="22"/>
          <w:szCs w:val="22"/>
        </w:rPr>
      </w:pPr>
      <w:r>
        <w:rPr>
          <w:rFonts w:ascii="Arial" w:hAnsi="Arial" w:cs="Arial"/>
          <w:sz w:val="22"/>
          <w:szCs w:val="22"/>
        </w:rPr>
        <w:t xml:space="preserve">Tiempo de </w:t>
      </w:r>
      <w:r w:rsidR="008C4DA8">
        <w:rPr>
          <w:rFonts w:ascii="Arial" w:hAnsi="Arial" w:cs="Arial"/>
          <w:sz w:val="22"/>
          <w:szCs w:val="22"/>
        </w:rPr>
        <w:t>Recaídas</w:t>
      </w:r>
    </w:p>
    <w:p w:rsidR="00746E9F" w:rsidRDefault="00AC7874" w:rsidP="00434E62">
      <w:pPr>
        <w:jc w:val="both"/>
        <w:rPr>
          <w:rFonts w:ascii="Arial" w:hAnsi="Arial" w:cs="Arial"/>
          <w:sz w:val="22"/>
          <w:szCs w:val="22"/>
        </w:rPr>
      </w:pPr>
      <w:r>
        <w:rPr>
          <w:rFonts w:ascii="Arial" w:hAnsi="Arial" w:cs="Arial"/>
          <w:sz w:val="22"/>
          <w:szCs w:val="22"/>
        </w:rPr>
        <w:t>_____</w:t>
      </w:r>
      <w:r w:rsidR="00746E9F">
        <w:rPr>
          <w:rFonts w:ascii="Arial" w:hAnsi="Arial" w:cs="Arial"/>
          <w:sz w:val="22"/>
          <w:szCs w:val="22"/>
        </w:rPr>
        <w:t xml:space="preserve">De </w:t>
      </w:r>
      <w:r>
        <w:rPr>
          <w:rFonts w:ascii="Arial" w:hAnsi="Arial" w:cs="Arial"/>
          <w:sz w:val="22"/>
          <w:szCs w:val="22"/>
        </w:rPr>
        <w:t>1 a 3 años de tratamiento</w:t>
      </w:r>
    </w:p>
    <w:p w:rsidR="00746E9F" w:rsidRDefault="00AC7874" w:rsidP="00434E62">
      <w:pPr>
        <w:jc w:val="both"/>
        <w:rPr>
          <w:rFonts w:ascii="Arial" w:hAnsi="Arial" w:cs="Arial"/>
          <w:sz w:val="22"/>
          <w:szCs w:val="22"/>
        </w:rPr>
      </w:pPr>
      <w:r>
        <w:rPr>
          <w:rFonts w:ascii="Arial" w:hAnsi="Arial" w:cs="Arial"/>
          <w:sz w:val="22"/>
          <w:szCs w:val="22"/>
        </w:rPr>
        <w:t>_____</w:t>
      </w:r>
      <w:r w:rsidR="00746E9F">
        <w:rPr>
          <w:rFonts w:ascii="Arial" w:hAnsi="Arial" w:cs="Arial"/>
          <w:sz w:val="22"/>
          <w:szCs w:val="22"/>
        </w:rPr>
        <w:t xml:space="preserve">De </w:t>
      </w:r>
      <w:r>
        <w:rPr>
          <w:rFonts w:ascii="Arial" w:hAnsi="Arial" w:cs="Arial"/>
          <w:sz w:val="22"/>
          <w:szCs w:val="22"/>
        </w:rPr>
        <w:t>3 a 5 años de tratamiento</w:t>
      </w:r>
    </w:p>
    <w:p w:rsidR="00084995" w:rsidRPr="00F6162D" w:rsidRDefault="00084995" w:rsidP="00434E62">
      <w:pPr>
        <w:jc w:val="both"/>
        <w:rPr>
          <w:rFonts w:ascii="Arial" w:hAnsi="Arial" w:cs="Arial"/>
          <w:sz w:val="22"/>
          <w:szCs w:val="22"/>
        </w:rPr>
      </w:pPr>
    </w:p>
    <w:p w:rsidR="00273C1C" w:rsidRPr="00F6162D" w:rsidRDefault="00273C1C" w:rsidP="00434E62">
      <w:pPr>
        <w:jc w:val="both"/>
        <w:rPr>
          <w:rFonts w:ascii="Arial" w:hAnsi="Arial" w:cs="Arial"/>
          <w:sz w:val="22"/>
          <w:szCs w:val="22"/>
        </w:rPr>
      </w:pPr>
    </w:p>
    <w:p w:rsidR="00273C1C" w:rsidRPr="00F6162D" w:rsidRDefault="00273C1C" w:rsidP="00434E62">
      <w:pPr>
        <w:jc w:val="both"/>
        <w:rPr>
          <w:rFonts w:ascii="Arial" w:hAnsi="Arial" w:cs="Arial"/>
          <w:sz w:val="22"/>
          <w:szCs w:val="22"/>
        </w:rPr>
      </w:pPr>
      <w:r w:rsidRPr="00F6162D">
        <w:rPr>
          <w:rFonts w:ascii="Arial" w:hAnsi="Arial" w:cs="Arial"/>
          <w:sz w:val="22"/>
          <w:szCs w:val="22"/>
        </w:rPr>
        <w:t>Efectos adversos:</w:t>
      </w:r>
    </w:p>
    <w:p w:rsidR="00273C1C" w:rsidRPr="00F6162D" w:rsidRDefault="00273C1C" w:rsidP="00434E62">
      <w:pPr>
        <w:jc w:val="both"/>
        <w:rPr>
          <w:rFonts w:ascii="Arial" w:hAnsi="Arial" w:cs="Arial"/>
          <w:sz w:val="22"/>
          <w:szCs w:val="22"/>
        </w:rPr>
      </w:pPr>
      <w:r w:rsidRPr="00F6162D">
        <w:rPr>
          <w:rFonts w:ascii="Arial" w:hAnsi="Arial" w:cs="Arial"/>
          <w:sz w:val="22"/>
          <w:szCs w:val="22"/>
        </w:rPr>
        <w:t xml:space="preserve">No hubo </w:t>
      </w:r>
      <w:r w:rsidRPr="00F6162D">
        <w:rPr>
          <w:rFonts w:ascii="Arial" w:hAnsi="Arial" w:cs="Arial"/>
          <w:sz w:val="22"/>
          <w:szCs w:val="22"/>
        </w:rPr>
        <w:sym w:font="Wingdings" w:char="F06F"/>
      </w:r>
    </w:p>
    <w:p w:rsidR="00273C1C" w:rsidRPr="00F6162D" w:rsidRDefault="006550F0" w:rsidP="00434E62">
      <w:pPr>
        <w:jc w:val="both"/>
        <w:rPr>
          <w:rFonts w:ascii="Arial" w:hAnsi="Arial" w:cs="Arial"/>
          <w:sz w:val="22"/>
          <w:szCs w:val="22"/>
        </w:rPr>
      </w:pPr>
      <w:r w:rsidRPr="00F6162D">
        <w:rPr>
          <w:rFonts w:ascii="Arial" w:hAnsi="Arial" w:cs="Arial"/>
          <w:sz w:val="22"/>
          <w:szCs w:val="22"/>
        </w:rPr>
        <w:t>Síndrome</w:t>
      </w:r>
      <w:r w:rsidR="00273C1C" w:rsidRPr="00F6162D">
        <w:rPr>
          <w:rFonts w:ascii="Arial" w:hAnsi="Arial" w:cs="Arial"/>
          <w:sz w:val="22"/>
          <w:szCs w:val="22"/>
        </w:rPr>
        <w:t xml:space="preserve"> de liberación de citocinas  </w:t>
      </w:r>
      <w:r w:rsidR="00273C1C" w:rsidRPr="00F6162D">
        <w:rPr>
          <w:rFonts w:ascii="Arial" w:hAnsi="Arial" w:cs="Arial"/>
          <w:sz w:val="22"/>
          <w:szCs w:val="22"/>
        </w:rPr>
        <w:sym w:font="Wingdings" w:char="F06F"/>
      </w:r>
    </w:p>
    <w:p w:rsidR="00273C1C" w:rsidRPr="00F6162D" w:rsidRDefault="00E839C0" w:rsidP="00434E62">
      <w:pPr>
        <w:jc w:val="both"/>
        <w:rPr>
          <w:rFonts w:ascii="Arial" w:hAnsi="Arial" w:cs="Arial"/>
          <w:sz w:val="22"/>
          <w:szCs w:val="22"/>
        </w:rPr>
      </w:pPr>
      <w:r w:rsidRPr="00F6162D">
        <w:rPr>
          <w:rFonts w:ascii="Arial" w:hAnsi="Arial" w:cs="Arial"/>
          <w:sz w:val="22"/>
          <w:szCs w:val="22"/>
        </w:rPr>
        <w:t>Bronco obstrucción</w:t>
      </w:r>
      <w:r w:rsidR="00273C1C" w:rsidRPr="00F6162D">
        <w:rPr>
          <w:rFonts w:ascii="Arial" w:hAnsi="Arial" w:cs="Arial"/>
          <w:sz w:val="22"/>
          <w:szCs w:val="22"/>
        </w:rPr>
        <w:t xml:space="preserve"> </w:t>
      </w:r>
      <w:r w:rsidR="00273C1C" w:rsidRPr="00F6162D">
        <w:rPr>
          <w:rFonts w:ascii="Arial" w:hAnsi="Arial" w:cs="Arial"/>
          <w:sz w:val="22"/>
          <w:szCs w:val="22"/>
        </w:rPr>
        <w:sym w:font="Wingdings" w:char="F06F"/>
      </w:r>
    </w:p>
    <w:p w:rsidR="00273C1C" w:rsidRPr="00F6162D" w:rsidRDefault="006550F0" w:rsidP="00434E62">
      <w:pPr>
        <w:jc w:val="both"/>
        <w:rPr>
          <w:rFonts w:ascii="Arial" w:hAnsi="Arial" w:cs="Arial"/>
          <w:sz w:val="22"/>
          <w:szCs w:val="22"/>
        </w:rPr>
      </w:pPr>
      <w:r w:rsidRPr="00F6162D">
        <w:rPr>
          <w:rFonts w:ascii="Arial" w:hAnsi="Arial" w:cs="Arial"/>
          <w:sz w:val="22"/>
          <w:szCs w:val="22"/>
        </w:rPr>
        <w:t>Reacción</w:t>
      </w:r>
      <w:r w:rsidR="00273C1C" w:rsidRPr="00F6162D">
        <w:rPr>
          <w:rFonts w:ascii="Arial" w:hAnsi="Arial" w:cs="Arial"/>
          <w:sz w:val="22"/>
          <w:szCs w:val="22"/>
        </w:rPr>
        <w:t xml:space="preserve"> alérgica </w:t>
      </w:r>
      <w:r w:rsidR="00273C1C" w:rsidRPr="00F6162D">
        <w:rPr>
          <w:rFonts w:ascii="Arial" w:hAnsi="Arial" w:cs="Arial"/>
          <w:sz w:val="22"/>
          <w:szCs w:val="22"/>
        </w:rPr>
        <w:sym w:font="Wingdings" w:char="F06F"/>
      </w:r>
    </w:p>
    <w:p w:rsidR="00273C1C" w:rsidRPr="00F6162D" w:rsidRDefault="006550F0" w:rsidP="00434E62">
      <w:pPr>
        <w:jc w:val="both"/>
        <w:rPr>
          <w:rFonts w:ascii="Arial" w:hAnsi="Arial" w:cs="Arial"/>
          <w:sz w:val="22"/>
          <w:szCs w:val="22"/>
        </w:rPr>
      </w:pPr>
      <w:r w:rsidRPr="00F6162D">
        <w:rPr>
          <w:rFonts w:ascii="Arial" w:hAnsi="Arial" w:cs="Arial"/>
          <w:sz w:val="22"/>
          <w:szCs w:val="22"/>
        </w:rPr>
        <w:t>Hipertensión</w:t>
      </w:r>
      <w:r w:rsidR="00273C1C" w:rsidRPr="00F6162D">
        <w:rPr>
          <w:rFonts w:ascii="Arial" w:hAnsi="Arial" w:cs="Arial"/>
          <w:sz w:val="22"/>
          <w:szCs w:val="22"/>
        </w:rPr>
        <w:t xml:space="preserve"> arterial </w:t>
      </w:r>
      <w:r w:rsidR="00273C1C" w:rsidRPr="00F6162D">
        <w:rPr>
          <w:rFonts w:ascii="Arial" w:hAnsi="Arial" w:cs="Arial"/>
          <w:sz w:val="22"/>
          <w:szCs w:val="22"/>
        </w:rPr>
        <w:sym w:font="Wingdings" w:char="F06F"/>
      </w:r>
    </w:p>
    <w:p w:rsidR="00273C1C" w:rsidRPr="00F6162D" w:rsidRDefault="00273C1C" w:rsidP="00434E62">
      <w:pPr>
        <w:jc w:val="both"/>
        <w:rPr>
          <w:rFonts w:ascii="Arial" w:hAnsi="Arial" w:cs="Arial"/>
          <w:sz w:val="22"/>
          <w:szCs w:val="22"/>
        </w:rPr>
      </w:pPr>
      <w:r w:rsidRPr="00F6162D">
        <w:rPr>
          <w:rFonts w:ascii="Arial" w:hAnsi="Arial" w:cs="Arial"/>
          <w:sz w:val="22"/>
          <w:szCs w:val="22"/>
        </w:rPr>
        <w:t xml:space="preserve">Arritmias o bradicardia </w:t>
      </w:r>
      <w:r w:rsidRPr="00F6162D">
        <w:rPr>
          <w:rFonts w:ascii="Arial" w:hAnsi="Arial" w:cs="Arial"/>
          <w:sz w:val="22"/>
          <w:szCs w:val="22"/>
        </w:rPr>
        <w:sym w:font="Wingdings" w:char="F06F"/>
      </w:r>
    </w:p>
    <w:p w:rsidR="00273C1C" w:rsidRPr="00F6162D" w:rsidRDefault="00273C1C" w:rsidP="00434E62">
      <w:pPr>
        <w:jc w:val="both"/>
        <w:rPr>
          <w:rFonts w:ascii="Arial" w:hAnsi="Arial" w:cs="Arial"/>
          <w:sz w:val="22"/>
          <w:szCs w:val="22"/>
        </w:rPr>
      </w:pPr>
      <w:r w:rsidRPr="00F6162D">
        <w:rPr>
          <w:rFonts w:ascii="Arial" w:hAnsi="Arial" w:cs="Arial"/>
          <w:sz w:val="22"/>
          <w:szCs w:val="22"/>
        </w:rPr>
        <w:t xml:space="preserve">Diarreas </w:t>
      </w:r>
      <w:r w:rsidRPr="00F6162D">
        <w:rPr>
          <w:rFonts w:ascii="Arial" w:hAnsi="Arial" w:cs="Arial"/>
          <w:sz w:val="22"/>
          <w:szCs w:val="22"/>
        </w:rPr>
        <w:sym w:font="Wingdings" w:char="F06F"/>
      </w:r>
    </w:p>
    <w:p w:rsidR="00273C1C" w:rsidRDefault="00273C1C" w:rsidP="00434E62">
      <w:pPr>
        <w:jc w:val="both"/>
        <w:rPr>
          <w:rFonts w:ascii="Arial" w:hAnsi="Arial" w:cs="Arial"/>
        </w:rPr>
      </w:pPr>
      <w:r w:rsidRPr="00F6162D">
        <w:rPr>
          <w:rFonts w:ascii="Arial" w:hAnsi="Arial" w:cs="Arial"/>
          <w:sz w:val="22"/>
          <w:szCs w:val="22"/>
        </w:rPr>
        <w:t xml:space="preserve">Linfadenopatia </w:t>
      </w:r>
      <w:r w:rsidRPr="00F6162D">
        <w:rPr>
          <w:rFonts w:ascii="Arial" w:hAnsi="Arial" w:cs="Arial"/>
          <w:sz w:val="22"/>
          <w:szCs w:val="22"/>
        </w:rPr>
        <w:sym w:font="Wingdings" w:char="F06F"/>
      </w:r>
    </w:p>
    <w:p w:rsidR="00273C1C" w:rsidRDefault="00273C1C" w:rsidP="00434E62">
      <w:pPr>
        <w:jc w:val="both"/>
        <w:rPr>
          <w:rFonts w:ascii="Arial" w:hAnsi="Arial" w:cs="Arial"/>
          <w:b/>
          <w:color w:val="C0C0C0"/>
        </w:rPr>
      </w:pPr>
    </w:p>
    <w:p w:rsidR="00160B0C" w:rsidRPr="00787B49" w:rsidRDefault="00160B0C" w:rsidP="00160B0C">
      <w:pPr>
        <w:spacing w:line="480" w:lineRule="auto"/>
        <w:ind w:left="720"/>
        <w:jc w:val="both"/>
        <w:outlineLvl w:val="0"/>
        <w:rPr>
          <w:rFonts w:ascii="Arial" w:hAnsi="Arial" w:cs="Arial"/>
          <w:b/>
          <w:w w:val="150"/>
          <w:sz w:val="28"/>
        </w:rPr>
      </w:pPr>
      <w:r>
        <w:rPr>
          <w:rFonts w:ascii="Arial" w:hAnsi="Arial" w:cs="Arial"/>
          <w:b/>
          <w:w w:val="150"/>
          <w:sz w:val="28"/>
        </w:rPr>
        <w:lastRenderedPageBreak/>
        <w:t>XII.</w:t>
      </w:r>
      <w:r w:rsidRPr="00787B49">
        <w:rPr>
          <w:rFonts w:ascii="Arial" w:hAnsi="Arial" w:cs="Arial"/>
          <w:b/>
          <w:w w:val="150"/>
          <w:sz w:val="28"/>
        </w:rPr>
        <w:t>CRONOGRAMA</w:t>
      </w:r>
    </w:p>
    <w:p w:rsidR="00160B0C" w:rsidRDefault="007275B7" w:rsidP="00160B0C">
      <w:pPr>
        <w:pStyle w:val="Ttulo4"/>
        <w:spacing w:before="0" w:after="0"/>
        <w:jc w:val="both"/>
        <w:rPr>
          <w:rFonts w:ascii="Arial Narrow" w:hAnsi="Arial Narrow"/>
          <w:bCs w:val="0"/>
          <w:w w:val="150"/>
          <w:sz w:val="16"/>
        </w:rPr>
      </w:pPr>
      <w:r w:rsidRPr="007275B7">
        <w:rPr>
          <w:noProof/>
          <w:lang w:eastAsia="zh-TW"/>
        </w:rPr>
        <w:pict>
          <v:shapetype id="_x0000_t202" coordsize="21600,21600" o:spt="202" path="m,l,21600r21600,l21600,xe">
            <v:stroke joinstyle="miter"/>
            <v:path gradientshapeok="t" o:connecttype="rect"/>
          </v:shapetype>
          <v:shape id="_x0000_s1033" type="#_x0000_t202" style="position:absolute;left:0;text-align:left;margin-left:-36.9pt;margin-top:-3.9pt;width:516pt;height:38.8pt;z-index:251662848;mso-width-relative:margin;mso-height-relative:margin">
            <v:textbox style="mso-next-textbox:#_x0000_s1033">
              <w:txbxContent>
                <w:p w:rsidR="00160B0C" w:rsidRPr="001612AE" w:rsidRDefault="00160B0C" w:rsidP="00160B0C">
                  <w:pPr>
                    <w:jc w:val="center"/>
                    <w:rPr>
                      <w:rFonts w:ascii="Arial" w:hAnsi="Arial" w:cs="Arial"/>
                      <w:b/>
                      <w:color w:val="000000" w:themeColor="text1"/>
                      <w:sz w:val="18"/>
                    </w:rPr>
                  </w:pPr>
                  <w:r w:rsidRPr="001612AE">
                    <w:rPr>
                      <w:rFonts w:ascii="Arial" w:hAnsi="Arial" w:cs="Arial"/>
                      <w:b/>
                      <w:color w:val="000000" w:themeColor="text1"/>
                      <w:sz w:val="18"/>
                    </w:rPr>
                    <w:t>“REMISION, RECAIDA Y SOBREVIDA EN PACIENTES CON LINFOMA NO HODGKIN MANEJADOS CON RITUXIMAB EN EL  HOSPITAL ONCOLOGICO DEL INSTITUTO SALVADOREÑO DEL SEGURO SO</w:t>
                  </w:r>
                  <w:r>
                    <w:rPr>
                      <w:rFonts w:ascii="Arial" w:hAnsi="Arial" w:cs="Arial"/>
                      <w:b/>
                      <w:color w:val="000000" w:themeColor="text1"/>
                      <w:sz w:val="18"/>
                    </w:rPr>
                    <w:t>CIAL DESDE ENERO DE 2005 A DICIEMBRE DE 2009. SEGUIMIENTO POR  2</w:t>
                  </w:r>
                  <w:r w:rsidRPr="001612AE">
                    <w:rPr>
                      <w:rFonts w:ascii="Arial" w:hAnsi="Arial" w:cs="Arial"/>
                      <w:b/>
                      <w:color w:val="000000" w:themeColor="text1"/>
                      <w:sz w:val="18"/>
                    </w:rPr>
                    <w:t xml:space="preserve"> AÑOS" </w:t>
                  </w:r>
                </w:p>
                <w:p w:rsidR="00160B0C" w:rsidRPr="001612AE" w:rsidRDefault="00160B0C" w:rsidP="00160B0C">
                  <w:pPr>
                    <w:rPr>
                      <w:sz w:val="18"/>
                    </w:rPr>
                  </w:pPr>
                </w:p>
              </w:txbxContent>
            </v:textbox>
          </v:shape>
        </w:pict>
      </w:r>
    </w:p>
    <w:p w:rsidR="00160B0C" w:rsidRPr="00BE5599" w:rsidRDefault="00160B0C" w:rsidP="00160B0C">
      <w:pPr>
        <w:jc w:val="both"/>
      </w:pPr>
    </w:p>
    <w:p w:rsidR="00160B0C" w:rsidRDefault="00160B0C" w:rsidP="00160B0C">
      <w:pPr>
        <w:jc w:val="both"/>
        <w:rPr>
          <w:rFonts w:ascii="Arial" w:hAnsi="Arial" w:cs="Arial"/>
          <w:sz w:val="22"/>
          <w:szCs w:val="22"/>
        </w:rPr>
      </w:pPr>
      <w:r w:rsidRPr="00D5138C">
        <w:rPr>
          <w:rFonts w:ascii="Arial" w:hAnsi="Arial" w:cs="Arial"/>
          <w:sz w:val="22"/>
          <w:szCs w:val="22"/>
          <w:highlight w:val="lightGray"/>
        </w:rPr>
        <w:t xml:space="preserve">Este es un formato de cronograma que </w:t>
      </w:r>
    </w:p>
    <w:p w:rsidR="00160B0C" w:rsidRPr="00D5138C" w:rsidRDefault="00160B0C" w:rsidP="00160B0C">
      <w:pPr>
        <w:jc w:val="both"/>
        <w:rPr>
          <w:rFonts w:ascii="Arial Narrow" w:hAnsi="Arial Narrow" w:cs="Arial"/>
          <w:b/>
          <w:color w:val="FFFFFF"/>
          <w:sz w:val="20"/>
        </w:rPr>
      </w:pP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6"/>
        <w:gridCol w:w="220"/>
        <w:gridCol w:w="220"/>
        <w:gridCol w:w="220"/>
        <w:gridCol w:w="220"/>
        <w:gridCol w:w="220"/>
        <w:gridCol w:w="220"/>
        <w:gridCol w:w="220"/>
        <w:gridCol w:w="232"/>
        <w:gridCol w:w="232"/>
        <w:gridCol w:w="232"/>
        <w:gridCol w:w="220"/>
        <w:gridCol w:w="220"/>
        <w:gridCol w:w="220"/>
        <w:gridCol w:w="220"/>
        <w:gridCol w:w="220"/>
        <w:gridCol w:w="220"/>
        <w:gridCol w:w="220"/>
        <w:gridCol w:w="220"/>
        <w:gridCol w:w="220"/>
        <w:gridCol w:w="220"/>
        <w:gridCol w:w="241"/>
        <w:gridCol w:w="241"/>
        <w:gridCol w:w="241"/>
        <w:gridCol w:w="242"/>
        <w:gridCol w:w="211"/>
        <w:gridCol w:w="220"/>
        <w:gridCol w:w="220"/>
        <w:gridCol w:w="305"/>
      </w:tblGrid>
      <w:tr w:rsidR="00160B0C" w:rsidRPr="001B1324" w:rsidTr="00F07716">
        <w:trPr>
          <w:cantSplit/>
          <w:trHeight w:val="252"/>
          <w:jc w:val="center"/>
        </w:trPr>
        <w:tc>
          <w:tcPr>
            <w:tcW w:w="2086" w:type="dxa"/>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Meses</w:t>
            </w:r>
            <w:r>
              <w:rPr>
                <w:rFonts w:ascii="Arial Narrow" w:hAnsi="Arial Narrow" w:cs="Arial"/>
                <w:b/>
                <w:color w:val="FFFFFF"/>
                <w:sz w:val="20"/>
              </w:rPr>
              <w:t xml:space="preserve"> / 2011</w:t>
            </w:r>
          </w:p>
        </w:tc>
        <w:tc>
          <w:tcPr>
            <w:tcW w:w="880"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Abril</w:t>
            </w:r>
          </w:p>
        </w:tc>
        <w:tc>
          <w:tcPr>
            <w:tcW w:w="892"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Mayo</w:t>
            </w:r>
          </w:p>
        </w:tc>
        <w:tc>
          <w:tcPr>
            <w:tcW w:w="904"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Junio</w:t>
            </w:r>
          </w:p>
        </w:tc>
        <w:tc>
          <w:tcPr>
            <w:tcW w:w="880"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Julio</w:t>
            </w:r>
          </w:p>
        </w:tc>
        <w:tc>
          <w:tcPr>
            <w:tcW w:w="880"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20"/>
              </w:rPr>
            </w:pPr>
            <w:r w:rsidRPr="00A34AFE">
              <w:rPr>
                <w:rFonts w:ascii="Arial Narrow" w:hAnsi="Arial Narrow" w:cs="Arial"/>
                <w:b/>
                <w:color w:val="FFFFFF"/>
                <w:sz w:val="20"/>
              </w:rPr>
              <w:t>Agosto</w:t>
            </w:r>
          </w:p>
        </w:tc>
        <w:tc>
          <w:tcPr>
            <w:tcW w:w="965"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18"/>
              </w:rPr>
            </w:pPr>
            <w:r w:rsidRPr="00A34AFE">
              <w:rPr>
                <w:rFonts w:ascii="Arial Narrow" w:hAnsi="Arial Narrow" w:cs="Arial"/>
                <w:b/>
                <w:color w:val="FFFFFF"/>
                <w:sz w:val="18"/>
              </w:rPr>
              <w:t xml:space="preserve">Septiembre </w:t>
            </w:r>
          </w:p>
        </w:tc>
        <w:tc>
          <w:tcPr>
            <w:tcW w:w="956" w:type="dxa"/>
            <w:gridSpan w:val="4"/>
            <w:shd w:val="clear" w:color="auto" w:fill="1F497D"/>
          </w:tcPr>
          <w:p w:rsidR="00160B0C" w:rsidRPr="00A34AFE" w:rsidRDefault="00160B0C" w:rsidP="00F07716">
            <w:pPr>
              <w:spacing w:line="276" w:lineRule="auto"/>
              <w:jc w:val="both"/>
              <w:rPr>
                <w:rFonts w:ascii="Arial Narrow" w:hAnsi="Arial Narrow" w:cs="Arial"/>
                <w:b/>
                <w:color w:val="FFFFFF"/>
                <w:sz w:val="18"/>
              </w:rPr>
            </w:pPr>
            <w:r w:rsidRPr="00A34AFE">
              <w:rPr>
                <w:rFonts w:ascii="Arial Narrow" w:hAnsi="Arial Narrow" w:cs="Arial"/>
                <w:b/>
                <w:color w:val="FFFFFF"/>
                <w:sz w:val="20"/>
              </w:rPr>
              <w:t>Octubre</w:t>
            </w:r>
          </w:p>
        </w:tc>
      </w:tr>
      <w:tr w:rsidR="00160B0C" w:rsidRPr="001B1324" w:rsidTr="00F07716">
        <w:trPr>
          <w:cantSplit/>
          <w:trHeight w:val="252"/>
          <w:jc w:val="center"/>
        </w:trPr>
        <w:tc>
          <w:tcPr>
            <w:tcW w:w="2086"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Semanas</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32"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32"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32"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41"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41"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41"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242"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c>
          <w:tcPr>
            <w:tcW w:w="211"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1</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2</w:t>
            </w:r>
          </w:p>
        </w:tc>
        <w:tc>
          <w:tcPr>
            <w:tcW w:w="220"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3</w:t>
            </w:r>
          </w:p>
        </w:tc>
        <w:tc>
          <w:tcPr>
            <w:tcW w:w="305" w:type="dxa"/>
            <w:tcBorders>
              <w:bottom w:val="single" w:sz="4" w:space="0" w:color="auto"/>
            </w:tcBorders>
            <w:shd w:val="clear" w:color="auto" w:fill="1F497D"/>
          </w:tcPr>
          <w:p w:rsidR="00160B0C" w:rsidRPr="00A34AFE" w:rsidRDefault="00160B0C" w:rsidP="00F07716">
            <w:pPr>
              <w:spacing w:line="276" w:lineRule="auto"/>
              <w:jc w:val="both"/>
              <w:rPr>
                <w:rFonts w:ascii="Arial Narrow" w:hAnsi="Arial Narrow"/>
                <w:b/>
                <w:color w:val="FFFFFF"/>
                <w:sz w:val="20"/>
              </w:rPr>
            </w:pPr>
            <w:r w:rsidRPr="00A34AFE">
              <w:rPr>
                <w:rFonts w:ascii="Arial Narrow" w:hAnsi="Arial Narrow"/>
                <w:b/>
                <w:color w:val="FFFFFF"/>
                <w:sz w:val="20"/>
              </w:rPr>
              <w:t>4</w:t>
            </w:r>
          </w:p>
        </w:tc>
      </w:tr>
      <w:tr w:rsidR="00160B0C" w:rsidRPr="001612AE" w:rsidTr="00F07716">
        <w:trPr>
          <w:cantSplit/>
          <w:trHeight w:val="328"/>
          <w:jc w:val="center"/>
        </w:trPr>
        <w:tc>
          <w:tcPr>
            <w:tcW w:w="2086" w:type="dxa"/>
          </w:tcPr>
          <w:p w:rsidR="00160B0C" w:rsidRPr="00A34AFE" w:rsidRDefault="00160B0C" w:rsidP="00F07716">
            <w:pPr>
              <w:spacing w:line="276" w:lineRule="auto"/>
              <w:jc w:val="both"/>
              <w:rPr>
                <w:rFonts w:ascii="Arial Narrow" w:hAnsi="Arial Narrow" w:cs="Arial"/>
                <w:b/>
                <w:sz w:val="20"/>
              </w:rPr>
            </w:pPr>
            <w:r w:rsidRPr="00A34AFE">
              <w:rPr>
                <w:rFonts w:ascii="Arial Narrow" w:hAnsi="Arial Narrow" w:cs="Arial"/>
                <w:b/>
                <w:sz w:val="20"/>
              </w:rPr>
              <w:t>Entrega de Protocolo y Revisión del Diseño</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305" w:type="dxa"/>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00"/>
          <w:jc w:val="center"/>
        </w:trPr>
        <w:tc>
          <w:tcPr>
            <w:tcW w:w="2086" w:type="dxa"/>
            <w:tcBorders>
              <w:bottom w:val="single" w:sz="4" w:space="0" w:color="auto"/>
            </w:tcBorders>
          </w:tcPr>
          <w:p w:rsidR="00160B0C" w:rsidRPr="00A34AFE" w:rsidRDefault="00160B0C" w:rsidP="00F07716">
            <w:pPr>
              <w:spacing w:line="276" w:lineRule="auto"/>
              <w:jc w:val="both"/>
              <w:rPr>
                <w:rFonts w:ascii="Arial Narrow" w:hAnsi="Arial Narrow" w:cs="Arial"/>
                <w:b/>
                <w:sz w:val="20"/>
                <w:vertAlign w:val="superscript"/>
              </w:rPr>
            </w:pPr>
            <w:r w:rsidRPr="00A34AFE">
              <w:rPr>
                <w:rFonts w:ascii="Arial Narrow" w:hAnsi="Arial Narrow" w:cs="Arial"/>
                <w:b/>
                <w:sz w:val="20"/>
              </w:rPr>
              <w:t xml:space="preserve">Cumplimiento de Observaciones </w:t>
            </w:r>
            <w:r>
              <w:rPr>
                <w:rFonts w:ascii="Arial Narrow" w:hAnsi="Arial Narrow" w:cs="Arial"/>
                <w:b/>
                <w:sz w:val="20"/>
              </w:rPr>
              <w:t xml:space="preserve">de </w:t>
            </w:r>
            <w:r w:rsidRPr="00A34AFE">
              <w:rPr>
                <w:rFonts w:ascii="Arial Narrow" w:hAnsi="Arial Narrow" w:cs="Arial"/>
                <w:b/>
                <w:sz w:val="20"/>
              </w:rPr>
              <w:t>Protocolo</w:t>
            </w: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32"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32"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r>
              <w:rPr>
                <w:rFonts w:ascii="Arial" w:hAnsi="Arial" w:cs="Arial"/>
                <w:b/>
                <w:sz w:val="22"/>
                <w:szCs w:val="22"/>
              </w:rPr>
              <w:t>x</w:t>
            </w:r>
          </w:p>
        </w:tc>
        <w:tc>
          <w:tcPr>
            <w:tcW w:w="232"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r>
              <w:rPr>
                <w:rFonts w:ascii="Arial" w:hAnsi="Arial" w:cs="Arial"/>
                <w:b/>
                <w:sz w:val="22"/>
                <w:szCs w:val="22"/>
              </w:rPr>
              <w:t>x</w:t>
            </w: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41"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41"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41"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42"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11"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220"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c>
          <w:tcPr>
            <w:tcW w:w="305" w:type="dxa"/>
            <w:tcBorders>
              <w:bottom w:val="single" w:sz="4" w:space="0" w:color="auto"/>
            </w:tcBorders>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28"/>
          <w:jc w:val="center"/>
        </w:trPr>
        <w:tc>
          <w:tcPr>
            <w:tcW w:w="2086" w:type="dxa"/>
          </w:tcPr>
          <w:p w:rsidR="00160B0C" w:rsidRPr="00A34AFE" w:rsidRDefault="00160B0C" w:rsidP="00F07716">
            <w:pPr>
              <w:spacing w:line="276" w:lineRule="auto"/>
              <w:jc w:val="both"/>
              <w:rPr>
                <w:rFonts w:ascii="Arial Narrow" w:hAnsi="Arial Narrow" w:cs="Arial"/>
                <w:b/>
                <w:sz w:val="20"/>
              </w:rPr>
            </w:pPr>
            <w:r w:rsidRPr="00A34AFE">
              <w:rPr>
                <w:rFonts w:ascii="Arial Narrow" w:hAnsi="Arial Narrow" w:cs="Arial"/>
                <w:b/>
                <w:sz w:val="20"/>
              </w:rPr>
              <w:t>Recolección de datos y transferencia a la base</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305" w:type="dxa"/>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00"/>
          <w:jc w:val="center"/>
        </w:trPr>
        <w:tc>
          <w:tcPr>
            <w:tcW w:w="2086" w:type="dxa"/>
          </w:tcPr>
          <w:p w:rsidR="00160B0C" w:rsidRPr="00A34AFE" w:rsidRDefault="00160B0C" w:rsidP="00F07716">
            <w:pPr>
              <w:spacing w:line="276" w:lineRule="auto"/>
              <w:jc w:val="both"/>
              <w:rPr>
                <w:rFonts w:ascii="Arial Narrow" w:hAnsi="Arial Narrow" w:cs="Arial"/>
                <w:b/>
                <w:sz w:val="20"/>
              </w:rPr>
            </w:pPr>
            <w:r w:rsidRPr="00A34AFE">
              <w:rPr>
                <w:rFonts w:ascii="Arial Narrow" w:hAnsi="Arial Narrow" w:cs="Arial"/>
                <w:b/>
                <w:sz w:val="20"/>
              </w:rPr>
              <w:t>Análisis de resultados y Discusión</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305" w:type="dxa"/>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28"/>
          <w:jc w:val="center"/>
        </w:trPr>
        <w:tc>
          <w:tcPr>
            <w:tcW w:w="2086" w:type="dxa"/>
          </w:tcPr>
          <w:p w:rsidR="00160B0C" w:rsidRPr="00A34AFE" w:rsidRDefault="00160B0C" w:rsidP="00F07716">
            <w:pPr>
              <w:spacing w:line="276" w:lineRule="auto"/>
              <w:jc w:val="both"/>
              <w:rPr>
                <w:rFonts w:ascii="Arial Narrow" w:hAnsi="Arial Narrow" w:cs="Arial"/>
                <w:b/>
                <w:sz w:val="20"/>
              </w:rPr>
            </w:pPr>
            <w:r w:rsidRPr="00A34AFE">
              <w:rPr>
                <w:rFonts w:ascii="Arial Narrow" w:hAnsi="Arial Narrow" w:cs="Arial"/>
                <w:b/>
                <w:sz w:val="20"/>
              </w:rPr>
              <w:t>Entrega de Informe Preliminar</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r>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305" w:type="dxa"/>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28"/>
          <w:jc w:val="center"/>
        </w:trPr>
        <w:tc>
          <w:tcPr>
            <w:tcW w:w="2086" w:type="dxa"/>
          </w:tcPr>
          <w:p w:rsidR="00160B0C" w:rsidRPr="00A34AFE" w:rsidRDefault="00160B0C" w:rsidP="00F07716">
            <w:pPr>
              <w:spacing w:line="276" w:lineRule="auto"/>
              <w:jc w:val="both"/>
              <w:rPr>
                <w:rFonts w:ascii="Arial Narrow" w:hAnsi="Arial Narrow" w:cs="Arial"/>
                <w:b/>
                <w:sz w:val="20"/>
              </w:rPr>
            </w:pPr>
            <w:r w:rsidRPr="00A34AFE">
              <w:rPr>
                <w:rFonts w:ascii="Arial Narrow" w:hAnsi="Arial Narrow" w:cs="Arial"/>
                <w:b/>
                <w:sz w:val="20"/>
              </w:rPr>
              <w:t xml:space="preserve">Cumplimiento de Observaciones </w:t>
            </w:r>
            <w:r>
              <w:rPr>
                <w:rFonts w:ascii="Arial Narrow" w:hAnsi="Arial Narrow" w:cs="Arial"/>
                <w:b/>
                <w:sz w:val="20"/>
              </w:rPr>
              <w:t>de Informe</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41"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305" w:type="dxa"/>
            <w:vAlign w:val="center"/>
          </w:tcPr>
          <w:p w:rsidR="00160B0C" w:rsidRPr="001612AE" w:rsidRDefault="00160B0C" w:rsidP="00F07716">
            <w:pPr>
              <w:spacing w:line="360" w:lineRule="auto"/>
              <w:jc w:val="both"/>
              <w:rPr>
                <w:rFonts w:ascii="Arial" w:hAnsi="Arial" w:cs="Arial"/>
                <w:b/>
                <w:sz w:val="22"/>
                <w:szCs w:val="22"/>
              </w:rPr>
            </w:pPr>
          </w:p>
        </w:tc>
      </w:tr>
      <w:tr w:rsidR="00160B0C" w:rsidRPr="001612AE" w:rsidTr="00F07716">
        <w:trPr>
          <w:cantSplit/>
          <w:trHeight w:val="300"/>
          <w:jc w:val="center"/>
        </w:trPr>
        <w:tc>
          <w:tcPr>
            <w:tcW w:w="2086" w:type="dxa"/>
          </w:tcPr>
          <w:p w:rsidR="00160B0C" w:rsidRPr="00A34AFE" w:rsidRDefault="00160B0C" w:rsidP="00F07716">
            <w:pPr>
              <w:spacing w:line="276" w:lineRule="auto"/>
              <w:jc w:val="both"/>
              <w:rPr>
                <w:rFonts w:ascii="Arial Narrow" w:hAnsi="Arial Narrow" w:cs="Arial"/>
                <w:b/>
                <w:sz w:val="20"/>
              </w:rPr>
            </w:pPr>
            <w:r>
              <w:rPr>
                <w:rFonts w:ascii="Arial Narrow" w:hAnsi="Arial Narrow" w:cs="Arial"/>
                <w:b/>
                <w:sz w:val="20"/>
              </w:rPr>
              <w:t xml:space="preserve">Entrega </w:t>
            </w:r>
            <w:r w:rsidRPr="00A34AFE">
              <w:rPr>
                <w:rFonts w:ascii="Arial Narrow" w:hAnsi="Arial Narrow" w:cs="Arial"/>
                <w:b/>
                <w:sz w:val="20"/>
              </w:rPr>
              <w:t xml:space="preserve"> del Informe Final</w:t>
            </w: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32"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20"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1" w:type="dxa"/>
            <w:vAlign w:val="center"/>
          </w:tcPr>
          <w:p w:rsidR="00160B0C" w:rsidRPr="001612AE" w:rsidRDefault="00160B0C" w:rsidP="00F07716">
            <w:pPr>
              <w:spacing w:line="360" w:lineRule="auto"/>
              <w:jc w:val="both"/>
              <w:rPr>
                <w:rFonts w:ascii="Arial" w:hAnsi="Arial" w:cs="Arial"/>
                <w:b/>
                <w:sz w:val="22"/>
                <w:szCs w:val="22"/>
              </w:rPr>
            </w:pPr>
          </w:p>
        </w:tc>
        <w:tc>
          <w:tcPr>
            <w:tcW w:w="242" w:type="dxa"/>
            <w:vAlign w:val="center"/>
          </w:tcPr>
          <w:p w:rsidR="00160B0C" w:rsidRPr="001612AE" w:rsidRDefault="00160B0C" w:rsidP="00F07716">
            <w:pPr>
              <w:spacing w:line="360" w:lineRule="auto"/>
              <w:jc w:val="both"/>
              <w:rPr>
                <w:rFonts w:ascii="Arial" w:hAnsi="Arial" w:cs="Arial"/>
                <w:b/>
                <w:sz w:val="22"/>
                <w:szCs w:val="22"/>
              </w:rPr>
            </w:pPr>
          </w:p>
        </w:tc>
        <w:tc>
          <w:tcPr>
            <w:tcW w:w="211"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220"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c>
          <w:tcPr>
            <w:tcW w:w="305" w:type="dxa"/>
            <w:vAlign w:val="center"/>
          </w:tcPr>
          <w:p w:rsidR="00160B0C" w:rsidRPr="001612AE" w:rsidRDefault="00160B0C" w:rsidP="00F07716">
            <w:pPr>
              <w:spacing w:line="360" w:lineRule="auto"/>
              <w:jc w:val="both"/>
              <w:rPr>
                <w:rFonts w:ascii="Arial" w:hAnsi="Arial" w:cs="Arial"/>
                <w:b/>
                <w:sz w:val="22"/>
                <w:szCs w:val="22"/>
              </w:rPr>
            </w:pPr>
            <w:r w:rsidRPr="001612AE">
              <w:rPr>
                <w:rFonts w:ascii="Arial" w:hAnsi="Arial" w:cs="Arial"/>
                <w:b/>
                <w:sz w:val="22"/>
                <w:szCs w:val="22"/>
              </w:rPr>
              <w:t>X</w:t>
            </w:r>
          </w:p>
        </w:tc>
      </w:tr>
    </w:tbl>
    <w:p w:rsidR="00160B0C" w:rsidRDefault="00160B0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37722C" w:rsidRDefault="0037722C" w:rsidP="00160B0C">
      <w:pPr>
        <w:spacing w:after="200" w:line="480" w:lineRule="auto"/>
        <w:jc w:val="both"/>
        <w:rPr>
          <w:rFonts w:ascii="Arial" w:hAnsi="Arial" w:cs="Arial"/>
          <w:b/>
          <w:w w:val="150"/>
        </w:rPr>
      </w:pPr>
    </w:p>
    <w:p w:rsidR="00160B0C" w:rsidRPr="00273C1C" w:rsidRDefault="00160B0C" w:rsidP="00434E62">
      <w:pPr>
        <w:jc w:val="both"/>
        <w:rPr>
          <w:rFonts w:ascii="Arial" w:hAnsi="Arial" w:cs="Arial"/>
          <w:b/>
          <w:color w:val="C0C0C0"/>
        </w:rPr>
      </w:pPr>
    </w:p>
    <w:sectPr w:rsidR="00160B0C" w:rsidRPr="00273C1C" w:rsidSect="00E87B45">
      <w:pgSz w:w="12242" w:h="15842" w:code="1"/>
      <w:pgMar w:top="1418" w:right="1134" w:bottom="1418" w:left="226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186" w:rsidRDefault="00427186">
      <w:r>
        <w:separator/>
      </w:r>
    </w:p>
  </w:endnote>
  <w:endnote w:type="continuationSeparator" w:id="1">
    <w:p w:rsidR="00427186" w:rsidRDefault="004271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9" w:rsidRDefault="00AC54A9">
    <w:pPr>
      <w:pStyle w:val="Piedepgina"/>
      <w:jc w:val="right"/>
    </w:pPr>
  </w:p>
  <w:p w:rsidR="00AC54A9" w:rsidRDefault="00AC54A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672"/>
      <w:docPartObj>
        <w:docPartGallery w:val="Page Numbers (Bottom of Page)"/>
        <w:docPartUnique/>
      </w:docPartObj>
    </w:sdtPr>
    <w:sdtContent>
      <w:p w:rsidR="00AC54A9" w:rsidRDefault="007275B7">
        <w:pPr>
          <w:pStyle w:val="Piedepgina"/>
          <w:jc w:val="right"/>
        </w:pPr>
        <w:fldSimple w:instr=" PAGE   \* MERGEFORMAT ">
          <w:r w:rsidR="00DB1E59">
            <w:rPr>
              <w:noProof/>
            </w:rPr>
            <w:t>1</w:t>
          </w:r>
        </w:fldSimple>
      </w:p>
    </w:sdtContent>
  </w:sdt>
  <w:p w:rsidR="00AC54A9" w:rsidRPr="009D413C" w:rsidRDefault="00AC54A9">
    <w:pPr>
      <w:pStyle w:val="Piedepgina"/>
      <w:rPr>
        <w:lang w:val="es-S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186" w:rsidRDefault="00427186">
      <w:r>
        <w:separator/>
      </w:r>
    </w:p>
  </w:footnote>
  <w:footnote w:type="continuationSeparator" w:id="1">
    <w:p w:rsidR="00427186" w:rsidRDefault="0042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A9" w:rsidRPr="0043032E" w:rsidRDefault="00AC54A9" w:rsidP="00EB79D8">
    <w:pPr>
      <w:pStyle w:val="Encabezado"/>
      <w:tabs>
        <w:tab w:val="clear" w:pos="8504"/>
      </w:tabs>
      <w:rPr>
        <w:lang w:val="es-S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2FF"/>
    <w:multiLevelType w:val="hybridMultilevel"/>
    <w:tmpl w:val="D8A82788"/>
    <w:lvl w:ilvl="0" w:tplc="440A0003">
      <w:start w:val="1"/>
      <w:numFmt w:val="bullet"/>
      <w:lvlText w:val="o"/>
      <w:lvlJc w:val="left"/>
      <w:pPr>
        <w:ind w:left="1069" w:hanging="360"/>
      </w:pPr>
      <w:rPr>
        <w:rFonts w:ascii="Courier New" w:hAnsi="Courier New" w:cs="Courier New"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
    <w:nsid w:val="0B4F7C53"/>
    <w:multiLevelType w:val="hybridMultilevel"/>
    <w:tmpl w:val="C2968CD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C670666"/>
    <w:multiLevelType w:val="hybridMultilevel"/>
    <w:tmpl w:val="59E40718"/>
    <w:lvl w:ilvl="0" w:tplc="FC1A3018">
      <w:start w:val="45"/>
      <w:numFmt w:val="bullet"/>
      <w:lvlText w:val=""/>
      <w:lvlJc w:val="left"/>
      <w:pPr>
        <w:ind w:left="720" w:hanging="360"/>
      </w:pPr>
      <w:rPr>
        <w:rFonts w:ascii="Wingdings" w:eastAsia="Times New Roman" w:hAnsi="Wingdings"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CDC09AB"/>
    <w:multiLevelType w:val="hybridMultilevel"/>
    <w:tmpl w:val="5F70E20E"/>
    <w:lvl w:ilvl="0" w:tplc="C7EC4862">
      <w:start w:val="1"/>
      <w:numFmt w:val="upperRoman"/>
      <w:lvlText w:val="%1."/>
      <w:lvlJc w:val="left"/>
      <w:pPr>
        <w:ind w:left="36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CD29D8"/>
    <w:multiLevelType w:val="hybridMultilevel"/>
    <w:tmpl w:val="ADD2ED00"/>
    <w:lvl w:ilvl="0" w:tplc="440A0003">
      <w:start w:val="1"/>
      <w:numFmt w:val="bullet"/>
      <w:lvlText w:val="o"/>
      <w:lvlJc w:val="left"/>
      <w:pPr>
        <w:ind w:left="1069" w:hanging="360"/>
      </w:pPr>
      <w:rPr>
        <w:rFonts w:ascii="Courier New" w:hAnsi="Courier New" w:cs="Courier New"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5">
    <w:nsid w:val="0DDF64EE"/>
    <w:multiLevelType w:val="hybridMultilevel"/>
    <w:tmpl w:val="B658D83A"/>
    <w:lvl w:ilvl="0" w:tplc="440A0001">
      <w:start w:val="1"/>
      <w:numFmt w:val="bullet"/>
      <w:lvlText w:val=""/>
      <w:lvlJc w:val="left"/>
      <w:pPr>
        <w:ind w:left="840" w:hanging="360"/>
      </w:pPr>
      <w:rPr>
        <w:rFonts w:ascii="Symbol" w:hAnsi="Symbol" w:hint="default"/>
      </w:rPr>
    </w:lvl>
    <w:lvl w:ilvl="1" w:tplc="440A0003" w:tentative="1">
      <w:start w:val="1"/>
      <w:numFmt w:val="bullet"/>
      <w:lvlText w:val="o"/>
      <w:lvlJc w:val="left"/>
      <w:pPr>
        <w:ind w:left="1560" w:hanging="360"/>
      </w:pPr>
      <w:rPr>
        <w:rFonts w:ascii="Courier New" w:hAnsi="Courier New" w:cs="Courier New" w:hint="default"/>
      </w:rPr>
    </w:lvl>
    <w:lvl w:ilvl="2" w:tplc="440A0005" w:tentative="1">
      <w:start w:val="1"/>
      <w:numFmt w:val="bullet"/>
      <w:lvlText w:val=""/>
      <w:lvlJc w:val="left"/>
      <w:pPr>
        <w:ind w:left="2280" w:hanging="360"/>
      </w:pPr>
      <w:rPr>
        <w:rFonts w:ascii="Wingdings" w:hAnsi="Wingdings" w:hint="default"/>
      </w:rPr>
    </w:lvl>
    <w:lvl w:ilvl="3" w:tplc="440A0001" w:tentative="1">
      <w:start w:val="1"/>
      <w:numFmt w:val="bullet"/>
      <w:lvlText w:val=""/>
      <w:lvlJc w:val="left"/>
      <w:pPr>
        <w:ind w:left="3000" w:hanging="360"/>
      </w:pPr>
      <w:rPr>
        <w:rFonts w:ascii="Symbol" w:hAnsi="Symbol" w:hint="default"/>
      </w:rPr>
    </w:lvl>
    <w:lvl w:ilvl="4" w:tplc="440A0003" w:tentative="1">
      <w:start w:val="1"/>
      <w:numFmt w:val="bullet"/>
      <w:lvlText w:val="o"/>
      <w:lvlJc w:val="left"/>
      <w:pPr>
        <w:ind w:left="3720" w:hanging="360"/>
      </w:pPr>
      <w:rPr>
        <w:rFonts w:ascii="Courier New" w:hAnsi="Courier New" w:cs="Courier New" w:hint="default"/>
      </w:rPr>
    </w:lvl>
    <w:lvl w:ilvl="5" w:tplc="440A0005" w:tentative="1">
      <w:start w:val="1"/>
      <w:numFmt w:val="bullet"/>
      <w:lvlText w:val=""/>
      <w:lvlJc w:val="left"/>
      <w:pPr>
        <w:ind w:left="4440" w:hanging="360"/>
      </w:pPr>
      <w:rPr>
        <w:rFonts w:ascii="Wingdings" w:hAnsi="Wingdings" w:hint="default"/>
      </w:rPr>
    </w:lvl>
    <w:lvl w:ilvl="6" w:tplc="440A0001" w:tentative="1">
      <w:start w:val="1"/>
      <w:numFmt w:val="bullet"/>
      <w:lvlText w:val=""/>
      <w:lvlJc w:val="left"/>
      <w:pPr>
        <w:ind w:left="5160" w:hanging="360"/>
      </w:pPr>
      <w:rPr>
        <w:rFonts w:ascii="Symbol" w:hAnsi="Symbol" w:hint="default"/>
      </w:rPr>
    </w:lvl>
    <w:lvl w:ilvl="7" w:tplc="440A0003" w:tentative="1">
      <w:start w:val="1"/>
      <w:numFmt w:val="bullet"/>
      <w:lvlText w:val="o"/>
      <w:lvlJc w:val="left"/>
      <w:pPr>
        <w:ind w:left="5880" w:hanging="360"/>
      </w:pPr>
      <w:rPr>
        <w:rFonts w:ascii="Courier New" w:hAnsi="Courier New" w:cs="Courier New" w:hint="default"/>
      </w:rPr>
    </w:lvl>
    <w:lvl w:ilvl="8" w:tplc="440A0005" w:tentative="1">
      <w:start w:val="1"/>
      <w:numFmt w:val="bullet"/>
      <w:lvlText w:val=""/>
      <w:lvlJc w:val="left"/>
      <w:pPr>
        <w:ind w:left="6600" w:hanging="360"/>
      </w:pPr>
      <w:rPr>
        <w:rFonts w:ascii="Wingdings" w:hAnsi="Wingdings" w:hint="default"/>
      </w:rPr>
    </w:lvl>
  </w:abstractNum>
  <w:abstractNum w:abstractNumId="6">
    <w:nsid w:val="10FA6A86"/>
    <w:multiLevelType w:val="hybridMultilevel"/>
    <w:tmpl w:val="030071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11644EF2"/>
    <w:multiLevelType w:val="hybridMultilevel"/>
    <w:tmpl w:val="9B1882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1FA2924"/>
    <w:multiLevelType w:val="hybridMultilevel"/>
    <w:tmpl w:val="07D60EFE"/>
    <w:lvl w:ilvl="0" w:tplc="440A0003">
      <w:start w:val="1"/>
      <w:numFmt w:val="bullet"/>
      <w:lvlText w:val="o"/>
      <w:lvlJc w:val="left"/>
      <w:pPr>
        <w:ind w:left="1069" w:hanging="360"/>
      </w:pPr>
      <w:rPr>
        <w:rFonts w:ascii="Courier New" w:hAnsi="Courier New" w:cs="Courier New"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nsid w:val="28364B5C"/>
    <w:multiLevelType w:val="hybridMultilevel"/>
    <w:tmpl w:val="148E13D4"/>
    <w:lvl w:ilvl="0" w:tplc="D5861E1A">
      <w:start w:val="45"/>
      <w:numFmt w:val="bullet"/>
      <w:lvlText w:val=""/>
      <w:lvlJc w:val="left"/>
      <w:pPr>
        <w:ind w:left="720" w:hanging="360"/>
      </w:pPr>
      <w:rPr>
        <w:rFonts w:ascii="Wingdings" w:eastAsia="Times New Roman" w:hAnsi="Wingdings"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9235EAD"/>
    <w:multiLevelType w:val="hybridMultilevel"/>
    <w:tmpl w:val="AEB6F2C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2A9B288C"/>
    <w:multiLevelType w:val="hybridMultilevel"/>
    <w:tmpl w:val="6FA69E88"/>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2AFB25D3"/>
    <w:multiLevelType w:val="hybridMultilevel"/>
    <w:tmpl w:val="78BC2F0E"/>
    <w:lvl w:ilvl="0" w:tplc="440A0003">
      <w:start w:val="1"/>
      <w:numFmt w:val="bullet"/>
      <w:lvlText w:val="o"/>
      <w:lvlJc w:val="left"/>
      <w:pPr>
        <w:ind w:left="1069" w:hanging="360"/>
      </w:pPr>
      <w:rPr>
        <w:rFonts w:ascii="Courier New" w:hAnsi="Courier New" w:cs="Courier New"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3">
    <w:nsid w:val="301C516E"/>
    <w:multiLevelType w:val="hybridMultilevel"/>
    <w:tmpl w:val="738A0AC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nsid w:val="305C0232"/>
    <w:multiLevelType w:val="hybridMultilevel"/>
    <w:tmpl w:val="FF806BAA"/>
    <w:lvl w:ilvl="0" w:tplc="440A0017">
      <w:start w:val="1"/>
      <w:numFmt w:val="lowerLetter"/>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1F94FB2"/>
    <w:multiLevelType w:val="hybridMultilevel"/>
    <w:tmpl w:val="37285F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52D5080"/>
    <w:multiLevelType w:val="hybridMultilevel"/>
    <w:tmpl w:val="E998ED40"/>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6A50864"/>
    <w:multiLevelType w:val="hybridMultilevel"/>
    <w:tmpl w:val="8E0036B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E75E96"/>
    <w:multiLevelType w:val="hybridMultilevel"/>
    <w:tmpl w:val="ECD098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8141BEA"/>
    <w:multiLevelType w:val="hybridMultilevel"/>
    <w:tmpl w:val="40686A0A"/>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9A65C0F"/>
    <w:multiLevelType w:val="hybridMultilevel"/>
    <w:tmpl w:val="E8F461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E23916"/>
    <w:multiLevelType w:val="hybridMultilevel"/>
    <w:tmpl w:val="E208C8F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nsid w:val="407B7011"/>
    <w:multiLevelType w:val="hybridMultilevel"/>
    <w:tmpl w:val="7FA8CF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E170374"/>
    <w:multiLevelType w:val="hybridMultilevel"/>
    <w:tmpl w:val="1D083A76"/>
    <w:lvl w:ilvl="0" w:tplc="440A0003">
      <w:start w:val="1"/>
      <w:numFmt w:val="bullet"/>
      <w:lvlText w:val="o"/>
      <w:lvlJc w:val="left"/>
      <w:pPr>
        <w:ind w:left="1069" w:hanging="360"/>
      </w:pPr>
      <w:rPr>
        <w:rFonts w:ascii="Courier New" w:hAnsi="Courier New" w:cs="Courier New"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4">
    <w:nsid w:val="4FEB2BFF"/>
    <w:multiLevelType w:val="hybridMultilevel"/>
    <w:tmpl w:val="EE1C3CB8"/>
    <w:lvl w:ilvl="0" w:tplc="06AEA454">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E37B73"/>
    <w:multiLevelType w:val="hybridMultilevel"/>
    <w:tmpl w:val="7876C60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nsid w:val="60590429"/>
    <w:multiLevelType w:val="hybridMultilevel"/>
    <w:tmpl w:val="20386ED4"/>
    <w:lvl w:ilvl="0" w:tplc="AF4EB2A4">
      <w:start w:val="9"/>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5E43468"/>
    <w:multiLevelType w:val="hybridMultilevel"/>
    <w:tmpl w:val="F24E3D1E"/>
    <w:lvl w:ilvl="0" w:tplc="79C4C44A">
      <w:start w:val="1"/>
      <w:numFmt w:val="upperRoman"/>
      <w:lvlText w:val="%1."/>
      <w:lvlJc w:val="right"/>
      <w:pPr>
        <w:tabs>
          <w:tab w:val="num" w:pos="-360"/>
        </w:tabs>
        <w:ind w:left="-360" w:hanging="10"/>
      </w:pPr>
      <w:rPr>
        <w:rFonts w:hint="default"/>
      </w:rPr>
    </w:lvl>
    <w:lvl w:ilvl="1" w:tplc="0C0A0013">
      <w:start w:val="1"/>
      <w:numFmt w:val="upperRoman"/>
      <w:lvlText w:val="%2."/>
      <w:lvlJc w:val="right"/>
      <w:pPr>
        <w:tabs>
          <w:tab w:val="num" w:pos="360"/>
        </w:tabs>
        <w:ind w:left="360" w:hanging="180"/>
      </w:pPr>
      <w:rPr>
        <w:rFonts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28">
    <w:nsid w:val="6AF86A7D"/>
    <w:multiLevelType w:val="hybridMultilevel"/>
    <w:tmpl w:val="5B380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BB12E1E"/>
    <w:multiLevelType w:val="hybridMultilevel"/>
    <w:tmpl w:val="DD6C023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1522929"/>
    <w:multiLevelType w:val="hybridMultilevel"/>
    <w:tmpl w:val="94A284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nsid w:val="72980D18"/>
    <w:multiLevelType w:val="hybridMultilevel"/>
    <w:tmpl w:val="41BE679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7302CD1"/>
    <w:multiLevelType w:val="hybridMultilevel"/>
    <w:tmpl w:val="387079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FEB207A"/>
    <w:multiLevelType w:val="hybridMultilevel"/>
    <w:tmpl w:val="103C252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7"/>
  </w:num>
  <w:num w:numId="2">
    <w:abstractNumId w:val="3"/>
  </w:num>
  <w:num w:numId="3">
    <w:abstractNumId w:val="17"/>
  </w:num>
  <w:num w:numId="4">
    <w:abstractNumId w:val="31"/>
  </w:num>
  <w:num w:numId="5">
    <w:abstractNumId w:val="18"/>
  </w:num>
  <w:num w:numId="6">
    <w:abstractNumId w:val="13"/>
  </w:num>
  <w:num w:numId="7">
    <w:abstractNumId w:val="30"/>
  </w:num>
  <w:num w:numId="8">
    <w:abstractNumId w:val="26"/>
  </w:num>
  <w:num w:numId="9">
    <w:abstractNumId w:val="10"/>
  </w:num>
  <w:num w:numId="10">
    <w:abstractNumId w:val="14"/>
  </w:num>
  <w:num w:numId="11">
    <w:abstractNumId w:val="5"/>
  </w:num>
  <w:num w:numId="12">
    <w:abstractNumId w:val="25"/>
  </w:num>
  <w:num w:numId="13">
    <w:abstractNumId w:val="11"/>
  </w:num>
  <w:num w:numId="14">
    <w:abstractNumId w:val="22"/>
  </w:num>
  <w:num w:numId="15">
    <w:abstractNumId w:val="1"/>
  </w:num>
  <w:num w:numId="16">
    <w:abstractNumId w:val="29"/>
  </w:num>
  <w:num w:numId="17">
    <w:abstractNumId w:val="21"/>
  </w:num>
  <w:num w:numId="18">
    <w:abstractNumId w:val="4"/>
  </w:num>
  <w:num w:numId="19">
    <w:abstractNumId w:val="23"/>
  </w:num>
  <w:num w:numId="20">
    <w:abstractNumId w:val="12"/>
  </w:num>
  <w:num w:numId="21">
    <w:abstractNumId w:val="33"/>
  </w:num>
  <w:num w:numId="22">
    <w:abstractNumId w:val="16"/>
  </w:num>
  <w:num w:numId="23">
    <w:abstractNumId w:val="6"/>
  </w:num>
  <w:num w:numId="24">
    <w:abstractNumId w:val="0"/>
  </w:num>
  <w:num w:numId="25">
    <w:abstractNumId w:val="8"/>
  </w:num>
  <w:num w:numId="26">
    <w:abstractNumId w:val="28"/>
  </w:num>
  <w:num w:numId="27">
    <w:abstractNumId w:val="9"/>
  </w:num>
  <w:num w:numId="28">
    <w:abstractNumId w:val="2"/>
  </w:num>
  <w:num w:numId="29">
    <w:abstractNumId w:val="7"/>
  </w:num>
  <w:num w:numId="30">
    <w:abstractNumId w:val="19"/>
  </w:num>
  <w:num w:numId="31">
    <w:abstractNumId w:val="15"/>
  </w:num>
  <w:num w:numId="32">
    <w:abstractNumId w:val="24"/>
  </w:num>
  <w:num w:numId="33">
    <w:abstractNumId w:val="20"/>
  </w:num>
  <w:num w:numId="34">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hyphenationZone w:val="425"/>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CE164B"/>
    <w:rsid w:val="00006234"/>
    <w:rsid w:val="00010471"/>
    <w:rsid w:val="00010AF7"/>
    <w:rsid w:val="00026882"/>
    <w:rsid w:val="00030644"/>
    <w:rsid w:val="0003285D"/>
    <w:rsid w:val="00035372"/>
    <w:rsid w:val="0003767E"/>
    <w:rsid w:val="00053F6C"/>
    <w:rsid w:val="0006052A"/>
    <w:rsid w:val="00063A57"/>
    <w:rsid w:val="00063B8A"/>
    <w:rsid w:val="00071DEB"/>
    <w:rsid w:val="00080D8C"/>
    <w:rsid w:val="000848AC"/>
    <w:rsid w:val="00084995"/>
    <w:rsid w:val="0009049C"/>
    <w:rsid w:val="00094536"/>
    <w:rsid w:val="000C0DC0"/>
    <w:rsid w:val="000D4DB5"/>
    <w:rsid w:val="000E1DCF"/>
    <w:rsid w:val="000E3859"/>
    <w:rsid w:val="000E4CF3"/>
    <w:rsid w:val="000F0E4A"/>
    <w:rsid w:val="000F3D29"/>
    <w:rsid w:val="000F3DBA"/>
    <w:rsid w:val="000F5A07"/>
    <w:rsid w:val="000F626A"/>
    <w:rsid w:val="001001AA"/>
    <w:rsid w:val="001263F3"/>
    <w:rsid w:val="00132DB3"/>
    <w:rsid w:val="00133083"/>
    <w:rsid w:val="0013402E"/>
    <w:rsid w:val="001427B5"/>
    <w:rsid w:val="001556D3"/>
    <w:rsid w:val="0016056E"/>
    <w:rsid w:val="00160B0C"/>
    <w:rsid w:val="001612AE"/>
    <w:rsid w:val="00166810"/>
    <w:rsid w:val="001836E2"/>
    <w:rsid w:val="001847B1"/>
    <w:rsid w:val="00185CEE"/>
    <w:rsid w:val="00195DB8"/>
    <w:rsid w:val="001972C6"/>
    <w:rsid w:val="0019748C"/>
    <w:rsid w:val="001A3DE1"/>
    <w:rsid w:val="001B32FF"/>
    <w:rsid w:val="001B395A"/>
    <w:rsid w:val="001B5900"/>
    <w:rsid w:val="001C709F"/>
    <w:rsid w:val="001C7BFF"/>
    <w:rsid w:val="001D6AF1"/>
    <w:rsid w:val="001E0B3F"/>
    <w:rsid w:val="001E3FFF"/>
    <w:rsid w:val="001F7584"/>
    <w:rsid w:val="0020034D"/>
    <w:rsid w:val="00200CAA"/>
    <w:rsid w:val="00203CB9"/>
    <w:rsid w:val="00205C63"/>
    <w:rsid w:val="0021490F"/>
    <w:rsid w:val="00214C98"/>
    <w:rsid w:val="00220DF6"/>
    <w:rsid w:val="002215A0"/>
    <w:rsid w:val="00224264"/>
    <w:rsid w:val="00230705"/>
    <w:rsid w:val="0023316B"/>
    <w:rsid w:val="00242B8F"/>
    <w:rsid w:val="002469A2"/>
    <w:rsid w:val="00252260"/>
    <w:rsid w:val="0026241B"/>
    <w:rsid w:val="00263CCD"/>
    <w:rsid w:val="00264120"/>
    <w:rsid w:val="00273C1C"/>
    <w:rsid w:val="002768E3"/>
    <w:rsid w:val="00276AA8"/>
    <w:rsid w:val="00277841"/>
    <w:rsid w:val="002852D4"/>
    <w:rsid w:val="00291F28"/>
    <w:rsid w:val="002A79A8"/>
    <w:rsid w:val="002B6A45"/>
    <w:rsid w:val="002B7923"/>
    <w:rsid w:val="002C52FC"/>
    <w:rsid w:val="002C638B"/>
    <w:rsid w:val="002D048E"/>
    <w:rsid w:val="002D2FDF"/>
    <w:rsid w:val="002E200D"/>
    <w:rsid w:val="002E318E"/>
    <w:rsid w:val="002E39A6"/>
    <w:rsid w:val="002E6069"/>
    <w:rsid w:val="002E769F"/>
    <w:rsid w:val="002E76CD"/>
    <w:rsid w:val="003047E1"/>
    <w:rsid w:val="003202F7"/>
    <w:rsid w:val="00323DAD"/>
    <w:rsid w:val="00325343"/>
    <w:rsid w:val="0032688C"/>
    <w:rsid w:val="0035018C"/>
    <w:rsid w:val="003503E7"/>
    <w:rsid w:val="00355C51"/>
    <w:rsid w:val="00360875"/>
    <w:rsid w:val="00361279"/>
    <w:rsid w:val="00367A80"/>
    <w:rsid w:val="00367BBC"/>
    <w:rsid w:val="00371C34"/>
    <w:rsid w:val="00376153"/>
    <w:rsid w:val="0037722C"/>
    <w:rsid w:val="003817BD"/>
    <w:rsid w:val="00383334"/>
    <w:rsid w:val="00387F7D"/>
    <w:rsid w:val="0039171B"/>
    <w:rsid w:val="003A7A44"/>
    <w:rsid w:val="003C0A9C"/>
    <w:rsid w:val="003C64BA"/>
    <w:rsid w:val="003D5DA3"/>
    <w:rsid w:val="003F23B5"/>
    <w:rsid w:val="003F4A67"/>
    <w:rsid w:val="003F78B7"/>
    <w:rsid w:val="00400D8A"/>
    <w:rsid w:val="004011B3"/>
    <w:rsid w:val="00406EB0"/>
    <w:rsid w:val="00414234"/>
    <w:rsid w:val="00415180"/>
    <w:rsid w:val="0042557C"/>
    <w:rsid w:val="00427186"/>
    <w:rsid w:val="0043032E"/>
    <w:rsid w:val="004347FA"/>
    <w:rsid w:val="00434E62"/>
    <w:rsid w:val="0044060A"/>
    <w:rsid w:val="0044769A"/>
    <w:rsid w:val="00465F2D"/>
    <w:rsid w:val="0047352B"/>
    <w:rsid w:val="00473763"/>
    <w:rsid w:val="00476181"/>
    <w:rsid w:val="00495A65"/>
    <w:rsid w:val="00496E93"/>
    <w:rsid w:val="004A71C3"/>
    <w:rsid w:val="004C0E8A"/>
    <w:rsid w:val="004D76A9"/>
    <w:rsid w:val="004E0BA3"/>
    <w:rsid w:val="004F0365"/>
    <w:rsid w:val="004F0FBB"/>
    <w:rsid w:val="004F221B"/>
    <w:rsid w:val="00502324"/>
    <w:rsid w:val="00515E39"/>
    <w:rsid w:val="0052167B"/>
    <w:rsid w:val="00524D85"/>
    <w:rsid w:val="00533B61"/>
    <w:rsid w:val="00536A0E"/>
    <w:rsid w:val="00557E7B"/>
    <w:rsid w:val="005722C2"/>
    <w:rsid w:val="00590D02"/>
    <w:rsid w:val="005914A9"/>
    <w:rsid w:val="005947F4"/>
    <w:rsid w:val="005A042F"/>
    <w:rsid w:val="005A3B03"/>
    <w:rsid w:val="005B5A74"/>
    <w:rsid w:val="005C1CC2"/>
    <w:rsid w:val="005D55D2"/>
    <w:rsid w:val="005E5BAD"/>
    <w:rsid w:val="005F479A"/>
    <w:rsid w:val="005F4B55"/>
    <w:rsid w:val="00600CE7"/>
    <w:rsid w:val="00601F1F"/>
    <w:rsid w:val="00602CB6"/>
    <w:rsid w:val="0060693C"/>
    <w:rsid w:val="00612A57"/>
    <w:rsid w:val="0061375F"/>
    <w:rsid w:val="00613C0E"/>
    <w:rsid w:val="0061416E"/>
    <w:rsid w:val="00632457"/>
    <w:rsid w:val="00636EAD"/>
    <w:rsid w:val="006414F3"/>
    <w:rsid w:val="00644079"/>
    <w:rsid w:val="00650B03"/>
    <w:rsid w:val="006515CB"/>
    <w:rsid w:val="006550F0"/>
    <w:rsid w:val="00657CF0"/>
    <w:rsid w:val="0066289B"/>
    <w:rsid w:val="006661E3"/>
    <w:rsid w:val="006742B8"/>
    <w:rsid w:val="00677B33"/>
    <w:rsid w:val="006831D7"/>
    <w:rsid w:val="00687A4C"/>
    <w:rsid w:val="006B42FE"/>
    <w:rsid w:val="006B477C"/>
    <w:rsid w:val="006D255A"/>
    <w:rsid w:val="006D3B60"/>
    <w:rsid w:val="006D6EA2"/>
    <w:rsid w:val="006F12D5"/>
    <w:rsid w:val="006F7FF2"/>
    <w:rsid w:val="00720013"/>
    <w:rsid w:val="00722268"/>
    <w:rsid w:val="007226BD"/>
    <w:rsid w:val="007243AF"/>
    <w:rsid w:val="007275B7"/>
    <w:rsid w:val="007320A3"/>
    <w:rsid w:val="00733809"/>
    <w:rsid w:val="00746E9F"/>
    <w:rsid w:val="007479F4"/>
    <w:rsid w:val="00757499"/>
    <w:rsid w:val="00766A3A"/>
    <w:rsid w:val="00775AF0"/>
    <w:rsid w:val="00780E91"/>
    <w:rsid w:val="00782252"/>
    <w:rsid w:val="007826CA"/>
    <w:rsid w:val="007858F6"/>
    <w:rsid w:val="00785F8C"/>
    <w:rsid w:val="007872D5"/>
    <w:rsid w:val="00787B49"/>
    <w:rsid w:val="00794693"/>
    <w:rsid w:val="007A3F34"/>
    <w:rsid w:val="007C1277"/>
    <w:rsid w:val="007E4704"/>
    <w:rsid w:val="008103FB"/>
    <w:rsid w:val="0082109B"/>
    <w:rsid w:val="00835D02"/>
    <w:rsid w:val="00836AC9"/>
    <w:rsid w:val="00841E5F"/>
    <w:rsid w:val="008426B8"/>
    <w:rsid w:val="0085726B"/>
    <w:rsid w:val="00862FE1"/>
    <w:rsid w:val="008718EE"/>
    <w:rsid w:val="00875D33"/>
    <w:rsid w:val="008775D0"/>
    <w:rsid w:val="00882A14"/>
    <w:rsid w:val="00885DB0"/>
    <w:rsid w:val="008875A8"/>
    <w:rsid w:val="0089085B"/>
    <w:rsid w:val="00890E00"/>
    <w:rsid w:val="008A1433"/>
    <w:rsid w:val="008A7856"/>
    <w:rsid w:val="008A7C2F"/>
    <w:rsid w:val="008B06D9"/>
    <w:rsid w:val="008B2673"/>
    <w:rsid w:val="008B366E"/>
    <w:rsid w:val="008B44F2"/>
    <w:rsid w:val="008C4342"/>
    <w:rsid w:val="008C4DA8"/>
    <w:rsid w:val="008D6A1D"/>
    <w:rsid w:val="008E4DC3"/>
    <w:rsid w:val="008E60EC"/>
    <w:rsid w:val="008F72EA"/>
    <w:rsid w:val="00901BC2"/>
    <w:rsid w:val="0090243C"/>
    <w:rsid w:val="0090243E"/>
    <w:rsid w:val="00906590"/>
    <w:rsid w:val="0091120C"/>
    <w:rsid w:val="00911288"/>
    <w:rsid w:val="009113AB"/>
    <w:rsid w:val="00921994"/>
    <w:rsid w:val="00922E4B"/>
    <w:rsid w:val="009239B5"/>
    <w:rsid w:val="009314FD"/>
    <w:rsid w:val="009317A6"/>
    <w:rsid w:val="00931DC4"/>
    <w:rsid w:val="0093654D"/>
    <w:rsid w:val="0094472B"/>
    <w:rsid w:val="00944EAC"/>
    <w:rsid w:val="00955615"/>
    <w:rsid w:val="009603D5"/>
    <w:rsid w:val="0096353C"/>
    <w:rsid w:val="00966BBF"/>
    <w:rsid w:val="00975DBB"/>
    <w:rsid w:val="00991D98"/>
    <w:rsid w:val="00991DD4"/>
    <w:rsid w:val="009A3304"/>
    <w:rsid w:val="009A58B9"/>
    <w:rsid w:val="009B1BBB"/>
    <w:rsid w:val="009C0B08"/>
    <w:rsid w:val="009C0FF9"/>
    <w:rsid w:val="009D413C"/>
    <w:rsid w:val="009D5762"/>
    <w:rsid w:val="009D600B"/>
    <w:rsid w:val="009D66F3"/>
    <w:rsid w:val="009E1328"/>
    <w:rsid w:val="009F55A4"/>
    <w:rsid w:val="009F686A"/>
    <w:rsid w:val="00A0040F"/>
    <w:rsid w:val="00A15802"/>
    <w:rsid w:val="00A16C5B"/>
    <w:rsid w:val="00A256B7"/>
    <w:rsid w:val="00A341DA"/>
    <w:rsid w:val="00A34AFE"/>
    <w:rsid w:val="00A35964"/>
    <w:rsid w:val="00A37FFA"/>
    <w:rsid w:val="00A4208A"/>
    <w:rsid w:val="00A5751D"/>
    <w:rsid w:val="00A647C3"/>
    <w:rsid w:val="00A676B7"/>
    <w:rsid w:val="00A74D92"/>
    <w:rsid w:val="00A75BD1"/>
    <w:rsid w:val="00A7736E"/>
    <w:rsid w:val="00A950C1"/>
    <w:rsid w:val="00AA185F"/>
    <w:rsid w:val="00AA272C"/>
    <w:rsid w:val="00AB3206"/>
    <w:rsid w:val="00AC54A9"/>
    <w:rsid w:val="00AC7874"/>
    <w:rsid w:val="00AD068F"/>
    <w:rsid w:val="00AE1A9E"/>
    <w:rsid w:val="00AE4627"/>
    <w:rsid w:val="00AE5DD1"/>
    <w:rsid w:val="00AF4B16"/>
    <w:rsid w:val="00AF540E"/>
    <w:rsid w:val="00AF6C07"/>
    <w:rsid w:val="00AF791A"/>
    <w:rsid w:val="00B0611B"/>
    <w:rsid w:val="00B06445"/>
    <w:rsid w:val="00B10C36"/>
    <w:rsid w:val="00B11420"/>
    <w:rsid w:val="00B20F9E"/>
    <w:rsid w:val="00B27EA5"/>
    <w:rsid w:val="00B30E3B"/>
    <w:rsid w:val="00B31205"/>
    <w:rsid w:val="00B32490"/>
    <w:rsid w:val="00B35C29"/>
    <w:rsid w:val="00B44739"/>
    <w:rsid w:val="00B45B83"/>
    <w:rsid w:val="00B53281"/>
    <w:rsid w:val="00B60D7F"/>
    <w:rsid w:val="00B97401"/>
    <w:rsid w:val="00BA6592"/>
    <w:rsid w:val="00BA7D65"/>
    <w:rsid w:val="00BC47F3"/>
    <w:rsid w:val="00BD32E4"/>
    <w:rsid w:val="00BD5C70"/>
    <w:rsid w:val="00BE349C"/>
    <w:rsid w:val="00BF1727"/>
    <w:rsid w:val="00BF3D95"/>
    <w:rsid w:val="00C0132B"/>
    <w:rsid w:val="00C016C6"/>
    <w:rsid w:val="00C02D17"/>
    <w:rsid w:val="00C148A7"/>
    <w:rsid w:val="00C162E3"/>
    <w:rsid w:val="00C20312"/>
    <w:rsid w:val="00C2626B"/>
    <w:rsid w:val="00C2646D"/>
    <w:rsid w:val="00C42064"/>
    <w:rsid w:val="00C4237D"/>
    <w:rsid w:val="00C57428"/>
    <w:rsid w:val="00C60994"/>
    <w:rsid w:val="00C73459"/>
    <w:rsid w:val="00C76E69"/>
    <w:rsid w:val="00C7702E"/>
    <w:rsid w:val="00C8151A"/>
    <w:rsid w:val="00C84C55"/>
    <w:rsid w:val="00C86747"/>
    <w:rsid w:val="00C8739F"/>
    <w:rsid w:val="00C8790B"/>
    <w:rsid w:val="00C9188D"/>
    <w:rsid w:val="00C953BE"/>
    <w:rsid w:val="00C964A3"/>
    <w:rsid w:val="00CA1AEE"/>
    <w:rsid w:val="00CA2D73"/>
    <w:rsid w:val="00CA5714"/>
    <w:rsid w:val="00CB0611"/>
    <w:rsid w:val="00CD2EFA"/>
    <w:rsid w:val="00CE0618"/>
    <w:rsid w:val="00CE164B"/>
    <w:rsid w:val="00CE2F42"/>
    <w:rsid w:val="00CE3B29"/>
    <w:rsid w:val="00CE709D"/>
    <w:rsid w:val="00CF2E8C"/>
    <w:rsid w:val="00D041B1"/>
    <w:rsid w:val="00D2647C"/>
    <w:rsid w:val="00D266CD"/>
    <w:rsid w:val="00D276B3"/>
    <w:rsid w:val="00D3718A"/>
    <w:rsid w:val="00D5138C"/>
    <w:rsid w:val="00D55083"/>
    <w:rsid w:val="00D60061"/>
    <w:rsid w:val="00D631A7"/>
    <w:rsid w:val="00D63830"/>
    <w:rsid w:val="00D7517F"/>
    <w:rsid w:val="00D81075"/>
    <w:rsid w:val="00D866CB"/>
    <w:rsid w:val="00D93EA5"/>
    <w:rsid w:val="00DA750E"/>
    <w:rsid w:val="00DB1E59"/>
    <w:rsid w:val="00DB788C"/>
    <w:rsid w:val="00DC0476"/>
    <w:rsid w:val="00DC1E87"/>
    <w:rsid w:val="00DC702E"/>
    <w:rsid w:val="00DD1085"/>
    <w:rsid w:val="00DD1561"/>
    <w:rsid w:val="00DD4612"/>
    <w:rsid w:val="00DD5C14"/>
    <w:rsid w:val="00DE0031"/>
    <w:rsid w:val="00DE4403"/>
    <w:rsid w:val="00DF3247"/>
    <w:rsid w:val="00DF6420"/>
    <w:rsid w:val="00E007A0"/>
    <w:rsid w:val="00E1491E"/>
    <w:rsid w:val="00E23F0C"/>
    <w:rsid w:val="00E46FC8"/>
    <w:rsid w:val="00E53EDA"/>
    <w:rsid w:val="00E66F61"/>
    <w:rsid w:val="00E7739D"/>
    <w:rsid w:val="00E77E84"/>
    <w:rsid w:val="00E839C0"/>
    <w:rsid w:val="00E87964"/>
    <w:rsid w:val="00E87B45"/>
    <w:rsid w:val="00E91AD8"/>
    <w:rsid w:val="00E96D9C"/>
    <w:rsid w:val="00EB79D8"/>
    <w:rsid w:val="00EC05AE"/>
    <w:rsid w:val="00EC2CAA"/>
    <w:rsid w:val="00ED1186"/>
    <w:rsid w:val="00ED4F0E"/>
    <w:rsid w:val="00EE16BB"/>
    <w:rsid w:val="00EE1854"/>
    <w:rsid w:val="00EE33B3"/>
    <w:rsid w:val="00EF218A"/>
    <w:rsid w:val="00EF45CF"/>
    <w:rsid w:val="00EF46C0"/>
    <w:rsid w:val="00EF58B3"/>
    <w:rsid w:val="00F01D8B"/>
    <w:rsid w:val="00F06612"/>
    <w:rsid w:val="00F23846"/>
    <w:rsid w:val="00F410DF"/>
    <w:rsid w:val="00F42C00"/>
    <w:rsid w:val="00F44E00"/>
    <w:rsid w:val="00F60E7A"/>
    <w:rsid w:val="00F6162D"/>
    <w:rsid w:val="00F6241C"/>
    <w:rsid w:val="00F6291D"/>
    <w:rsid w:val="00F648B3"/>
    <w:rsid w:val="00F64DC4"/>
    <w:rsid w:val="00F66425"/>
    <w:rsid w:val="00F72347"/>
    <w:rsid w:val="00F7479C"/>
    <w:rsid w:val="00F754D6"/>
    <w:rsid w:val="00F82912"/>
    <w:rsid w:val="00F82D39"/>
    <w:rsid w:val="00F92903"/>
    <w:rsid w:val="00F92CB0"/>
    <w:rsid w:val="00F92E7E"/>
    <w:rsid w:val="00FA0DCE"/>
    <w:rsid w:val="00FA5936"/>
    <w:rsid w:val="00FB583B"/>
    <w:rsid w:val="00FB6C46"/>
    <w:rsid w:val="00FD1828"/>
    <w:rsid w:val="00FD1E24"/>
    <w:rsid w:val="00FD28A8"/>
    <w:rsid w:val="00FE1180"/>
    <w:rsid w:val="00FE3600"/>
    <w:rsid w:val="00FF61B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able of figures"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0EC"/>
    <w:rPr>
      <w:sz w:val="24"/>
      <w:szCs w:val="24"/>
      <w:lang w:val="es-ES" w:eastAsia="es-ES"/>
    </w:rPr>
  </w:style>
  <w:style w:type="paragraph" w:styleId="Ttulo4">
    <w:name w:val="heading 4"/>
    <w:basedOn w:val="Normal"/>
    <w:next w:val="Normal"/>
    <w:link w:val="Ttulo4Car"/>
    <w:uiPriority w:val="9"/>
    <w:semiHidden/>
    <w:unhideWhenUsed/>
    <w:qFormat/>
    <w:rsid w:val="00E87B45"/>
    <w:pPr>
      <w:keepNext/>
      <w:widowControl w:val="0"/>
      <w:autoSpaceDE w:val="0"/>
      <w:autoSpaceDN w:val="0"/>
      <w:adjustRightInd w:val="0"/>
      <w:spacing w:before="240" w:after="60"/>
      <w:outlineLvl w:val="3"/>
    </w:pPr>
    <w:rPr>
      <w:rFonts w:ascii="Calibri" w:hAnsi="Calibri"/>
      <w:b/>
      <w:bCs/>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E164B"/>
    <w:rPr>
      <w:b/>
      <w:bCs/>
    </w:rPr>
  </w:style>
  <w:style w:type="paragraph" w:styleId="NormalWeb">
    <w:name w:val="Normal (Web)"/>
    <w:basedOn w:val="Normal"/>
    <w:rsid w:val="00CE164B"/>
    <w:pPr>
      <w:spacing w:before="100" w:beforeAutospacing="1" w:after="100" w:afterAutospacing="1"/>
    </w:pPr>
  </w:style>
  <w:style w:type="character" w:styleId="nfasis">
    <w:name w:val="Emphasis"/>
    <w:basedOn w:val="Fuentedeprrafopredeter"/>
    <w:qFormat/>
    <w:rsid w:val="00CE164B"/>
    <w:rPr>
      <w:i/>
      <w:iCs/>
    </w:rPr>
  </w:style>
  <w:style w:type="character" w:styleId="Hipervnculo">
    <w:name w:val="Hyperlink"/>
    <w:basedOn w:val="Fuentedeprrafopredeter"/>
    <w:rsid w:val="00D3718A"/>
    <w:rPr>
      <w:color w:val="0000FF"/>
      <w:u w:val="single"/>
    </w:rPr>
  </w:style>
  <w:style w:type="table" w:styleId="Tablaconcuadrcula">
    <w:name w:val="Table Grid"/>
    <w:basedOn w:val="Tablanormal"/>
    <w:rsid w:val="00911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67BBC"/>
    <w:pPr>
      <w:tabs>
        <w:tab w:val="center" w:pos="4252"/>
        <w:tab w:val="right" w:pos="8504"/>
      </w:tabs>
    </w:pPr>
  </w:style>
  <w:style w:type="paragraph" w:styleId="Piedepgina">
    <w:name w:val="footer"/>
    <w:basedOn w:val="Normal"/>
    <w:link w:val="PiedepginaCar"/>
    <w:uiPriority w:val="99"/>
    <w:rsid w:val="00367BBC"/>
    <w:pPr>
      <w:tabs>
        <w:tab w:val="center" w:pos="4252"/>
        <w:tab w:val="right" w:pos="8504"/>
      </w:tabs>
    </w:pPr>
  </w:style>
  <w:style w:type="paragraph" w:customStyle="1" w:styleId="vspace2">
    <w:name w:val="vspace2"/>
    <w:basedOn w:val="Normal"/>
    <w:rsid w:val="00882A14"/>
    <w:pPr>
      <w:spacing w:before="319"/>
    </w:pPr>
    <w:rPr>
      <w:color w:val="800080"/>
      <w:lang w:val="es-SV" w:eastAsia="es-SV"/>
    </w:rPr>
  </w:style>
  <w:style w:type="character" w:customStyle="1" w:styleId="Ttulo4Car">
    <w:name w:val="Título 4 Car"/>
    <w:basedOn w:val="Fuentedeprrafopredeter"/>
    <w:link w:val="Ttulo4"/>
    <w:uiPriority w:val="9"/>
    <w:semiHidden/>
    <w:rsid w:val="00E87B45"/>
    <w:rPr>
      <w:rFonts w:ascii="Calibri" w:hAnsi="Calibri"/>
      <w:b/>
      <w:bCs/>
      <w:sz w:val="28"/>
      <w:szCs w:val="28"/>
      <w:lang w:val="es-ES"/>
    </w:rPr>
  </w:style>
  <w:style w:type="paragraph" w:customStyle="1" w:styleId="Style1">
    <w:name w:val="Style1"/>
    <w:rsid w:val="00C2626B"/>
    <w:pPr>
      <w:widowControl w:val="0"/>
      <w:tabs>
        <w:tab w:val="left" w:pos="-1440"/>
        <w:tab w:val="left" w:pos="-720"/>
      </w:tabs>
      <w:suppressAutoHyphens/>
    </w:pPr>
    <w:rPr>
      <w:rFonts w:ascii="CG Times" w:hAnsi="CG Times"/>
      <w:sz w:val="22"/>
      <w:lang w:val="en-US" w:eastAsia="en-US"/>
    </w:rPr>
  </w:style>
  <w:style w:type="paragraph" w:styleId="Prrafodelista">
    <w:name w:val="List Paragraph"/>
    <w:basedOn w:val="Normal"/>
    <w:uiPriority w:val="34"/>
    <w:qFormat/>
    <w:rsid w:val="005B5A74"/>
    <w:pPr>
      <w:ind w:left="720"/>
      <w:contextualSpacing/>
    </w:pPr>
  </w:style>
  <w:style w:type="paragraph" w:styleId="Sinespaciado">
    <w:name w:val="No Spacing"/>
    <w:basedOn w:val="Normal"/>
    <w:link w:val="SinespaciadoCar"/>
    <w:uiPriority w:val="1"/>
    <w:qFormat/>
    <w:rsid w:val="00434E62"/>
    <w:rPr>
      <w:rFonts w:asciiTheme="majorHAnsi" w:eastAsiaTheme="minorHAnsi" w:hAnsiTheme="majorHAnsi" w:cstheme="majorBidi"/>
      <w:sz w:val="22"/>
      <w:szCs w:val="22"/>
      <w:lang w:val="en-US" w:eastAsia="en-US" w:bidi="en-US"/>
    </w:rPr>
  </w:style>
  <w:style w:type="character" w:customStyle="1" w:styleId="SinespaciadoCar">
    <w:name w:val="Sin espaciado Car"/>
    <w:basedOn w:val="Fuentedeprrafopredeter"/>
    <w:link w:val="Sinespaciado"/>
    <w:uiPriority w:val="1"/>
    <w:rsid w:val="00434E62"/>
    <w:rPr>
      <w:rFonts w:asciiTheme="majorHAnsi" w:eastAsiaTheme="minorHAnsi" w:hAnsiTheme="majorHAnsi" w:cstheme="majorBidi"/>
      <w:sz w:val="22"/>
      <w:szCs w:val="22"/>
      <w:lang w:val="en-US" w:eastAsia="en-US" w:bidi="en-US"/>
    </w:rPr>
  </w:style>
  <w:style w:type="paragraph" w:styleId="Textodeglobo">
    <w:name w:val="Balloon Text"/>
    <w:basedOn w:val="Normal"/>
    <w:link w:val="TextodegloboCar"/>
    <w:rsid w:val="0044060A"/>
    <w:rPr>
      <w:rFonts w:ascii="Tahoma" w:hAnsi="Tahoma" w:cs="Tahoma"/>
      <w:sz w:val="16"/>
      <w:szCs w:val="16"/>
    </w:rPr>
  </w:style>
  <w:style w:type="character" w:customStyle="1" w:styleId="TextodegloboCar">
    <w:name w:val="Texto de globo Car"/>
    <w:basedOn w:val="Fuentedeprrafopredeter"/>
    <w:link w:val="Textodeglobo"/>
    <w:rsid w:val="0044060A"/>
    <w:rPr>
      <w:rFonts w:ascii="Tahoma" w:hAnsi="Tahoma" w:cs="Tahoma"/>
      <w:sz w:val="16"/>
      <w:szCs w:val="16"/>
      <w:lang w:val="es-ES" w:eastAsia="es-ES"/>
    </w:rPr>
  </w:style>
  <w:style w:type="paragraph" w:styleId="Tabladeilustraciones">
    <w:name w:val="table of figures"/>
    <w:basedOn w:val="Normal"/>
    <w:next w:val="Normal"/>
    <w:qFormat/>
    <w:rsid w:val="00B60D7F"/>
  </w:style>
  <w:style w:type="character" w:customStyle="1" w:styleId="PiedepginaCar">
    <w:name w:val="Pie de página Car"/>
    <w:basedOn w:val="Fuentedeprrafopredeter"/>
    <w:link w:val="Piedepgina"/>
    <w:uiPriority w:val="99"/>
    <w:rsid w:val="003C64BA"/>
    <w:rPr>
      <w:sz w:val="24"/>
      <w:szCs w:val="24"/>
      <w:lang w:val="es-ES" w:eastAsia="es-ES"/>
    </w:rPr>
  </w:style>
  <w:style w:type="table" w:styleId="Tablaconcuadrcula4">
    <w:name w:val="Table Grid 4"/>
    <w:basedOn w:val="Tablanormal"/>
    <w:rsid w:val="00A341D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rsid w:val="00A341D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8">
    <w:name w:val="Table List 8"/>
    <w:basedOn w:val="Tablanormal"/>
    <w:rsid w:val="00A341D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Sombreadoclaro-nfasis1">
    <w:name w:val="Light Shading Accent 1"/>
    <w:basedOn w:val="Tablanormal"/>
    <w:uiPriority w:val="60"/>
    <w:rsid w:val="00A341D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A341D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924401">
      <w:bodyDiv w:val="1"/>
      <w:marLeft w:val="0"/>
      <w:marRight w:val="0"/>
      <w:marTop w:val="0"/>
      <w:marBottom w:val="0"/>
      <w:divBdr>
        <w:top w:val="none" w:sz="0" w:space="0" w:color="auto"/>
        <w:left w:val="none" w:sz="0" w:space="0" w:color="auto"/>
        <w:bottom w:val="none" w:sz="0" w:space="0" w:color="auto"/>
        <w:right w:val="none" w:sz="0" w:space="0" w:color="auto"/>
      </w:divBdr>
      <w:divsChild>
        <w:div w:id="1379863506">
          <w:marLeft w:val="0"/>
          <w:marRight w:val="0"/>
          <w:marTop w:val="0"/>
          <w:marBottom w:val="0"/>
          <w:divBdr>
            <w:top w:val="none" w:sz="0" w:space="0" w:color="auto"/>
            <w:left w:val="none" w:sz="0" w:space="0" w:color="auto"/>
            <w:bottom w:val="none" w:sz="0" w:space="0" w:color="auto"/>
            <w:right w:val="none" w:sz="0" w:space="0" w:color="auto"/>
          </w:divBdr>
          <w:divsChild>
            <w:div w:id="1699314141">
              <w:marLeft w:val="0"/>
              <w:marRight w:val="0"/>
              <w:marTop w:val="0"/>
              <w:marBottom w:val="0"/>
              <w:divBdr>
                <w:top w:val="none" w:sz="0" w:space="0" w:color="auto"/>
                <w:left w:val="none" w:sz="0" w:space="0" w:color="auto"/>
                <w:bottom w:val="none" w:sz="0" w:space="0" w:color="auto"/>
                <w:right w:val="none" w:sz="0" w:space="0" w:color="auto"/>
              </w:divBdr>
              <w:divsChild>
                <w:div w:id="1879930954">
                  <w:marLeft w:val="0"/>
                  <w:marRight w:val="0"/>
                  <w:marTop w:val="0"/>
                  <w:marBottom w:val="0"/>
                  <w:divBdr>
                    <w:top w:val="none" w:sz="0" w:space="0" w:color="auto"/>
                    <w:left w:val="none" w:sz="0" w:space="0" w:color="auto"/>
                    <w:bottom w:val="none" w:sz="0" w:space="0" w:color="auto"/>
                    <w:right w:val="none" w:sz="0" w:space="0" w:color="auto"/>
                  </w:divBdr>
                  <w:divsChild>
                    <w:div w:id="523713163">
                      <w:marLeft w:val="75"/>
                      <w:marRight w:val="75"/>
                      <w:marTop w:val="0"/>
                      <w:marBottom w:val="0"/>
                      <w:divBdr>
                        <w:top w:val="none" w:sz="0" w:space="0" w:color="auto"/>
                        <w:left w:val="none" w:sz="0" w:space="0" w:color="auto"/>
                        <w:bottom w:val="none" w:sz="0" w:space="0" w:color="auto"/>
                        <w:right w:val="none" w:sz="0" w:space="0" w:color="auto"/>
                      </w:divBdr>
                      <w:divsChild>
                        <w:div w:id="13601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51286">
      <w:bodyDiv w:val="1"/>
      <w:marLeft w:val="0"/>
      <w:marRight w:val="0"/>
      <w:marTop w:val="0"/>
      <w:marBottom w:val="0"/>
      <w:divBdr>
        <w:top w:val="none" w:sz="0" w:space="0" w:color="auto"/>
        <w:left w:val="none" w:sz="0" w:space="0" w:color="auto"/>
        <w:bottom w:val="none" w:sz="0" w:space="0" w:color="auto"/>
        <w:right w:val="none" w:sz="0" w:space="0" w:color="auto"/>
      </w:divBdr>
      <w:divsChild>
        <w:div w:id="1843277959">
          <w:marLeft w:val="0"/>
          <w:marRight w:val="0"/>
          <w:marTop w:val="0"/>
          <w:marBottom w:val="0"/>
          <w:divBdr>
            <w:top w:val="none" w:sz="0" w:space="0" w:color="auto"/>
            <w:left w:val="none" w:sz="0" w:space="0" w:color="auto"/>
            <w:bottom w:val="none" w:sz="0" w:space="0" w:color="auto"/>
            <w:right w:val="none" w:sz="0" w:space="0" w:color="auto"/>
          </w:divBdr>
        </w:div>
      </w:divsChild>
    </w:div>
    <w:div w:id="1731805804">
      <w:bodyDiv w:val="1"/>
      <w:marLeft w:val="0"/>
      <w:marRight w:val="0"/>
      <w:marTop w:val="0"/>
      <w:marBottom w:val="0"/>
      <w:divBdr>
        <w:top w:val="none" w:sz="0" w:space="0" w:color="auto"/>
        <w:left w:val="none" w:sz="0" w:space="0" w:color="auto"/>
        <w:bottom w:val="none" w:sz="0" w:space="0" w:color="auto"/>
        <w:right w:val="none" w:sz="0" w:space="0" w:color="auto"/>
      </w:divBdr>
      <w:divsChild>
        <w:div w:id="1720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7"/>
  <c:chart>
    <c:title>
      <c:tx>
        <c:rich>
          <a:bodyPr/>
          <a:lstStyle/>
          <a:p>
            <a:pPr>
              <a:defRPr lang="es-SV" sz="1400"/>
            </a:pPr>
            <a:r>
              <a:rPr lang="en-US" sz="1400"/>
              <a:t>PORCENTAJE</a:t>
            </a:r>
            <a:r>
              <a:rPr lang="en-US" sz="1400" baseline="0"/>
              <a:t> DE PACIENTES CON LINFOMA DE CELULAS B GRANDES DIFUSAS POR AÑO</a:t>
            </a:r>
            <a:endParaRPr lang="en-US" sz="1400"/>
          </a:p>
        </c:rich>
      </c:tx>
    </c:title>
    <c:view3D>
      <c:rAngAx val="1"/>
    </c:view3D>
    <c:plotArea>
      <c:layout/>
      <c:bar3DChart>
        <c:barDir val="col"/>
        <c:grouping val="clustered"/>
        <c:ser>
          <c:idx val="1"/>
          <c:order val="0"/>
          <c:tx>
            <c:strRef>
              <c:f>Sheet1!$B$1</c:f>
              <c:strCache>
                <c:ptCount val="1"/>
                <c:pt idx="0">
                  <c:v>Porcentaje</c:v>
                </c:pt>
              </c:strCache>
            </c:strRef>
          </c:tx>
          <c:dLbls>
            <c:txPr>
              <a:bodyPr/>
              <a:lstStyle/>
              <a:p>
                <a:pPr>
                  <a:defRPr lang="es-SV"/>
                </a:pPr>
                <a:endParaRPr lang="es-MX"/>
              </a:p>
            </c:txPr>
            <c:showVal val="1"/>
          </c:dLbls>
          <c:cat>
            <c:numRef>
              <c:f>Sheet1!$A$2:$A$6</c:f>
              <c:numCache>
                <c:formatCode>General</c:formatCode>
                <c:ptCount val="5"/>
                <c:pt idx="0">
                  <c:v>2005</c:v>
                </c:pt>
                <c:pt idx="1">
                  <c:v>2006</c:v>
                </c:pt>
                <c:pt idx="2">
                  <c:v>2007</c:v>
                </c:pt>
                <c:pt idx="3">
                  <c:v>2008</c:v>
                </c:pt>
                <c:pt idx="4">
                  <c:v>2009</c:v>
                </c:pt>
              </c:numCache>
            </c:numRef>
          </c:cat>
          <c:val>
            <c:numRef>
              <c:f>Sheet1!$B$2:$B$6</c:f>
              <c:numCache>
                <c:formatCode>General</c:formatCode>
                <c:ptCount val="5"/>
                <c:pt idx="0">
                  <c:v>4.5999999999999996</c:v>
                </c:pt>
                <c:pt idx="1">
                  <c:v>0</c:v>
                </c:pt>
                <c:pt idx="2">
                  <c:v>18.2</c:v>
                </c:pt>
                <c:pt idx="3">
                  <c:v>31.8</c:v>
                </c:pt>
                <c:pt idx="4">
                  <c:v>45.4</c:v>
                </c:pt>
              </c:numCache>
            </c:numRef>
          </c:val>
        </c:ser>
        <c:shape val="cylinder"/>
        <c:axId val="70764800"/>
        <c:axId val="70770688"/>
        <c:axId val="0"/>
      </c:bar3DChart>
      <c:catAx>
        <c:axId val="70764800"/>
        <c:scaling>
          <c:orientation val="minMax"/>
        </c:scaling>
        <c:axPos val="b"/>
        <c:numFmt formatCode="General" sourceLinked="1"/>
        <c:tickLblPos val="nextTo"/>
        <c:txPr>
          <a:bodyPr/>
          <a:lstStyle/>
          <a:p>
            <a:pPr>
              <a:defRPr lang="es-SV"/>
            </a:pPr>
            <a:endParaRPr lang="es-MX"/>
          </a:p>
        </c:txPr>
        <c:crossAx val="70770688"/>
        <c:crosses val="autoZero"/>
        <c:auto val="1"/>
        <c:lblAlgn val="ctr"/>
        <c:lblOffset val="100"/>
      </c:catAx>
      <c:valAx>
        <c:axId val="70770688"/>
        <c:scaling>
          <c:orientation val="minMax"/>
        </c:scaling>
        <c:axPos val="l"/>
        <c:majorGridlines/>
        <c:numFmt formatCode="General" sourceLinked="1"/>
        <c:tickLblPos val="nextTo"/>
        <c:txPr>
          <a:bodyPr/>
          <a:lstStyle/>
          <a:p>
            <a:pPr>
              <a:defRPr lang="es-SV"/>
            </a:pPr>
            <a:endParaRPr lang="es-MX"/>
          </a:p>
        </c:txPr>
        <c:crossAx val="7076480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lang="es-SV"/>
            </a:pPr>
            <a:r>
              <a:rPr lang="es-SV"/>
              <a:t>PORCENTAJE</a:t>
            </a:r>
            <a:r>
              <a:rPr lang="es-SV" baseline="0"/>
              <a:t> DE PACIENTES SEGUN TIEMPO LIBRE DE ENEFERMEDAD</a:t>
            </a:r>
            <a:endParaRPr lang="es-SV"/>
          </a:p>
        </c:rich>
      </c:tx>
    </c:title>
    <c:view3D>
      <c:rAngAx val="1"/>
    </c:view3D>
    <c:plotArea>
      <c:layout/>
      <c:bar3DChart>
        <c:barDir val="col"/>
        <c:grouping val="clustered"/>
        <c:ser>
          <c:idx val="1"/>
          <c:order val="0"/>
          <c:tx>
            <c:strRef>
              <c:f>Sheet1!$B$93</c:f>
              <c:strCache>
                <c:ptCount val="1"/>
                <c:pt idx="0">
                  <c:v>1 a 3 años</c:v>
                </c:pt>
              </c:strCache>
            </c:strRef>
          </c:tx>
          <c:dLbls>
            <c:txPr>
              <a:bodyPr/>
              <a:lstStyle/>
              <a:p>
                <a:pPr>
                  <a:defRPr lang="es-SV"/>
                </a:pPr>
                <a:endParaRPr lang="es-MX"/>
              </a:p>
            </c:txPr>
            <c:showVal val="1"/>
          </c:dLbls>
          <c:cat>
            <c:numRef>
              <c:f>Sheet1!$A$94:$A$98</c:f>
              <c:numCache>
                <c:formatCode>General</c:formatCode>
                <c:ptCount val="5"/>
                <c:pt idx="0">
                  <c:v>2005</c:v>
                </c:pt>
                <c:pt idx="1">
                  <c:v>2006</c:v>
                </c:pt>
                <c:pt idx="2">
                  <c:v>2007</c:v>
                </c:pt>
                <c:pt idx="3">
                  <c:v>2008</c:v>
                </c:pt>
                <c:pt idx="4">
                  <c:v>2009</c:v>
                </c:pt>
              </c:numCache>
            </c:numRef>
          </c:cat>
          <c:val>
            <c:numRef>
              <c:f>Sheet1!$B$94:$B$98</c:f>
              <c:numCache>
                <c:formatCode>General</c:formatCode>
                <c:ptCount val="5"/>
                <c:pt idx="0" formatCode="0.00%">
                  <c:v>0</c:v>
                </c:pt>
                <c:pt idx="1">
                  <c:v>0</c:v>
                </c:pt>
                <c:pt idx="2" formatCode="0.00%">
                  <c:v>4.5999999999999999E-2</c:v>
                </c:pt>
                <c:pt idx="3" formatCode="0.00%">
                  <c:v>4.5999999999999999E-2</c:v>
                </c:pt>
                <c:pt idx="4" formatCode="0.00%">
                  <c:v>0</c:v>
                </c:pt>
              </c:numCache>
            </c:numRef>
          </c:val>
        </c:ser>
        <c:ser>
          <c:idx val="2"/>
          <c:order val="1"/>
          <c:tx>
            <c:strRef>
              <c:f>Sheet1!$C$93</c:f>
              <c:strCache>
                <c:ptCount val="1"/>
                <c:pt idx="0">
                  <c:v>3 a 5 años</c:v>
                </c:pt>
              </c:strCache>
            </c:strRef>
          </c:tx>
          <c:dLbls>
            <c:txPr>
              <a:bodyPr/>
              <a:lstStyle/>
              <a:p>
                <a:pPr>
                  <a:defRPr lang="es-SV"/>
                </a:pPr>
                <a:endParaRPr lang="es-MX"/>
              </a:p>
            </c:txPr>
            <c:showVal val="1"/>
          </c:dLbls>
          <c:cat>
            <c:numRef>
              <c:f>Sheet1!$A$94:$A$98</c:f>
              <c:numCache>
                <c:formatCode>General</c:formatCode>
                <c:ptCount val="5"/>
                <c:pt idx="0">
                  <c:v>2005</c:v>
                </c:pt>
                <c:pt idx="1">
                  <c:v>2006</c:v>
                </c:pt>
                <c:pt idx="2">
                  <c:v>2007</c:v>
                </c:pt>
                <c:pt idx="3">
                  <c:v>2008</c:v>
                </c:pt>
                <c:pt idx="4">
                  <c:v>2009</c:v>
                </c:pt>
              </c:numCache>
            </c:numRef>
          </c:cat>
          <c:val>
            <c:numRef>
              <c:f>Sheet1!$C$94:$C$98</c:f>
              <c:numCache>
                <c:formatCode>General</c:formatCode>
                <c:ptCount val="5"/>
                <c:pt idx="0" formatCode="0.00%">
                  <c:v>4.5999999999999999E-2</c:v>
                </c:pt>
                <c:pt idx="1">
                  <c:v>0</c:v>
                </c:pt>
                <c:pt idx="2" formatCode="0.00%">
                  <c:v>0.13600000000000001</c:v>
                </c:pt>
                <c:pt idx="3" formatCode="0.00%">
                  <c:v>0.27300000000000002</c:v>
                </c:pt>
                <c:pt idx="4" formatCode="0.00%">
                  <c:v>0.45400000000000001</c:v>
                </c:pt>
              </c:numCache>
            </c:numRef>
          </c:val>
        </c:ser>
        <c:shape val="cone"/>
        <c:axId val="67061248"/>
        <c:axId val="67063168"/>
        <c:axId val="0"/>
      </c:bar3DChart>
      <c:catAx>
        <c:axId val="67061248"/>
        <c:scaling>
          <c:orientation val="minMax"/>
        </c:scaling>
        <c:axPos val="b"/>
        <c:title>
          <c:tx>
            <c:rich>
              <a:bodyPr/>
              <a:lstStyle/>
              <a:p>
                <a:pPr>
                  <a:defRPr lang="es-SV"/>
                </a:pPr>
                <a:r>
                  <a:rPr lang="en-US"/>
                  <a:t>Año</a:t>
                </a:r>
              </a:p>
            </c:rich>
          </c:tx>
        </c:title>
        <c:numFmt formatCode="General" sourceLinked="1"/>
        <c:majorTickMark val="none"/>
        <c:tickLblPos val="nextTo"/>
        <c:txPr>
          <a:bodyPr/>
          <a:lstStyle/>
          <a:p>
            <a:pPr>
              <a:defRPr lang="es-SV"/>
            </a:pPr>
            <a:endParaRPr lang="es-MX"/>
          </a:p>
        </c:txPr>
        <c:crossAx val="67063168"/>
        <c:crosses val="autoZero"/>
        <c:auto val="1"/>
        <c:lblAlgn val="ctr"/>
        <c:lblOffset val="100"/>
      </c:catAx>
      <c:valAx>
        <c:axId val="67063168"/>
        <c:scaling>
          <c:orientation val="minMax"/>
        </c:scaling>
        <c:axPos val="l"/>
        <c:majorGridlines/>
        <c:numFmt formatCode="0%" sourceLinked="0"/>
        <c:tickLblPos val="nextTo"/>
        <c:txPr>
          <a:bodyPr/>
          <a:lstStyle/>
          <a:p>
            <a:pPr>
              <a:defRPr lang="es-SV"/>
            </a:pPr>
            <a:endParaRPr lang="es-MX"/>
          </a:p>
        </c:txPr>
        <c:crossAx val="67061248"/>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a:defRPr lang="es-SV" sz="1400"/>
            </a:pPr>
            <a:r>
              <a:rPr lang="en-US" sz="1400"/>
              <a:t>PORCENTAJE</a:t>
            </a:r>
            <a:r>
              <a:rPr lang="en-US" sz="1400" baseline="0"/>
              <a:t> DE PACIENTES CON LINFOMA DE CELULAS B GRANDES DIFUSAS POR SEXO</a:t>
            </a:r>
            <a:endParaRPr lang="en-US" sz="1400"/>
          </a:p>
        </c:rich>
      </c:tx>
    </c:title>
    <c:view3D>
      <c:rotX val="30"/>
      <c:perspective val="30"/>
    </c:view3D>
    <c:plotArea>
      <c:layout/>
      <c:pie3DChart>
        <c:varyColors val="1"/>
        <c:ser>
          <c:idx val="0"/>
          <c:order val="0"/>
          <c:tx>
            <c:strRef>
              <c:f>Sheet1!$B$23</c:f>
              <c:strCache>
                <c:ptCount val="1"/>
                <c:pt idx="0">
                  <c:v>Porcentaje</c:v>
                </c:pt>
              </c:strCache>
            </c:strRef>
          </c:tx>
          <c:dLbls>
            <c:dLbl>
              <c:idx val="0"/>
              <c:showVal val="1"/>
            </c:dLbl>
            <c:dLbl>
              <c:idx val="1"/>
              <c:showVal val="1"/>
            </c:dLbl>
            <c:delete val="1"/>
          </c:dLbls>
          <c:cat>
            <c:strRef>
              <c:f>Sheet1!$A$24:$A$25</c:f>
              <c:strCache>
                <c:ptCount val="2"/>
                <c:pt idx="0">
                  <c:v>Masculino</c:v>
                </c:pt>
                <c:pt idx="1">
                  <c:v>Femenino</c:v>
                </c:pt>
              </c:strCache>
            </c:strRef>
          </c:cat>
          <c:val>
            <c:numRef>
              <c:f>Sheet1!$B$24:$B$25</c:f>
              <c:numCache>
                <c:formatCode>0.00%</c:formatCode>
                <c:ptCount val="2"/>
                <c:pt idx="0">
                  <c:v>0.54600000000000004</c:v>
                </c:pt>
                <c:pt idx="1">
                  <c:v>0.45400000000000001</c:v>
                </c:pt>
              </c:numCache>
            </c:numRef>
          </c:val>
        </c:ser>
      </c:pie3DChart>
    </c:plotArea>
    <c:legend>
      <c:legendPos val="r"/>
      <c:layout>
        <c:manualLayout>
          <c:xMode val="edge"/>
          <c:yMode val="edge"/>
          <c:x val="0.77544531933508565"/>
          <c:y val="0.31253280839895115"/>
          <c:w val="0.19399912510936179"/>
          <c:h val="0.29243438320210058"/>
        </c:manualLayout>
      </c:layout>
      <c:txPr>
        <a:bodyPr/>
        <a:lstStyle/>
        <a:p>
          <a:pPr>
            <a:defRPr lang="es-SV" sz="1200"/>
          </a:pPr>
          <a:endParaRPr lang="es-MX"/>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5"/>
  <c:chart>
    <c:title>
      <c:tx>
        <c:rich>
          <a:bodyPr/>
          <a:lstStyle/>
          <a:p>
            <a:pPr>
              <a:defRPr lang="es-SV" sz="1400"/>
            </a:pPr>
            <a:r>
              <a:rPr lang="en-US" sz="1400"/>
              <a:t>PORCENTAJE</a:t>
            </a:r>
            <a:r>
              <a:rPr lang="en-US" sz="1400" baseline="0"/>
              <a:t> DE PACIENTES CON LINFOMA DE CELULAS B GRANDES DIFUSAS SEGUN EDAD</a:t>
            </a:r>
            <a:endParaRPr lang="en-US" sz="1400"/>
          </a:p>
        </c:rich>
      </c:tx>
    </c:title>
    <c:view3D>
      <c:rAngAx val="1"/>
    </c:view3D>
    <c:plotArea>
      <c:layout/>
      <c:bar3DChart>
        <c:barDir val="col"/>
        <c:grouping val="clustered"/>
        <c:ser>
          <c:idx val="0"/>
          <c:order val="0"/>
          <c:tx>
            <c:strRef>
              <c:f>Sheet1!$B$30</c:f>
              <c:strCache>
                <c:ptCount val="1"/>
                <c:pt idx="0">
                  <c:v>Porcentaje</c:v>
                </c:pt>
              </c:strCache>
            </c:strRef>
          </c:tx>
          <c:dLbls>
            <c:txPr>
              <a:bodyPr/>
              <a:lstStyle/>
              <a:p>
                <a:pPr>
                  <a:defRPr lang="es-SV"/>
                </a:pPr>
                <a:endParaRPr lang="es-MX"/>
              </a:p>
            </c:txPr>
            <c:showVal val="1"/>
          </c:dLbls>
          <c:cat>
            <c:strRef>
              <c:f>Sheet1!$A$31:$A$35</c:f>
              <c:strCache>
                <c:ptCount val="5"/>
                <c:pt idx="0">
                  <c:v>18 - 24 años</c:v>
                </c:pt>
                <c:pt idx="1">
                  <c:v>25 -34 años</c:v>
                </c:pt>
                <c:pt idx="2">
                  <c:v>35 - 44 años</c:v>
                </c:pt>
                <c:pt idx="3">
                  <c:v>45 - 59 años</c:v>
                </c:pt>
                <c:pt idx="4">
                  <c:v>&gt; 60 años</c:v>
                </c:pt>
              </c:strCache>
            </c:strRef>
          </c:cat>
          <c:val>
            <c:numRef>
              <c:f>Sheet1!$B$31:$B$35</c:f>
              <c:numCache>
                <c:formatCode>0.00%</c:formatCode>
                <c:ptCount val="5"/>
                <c:pt idx="0" formatCode="General">
                  <c:v>0</c:v>
                </c:pt>
                <c:pt idx="1">
                  <c:v>4.5999999999999999E-2</c:v>
                </c:pt>
                <c:pt idx="2">
                  <c:v>9.1000000000000025E-2</c:v>
                </c:pt>
                <c:pt idx="3">
                  <c:v>0.54600000000000004</c:v>
                </c:pt>
                <c:pt idx="4">
                  <c:v>0.31800000000000062</c:v>
                </c:pt>
              </c:numCache>
            </c:numRef>
          </c:val>
        </c:ser>
        <c:shape val="box"/>
        <c:axId val="70735744"/>
        <c:axId val="70737280"/>
        <c:axId val="0"/>
      </c:bar3DChart>
      <c:catAx>
        <c:axId val="70735744"/>
        <c:scaling>
          <c:orientation val="minMax"/>
        </c:scaling>
        <c:axPos val="b"/>
        <c:tickLblPos val="nextTo"/>
        <c:txPr>
          <a:bodyPr/>
          <a:lstStyle/>
          <a:p>
            <a:pPr>
              <a:defRPr lang="es-SV"/>
            </a:pPr>
            <a:endParaRPr lang="es-MX"/>
          </a:p>
        </c:txPr>
        <c:crossAx val="70737280"/>
        <c:crosses val="autoZero"/>
        <c:auto val="1"/>
        <c:lblAlgn val="ctr"/>
        <c:lblOffset val="100"/>
      </c:catAx>
      <c:valAx>
        <c:axId val="70737280"/>
        <c:scaling>
          <c:orientation val="minMax"/>
        </c:scaling>
        <c:axPos val="l"/>
        <c:majorGridlines/>
        <c:numFmt formatCode="0%" sourceLinked="0"/>
        <c:tickLblPos val="nextTo"/>
        <c:txPr>
          <a:bodyPr/>
          <a:lstStyle/>
          <a:p>
            <a:pPr>
              <a:defRPr lang="es-SV"/>
            </a:pPr>
            <a:endParaRPr lang="es-MX"/>
          </a:p>
        </c:txPr>
        <c:crossAx val="7073574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style val="30"/>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s-ES" sz="1100" b="1"/>
              <a:t>PORCENTAJE DE PACIENTES CON LINFOMA DE CELULAS B GRANDES DIFUSAS SEGÚN ESCALA ANN ARBOR.</a:t>
            </a:r>
            <a:endParaRPr lang="es-MX"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es-MX" sz="1100"/>
          </a:p>
        </c:rich>
      </c:tx>
    </c:title>
    <c:view3D>
      <c:rAngAx val="1"/>
    </c:view3D>
    <c:plotArea>
      <c:layout/>
      <c:bar3DChart>
        <c:barDir val="col"/>
        <c:grouping val="clustered"/>
        <c:ser>
          <c:idx val="1"/>
          <c:order val="0"/>
          <c:tx>
            <c:strRef>
              <c:f>Sheet1!$B$37</c:f>
              <c:strCache>
                <c:ptCount val="1"/>
                <c:pt idx="0">
                  <c:v>Linfoma tipo A</c:v>
                </c:pt>
              </c:strCache>
            </c:strRef>
          </c:tx>
          <c:cat>
            <c:numRef>
              <c:f>Sheet1!$A$38:$A$42</c:f>
              <c:numCache>
                <c:formatCode>General</c:formatCode>
                <c:ptCount val="5"/>
                <c:pt idx="0">
                  <c:v>2005</c:v>
                </c:pt>
                <c:pt idx="1">
                  <c:v>2006</c:v>
                </c:pt>
                <c:pt idx="2">
                  <c:v>2007</c:v>
                </c:pt>
                <c:pt idx="3">
                  <c:v>2008</c:v>
                </c:pt>
                <c:pt idx="4">
                  <c:v>2009</c:v>
                </c:pt>
              </c:numCache>
            </c:numRef>
          </c:cat>
          <c:val>
            <c:numRef>
              <c:f>Sheet1!$B$38:$B$42</c:f>
              <c:numCache>
                <c:formatCode>0%</c:formatCode>
                <c:ptCount val="5"/>
                <c:pt idx="0" formatCode="0.00%">
                  <c:v>4.5999999999999999E-2</c:v>
                </c:pt>
                <c:pt idx="1">
                  <c:v>0</c:v>
                </c:pt>
                <c:pt idx="2">
                  <c:v>0</c:v>
                </c:pt>
                <c:pt idx="3" formatCode="0.00%">
                  <c:v>0.13600000000000001</c:v>
                </c:pt>
                <c:pt idx="4" formatCode="0.00%">
                  <c:v>9.1000000000000025E-2</c:v>
                </c:pt>
              </c:numCache>
            </c:numRef>
          </c:val>
        </c:ser>
        <c:ser>
          <c:idx val="2"/>
          <c:order val="1"/>
          <c:tx>
            <c:strRef>
              <c:f>Sheet1!$C$37</c:f>
              <c:strCache>
                <c:ptCount val="1"/>
                <c:pt idx="0">
                  <c:v>Linfoma tipo B</c:v>
                </c:pt>
              </c:strCache>
            </c:strRef>
          </c:tx>
          <c:cat>
            <c:numRef>
              <c:f>Sheet1!$A$38:$A$42</c:f>
              <c:numCache>
                <c:formatCode>General</c:formatCode>
                <c:ptCount val="5"/>
                <c:pt idx="0">
                  <c:v>2005</c:v>
                </c:pt>
                <c:pt idx="1">
                  <c:v>2006</c:v>
                </c:pt>
                <c:pt idx="2">
                  <c:v>2007</c:v>
                </c:pt>
                <c:pt idx="3">
                  <c:v>2008</c:v>
                </c:pt>
                <c:pt idx="4">
                  <c:v>2009</c:v>
                </c:pt>
              </c:numCache>
            </c:numRef>
          </c:cat>
          <c:val>
            <c:numRef>
              <c:f>Sheet1!$C$38:$C$42</c:f>
              <c:numCache>
                <c:formatCode>0%</c:formatCode>
                <c:ptCount val="5"/>
                <c:pt idx="0">
                  <c:v>0</c:v>
                </c:pt>
                <c:pt idx="1">
                  <c:v>0</c:v>
                </c:pt>
                <c:pt idx="2" formatCode="0.00%">
                  <c:v>0.18200000000000024</c:v>
                </c:pt>
                <c:pt idx="3" formatCode="0.00%">
                  <c:v>0.22700000000000001</c:v>
                </c:pt>
                <c:pt idx="4" formatCode="0.00%">
                  <c:v>0.31800000000000062</c:v>
                </c:pt>
              </c:numCache>
            </c:numRef>
          </c:val>
        </c:ser>
        <c:shape val="cone"/>
        <c:axId val="66478080"/>
        <c:axId val="66479616"/>
        <c:axId val="0"/>
      </c:bar3DChart>
      <c:catAx>
        <c:axId val="66478080"/>
        <c:scaling>
          <c:orientation val="minMax"/>
        </c:scaling>
        <c:axPos val="b"/>
        <c:numFmt formatCode="General" sourceLinked="1"/>
        <c:majorTickMark val="none"/>
        <c:tickLblPos val="nextTo"/>
        <c:txPr>
          <a:bodyPr/>
          <a:lstStyle/>
          <a:p>
            <a:pPr>
              <a:defRPr lang="es-SV"/>
            </a:pPr>
            <a:endParaRPr lang="es-MX"/>
          </a:p>
        </c:txPr>
        <c:crossAx val="66479616"/>
        <c:crosses val="autoZero"/>
        <c:auto val="1"/>
        <c:lblAlgn val="ctr"/>
        <c:lblOffset val="100"/>
      </c:catAx>
      <c:valAx>
        <c:axId val="66479616"/>
        <c:scaling>
          <c:orientation val="minMax"/>
        </c:scaling>
        <c:axPos val="l"/>
        <c:majorGridlines/>
        <c:numFmt formatCode="0%" sourceLinked="0"/>
        <c:majorTickMark val="none"/>
        <c:tickLblPos val="nextTo"/>
        <c:txPr>
          <a:bodyPr/>
          <a:lstStyle/>
          <a:p>
            <a:pPr>
              <a:defRPr lang="es-SV"/>
            </a:pPr>
            <a:endParaRPr lang="es-MX"/>
          </a:p>
        </c:txPr>
        <c:crossAx val="66478080"/>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ES" sz="1200" b="1"/>
              <a:t>PORCENTAJE DE PACIENTES SEGÚN ESCALA ECOG</a:t>
            </a:r>
            <a:endParaRPr lang="es-MX"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s-MX" sz="1200"/>
          </a:p>
        </c:rich>
      </c:tx>
    </c:title>
    <c:view3D>
      <c:rAngAx val="1"/>
    </c:view3D>
    <c:plotArea>
      <c:layout/>
      <c:bar3DChart>
        <c:barDir val="col"/>
        <c:grouping val="clustered"/>
        <c:ser>
          <c:idx val="0"/>
          <c:order val="0"/>
          <c:tx>
            <c:strRef>
              <c:f>Sheet1!$B$50</c:f>
              <c:strCache>
                <c:ptCount val="1"/>
                <c:pt idx="0">
                  <c:v>0</c:v>
                </c:pt>
              </c:strCache>
            </c:strRef>
          </c:tx>
          <c:cat>
            <c:numRef>
              <c:f>Sheet1!$A$51:$A$55</c:f>
              <c:numCache>
                <c:formatCode>General</c:formatCode>
                <c:ptCount val="5"/>
                <c:pt idx="0">
                  <c:v>2005</c:v>
                </c:pt>
                <c:pt idx="1">
                  <c:v>2006</c:v>
                </c:pt>
                <c:pt idx="2">
                  <c:v>2007</c:v>
                </c:pt>
                <c:pt idx="3">
                  <c:v>2008</c:v>
                </c:pt>
                <c:pt idx="4">
                  <c:v>2009</c:v>
                </c:pt>
              </c:numCache>
            </c:numRef>
          </c:cat>
          <c:val>
            <c:numRef>
              <c:f>Sheet1!$B$51:$B$55</c:f>
              <c:numCache>
                <c:formatCode>General</c:formatCode>
                <c:ptCount val="5"/>
                <c:pt idx="0">
                  <c:v>0</c:v>
                </c:pt>
                <c:pt idx="1">
                  <c:v>0</c:v>
                </c:pt>
                <c:pt idx="2" formatCode="0.00%">
                  <c:v>0.18200000000000024</c:v>
                </c:pt>
                <c:pt idx="3" formatCode="0.00%">
                  <c:v>0.13600000000000001</c:v>
                </c:pt>
                <c:pt idx="4" formatCode="0.00%">
                  <c:v>0.22700000000000001</c:v>
                </c:pt>
              </c:numCache>
            </c:numRef>
          </c:val>
        </c:ser>
        <c:ser>
          <c:idx val="1"/>
          <c:order val="1"/>
          <c:tx>
            <c:strRef>
              <c:f>Sheet1!$C$50</c:f>
              <c:strCache>
                <c:ptCount val="1"/>
                <c:pt idx="0">
                  <c:v>1</c:v>
                </c:pt>
              </c:strCache>
            </c:strRef>
          </c:tx>
          <c:cat>
            <c:numRef>
              <c:f>Sheet1!$A$51:$A$55</c:f>
              <c:numCache>
                <c:formatCode>General</c:formatCode>
                <c:ptCount val="5"/>
                <c:pt idx="0">
                  <c:v>2005</c:v>
                </c:pt>
                <c:pt idx="1">
                  <c:v>2006</c:v>
                </c:pt>
                <c:pt idx="2">
                  <c:v>2007</c:v>
                </c:pt>
                <c:pt idx="3">
                  <c:v>2008</c:v>
                </c:pt>
                <c:pt idx="4">
                  <c:v>2009</c:v>
                </c:pt>
              </c:numCache>
            </c:numRef>
          </c:cat>
          <c:val>
            <c:numRef>
              <c:f>Sheet1!$C$51:$C$55</c:f>
              <c:numCache>
                <c:formatCode>General</c:formatCode>
                <c:ptCount val="5"/>
                <c:pt idx="0" formatCode="0.00%">
                  <c:v>4.5999999999999999E-2</c:v>
                </c:pt>
                <c:pt idx="1">
                  <c:v>0</c:v>
                </c:pt>
                <c:pt idx="2">
                  <c:v>0</c:v>
                </c:pt>
                <c:pt idx="3" formatCode="0.00%">
                  <c:v>0.18200000000000024</c:v>
                </c:pt>
                <c:pt idx="4" formatCode="0.00%">
                  <c:v>0.13600000000000001</c:v>
                </c:pt>
              </c:numCache>
            </c:numRef>
          </c:val>
        </c:ser>
        <c:ser>
          <c:idx val="2"/>
          <c:order val="2"/>
          <c:tx>
            <c:strRef>
              <c:f>Sheet1!$D$50</c:f>
              <c:strCache>
                <c:ptCount val="1"/>
                <c:pt idx="0">
                  <c:v>2</c:v>
                </c:pt>
              </c:strCache>
            </c:strRef>
          </c:tx>
          <c:cat>
            <c:numRef>
              <c:f>Sheet1!$A$51:$A$55</c:f>
              <c:numCache>
                <c:formatCode>General</c:formatCode>
                <c:ptCount val="5"/>
                <c:pt idx="0">
                  <c:v>2005</c:v>
                </c:pt>
                <c:pt idx="1">
                  <c:v>2006</c:v>
                </c:pt>
                <c:pt idx="2">
                  <c:v>2007</c:v>
                </c:pt>
                <c:pt idx="3">
                  <c:v>2008</c:v>
                </c:pt>
                <c:pt idx="4">
                  <c:v>2009</c:v>
                </c:pt>
              </c:numCache>
            </c:numRef>
          </c:cat>
          <c:val>
            <c:numRef>
              <c:f>Sheet1!$D$51:$D$55</c:f>
              <c:numCache>
                <c:formatCode>General</c:formatCode>
                <c:ptCount val="5"/>
                <c:pt idx="0">
                  <c:v>0</c:v>
                </c:pt>
                <c:pt idx="1">
                  <c:v>0</c:v>
                </c:pt>
                <c:pt idx="2">
                  <c:v>0</c:v>
                </c:pt>
                <c:pt idx="3">
                  <c:v>0</c:v>
                </c:pt>
                <c:pt idx="4" formatCode="0.00%">
                  <c:v>9.1000000000000025E-2</c:v>
                </c:pt>
              </c:numCache>
            </c:numRef>
          </c:val>
        </c:ser>
        <c:ser>
          <c:idx val="3"/>
          <c:order val="3"/>
          <c:tx>
            <c:strRef>
              <c:f>Sheet1!$E$50</c:f>
              <c:strCache>
                <c:ptCount val="1"/>
                <c:pt idx="0">
                  <c:v>3</c:v>
                </c:pt>
              </c:strCache>
            </c:strRef>
          </c:tx>
          <c:cat>
            <c:numRef>
              <c:f>Sheet1!$A$51:$A$55</c:f>
              <c:numCache>
                <c:formatCode>General</c:formatCode>
                <c:ptCount val="5"/>
                <c:pt idx="0">
                  <c:v>2005</c:v>
                </c:pt>
                <c:pt idx="1">
                  <c:v>2006</c:v>
                </c:pt>
                <c:pt idx="2">
                  <c:v>2007</c:v>
                </c:pt>
                <c:pt idx="3">
                  <c:v>2008</c:v>
                </c:pt>
                <c:pt idx="4">
                  <c:v>2009</c:v>
                </c:pt>
              </c:numCache>
            </c:numRef>
          </c:cat>
          <c:val>
            <c:numRef>
              <c:f>Sheet1!$E$51:$E$55</c:f>
              <c:numCache>
                <c:formatCode>General</c:formatCode>
                <c:ptCount val="5"/>
                <c:pt idx="0">
                  <c:v>0</c:v>
                </c:pt>
                <c:pt idx="1">
                  <c:v>0</c:v>
                </c:pt>
                <c:pt idx="2">
                  <c:v>0</c:v>
                </c:pt>
                <c:pt idx="3">
                  <c:v>0</c:v>
                </c:pt>
                <c:pt idx="4" formatCode="0.00%">
                  <c:v>0</c:v>
                </c:pt>
              </c:numCache>
            </c:numRef>
          </c:val>
        </c:ser>
        <c:ser>
          <c:idx val="5"/>
          <c:order val="4"/>
          <c:tx>
            <c:strRef>
              <c:f>Sheet1!$F$50</c:f>
              <c:strCache>
                <c:ptCount val="1"/>
                <c:pt idx="0">
                  <c:v>4</c:v>
                </c:pt>
              </c:strCache>
            </c:strRef>
          </c:tx>
          <c:val>
            <c:numRef>
              <c:f>Sheet1!$F$51:$F$55</c:f>
              <c:numCache>
                <c:formatCode>General</c:formatCode>
                <c:ptCount val="5"/>
                <c:pt idx="0">
                  <c:v>0</c:v>
                </c:pt>
                <c:pt idx="1">
                  <c:v>0</c:v>
                </c:pt>
                <c:pt idx="2">
                  <c:v>0</c:v>
                </c:pt>
                <c:pt idx="3">
                  <c:v>0</c:v>
                </c:pt>
                <c:pt idx="4" formatCode="0.00%">
                  <c:v>0</c:v>
                </c:pt>
              </c:numCache>
            </c:numRef>
          </c:val>
        </c:ser>
        <c:shape val="cylinder"/>
        <c:axId val="66786048"/>
        <c:axId val="66787584"/>
        <c:axId val="0"/>
      </c:bar3DChart>
      <c:catAx>
        <c:axId val="66786048"/>
        <c:scaling>
          <c:orientation val="minMax"/>
        </c:scaling>
        <c:axPos val="b"/>
        <c:numFmt formatCode="General" sourceLinked="1"/>
        <c:majorTickMark val="none"/>
        <c:tickLblPos val="nextTo"/>
        <c:txPr>
          <a:bodyPr/>
          <a:lstStyle/>
          <a:p>
            <a:pPr>
              <a:defRPr lang="es-SV"/>
            </a:pPr>
            <a:endParaRPr lang="es-MX"/>
          </a:p>
        </c:txPr>
        <c:crossAx val="66787584"/>
        <c:crosses val="autoZero"/>
        <c:auto val="1"/>
        <c:lblAlgn val="ctr"/>
        <c:lblOffset val="100"/>
      </c:catAx>
      <c:valAx>
        <c:axId val="66787584"/>
        <c:scaling>
          <c:orientation val="minMax"/>
        </c:scaling>
        <c:axPos val="l"/>
        <c:majorGridlines/>
        <c:numFmt formatCode="0.0%" sourceLinked="0"/>
        <c:majorTickMark val="none"/>
        <c:tickLblPos val="nextTo"/>
        <c:txPr>
          <a:bodyPr/>
          <a:lstStyle/>
          <a:p>
            <a:pPr>
              <a:defRPr lang="es-SV"/>
            </a:pPr>
            <a:endParaRPr lang="es-MX"/>
          </a:p>
        </c:txPr>
        <c:crossAx val="66786048"/>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ES" sz="1200" b="1"/>
              <a:t>PORCENTAJE DE PACIENTES SEGÚN IPI</a:t>
            </a:r>
            <a:endParaRPr lang="es-MX"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s-MX" sz="1200"/>
          </a:p>
        </c:rich>
      </c:tx>
    </c:title>
    <c:view3D>
      <c:rAngAx val="1"/>
    </c:view3D>
    <c:plotArea>
      <c:layout/>
      <c:bar3DChart>
        <c:barDir val="col"/>
        <c:grouping val="clustered"/>
        <c:ser>
          <c:idx val="0"/>
          <c:order val="0"/>
          <c:tx>
            <c:strRef>
              <c:f>Sheet1!$B$58</c:f>
              <c:strCache>
                <c:ptCount val="1"/>
                <c:pt idx="0">
                  <c:v>Bajo</c:v>
                </c:pt>
              </c:strCache>
            </c:strRef>
          </c:tx>
          <c:cat>
            <c:numRef>
              <c:f>Sheet1!$A$59:$A$63</c:f>
              <c:numCache>
                <c:formatCode>General</c:formatCode>
                <c:ptCount val="5"/>
                <c:pt idx="0">
                  <c:v>2005</c:v>
                </c:pt>
                <c:pt idx="1">
                  <c:v>2006</c:v>
                </c:pt>
                <c:pt idx="2">
                  <c:v>2007</c:v>
                </c:pt>
                <c:pt idx="3">
                  <c:v>2008</c:v>
                </c:pt>
                <c:pt idx="4">
                  <c:v>2009</c:v>
                </c:pt>
              </c:numCache>
            </c:numRef>
          </c:cat>
          <c:val>
            <c:numRef>
              <c:f>Sheet1!$B$59:$B$63</c:f>
              <c:numCache>
                <c:formatCode>General</c:formatCode>
                <c:ptCount val="5"/>
                <c:pt idx="0">
                  <c:v>0</c:v>
                </c:pt>
                <c:pt idx="1">
                  <c:v>0</c:v>
                </c:pt>
                <c:pt idx="2" formatCode="0.00%">
                  <c:v>0.18200000000000024</c:v>
                </c:pt>
                <c:pt idx="3" formatCode="0.00%">
                  <c:v>0.13600000000000001</c:v>
                </c:pt>
                <c:pt idx="4" formatCode="0.00%">
                  <c:v>0.22700000000000001</c:v>
                </c:pt>
              </c:numCache>
            </c:numRef>
          </c:val>
        </c:ser>
        <c:ser>
          <c:idx val="1"/>
          <c:order val="1"/>
          <c:tx>
            <c:strRef>
              <c:f>Sheet1!$C$58</c:f>
              <c:strCache>
                <c:ptCount val="1"/>
                <c:pt idx="0">
                  <c:v>Intermedio Bajo</c:v>
                </c:pt>
              </c:strCache>
            </c:strRef>
          </c:tx>
          <c:cat>
            <c:numRef>
              <c:f>Sheet1!$A$59:$A$63</c:f>
              <c:numCache>
                <c:formatCode>General</c:formatCode>
                <c:ptCount val="5"/>
                <c:pt idx="0">
                  <c:v>2005</c:v>
                </c:pt>
                <c:pt idx="1">
                  <c:v>2006</c:v>
                </c:pt>
                <c:pt idx="2">
                  <c:v>2007</c:v>
                </c:pt>
                <c:pt idx="3">
                  <c:v>2008</c:v>
                </c:pt>
                <c:pt idx="4">
                  <c:v>2009</c:v>
                </c:pt>
              </c:numCache>
            </c:numRef>
          </c:cat>
          <c:val>
            <c:numRef>
              <c:f>Sheet1!$C$59:$C$63</c:f>
              <c:numCache>
                <c:formatCode>General</c:formatCode>
                <c:ptCount val="5"/>
                <c:pt idx="0" formatCode="0.00%">
                  <c:v>4.5999999999999999E-2</c:v>
                </c:pt>
                <c:pt idx="1">
                  <c:v>0</c:v>
                </c:pt>
                <c:pt idx="2">
                  <c:v>0</c:v>
                </c:pt>
                <c:pt idx="3" formatCode="0.00%">
                  <c:v>0.18200000000000024</c:v>
                </c:pt>
                <c:pt idx="4" formatCode="0.00%">
                  <c:v>0.13600000000000001</c:v>
                </c:pt>
              </c:numCache>
            </c:numRef>
          </c:val>
        </c:ser>
        <c:ser>
          <c:idx val="2"/>
          <c:order val="2"/>
          <c:tx>
            <c:strRef>
              <c:f>Sheet1!$D$58</c:f>
              <c:strCache>
                <c:ptCount val="1"/>
                <c:pt idx="0">
                  <c:v>Intermedio Alto</c:v>
                </c:pt>
              </c:strCache>
            </c:strRef>
          </c:tx>
          <c:cat>
            <c:numRef>
              <c:f>Sheet1!$A$59:$A$63</c:f>
              <c:numCache>
                <c:formatCode>General</c:formatCode>
                <c:ptCount val="5"/>
                <c:pt idx="0">
                  <c:v>2005</c:v>
                </c:pt>
                <c:pt idx="1">
                  <c:v>2006</c:v>
                </c:pt>
                <c:pt idx="2">
                  <c:v>2007</c:v>
                </c:pt>
                <c:pt idx="3">
                  <c:v>2008</c:v>
                </c:pt>
                <c:pt idx="4">
                  <c:v>2009</c:v>
                </c:pt>
              </c:numCache>
            </c:numRef>
          </c:cat>
          <c:val>
            <c:numRef>
              <c:f>Sheet1!$D$59:$D$63</c:f>
              <c:numCache>
                <c:formatCode>General</c:formatCode>
                <c:ptCount val="5"/>
                <c:pt idx="0">
                  <c:v>0</c:v>
                </c:pt>
                <c:pt idx="1">
                  <c:v>0</c:v>
                </c:pt>
                <c:pt idx="2">
                  <c:v>0</c:v>
                </c:pt>
                <c:pt idx="3">
                  <c:v>0</c:v>
                </c:pt>
                <c:pt idx="4" formatCode="0.00%">
                  <c:v>9.1000000000000025E-2</c:v>
                </c:pt>
              </c:numCache>
            </c:numRef>
          </c:val>
        </c:ser>
        <c:ser>
          <c:idx val="3"/>
          <c:order val="3"/>
          <c:tx>
            <c:strRef>
              <c:f>Sheet1!$E$58</c:f>
              <c:strCache>
                <c:ptCount val="1"/>
                <c:pt idx="0">
                  <c:v>Alto</c:v>
                </c:pt>
              </c:strCache>
            </c:strRef>
          </c:tx>
          <c:cat>
            <c:numRef>
              <c:f>Sheet1!$A$59:$A$63</c:f>
              <c:numCache>
                <c:formatCode>General</c:formatCode>
                <c:ptCount val="5"/>
                <c:pt idx="0">
                  <c:v>2005</c:v>
                </c:pt>
                <c:pt idx="1">
                  <c:v>2006</c:v>
                </c:pt>
                <c:pt idx="2">
                  <c:v>2007</c:v>
                </c:pt>
                <c:pt idx="3">
                  <c:v>2008</c:v>
                </c:pt>
                <c:pt idx="4">
                  <c:v>2009</c:v>
                </c:pt>
              </c:numCache>
            </c:numRef>
          </c:cat>
          <c:val>
            <c:numRef>
              <c:f>Sheet1!$E$59:$E$63</c:f>
              <c:numCache>
                <c:formatCode>General</c:formatCode>
                <c:ptCount val="5"/>
                <c:pt idx="0">
                  <c:v>0</c:v>
                </c:pt>
                <c:pt idx="1">
                  <c:v>0</c:v>
                </c:pt>
                <c:pt idx="2">
                  <c:v>0</c:v>
                </c:pt>
                <c:pt idx="3">
                  <c:v>0</c:v>
                </c:pt>
                <c:pt idx="4" formatCode="0.00%">
                  <c:v>0</c:v>
                </c:pt>
              </c:numCache>
            </c:numRef>
          </c:val>
        </c:ser>
        <c:shape val="pyramid"/>
        <c:axId val="66822912"/>
        <c:axId val="66824448"/>
        <c:axId val="0"/>
      </c:bar3DChart>
      <c:catAx>
        <c:axId val="66822912"/>
        <c:scaling>
          <c:orientation val="minMax"/>
        </c:scaling>
        <c:axPos val="b"/>
        <c:numFmt formatCode="General" sourceLinked="1"/>
        <c:majorTickMark val="none"/>
        <c:tickLblPos val="nextTo"/>
        <c:txPr>
          <a:bodyPr/>
          <a:lstStyle/>
          <a:p>
            <a:pPr>
              <a:defRPr lang="es-SV"/>
            </a:pPr>
            <a:endParaRPr lang="es-MX"/>
          </a:p>
        </c:txPr>
        <c:crossAx val="66824448"/>
        <c:crosses val="autoZero"/>
        <c:auto val="1"/>
        <c:lblAlgn val="ctr"/>
        <c:lblOffset val="100"/>
      </c:catAx>
      <c:valAx>
        <c:axId val="66824448"/>
        <c:scaling>
          <c:orientation val="minMax"/>
        </c:scaling>
        <c:axPos val="l"/>
        <c:majorGridlines/>
        <c:numFmt formatCode="0.0%" sourceLinked="0"/>
        <c:majorTickMark val="none"/>
        <c:tickLblPos val="nextTo"/>
        <c:txPr>
          <a:bodyPr/>
          <a:lstStyle/>
          <a:p>
            <a:pPr>
              <a:defRPr lang="es-SV"/>
            </a:pPr>
            <a:endParaRPr lang="es-MX"/>
          </a:p>
        </c:txPr>
        <c:crossAx val="66822912"/>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MX"/>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ES" sz="1200" b="1"/>
              <a:t>PORCENTAJE DE PACIENTES SEGÚN ESTADO DE REMISION</a:t>
            </a:r>
            <a:endParaRPr lang="es-MX"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es-MX" sz="1200"/>
          </a:p>
        </c:rich>
      </c:tx>
    </c:title>
    <c:view3D>
      <c:rAngAx val="1"/>
    </c:view3D>
    <c:plotArea>
      <c:layout/>
      <c:bar3DChart>
        <c:barDir val="col"/>
        <c:grouping val="clustered"/>
        <c:ser>
          <c:idx val="0"/>
          <c:order val="0"/>
          <c:tx>
            <c:strRef>
              <c:f>Sheet1!$B$68</c:f>
              <c:strCache>
                <c:ptCount val="1"/>
                <c:pt idx="0">
                  <c:v>Remision Completa</c:v>
                </c:pt>
              </c:strCache>
            </c:strRef>
          </c:tx>
          <c:dLbls>
            <c:dLbl>
              <c:idx val="1"/>
              <c:delete val="1"/>
            </c:dLbl>
            <c:dLbl>
              <c:idx val="2"/>
              <c:layout>
                <c:manualLayout>
                  <c:x val="-3.0584849312147395E-2"/>
                  <c:y val="0"/>
                </c:manualLayout>
              </c:layout>
              <c:showVal val="1"/>
            </c:dLbl>
            <c:showVal val="1"/>
          </c:dLbls>
          <c:cat>
            <c:numRef>
              <c:f>Sheet1!$A$69:$A$73</c:f>
              <c:numCache>
                <c:formatCode>General</c:formatCode>
                <c:ptCount val="5"/>
                <c:pt idx="0">
                  <c:v>2005</c:v>
                </c:pt>
                <c:pt idx="1">
                  <c:v>2006</c:v>
                </c:pt>
                <c:pt idx="2">
                  <c:v>2007</c:v>
                </c:pt>
                <c:pt idx="3">
                  <c:v>2008</c:v>
                </c:pt>
                <c:pt idx="4">
                  <c:v>2009</c:v>
                </c:pt>
              </c:numCache>
            </c:numRef>
          </c:cat>
          <c:val>
            <c:numRef>
              <c:f>Sheet1!$B$69:$B$73</c:f>
              <c:numCache>
                <c:formatCode>General</c:formatCode>
                <c:ptCount val="5"/>
                <c:pt idx="0" formatCode="0.00%">
                  <c:v>4.5999999999999999E-2</c:v>
                </c:pt>
                <c:pt idx="1">
                  <c:v>0</c:v>
                </c:pt>
                <c:pt idx="2" formatCode="0.00%">
                  <c:v>4.5999999999999999E-2</c:v>
                </c:pt>
                <c:pt idx="3" formatCode="0.00%">
                  <c:v>0.27300000000000002</c:v>
                </c:pt>
                <c:pt idx="4" formatCode="0.00%">
                  <c:v>0.40900000000000031</c:v>
                </c:pt>
              </c:numCache>
            </c:numRef>
          </c:val>
        </c:ser>
        <c:ser>
          <c:idx val="1"/>
          <c:order val="1"/>
          <c:tx>
            <c:strRef>
              <c:f>Sheet1!$C$68</c:f>
              <c:strCache>
                <c:ptCount val="1"/>
                <c:pt idx="0">
                  <c:v>Remision Parcial</c:v>
                </c:pt>
              </c:strCache>
            </c:strRef>
          </c:tx>
          <c:dLbls>
            <c:dLbl>
              <c:idx val="2"/>
              <c:showVal val="1"/>
            </c:dLbl>
            <c:dLbl>
              <c:idx val="3"/>
              <c:showVal val="1"/>
            </c:dLbl>
            <c:dLbl>
              <c:idx val="4"/>
              <c:showVal val="1"/>
            </c:dLbl>
            <c:delete val="1"/>
          </c:dLbls>
          <c:cat>
            <c:numRef>
              <c:f>Sheet1!$A$69:$A$73</c:f>
              <c:numCache>
                <c:formatCode>General</c:formatCode>
                <c:ptCount val="5"/>
                <c:pt idx="0">
                  <c:v>2005</c:v>
                </c:pt>
                <c:pt idx="1">
                  <c:v>2006</c:v>
                </c:pt>
                <c:pt idx="2">
                  <c:v>2007</c:v>
                </c:pt>
                <c:pt idx="3">
                  <c:v>2008</c:v>
                </c:pt>
                <c:pt idx="4">
                  <c:v>2009</c:v>
                </c:pt>
              </c:numCache>
            </c:numRef>
          </c:cat>
          <c:val>
            <c:numRef>
              <c:f>Sheet1!$C$69:$C$73</c:f>
              <c:numCache>
                <c:formatCode>General</c:formatCode>
                <c:ptCount val="5"/>
                <c:pt idx="0" formatCode="0.00%">
                  <c:v>0</c:v>
                </c:pt>
                <c:pt idx="1">
                  <c:v>0</c:v>
                </c:pt>
                <c:pt idx="2" formatCode="0.00%">
                  <c:v>9.1000000000000025E-2</c:v>
                </c:pt>
                <c:pt idx="3" formatCode="0.00%">
                  <c:v>4.5999999999999999E-2</c:v>
                </c:pt>
                <c:pt idx="4" formatCode="0.00%">
                  <c:v>9.1000000000000025E-2</c:v>
                </c:pt>
              </c:numCache>
            </c:numRef>
          </c:val>
        </c:ser>
        <c:ser>
          <c:idx val="2"/>
          <c:order val="2"/>
          <c:tx>
            <c:strRef>
              <c:f>Sheet1!$D$68</c:f>
              <c:strCache>
                <c:ptCount val="1"/>
                <c:pt idx="0">
                  <c:v>No Responde</c:v>
                </c:pt>
              </c:strCache>
            </c:strRef>
          </c:tx>
          <c:cat>
            <c:numRef>
              <c:f>Sheet1!$A$69:$A$73</c:f>
              <c:numCache>
                <c:formatCode>General</c:formatCode>
                <c:ptCount val="5"/>
                <c:pt idx="0">
                  <c:v>2005</c:v>
                </c:pt>
                <c:pt idx="1">
                  <c:v>2006</c:v>
                </c:pt>
                <c:pt idx="2">
                  <c:v>2007</c:v>
                </c:pt>
                <c:pt idx="3">
                  <c:v>2008</c:v>
                </c:pt>
                <c:pt idx="4">
                  <c:v>2009</c:v>
                </c:pt>
              </c:numCache>
            </c:numRef>
          </c:cat>
          <c:val>
            <c:numRef>
              <c:f>Sheet1!$D$69:$D$73</c:f>
              <c:numCache>
                <c:formatCode>General</c:formatCode>
                <c:ptCount val="5"/>
                <c:pt idx="0">
                  <c:v>0</c:v>
                </c:pt>
                <c:pt idx="1">
                  <c:v>0</c:v>
                </c:pt>
                <c:pt idx="2" formatCode="0.00%">
                  <c:v>4.5999999999999999E-2</c:v>
                </c:pt>
                <c:pt idx="3">
                  <c:v>0</c:v>
                </c:pt>
                <c:pt idx="4" formatCode="0.00%">
                  <c:v>0</c:v>
                </c:pt>
              </c:numCache>
            </c:numRef>
          </c:val>
        </c:ser>
        <c:shape val="box"/>
        <c:axId val="66867968"/>
        <c:axId val="66869504"/>
        <c:axId val="0"/>
      </c:bar3DChart>
      <c:catAx>
        <c:axId val="66867968"/>
        <c:scaling>
          <c:orientation val="minMax"/>
        </c:scaling>
        <c:axPos val="b"/>
        <c:numFmt formatCode="General" sourceLinked="1"/>
        <c:majorTickMark val="none"/>
        <c:tickLblPos val="nextTo"/>
        <c:txPr>
          <a:bodyPr/>
          <a:lstStyle/>
          <a:p>
            <a:pPr>
              <a:defRPr lang="es-SV"/>
            </a:pPr>
            <a:endParaRPr lang="es-MX"/>
          </a:p>
        </c:txPr>
        <c:crossAx val="66869504"/>
        <c:crosses val="autoZero"/>
        <c:auto val="1"/>
        <c:lblAlgn val="ctr"/>
        <c:lblOffset val="100"/>
      </c:catAx>
      <c:valAx>
        <c:axId val="66869504"/>
        <c:scaling>
          <c:orientation val="minMax"/>
        </c:scaling>
        <c:axPos val="l"/>
        <c:numFmt formatCode="0.00%" sourceLinked="1"/>
        <c:majorTickMark val="none"/>
        <c:tickLblPos val="nextTo"/>
        <c:txPr>
          <a:bodyPr/>
          <a:lstStyle/>
          <a:p>
            <a:pPr>
              <a:defRPr lang="es-SV"/>
            </a:pPr>
            <a:endParaRPr lang="es-MX"/>
          </a:p>
        </c:txPr>
        <c:crossAx val="66867968"/>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MX"/>
  <c:style val="8"/>
  <c:chart>
    <c:title>
      <c:tx>
        <c:rich>
          <a:bodyPr/>
          <a:lstStyle/>
          <a:p>
            <a:pPr>
              <a:defRPr lang="es-SV" sz="1400"/>
            </a:pPr>
            <a:r>
              <a:rPr lang="en-US" sz="1400"/>
              <a:t>Porcentaje</a:t>
            </a:r>
            <a:r>
              <a:rPr lang="en-US" sz="1400" baseline="0"/>
              <a:t> de pacientes con </a:t>
            </a:r>
            <a:r>
              <a:rPr lang="en-US" sz="1400"/>
              <a:t>Remision Completa despues de 6 meses de tratamiento</a:t>
            </a:r>
          </a:p>
        </c:rich>
      </c:tx>
    </c:title>
    <c:view3D>
      <c:rAngAx val="1"/>
    </c:view3D>
    <c:plotArea>
      <c:layout/>
      <c:bar3DChart>
        <c:barDir val="col"/>
        <c:grouping val="clustered"/>
        <c:ser>
          <c:idx val="0"/>
          <c:order val="0"/>
          <c:tx>
            <c:strRef>
              <c:f>Sheet1!$B$76</c:f>
              <c:strCache>
                <c:ptCount val="1"/>
                <c:pt idx="0">
                  <c:v>Remision Completa</c:v>
                </c:pt>
              </c:strCache>
            </c:strRef>
          </c:tx>
          <c:dLbls>
            <c:txPr>
              <a:bodyPr/>
              <a:lstStyle/>
              <a:p>
                <a:pPr>
                  <a:defRPr lang="es-SV"/>
                </a:pPr>
                <a:endParaRPr lang="es-MX"/>
              </a:p>
            </c:txPr>
            <c:showVal val="1"/>
          </c:dLbls>
          <c:cat>
            <c:numRef>
              <c:f>Sheet1!$A$77:$A$81</c:f>
              <c:numCache>
                <c:formatCode>General</c:formatCode>
                <c:ptCount val="5"/>
                <c:pt idx="0">
                  <c:v>2005</c:v>
                </c:pt>
                <c:pt idx="1">
                  <c:v>2006</c:v>
                </c:pt>
                <c:pt idx="2">
                  <c:v>2007</c:v>
                </c:pt>
                <c:pt idx="3">
                  <c:v>2008</c:v>
                </c:pt>
                <c:pt idx="4">
                  <c:v>2009</c:v>
                </c:pt>
              </c:numCache>
            </c:numRef>
          </c:cat>
          <c:val>
            <c:numRef>
              <c:f>Sheet1!$B$77:$B$81</c:f>
              <c:numCache>
                <c:formatCode>General</c:formatCode>
                <c:ptCount val="5"/>
                <c:pt idx="0" formatCode="0.00%">
                  <c:v>4.5999999999999999E-2</c:v>
                </c:pt>
                <c:pt idx="1">
                  <c:v>0</c:v>
                </c:pt>
                <c:pt idx="2" formatCode="0.00%">
                  <c:v>4.5999999999999999E-2</c:v>
                </c:pt>
                <c:pt idx="3" formatCode="0.00%">
                  <c:v>0.27300000000000002</c:v>
                </c:pt>
                <c:pt idx="4" formatCode="0.00%">
                  <c:v>0.40900000000000031</c:v>
                </c:pt>
              </c:numCache>
            </c:numRef>
          </c:val>
        </c:ser>
        <c:shape val="cylinder"/>
        <c:axId val="66853504"/>
        <c:axId val="66883968"/>
        <c:axId val="0"/>
      </c:bar3DChart>
      <c:catAx>
        <c:axId val="66853504"/>
        <c:scaling>
          <c:orientation val="minMax"/>
        </c:scaling>
        <c:axPos val="b"/>
        <c:numFmt formatCode="General" sourceLinked="1"/>
        <c:tickLblPos val="nextTo"/>
        <c:txPr>
          <a:bodyPr/>
          <a:lstStyle/>
          <a:p>
            <a:pPr>
              <a:defRPr lang="es-SV"/>
            </a:pPr>
            <a:endParaRPr lang="es-MX"/>
          </a:p>
        </c:txPr>
        <c:crossAx val="66883968"/>
        <c:crosses val="autoZero"/>
        <c:auto val="1"/>
        <c:lblAlgn val="ctr"/>
        <c:lblOffset val="100"/>
      </c:catAx>
      <c:valAx>
        <c:axId val="66883968"/>
        <c:scaling>
          <c:orientation val="minMax"/>
        </c:scaling>
        <c:axPos val="l"/>
        <c:majorGridlines/>
        <c:numFmt formatCode="0%" sourceLinked="0"/>
        <c:tickLblPos val="nextTo"/>
        <c:txPr>
          <a:bodyPr/>
          <a:lstStyle/>
          <a:p>
            <a:pPr>
              <a:defRPr lang="es-SV"/>
            </a:pPr>
            <a:endParaRPr lang="es-MX"/>
          </a:p>
        </c:txPr>
        <c:crossAx val="66853504"/>
        <c:crosses val="autoZero"/>
        <c:crossBetween val="between"/>
      </c:valAx>
    </c:plotArea>
    <c:legend>
      <c:legendPos val="r"/>
      <c:txPr>
        <a:bodyPr/>
        <a:lstStyle/>
        <a:p>
          <a:pPr>
            <a:defRPr lang="es-SV"/>
          </a:pPr>
          <a:endParaRPr lang="es-MX"/>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MX"/>
  <c:style val="10"/>
  <c:chart>
    <c:title>
      <c:tx>
        <c:rich>
          <a:bodyPr/>
          <a:lstStyle/>
          <a:p>
            <a:pPr>
              <a:defRPr lang="es-SV" sz="1400"/>
            </a:pPr>
            <a:r>
              <a:rPr lang="es-SV" sz="1400"/>
              <a:t>PORCENTAJE DE PACIENTES SEGUN SOBREVIDA GLOBAL DE ENFERMEDAD</a:t>
            </a:r>
          </a:p>
        </c:rich>
      </c:tx>
    </c:title>
    <c:view3D>
      <c:rAngAx val="1"/>
    </c:view3D>
    <c:plotArea>
      <c:layout/>
      <c:bar3DChart>
        <c:barDir val="col"/>
        <c:grouping val="clustered"/>
        <c:ser>
          <c:idx val="1"/>
          <c:order val="0"/>
          <c:tx>
            <c:strRef>
              <c:f>Sheet1!$B$83</c:f>
              <c:strCache>
                <c:ptCount val="1"/>
                <c:pt idx="0">
                  <c:v>1 a 3 años</c:v>
                </c:pt>
              </c:strCache>
            </c:strRef>
          </c:tx>
          <c:dLbls>
            <c:txPr>
              <a:bodyPr/>
              <a:lstStyle/>
              <a:p>
                <a:pPr>
                  <a:defRPr lang="es-SV"/>
                </a:pPr>
                <a:endParaRPr lang="es-MX"/>
              </a:p>
            </c:txPr>
            <c:showVal val="1"/>
          </c:dLbls>
          <c:cat>
            <c:numRef>
              <c:f>Sheet1!$A$84:$A$88</c:f>
              <c:numCache>
                <c:formatCode>General</c:formatCode>
                <c:ptCount val="5"/>
                <c:pt idx="0">
                  <c:v>2005</c:v>
                </c:pt>
                <c:pt idx="1">
                  <c:v>2006</c:v>
                </c:pt>
                <c:pt idx="2">
                  <c:v>2007</c:v>
                </c:pt>
                <c:pt idx="3">
                  <c:v>2008</c:v>
                </c:pt>
                <c:pt idx="4">
                  <c:v>2009</c:v>
                </c:pt>
              </c:numCache>
            </c:numRef>
          </c:cat>
          <c:val>
            <c:numRef>
              <c:f>Sheet1!$B$84:$B$88</c:f>
              <c:numCache>
                <c:formatCode>General</c:formatCode>
                <c:ptCount val="5"/>
                <c:pt idx="0" formatCode="0.00%">
                  <c:v>0</c:v>
                </c:pt>
                <c:pt idx="1">
                  <c:v>0</c:v>
                </c:pt>
                <c:pt idx="2" formatCode="0.00%">
                  <c:v>0.18200000000000024</c:v>
                </c:pt>
                <c:pt idx="3" formatCode="0.00%">
                  <c:v>0.36400000000000032</c:v>
                </c:pt>
                <c:pt idx="4" formatCode="0.00%">
                  <c:v>0.45400000000000001</c:v>
                </c:pt>
              </c:numCache>
            </c:numRef>
          </c:val>
        </c:ser>
        <c:ser>
          <c:idx val="2"/>
          <c:order val="1"/>
          <c:tx>
            <c:strRef>
              <c:f>Sheet1!$C$83</c:f>
              <c:strCache>
                <c:ptCount val="1"/>
                <c:pt idx="0">
                  <c:v>3 a 5 años</c:v>
                </c:pt>
              </c:strCache>
            </c:strRef>
          </c:tx>
          <c:dLbls>
            <c:txPr>
              <a:bodyPr/>
              <a:lstStyle/>
              <a:p>
                <a:pPr>
                  <a:defRPr lang="es-SV"/>
                </a:pPr>
                <a:endParaRPr lang="es-MX"/>
              </a:p>
            </c:txPr>
            <c:showVal val="1"/>
          </c:dLbls>
          <c:cat>
            <c:numRef>
              <c:f>Sheet1!$A$84:$A$88</c:f>
              <c:numCache>
                <c:formatCode>General</c:formatCode>
                <c:ptCount val="5"/>
                <c:pt idx="0">
                  <c:v>2005</c:v>
                </c:pt>
                <c:pt idx="1">
                  <c:v>2006</c:v>
                </c:pt>
                <c:pt idx="2">
                  <c:v>2007</c:v>
                </c:pt>
                <c:pt idx="3">
                  <c:v>2008</c:v>
                </c:pt>
                <c:pt idx="4">
                  <c:v>2009</c:v>
                </c:pt>
              </c:numCache>
            </c:numRef>
          </c:cat>
          <c:val>
            <c:numRef>
              <c:f>Sheet1!$C$84:$C$88</c:f>
              <c:numCache>
                <c:formatCode>General</c:formatCode>
                <c:ptCount val="5"/>
                <c:pt idx="0" formatCode="0.00%">
                  <c:v>4.5999999999999999E-2</c:v>
                </c:pt>
                <c:pt idx="1">
                  <c:v>0</c:v>
                </c:pt>
                <c:pt idx="2" formatCode="0.00%">
                  <c:v>0</c:v>
                </c:pt>
                <c:pt idx="3" formatCode="0.00%">
                  <c:v>0</c:v>
                </c:pt>
                <c:pt idx="4" formatCode="0.00%">
                  <c:v>0</c:v>
                </c:pt>
              </c:numCache>
            </c:numRef>
          </c:val>
        </c:ser>
        <c:shape val="cylinder"/>
        <c:axId val="67016576"/>
        <c:axId val="67031040"/>
        <c:axId val="0"/>
      </c:bar3DChart>
      <c:catAx>
        <c:axId val="67016576"/>
        <c:scaling>
          <c:orientation val="minMax"/>
        </c:scaling>
        <c:axPos val="b"/>
        <c:title>
          <c:tx>
            <c:rich>
              <a:bodyPr/>
              <a:lstStyle/>
              <a:p>
                <a:pPr>
                  <a:defRPr lang="es-SV"/>
                </a:pPr>
                <a:r>
                  <a:rPr lang="es-SV"/>
                  <a:t>Año</a:t>
                </a:r>
              </a:p>
            </c:rich>
          </c:tx>
        </c:title>
        <c:numFmt formatCode="General" sourceLinked="1"/>
        <c:majorTickMark val="none"/>
        <c:tickLblPos val="nextTo"/>
        <c:txPr>
          <a:bodyPr/>
          <a:lstStyle/>
          <a:p>
            <a:pPr>
              <a:defRPr lang="es-SV"/>
            </a:pPr>
            <a:endParaRPr lang="es-MX"/>
          </a:p>
        </c:txPr>
        <c:crossAx val="67031040"/>
        <c:crosses val="autoZero"/>
        <c:auto val="1"/>
        <c:lblAlgn val="ctr"/>
        <c:lblOffset val="100"/>
      </c:catAx>
      <c:valAx>
        <c:axId val="67031040"/>
        <c:scaling>
          <c:orientation val="minMax"/>
        </c:scaling>
        <c:axPos val="l"/>
        <c:majorGridlines/>
        <c:numFmt formatCode="0%" sourceLinked="0"/>
        <c:tickLblPos val="nextTo"/>
        <c:txPr>
          <a:bodyPr/>
          <a:lstStyle/>
          <a:p>
            <a:pPr>
              <a:defRPr lang="es-SV"/>
            </a:pPr>
            <a:endParaRPr lang="es-MX"/>
          </a:p>
        </c:txPr>
        <c:crossAx val="67016576"/>
        <c:crosses val="autoZero"/>
        <c:crossBetween val="between"/>
      </c:valAx>
    </c:plotArea>
    <c:legend>
      <c:legendPos val="r"/>
      <c:txPr>
        <a:bodyPr/>
        <a:lstStyle/>
        <a:p>
          <a:pPr>
            <a:defRPr lang="es-SV"/>
          </a:pPr>
          <a:endParaRPr lang="es-MX"/>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58E4-3F70-498C-B57B-FC2ECC8E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Pages>
  <Words>6166</Words>
  <Characters>33918</Characters>
  <Application>Microsoft Office Word</Application>
  <DocSecurity>0</DocSecurity>
  <Lines>282</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Final (Tesis)</vt:lpstr>
      <vt:lpstr>Informe Final (Tesis)</vt:lpstr>
    </vt:vector>
  </TitlesOfParts>
  <Company>HNBB</Company>
  <LinksUpToDate>false</LinksUpToDate>
  <CharactersWithSpaces>40004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(Tesis)</dc:title>
  <dc:creator>Enrique Eduardo Posada Maldonado</dc:creator>
  <cp:lastModifiedBy>Usuario</cp:lastModifiedBy>
  <cp:revision>321</cp:revision>
  <cp:lastPrinted>2011-10-16T13:06:00Z</cp:lastPrinted>
  <dcterms:created xsi:type="dcterms:W3CDTF">2011-04-15T12:19:00Z</dcterms:created>
  <dcterms:modified xsi:type="dcterms:W3CDTF">2013-10-04T11:36:00Z</dcterms:modified>
</cp:coreProperties>
</file>