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AA" w:rsidRPr="000D4D28" w:rsidRDefault="00C44DAA" w:rsidP="00C44DAA">
      <w:pPr>
        <w:pStyle w:val="Standard"/>
        <w:spacing w:after="200"/>
        <w:jc w:val="both"/>
        <w:rPr>
          <w:rFonts w:ascii="Arial" w:eastAsia="Calibri" w:hAnsi="Arial" w:cs="Arial"/>
          <w:caps/>
          <w:color w:val="auto"/>
          <w:lang w:val="es-ES"/>
        </w:rPr>
      </w:pPr>
      <w:r w:rsidRPr="000D4D28">
        <w:rPr>
          <w:rFonts w:ascii="Arial" w:eastAsia="Calibri" w:hAnsi="Arial" w:cs="Arial"/>
          <w:caps/>
          <w:color w:val="auto"/>
          <w:lang w:val="es-ES"/>
        </w:rPr>
        <w:t>HOSPITAL NACIONAL DE MATERNIDAD</w:t>
      </w:r>
    </w:p>
    <w:p w:rsidR="00C44DAA" w:rsidRPr="000D4D28" w:rsidRDefault="00C44DAA" w:rsidP="00C44DAA">
      <w:pPr>
        <w:pStyle w:val="Standard"/>
        <w:spacing w:after="200"/>
        <w:jc w:val="both"/>
        <w:rPr>
          <w:rFonts w:ascii="Arial" w:eastAsia="Calibri" w:hAnsi="Arial" w:cs="Arial"/>
          <w:caps/>
          <w:color w:val="auto"/>
          <w:lang w:val="es-ES"/>
        </w:rPr>
      </w:pPr>
      <w:r w:rsidRPr="000D4D28">
        <w:rPr>
          <w:rFonts w:ascii="Arial" w:eastAsia="Calibri" w:hAnsi="Arial" w:cs="Arial"/>
          <w:caps/>
          <w:color w:val="auto"/>
          <w:lang w:val="es-ES"/>
        </w:rPr>
        <w:t>“DR. RAUL ARGUELLO ESCOLAN”</w:t>
      </w:r>
    </w:p>
    <w:p w:rsidR="00C44DAA" w:rsidRPr="000D4D28" w:rsidRDefault="00C44DAA" w:rsidP="00C44DAA">
      <w:pPr>
        <w:pStyle w:val="Standard"/>
        <w:spacing w:after="200"/>
        <w:jc w:val="both"/>
        <w:rPr>
          <w:rFonts w:ascii="Arial" w:eastAsia="Calibri" w:hAnsi="Arial" w:cs="Arial"/>
          <w:caps/>
          <w:color w:val="auto"/>
          <w:lang w:val="es-ES"/>
        </w:rPr>
      </w:pPr>
      <w:r w:rsidRPr="000D4D28">
        <w:rPr>
          <w:rFonts w:ascii="Arial" w:eastAsia="Calibri" w:hAnsi="Arial" w:cs="Arial"/>
          <w:caps/>
          <w:color w:val="auto"/>
          <w:lang w:val="es-ES"/>
        </w:rPr>
        <w:t>UNIDAD DE FORMACION PROFESIONAL</w:t>
      </w:r>
    </w:p>
    <w:p w:rsidR="00C44DAA" w:rsidRPr="000D4D28" w:rsidRDefault="00C44DAA" w:rsidP="00C44DAA">
      <w:pPr>
        <w:pStyle w:val="Standard"/>
        <w:spacing w:after="200"/>
        <w:jc w:val="both"/>
        <w:rPr>
          <w:rFonts w:ascii="Arial" w:eastAsia="Calibri" w:hAnsi="Arial" w:cs="Arial"/>
          <w:caps/>
          <w:color w:val="auto"/>
          <w:lang w:val="es-ES"/>
        </w:rPr>
      </w:pPr>
      <w:r w:rsidRPr="000D4D28">
        <w:rPr>
          <w:rFonts w:ascii="Arial" w:eastAsia="Calibri" w:hAnsi="Arial" w:cs="Arial"/>
          <w:caps/>
          <w:color w:val="auto"/>
          <w:lang w:val="es-ES"/>
        </w:rPr>
        <w:t>COMITÉ DE INVESTIGACION CIENTIFICA</w:t>
      </w:r>
    </w:p>
    <w:p w:rsidR="00C44DAA" w:rsidRDefault="00C44DAA" w:rsidP="000D4D28">
      <w:pPr>
        <w:pStyle w:val="Standard"/>
        <w:spacing w:after="200" w:line="360" w:lineRule="auto"/>
        <w:rPr>
          <w:lang w:val="es-ES"/>
        </w:rPr>
      </w:pPr>
    </w:p>
    <w:p w:rsidR="000D4D28" w:rsidRPr="00C44DAA" w:rsidRDefault="00C44DAA" w:rsidP="00C44DAA">
      <w:pPr>
        <w:pStyle w:val="Standard"/>
        <w:spacing w:after="200" w:line="360" w:lineRule="auto"/>
        <w:rPr>
          <w:lang w:val="es-ES"/>
        </w:rPr>
      </w:pPr>
      <w:r>
        <w:rPr>
          <w:lang w:val="es-ES"/>
        </w:rPr>
        <w:t xml:space="preserve">            </w:t>
      </w:r>
      <w:r w:rsidR="000D4D28">
        <w:rPr>
          <w:lang w:val="es-ES"/>
        </w:rPr>
        <w:t xml:space="preserve"> </w:t>
      </w:r>
      <w:r w:rsidR="00246936">
        <w:rPr>
          <w:noProof/>
          <w:lang w:val="es-SV" w:eastAsia="es-SV" w:bidi="ar-SA"/>
        </w:rPr>
        <w:drawing>
          <wp:inline distT="0" distB="0" distL="0" distR="0">
            <wp:extent cx="1866900" cy="156210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1866900" cy="1562100"/>
                    </a:xfrm>
                    <a:prstGeom prst="rect">
                      <a:avLst/>
                    </a:prstGeom>
                    <a:noFill/>
                    <a:ln w="9525">
                      <a:noFill/>
                      <a:miter lim="800000"/>
                      <a:headEnd/>
                      <a:tailEnd/>
                    </a:ln>
                  </pic:spPr>
                </pic:pic>
              </a:graphicData>
            </a:graphic>
          </wp:inline>
        </w:drawing>
      </w:r>
      <w:r>
        <w:rPr>
          <w:lang w:val="es-ES"/>
        </w:rPr>
        <w:t xml:space="preserve">                          </w:t>
      </w:r>
      <w:r>
        <w:object w:dxaOrig="4140"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6" type="#_x0000_t75" style="width:167.15pt;height:125.15pt;visibility:visible" o:ole="">
            <v:imagedata r:id="rId8" o:title=""/>
          </v:shape>
          <o:OLEObject Type="Embed" ProgID="StaticMetafile" ShapeID="1" DrawAspect="Content" ObjectID="_1386142228" r:id="rId9"/>
        </w:object>
      </w:r>
      <w:r w:rsidRPr="00D41523">
        <w:rPr>
          <w:lang w:val="es-SV"/>
        </w:rPr>
        <w:t xml:space="preserve">                  </w:t>
      </w:r>
      <w:r w:rsidR="000D4D28" w:rsidRPr="00D41523">
        <w:rPr>
          <w:lang w:val="es-SV"/>
        </w:rPr>
        <w:t xml:space="preserve"> </w:t>
      </w:r>
    </w:p>
    <w:p w:rsidR="000D4D28" w:rsidRPr="000D4D28" w:rsidRDefault="00C44DAA" w:rsidP="000D4D28">
      <w:pPr>
        <w:pStyle w:val="Standard"/>
        <w:spacing w:after="200" w:line="360" w:lineRule="auto"/>
        <w:jc w:val="center"/>
        <w:rPr>
          <w:rFonts w:ascii="Arial" w:hAnsi="Arial" w:cs="Arial"/>
          <w:lang w:val="es-ES"/>
        </w:rPr>
      </w:pPr>
      <w:r>
        <w:rPr>
          <w:rFonts w:ascii="Arial" w:eastAsia="Calibri" w:hAnsi="Arial" w:cs="Arial"/>
          <w:color w:val="auto"/>
          <w:lang w:val="es-ES"/>
        </w:rPr>
        <w:t>Protocolo de investigació</w:t>
      </w:r>
      <w:r w:rsidRPr="000D4D28">
        <w:rPr>
          <w:rFonts w:ascii="Arial" w:eastAsia="Calibri" w:hAnsi="Arial" w:cs="Arial"/>
          <w:color w:val="auto"/>
          <w:lang w:val="es-ES"/>
        </w:rPr>
        <w:t>n</w:t>
      </w:r>
      <w:r w:rsidR="000D4D28">
        <w:rPr>
          <w:rFonts w:ascii="Arial" w:eastAsia="Calibri" w:hAnsi="Arial" w:cs="Arial"/>
          <w:color w:val="auto"/>
          <w:lang w:val="es-ES"/>
        </w:rPr>
        <w:t>:</w:t>
      </w:r>
    </w:p>
    <w:p w:rsidR="000D4D28" w:rsidRPr="000D4D28" w:rsidRDefault="00C44DAA" w:rsidP="00C44DAA">
      <w:pPr>
        <w:pStyle w:val="Standard"/>
        <w:spacing w:after="200" w:line="276" w:lineRule="auto"/>
        <w:jc w:val="center"/>
        <w:rPr>
          <w:rFonts w:ascii="Arial" w:eastAsia="Arial" w:hAnsi="Arial" w:cs="Arial"/>
          <w:i/>
          <w:color w:val="auto"/>
          <w:lang w:val="es-ES"/>
        </w:rPr>
      </w:pPr>
      <w:r>
        <w:rPr>
          <w:rFonts w:ascii="Arial" w:eastAsia="Arial" w:hAnsi="Arial" w:cs="Arial"/>
          <w:i/>
          <w:color w:val="auto"/>
          <w:lang w:val="es-ES"/>
        </w:rPr>
        <w:t>“</w:t>
      </w:r>
      <w:r w:rsidRPr="000D4D28">
        <w:rPr>
          <w:rFonts w:ascii="Arial" w:eastAsia="Arial" w:hAnsi="Arial" w:cs="Arial"/>
          <w:i/>
          <w:color w:val="auto"/>
          <w:lang w:val="es-ES"/>
        </w:rPr>
        <w:t>CORRELACIÓN  ANATOMOPATOLÓGICA POR MEDIO DE  BIOPSIAS  RENALES EN MUJERES  QUE FINALIZARON EMBARAZOS DE 24 A 33 SEMANAS CON DIAGNOSTICO DE PRE ECLAMPSIA GRAVE EN EL HOSPITAL NACIONAL DE MATERNIDAD DE JUN</w:t>
      </w:r>
      <w:r>
        <w:rPr>
          <w:rFonts w:ascii="Arial" w:eastAsia="Arial" w:hAnsi="Arial" w:cs="Arial"/>
          <w:i/>
          <w:color w:val="auto"/>
          <w:lang w:val="es-ES"/>
        </w:rPr>
        <w:t>IO A OCTUBRE DE 2011”</w:t>
      </w:r>
    </w:p>
    <w:p w:rsidR="000D4D28" w:rsidRPr="000D4D28" w:rsidRDefault="000D4D28" w:rsidP="00C44DAA">
      <w:pPr>
        <w:pStyle w:val="Standard"/>
        <w:spacing w:after="200"/>
        <w:jc w:val="center"/>
        <w:rPr>
          <w:rFonts w:ascii="Arial" w:eastAsia="Calibri" w:hAnsi="Arial" w:cs="Arial"/>
          <w:color w:val="auto"/>
          <w:lang w:val="es-ES"/>
        </w:rPr>
      </w:pPr>
    </w:p>
    <w:p w:rsidR="000D4D28" w:rsidRPr="000D4D28" w:rsidRDefault="00C44DAA" w:rsidP="00C44DAA">
      <w:pPr>
        <w:pStyle w:val="Standard"/>
        <w:tabs>
          <w:tab w:val="left" w:pos="2568"/>
          <w:tab w:val="center" w:pos="4252"/>
        </w:tabs>
        <w:spacing w:after="200"/>
        <w:rPr>
          <w:rFonts w:ascii="Arial" w:eastAsia="Calibri" w:hAnsi="Arial" w:cs="Arial"/>
          <w:caps/>
          <w:color w:val="auto"/>
          <w:lang w:val="es-ES"/>
        </w:rPr>
      </w:pPr>
      <w:r>
        <w:rPr>
          <w:rFonts w:ascii="Arial" w:eastAsia="Calibri" w:hAnsi="Arial" w:cs="Arial"/>
          <w:caps/>
          <w:color w:val="auto"/>
          <w:lang w:val="es-ES"/>
        </w:rPr>
        <w:tab/>
      </w:r>
      <w:r>
        <w:rPr>
          <w:rFonts w:ascii="Arial" w:eastAsia="Calibri" w:hAnsi="Arial" w:cs="Arial"/>
          <w:caps/>
          <w:color w:val="auto"/>
          <w:lang w:val="es-ES"/>
        </w:rPr>
        <w:tab/>
      </w:r>
      <w:r w:rsidRPr="000D4D28">
        <w:rPr>
          <w:rFonts w:ascii="Arial" w:eastAsia="Calibri" w:hAnsi="Arial" w:cs="Arial"/>
          <w:color w:val="auto"/>
          <w:lang w:val="es-ES"/>
        </w:rPr>
        <w:t>Presentado por:</w:t>
      </w:r>
    </w:p>
    <w:p w:rsidR="000D4D28" w:rsidRDefault="000D4D28" w:rsidP="00C44DAA">
      <w:pPr>
        <w:pStyle w:val="Standard"/>
        <w:spacing w:after="200"/>
        <w:jc w:val="center"/>
        <w:rPr>
          <w:rFonts w:ascii="Arial" w:eastAsia="Calibri" w:hAnsi="Arial" w:cs="Arial"/>
          <w:caps/>
          <w:color w:val="auto"/>
          <w:lang w:val="es-ES"/>
        </w:rPr>
      </w:pPr>
      <w:r w:rsidRPr="000D4D28">
        <w:rPr>
          <w:rFonts w:ascii="Arial" w:eastAsia="Calibri" w:hAnsi="Arial" w:cs="Arial"/>
          <w:caps/>
          <w:color w:val="auto"/>
          <w:lang w:val="es-ES"/>
        </w:rPr>
        <w:t>DRA. CLAUDIA MARGARITA MARTINEZ LOPEZ</w:t>
      </w:r>
    </w:p>
    <w:p w:rsidR="00C44DAA" w:rsidRPr="000D4D28" w:rsidRDefault="00C44DAA" w:rsidP="00C44DAA">
      <w:pPr>
        <w:pStyle w:val="Standard"/>
        <w:spacing w:after="200"/>
        <w:jc w:val="center"/>
        <w:rPr>
          <w:rFonts w:ascii="Arial" w:eastAsia="Calibri" w:hAnsi="Arial" w:cs="Arial"/>
          <w:caps/>
          <w:color w:val="auto"/>
          <w:lang w:val="es-ES"/>
        </w:rPr>
      </w:pPr>
    </w:p>
    <w:p w:rsidR="000D4D28" w:rsidRPr="000D4D28" w:rsidRDefault="00C44DAA" w:rsidP="00C44DAA">
      <w:pPr>
        <w:pStyle w:val="Standard"/>
        <w:tabs>
          <w:tab w:val="left" w:pos="3396"/>
          <w:tab w:val="center" w:pos="4252"/>
        </w:tabs>
        <w:spacing w:after="200"/>
        <w:jc w:val="right"/>
        <w:rPr>
          <w:rFonts w:ascii="Arial" w:eastAsia="Calibri" w:hAnsi="Arial" w:cs="Arial"/>
          <w:caps/>
          <w:color w:val="auto"/>
          <w:lang w:val="es-ES"/>
        </w:rPr>
      </w:pPr>
      <w:r>
        <w:rPr>
          <w:rFonts w:ascii="Arial" w:eastAsia="Calibri" w:hAnsi="Arial" w:cs="Arial"/>
          <w:caps/>
          <w:color w:val="auto"/>
          <w:lang w:val="es-ES"/>
        </w:rPr>
        <w:tab/>
      </w:r>
      <w:r>
        <w:rPr>
          <w:rFonts w:ascii="Arial" w:eastAsia="Calibri" w:hAnsi="Arial" w:cs="Arial"/>
          <w:caps/>
          <w:color w:val="auto"/>
          <w:lang w:val="es-ES"/>
        </w:rPr>
        <w:tab/>
      </w:r>
      <w:r w:rsidRPr="000D4D28">
        <w:rPr>
          <w:rFonts w:ascii="Arial" w:eastAsia="Calibri" w:hAnsi="Arial" w:cs="Arial"/>
          <w:color w:val="auto"/>
          <w:lang w:val="es-ES"/>
        </w:rPr>
        <w:t>Asesores:</w:t>
      </w:r>
    </w:p>
    <w:p w:rsidR="000D4D28" w:rsidRPr="000D4D28" w:rsidRDefault="000D4D28" w:rsidP="00C44DAA">
      <w:pPr>
        <w:pStyle w:val="Standard"/>
        <w:spacing w:after="200"/>
        <w:jc w:val="right"/>
        <w:rPr>
          <w:rFonts w:ascii="Arial" w:eastAsia="Calibri" w:hAnsi="Arial" w:cs="Arial"/>
          <w:caps/>
          <w:color w:val="auto"/>
          <w:lang w:val="es-ES"/>
        </w:rPr>
      </w:pPr>
      <w:r w:rsidRPr="000D4D28">
        <w:rPr>
          <w:rFonts w:ascii="Arial" w:eastAsia="Calibri" w:hAnsi="Arial" w:cs="Arial"/>
          <w:caps/>
          <w:color w:val="auto"/>
          <w:lang w:val="es-ES"/>
        </w:rPr>
        <w:t>Dr</w:t>
      </w:r>
      <w:r w:rsidR="00C44DAA">
        <w:rPr>
          <w:rFonts w:ascii="Arial" w:eastAsia="Calibri" w:hAnsi="Arial" w:cs="Arial"/>
          <w:caps/>
          <w:color w:val="auto"/>
          <w:lang w:val="es-ES"/>
        </w:rPr>
        <w:t>.</w:t>
      </w:r>
      <w:r w:rsidRPr="000D4D28">
        <w:rPr>
          <w:rFonts w:ascii="Arial" w:eastAsia="Calibri" w:hAnsi="Arial" w:cs="Arial"/>
          <w:caps/>
          <w:color w:val="auto"/>
          <w:lang w:val="es-ES"/>
        </w:rPr>
        <w:t xml:space="preserve"> guillermo antonio ortiz avendaño</w:t>
      </w:r>
    </w:p>
    <w:p w:rsidR="000D4D28" w:rsidRPr="000D4D28" w:rsidRDefault="000D4D28" w:rsidP="00C44DAA">
      <w:pPr>
        <w:pStyle w:val="Standard"/>
        <w:spacing w:after="200"/>
        <w:jc w:val="right"/>
        <w:rPr>
          <w:rFonts w:ascii="Arial" w:eastAsia="Calibri" w:hAnsi="Arial" w:cs="Arial"/>
          <w:caps/>
          <w:color w:val="auto"/>
          <w:lang w:val="es-ES"/>
        </w:rPr>
      </w:pPr>
      <w:r w:rsidRPr="000D4D28">
        <w:rPr>
          <w:rFonts w:ascii="Arial" w:eastAsia="Calibri" w:hAnsi="Arial" w:cs="Arial"/>
          <w:caps/>
          <w:color w:val="auto"/>
          <w:lang w:val="es-ES"/>
        </w:rPr>
        <w:t>dr. rafael  baraona</w:t>
      </w:r>
    </w:p>
    <w:p w:rsidR="000D4D28" w:rsidRPr="000D4D28" w:rsidRDefault="000D4D28" w:rsidP="00C44DAA">
      <w:pPr>
        <w:pStyle w:val="Standard"/>
        <w:spacing w:after="200"/>
        <w:jc w:val="right"/>
        <w:rPr>
          <w:rFonts w:ascii="Arial" w:eastAsia="Calibri" w:hAnsi="Arial" w:cs="Arial"/>
          <w:caps/>
          <w:color w:val="auto"/>
          <w:lang w:val="es-ES"/>
        </w:rPr>
      </w:pPr>
      <w:r w:rsidRPr="000D4D28">
        <w:rPr>
          <w:rFonts w:ascii="Arial" w:eastAsia="Calibri" w:hAnsi="Arial" w:cs="Arial"/>
          <w:caps/>
          <w:color w:val="auto"/>
          <w:lang w:val="es-ES"/>
        </w:rPr>
        <w:t>dr. armando ticas</w:t>
      </w:r>
    </w:p>
    <w:p w:rsidR="00C44DAA" w:rsidRDefault="00C44DAA" w:rsidP="00C44DAA">
      <w:pPr>
        <w:pStyle w:val="Standard"/>
        <w:spacing w:after="200"/>
        <w:jc w:val="center"/>
        <w:rPr>
          <w:rFonts w:ascii="Arial" w:eastAsia="Calibri" w:hAnsi="Arial" w:cs="Arial"/>
          <w:caps/>
          <w:color w:val="auto"/>
          <w:lang w:val="es-ES"/>
        </w:rPr>
      </w:pPr>
    </w:p>
    <w:p w:rsidR="00C44DAA" w:rsidRDefault="00C44DAA" w:rsidP="00C44DAA">
      <w:pPr>
        <w:pStyle w:val="Standard"/>
        <w:spacing w:after="200"/>
        <w:jc w:val="center"/>
        <w:rPr>
          <w:rFonts w:ascii="Arial" w:eastAsia="Calibri" w:hAnsi="Arial" w:cs="Arial"/>
          <w:caps/>
          <w:color w:val="auto"/>
          <w:lang w:val="es-ES"/>
        </w:rPr>
      </w:pPr>
    </w:p>
    <w:p w:rsidR="00C44DAA" w:rsidRPr="000D4D28" w:rsidRDefault="00C44DAA" w:rsidP="00C44DAA">
      <w:pPr>
        <w:pStyle w:val="Standard"/>
        <w:spacing w:after="200"/>
        <w:jc w:val="center"/>
        <w:rPr>
          <w:rFonts w:ascii="Arial" w:eastAsia="Calibri" w:hAnsi="Arial" w:cs="Arial"/>
          <w:caps/>
          <w:color w:val="auto"/>
          <w:lang w:val="es-ES"/>
        </w:rPr>
      </w:pPr>
    </w:p>
    <w:p w:rsidR="000D4D28" w:rsidRPr="000D4D28" w:rsidRDefault="00C44DAA" w:rsidP="00C44DAA">
      <w:pPr>
        <w:pStyle w:val="Standard"/>
        <w:spacing w:after="200"/>
        <w:jc w:val="center"/>
        <w:rPr>
          <w:rFonts w:ascii="Arial" w:eastAsia="Calibri" w:hAnsi="Arial" w:cs="Arial"/>
          <w:caps/>
          <w:color w:val="auto"/>
          <w:lang w:val="es-ES"/>
        </w:rPr>
      </w:pPr>
      <w:r>
        <w:rPr>
          <w:rFonts w:ascii="Arial" w:eastAsia="Calibri" w:hAnsi="Arial" w:cs="Arial"/>
          <w:caps/>
          <w:color w:val="auto"/>
          <w:lang w:val="es-ES"/>
        </w:rPr>
        <w:t>SAN SALVADOR 11</w:t>
      </w:r>
      <w:r w:rsidR="000D4D28" w:rsidRPr="000D4D28">
        <w:rPr>
          <w:rFonts w:ascii="Arial" w:eastAsia="Calibri" w:hAnsi="Arial" w:cs="Arial"/>
          <w:caps/>
          <w:color w:val="auto"/>
          <w:lang w:val="es-ES"/>
        </w:rPr>
        <w:t xml:space="preserve"> de Noviembre DE 2011</w:t>
      </w:r>
    </w:p>
    <w:p w:rsidR="000D4D28" w:rsidRDefault="000D4D28" w:rsidP="000D4D28">
      <w:pPr>
        <w:pStyle w:val="Standard"/>
        <w:spacing w:after="200" w:line="360" w:lineRule="auto"/>
        <w:jc w:val="center"/>
        <w:rPr>
          <w:rFonts w:eastAsia="Calibri" w:cs="Calibri"/>
          <w:caps/>
          <w:color w:val="auto"/>
          <w:sz w:val="22"/>
          <w:lang w:val="es-ES"/>
        </w:rPr>
      </w:pPr>
    </w:p>
    <w:p w:rsidR="00C44DAA" w:rsidRDefault="00C44DAA" w:rsidP="000D4D28">
      <w:pPr>
        <w:pStyle w:val="Standard"/>
        <w:spacing w:after="200" w:line="360" w:lineRule="auto"/>
        <w:jc w:val="center"/>
        <w:rPr>
          <w:rFonts w:eastAsia="Calibri" w:cs="Calibri"/>
          <w:caps/>
          <w:color w:val="auto"/>
          <w:sz w:val="22"/>
          <w:lang w:val="es-ES"/>
        </w:rPr>
      </w:pPr>
    </w:p>
    <w:p w:rsidR="00C44DAA" w:rsidRDefault="00C44DAA" w:rsidP="000D4D28">
      <w:pPr>
        <w:pStyle w:val="Standard"/>
        <w:spacing w:after="200" w:line="360" w:lineRule="auto"/>
        <w:jc w:val="center"/>
        <w:rPr>
          <w:rFonts w:eastAsia="Calibri" w:cs="Calibri"/>
          <w:caps/>
          <w:color w:val="auto"/>
          <w:sz w:val="22"/>
          <w:lang w:val="es-ES"/>
        </w:rPr>
      </w:pPr>
    </w:p>
    <w:p w:rsidR="000D4D28" w:rsidRPr="00C44DAA" w:rsidRDefault="000D4D28" w:rsidP="00C44DAA">
      <w:pPr>
        <w:pStyle w:val="Standard"/>
        <w:spacing w:after="200"/>
        <w:jc w:val="center"/>
        <w:rPr>
          <w:rFonts w:ascii="Arial" w:eastAsia="Calibri" w:hAnsi="Arial" w:cs="Arial"/>
          <w:caps/>
          <w:color w:val="auto"/>
          <w:lang w:val="es-ES"/>
        </w:rPr>
      </w:pPr>
      <w:r w:rsidRPr="00C44DAA">
        <w:rPr>
          <w:rFonts w:ascii="Arial" w:eastAsia="Calibri" w:hAnsi="Arial" w:cs="Arial"/>
          <w:caps/>
          <w:color w:val="auto"/>
          <w:lang w:val="es-ES"/>
        </w:rPr>
        <w:t>INDICE</w:t>
      </w:r>
    </w:p>
    <w:p w:rsidR="000D4D28" w:rsidRPr="00C44DAA" w:rsidRDefault="000D4D28" w:rsidP="00C44DAA">
      <w:pPr>
        <w:pStyle w:val="Standard"/>
        <w:spacing w:after="200"/>
        <w:jc w:val="center"/>
        <w:rPr>
          <w:rFonts w:ascii="Arial" w:eastAsia="Calibri" w:hAnsi="Arial" w:cs="Arial"/>
          <w:caps/>
          <w:color w:val="auto"/>
          <w:lang w:val="es-ES"/>
        </w:rPr>
      </w:pPr>
    </w:p>
    <w:p w:rsidR="00065864" w:rsidRDefault="00065864" w:rsidP="00C44DAA">
      <w:pPr>
        <w:pStyle w:val="Standard"/>
        <w:spacing w:after="200"/>
        <w:rPr>
          <w:rFonts w:ascii="Arial" w:eastAsia="Calibri" w:hAnsi="Arial" w:cs="Arial"/>
          <w:caps/>
          <w:color w:val="auto"/>
          <w:lang w:val="es-ES"/>
        </w:rPr>
      </w:pPr>
    </w:p>
    <w:p w:rsidR="00065864" w:rsidRDefault="00065864" w:rsidP="00C44DAA">
      <w:pPr>
        <w:pStyle w:val="Standard"/>
        <w:spacing w:after="200"/>
        <w:rPr>
          <w:rFonts w:ascii="Arial" w:eastAsia="Calibri" w:hAnsi="Arial" w:cs="Arial"/>
          <w:caps/>
          <w:color w:val="auto"/>
          <w:lang w:val="es-ES"/>
        </w:rPr>
      </w:pPr>
    </w:p>
    <w:p w:rsidR="00065864" w:rsidRDefault="00065864" w:rsidP="00C44DAA">
      <w:pPr>
        <w:pStyle w:val="Standard"/>
        <w:spacing w:after="200"/>
        <w:rPr>
          <w:rFonts w:ascii="Arial" w:eastAsia="Calibri" w:hAnsi="Arial" w:cs="Arial"/>
          <w:caps/>
          <w:color w:val="auto"/>
          <w:lang w:val="es-ES"/>
        </w:rPr>
      </w:pPr>
    </w:p>
    <w:p w:rsidR="000D4D28" w:rsidRPr="00C44DAA" w:rsidRDefault="000D4D28" w:rsidP="00C44DAA">
      <w:pPr>
        <w:pStyle w:val="Standard"/>
        <w:spacing w:after="200"/>
        <w:rPr>
          <w:rFonts w:ascii="Arial" w:eastAsia="Calibri" w:hAnsi="Arial" w:cs="Arial"/>
          <w:caps/>
          <w:color w:val="auto"/>
          <w:lang w:val="es-ES"/>
        </w:rPr>
      </w:pPr>
      <w:r w:rsidRPr="00C44DAA">
        <w:rPr>
          <w:rFonts w:ascii="Arial" w:eastAsia="Calibri" w:hAnsi="Arial" w:cs="Arial"/>
          <w:caps/>
          <w:color w:val="auto"/>
          <w:lang w:val="es-ES"/>
        </w:rPr>
        <w:t>iNTRODUCCIÓN……………………………</w:t>
      </w:r>
      <w:r w:rsidR="00C44DAA">
        <w:rPr>
          <w:rFonts w:ascii="Arial" w:eastAsia="Calibri" w:hAnsi="Arial" w:cs="Arial"/>
          <w:caps/>
          <w:color w:val="auto"/>
          <w:lang w:val="es-ES"/>
        </w:rPr>
        <w:t>…………………………………</w:t>
      </w:r>
      <w:r w:rsidR="009B3594">
        <w:rPr>
          <w:rFonts w:ascii="Arial" w:eastAsia="Calibri" w:hAnsi="Arial" w:cs="Arial"/>
          <w:caps/>
          <w:color w:val="auto"/>
          <w:lang w:val="es-ES"/>
        </w:rPr>
        <w:t>1</w:t>
      </w:r>
    </w:p>
    <w:p w:rsidR="000D4D28" w:rsidRPr="00C44DAA" w:rsidRDefault="000D4D28" w:rsidP="00C44DAA">
      <w:pPr>
        <w:pStyle w:val="Standard"/>
        <w:spacing w:after="200"/>
        <w:rPr>
          <w:rFonts w:ascii="Arial" w:eastAsia="Calibri" w:hAnsi="Arial" w:cs="Arial"/>
          <w:caps/>
          <w:color w:val="auto"/>
          <w:lang w:val="es-ES"/>
        </w:rPr>
      </w:pPr>
      <w:r w:rsidRPr="00C44DAA">
        <w:rPr>
          <w:rFonts w:ascii="Arial" w:eastAsia="Calibri" w:hAnsi="Arial" w:cs="Arial"/>
          <w:caps/>
          <w:color w:val="auto"/>
          <w:lang w:val="es-ES"/>
        </w:rPr>
        <w:t>objetivos……………………………………</w:t>
      </w:r>
      <w:r w:rsidR="009B3594">
        <w:rPr>
          <w:rFonts w:ascii="Arial" w:eastAsia="Calibri" w:hAnsi="Arial" w:cs="Arial"/>
          <w:caps/>
          <w:color w:val="auto"/>
          <w:lang w:val="es-ES"/>
        </w:rPr>
        <w:t>……………………………….2</w:t>
      </w:r>
    </w:p>
    <w:p w:rsidR="000D4D28" w:rsidRPr="00C44DAA" w:rsidRDefault="000D4D28" w:rsidP="00C44DAA">
      <w:pPr>
        <w:pStyle w:val="Standard"/>
        <w:spacing w:after="200"/>
        <w:rPr>
          <w:rFonts w:ascii="Arial" w:eastAsia="Calibri" w:hAnsi="Arial" w:cs="Arial"/>
          <w:caps/>
          <w:color w:val="auto"/>
          <w:lang w:val="es-ES"/>
        </w:rPr>
      </w:pPr>
      <w:r w:rsidRPr="00C44DAA">
        <w:rPr>
          <w:rFonts w:ascii="Arial" w:eastAsia="Calibri" w:hAnsi="Arial" w:cs="Arial"/>
          <w:caps/>
          <w:color w:val="auto"/>
          <w:lang w:val="es-ES"/>
        </w:rPr>
        <w:t>justificacion………………………………</w:t>
      </w:r>
      <w:r w:rsidR="009B3594">
        <w:rPr>
          <w:rFonts w:ascii="Arial" w:eastAsia="Calibri" w:hAnsi="Arial" w:cs="Arial"/>
          <w:caps/>
          <w:color w:val="auto"/>
          <w:lang w:val="es-ES"/>
        </w:rPr>
        <w:t>……………………………….3</w:t>
      </w:r>
    </w:p>
    <w:p w:rsidR="000D4D28" w:rsidRPr="00C44DAA" w:rsidRDefault="000D4D28" w:rsidP="00C44DAA">
      <w:pPr>
        <w:pStyle w:val="Standard"/>
        <w:spacing w:after="200"/>
        <w:rPr>
          <w:rFonts w:ascii="Arial" w:eastAsia="Calibri" w:hAnsi="Arial" w:cs="Arial"/>
          <w:caps/>
          <w:color w:val="auto"/>
          <w:lang w:val="es-ES"/>
        </w:rPr>
      </w:pPr>
      <w:r w:rsidRPr="00C44DAA">
        <w:rPr>
          <w:rFonts w:ascii="Arial" w:eastAsia="Calibri" w:hAnsi="Arial" w:cs="Arial"/>
          <w:caps/>
          <w:color w:val="auto"/>
          <w:lang w:val="es-ES"/>
        </w:rPr>
        <w:t>marco teorico……………………………</w:t>
      </w:r>
      <w:r w:rsidR="009B3594">
        <w:rPr>
          <w:rFonts w:ascii="Arial" w:eastAsia="Calibri" w:hAnsi="Arial" w:cs="Arial"/>
          <w:caps/>
          <w:color w:val="auto"/>
          <w:lang w:val="es-ES"/>
        </w:rPr>
        <w:t>……………………………….4</w:t>
      </w:r>
    </w:p>
    <w:p w:rsidR="000D4D28" w:rsidRPr="00C44DAA" w:rsidRDefault="000D4D28" w:rsidP="00C44DAA">
      <w:pPr>
        <w:pStyle w:val="Standard"/>
        <w:spacing w:after="200"/>
        <w:rPr>
          <w:rFonts w:ascii="Arial" w:eastAsia="Calibri" w:hAnsi="Arial" w:cs="Arial"/>
          <w:caps/>
          <w:color w:val="auto"/>
          <w:lang w:val="es-ES"/>
        </w:rPr>
      </w:pPr>
      <w:r w:rsidRPr="00C44DAA">
        <w:rPr>
          <w:rFonts w:ascii="Arial" w:eastAsia="Calibri" w:hAnsi="Arial" w:cs="Arial"/>
          <w:caps/>
          <w:color w:val="auto"/>
          <w:lang w:val="es-ES"/>
        </w:rPr>
        <w:t>hipotesis……………………………………</w:t>
      </w:r>
      <w:r w:rsidR="000F10A1">
        <w:rPr>
          <w:rFonts w:ascii="Arial" w:eastAsia="Calibri" w:hAnsi="Arial" w:cs="Arial"/>
          <w:caps/>
          <w:color w:val="auto"/>
          <w:lang w:val="es-ES"/>
        </w:rPr>
        <w:t>……………………………….28</w:t>
      </w:r>
    </w:p>
    <w:p w:rsidR="000D4D28" w:rsidRPr="00C44DAA" w:rsidRDefault="000D4D28" w:rsidP="00C44DAA">
      <w:pPr>
        <w:pStyle w:val="Standard"/>
        <w:spacing w:after="200"/>
        <w:rPr>
          <w:rFonts w:ascii="Arial" w:eastAsia="Calibri" w:hAnsi="Arial" w:cs="Arial"/>
          <w:caps/>
          <w:color w:val="auto"/>
          <w:lang w:val="es-ES"/>
        </w:rPr>
      </w:pPr>
      <w:r w:rsidRPr="00C44DAA">
        <w:rPr>
          <w:rFonts w:ascii="Arial" w:eastAsia="Calibri" w:hAnsi="Arial" w:cs="Arial"/>
          <w:caps/>
          <w:color w:val="auto"/>
          <w:lang w:val="es-ES"/>
        </w:rPr>
        <w:t>diseño metodologico……………</w:t>
      </w:r>
      <w:r w:rsidR="000F10A1">
        <w:rPr>
          <w:rFonts w:ascii="Arial" w:eastAsia="Calibri" w:hAnsi="Arial" w:cs="Arial"/>
          <w:caps/>
          <w:color w:val="auto"/>
          <w:lang w:val="es-ES"/>
        </w:rPr>
        <w:t>…………………………………….29</w:t>
      </w:r>
    </w:p>
    <w:p w:rsidR="000D4D28" w:rsidRPr="00C44DAA" w:rsidRDefault="009B3594" w:rsidP="00C44DAA">
      <w:pPr>
        <w:pStyle w:val="Standard"/>
        <w:spacing w:after="200"/>
        <w:rPr>
          <w:rFonts w:ascii="Arial" w:eastAsia="Calibri" w:hAnsi="Arial" w:cs="Arial"/>
          <w:caps/>
          <w:color w:val="auto"/>
          <w:lang w:val="es-ES"/>
        </w:rPr>
      </w:pPr>
      <w:r>
        <w:rPr>
          <w:rFonts w:ascii="Arial" w:eastAsia="Calibri" w:hAnsi="Arial" w:cs="Arial"/>
          <w:caps/>
          <w:color w:val="auto"/>
          <w:lang w:val="es-ES"/>
        </w:rPr>
        <w:t>analisis</w:t>
      </w:r>
      <w:r w:rsidR="000D4D28" w:rsidRPr="00C44DAA">
        <w:rPr>
          <w:rFonts w:ascii="Arial" w:eastAsia="Calibri" w:hAnsi="Arial" w:cs="Arial"/>
          <w:caps/>
          <w:color w:val="auto"/>
          <w:lang w:val="es-ES"/>
        </w:rPr>
        <w:t xml:space="preserve"> de resultados……</w:t>
      </w:r>
      <w:r w:rsidR="000F10A1">
        <w:rPr>
          <w:rFonts w:ascii="Arial" w:eastAsia="Calibri" w:hAnsi="Arial" w:cs="Arial"/>
          <w:caps/>
          <w:color w:val="auto"/>
          <w:lang w:val="es-ES"/>
        </w:rPr>
        <w:t>…………………..………………………31</w:t>
      </w:r>
    </w:p>
    <w:p w:rsidR="000D4D28" w:rsidRPr="00C44DAA" w:rsidRDefault="000D4D28" w:rsidP="00C44DAA">
      <w:pPr>
        <w:pStyle w:val="Standard"/>
        <w:spacing w:after="200"/>
        <w:rPr>
          <w:rFonts w:ascii="Arial" w:eastAsia="Calibri" w:hAnsi="Arial" w:cs="Arial"/>
          <w:caps/>
          <w:color w:val="auto"/>
          <w:lang w:val="es-ES"/>
        </w:rPr>
      </w:pPr>
      <w:r w:rsidRPr="00C44DAA">
        <w:rPr>
          <w:rFonts w:ascii="Arial" w:eastAsia="Calibri" w:hAnsi="Arial" w:cs="Arial"/>
          <w:caps/>
          <w:color w:val="auto"/>
          <w:lang w:val="es-ES"/>
        </w:rPr>
        <w:t>conclusiones………………………………</w:t>
      </w:r>
      <w:r w:rsidR="000F10A1">
        <w:rPr>
          <w:rFonts w:ascii="Arial" w:eastAsia="Calibri" w:hAnsi="Arial" w:cs="Arial"/>
          <w:caps/>
          <w:color w:val="auto"/>
          <w:lang w:val="es-ES"/>
        </w:rPr>
        <w:t>……………………………..39</w:t>
      </w:r>
    </w:p>
    <w:p w:rsidR="000D4D28" w:rsidRPr="00C44DAA" w:rsidRDefault="000D4D28" w:rsidP="00C44DAA">
      <w:pPr>
        <w:pStyle w:val="Standard"/>
        <w:spacing w:after="200"/>
        <w:rPr>
          <w:rFonts w:ascii="Arial" w:eastAsia="Calibri" w:hAnsi="Arial" w:cs="Arial"/>
          <w:caps/>
          <w:color w:val="auto"/>
          <w:lang w:val="es-ES"/>
        </w:rPr>
      </w:pPr>
      <w:r w:rsidRPr="00C44DAA">
        <w:rPr>
          <w:rFonts w:ascii="Arial" w:eastAsia="Calibri" w:hAnsi="Arial" w:cs="Arial"/>
          <w:caps/>
          <w:color w:val="auto"/>
          <w:lang w:val="es-ES"/>
        </w:rPr>
        <w:t>recomendaciones………………………</w:t>
      </w:r>
      <w:r w:rsidR="009B3594">
        <w:rPr>
          <w:rFonts w:ascii="Arial" w:eastAsia="Calibri" w:hAnsi="Arial" w:cs="Arial"/>
          <w:caps/>
          <w:color w:val="auto"/>
          <w:lang w:val="es-ES"/>
        </w:rPr>
        <w:t>……………………………….</w:t>
      </w:r>
      <w:r w:rsidR="006D3375">
        <w:rPr>
          <w:rFonts w:ascii="Arial" w:eastAsia="Calibri" w:hAnsi="Arial" w:cs="Arial"/>
          <w:caps/>
          <w:color w:val="auto"/>
          <w:lang w:val="es-ES"/>
        </w:rPr>
        <w:t>41</w:t>
      </w:r>
    </w:p>
    <w:p w:rsidR="009B3594" w:rsidRPr="00C44DAA" w:rsidRDefault="009B3594" w:rsidP="009B3594">
      <w:pPr>
        <w:pStyle w:val="Standard"/>
        <w:spacing w:after="200"/>
        <w:rPr>
          <w:rFonts w:ascii="Arial" w:eastAsia="Calibri" w:hAnsi="Arial" w:cs="Arial"/>
          <w:caps/>
          <w:color w:val="auto"/>
          <w:lang w:val="es-ES"/>
        </w:rPr>
      </w:pPr>
      <w:r w:rsidRPr="00C44DAA">
        <w:rPr>
          <w:rFonts w:ascii="Arial" w:eastAsia="Calibri" w:hAnsi="Arial" w:cs="Arial"/>
          <w:caps/>
          <w:color w:val="auto"/>
          <w:lang w:val="es-ES"/>
        </w:rPr>
        <w:t>anexos………………………………………</w:t>
      </w:r>
      <w:r w:rsidR="00B00503">
        <w:rPr>
          <w:rFonts w:ascii="Arial" w:eastAsia="Calibri" w:hAnsi="Arial" w:cs="Arial"/>
          <w:caps/>
          <w:color w:val="auto"/>
          <w:lang w:val="es-ES"/>
        </w:rPr>
        <w:t>……………………………….42</w:t>
      </w:r>
    </w:p>
    <w:p w:rsidR="000D4D28" w:rsidRPr="00C44DAA" w:rsidRDefault="000D4D28" w:rsidP="00C44DAA">
      <w:pPr>
        <w:pStyle w:val="Standard"/>
        <w:spacing w:after="200"/>
        <w:rPr>
          <w:rFonts w:ascii="Arial" w:eastAsia="Calibri" w:hAnsi="Arial" w:cs="Arial"/>
          <w:caps/>
          <w:color w:val="auto"/>
          <w:lang w:val="es-ES"/>
        </w:rPr>
      </w:pPr>
      <w:r w:rsidRPr="00C44DAA">
        <w:rPr>
          <w:rFonts w:ascii="Arial" w:eastAsia="Calibri" w:hAnsi="Arial" w:cs="Arial"/>
          <w:caps/>
          <w:color w:val="auto"/>
          <w:lang w:val="es-ES"/>
        </w:rPr>
        <w:t>bibliografia………………………………</w:t>
      </w:r>
      <w:r w:rsidR="000F10A1">
        <w:rPr>
          <w:rFonts w:ascii="Arial" w:eastAsia="Calibri" w:hAnsi="Arial" w:cs="Arial"/>
          <w:caps/>
          <w:color w:val="auto"/>
          <w:lang w:val="es-ES"/>
        </w:rPr>
        <w:t>………………………………..50</w:t>
      </w:r>
    </w:p>
    <w:p w:rsidR="000D4D28" w:rsidRDefault="000D4D28" w:rsidP="000D4D28">
      <w:pPr>
        <w:pStyle w:val="Standard"/>
        <w:tabs>
          <w:tab w:val="left" w:pos="3675"/>
          <w:tab w:val="center" w:pos="4419"/>
        </w:tabs>
        <w:spacing w:after="200" w:line="360" w:lineRule="auto"/>
        <w:rPr>
          <w:rFonts w:eastAsia="Calibri" w:cs="Calibri"/>
          <w:color w:val="auto"/>
          <w:sz w:val="22"/>
          <w:lang w:val="es-ES"/>
        </w:rPr>
      </w:pPr>
    </w:p>
    <w:p w:rsidR="009B3594" w:rsidRDefault="009B3594" w:rsidP="000D4D28">
      <w:pPr>
        <w:pStyle w:val="Standard"/>
        <w:tabs>
          <w:tab w:val="left" w:pos="3675"/>
          <w:tab w:val="center" w:pos="4419"/>
        </w:tabs>
        <w:spacing w:after="200" w:line="360" w:lineRule="auto"/>
        <w:rPr>
          <w:rFonts w:eastAsia="Calibri" w:cs="Calibri"/>
          <w:color w:val="auto"/>
          <w:sz w:val="22"/>
          <w:lang w:val="es-ES"/>
        </w:rPr>
      </w:pPr>
    </w:p>
    <w:p w:rsidR="009B3594" w:rsidRDefault="009B3594" w:rsidP="000D4D28">
      <w:pPr>
        <w:pStyle w:val="Standard"/>
        <w:tabs>
          <w:tab w:val="left" w:pos="3675"/>
          <w:tab w:val="center" w:pos="4419"/>
        </w:tabs>
        <w:spacing w:after="200" w:line="360" w:lineRule="auto"/>
        <w:rPr>
          <w:rFonts w:eastAsia="Calibri" w:cs="Calibri"/>
          <w:color w:val="auto"/>
          <w:sz w:val="22"/>
          <w:lang w:val="es-ES"/>
        </w:rPr>
      </w:pPr>
    </w:p>
    <w:p w:rsidR="000D4D28" w:rsidRDefault="000D4D28" w:rsidP="009B3594">
      <w:pPr>
        <w:pStyle w:val="Standard"/>
        <w:tabs>
          <w:tab w:val="left" w:pos="3675"/>
          <w:tab w:val="center" w:pos="4419"/>
        </w:tabs>
        <w:spacing w:after="200" w:line="360" w:lineRule="auto"/>
        <w:rPr>
          <w:rFonts w:ascii="Arial" w:eastAsia="Arial" w:hAnsi="Arial" w:cs="Arial"/>
          <w:color w:val="auto"/>
          <w:lang w:val="es-ES"/>
        </w:rPr>
      </w:pPr>
    </w:p>
    <w:p w:rsidR="007E4DBB" w:rsidRDefault="007E4DBB">
      <w:pPr>
        <w:rPr>
          <w:lang w:val="es-ES"/>
        </w:rPr>
        <w:sectPr w:rsidR="007E4DBB" w:rsidSect="006949A5">
          <w:pgSz w:w="12240" w:h="15840" w:code="1"/>
          <w:pgMar w:top="1417" w:right="1701" w:bottom="1417" w:left="1701" w:header="708" w:footer="708" w:gutter="0"/>
          <w:cols w:space="708"/>
          <w:docGrid w:linePitch="360"/>
        </w:sectPr>
      </w:pPr>
    </w:p>
    <w:p w:rsidR="00BF088B" w:rsidRPr="00340BAC" w:rsidRDefault="00BF088B" w:rsidP="00BF088B">
      <w:pPr>
        <w:pStyle w:val="Standard"/>
        <w:spacing w:after="200" w:line="360" w:lineRule="auto"/>
        <w:jc w:val="center"/>
        <w:rPr>
          <w:rFonts w:ascii="Arial" w:eastAsia="Arial" w:hAnsi="Arial" w:cs="Arial"/>
          <w:b/>
          <w:caps/>
          <w:color w:val="auto"/>
          <w:lang w:val="es-ES"/>
        </w:rPr>
      </w:pPr>
      <w:r w:rsidRPr="00340BAC">
        <w:rPr>
          <w:rFonts w:ascii="Arial" w:eastAsia="Arial" w:hAnsi="Arial" w:cs="Arial"/>
          <w:b/>
          <w:caps/>
          <w:color w:val="auto"/>
          <w:lang w:val="es-ES"/>
        </w:rPr>
        <w:t>INTRODUCCION</w:t>
      </w: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Arial" w:hAnsi="Arial" w:cs="Arial"/>
          <w:color w:val="auto"/>
          <w:lang w:val="es-ES"/>
        </w:rPr>
      </w:pPr>
      <w:r w:rsidRPr="00340BAC">
        <w:rPr>
          <w:rFonts w:ascii="Arial" w:eastAsia="Arial" w:hAnsi="Arial" w:cs="Arial"/>
          <w:color w:val="auto"/>
          <w:lang w:val="es-ES"/>
        </w:rPr>
        <w:t xml:space="preserve">En el  </w:t>
      </w:r>
      <w:r>
        <w:rPr>
          <w:rFonts w:ascii="Arial" w:eastAsia="Arial" w:hAnsi="Arial" w:cs="Arial"/>
          <w:color w:val="auto"/>
          <w:lang w:val="es-ES"/>
        </w:rPr>
        <w:t>presente trabajo se tomaron</w:t>
      </w:r>
      <w:r w:rsidRPr="00340BAC">
        <w:rPr>
          <w:rFonts w:ascii="Arial" w:eastAsia="Arial" w:hAnsi="Arial" w:cs="Arial"/>
          <w:color w:val="auto"/>
          <w:lang w:val="es-ES"/>
        </w:rPr>
        <w:t xml:space="preserve"> como  estudio aquellos</w:t>
      </w:r>
      <w:r>
        <w:rPr>
          <w:rFonts w:ascii="Arial" w:eastAsia="Arial" w:hAnsi="Arial" w:cs="Arial"/>
          <w:color w:val="auto"/>
          <w:lang w:val="es-ES"/>
        </w:rPr>
        <w:t xml:space="preserve"> embarazos inmaduros que debutaron</w:t>
      </w:r>
      <w:r w:rsidRPr="00340BAC">
        <w:rPr>
          <w:rFonts w:ascii="Arial" w:eastAsia="Arial" w:hAnsi="Arial" w:cs="Arial"/>
          <w:color w:val="auto"/>
          <w:lang w:val="es-ES"/>
        </w:rPr>
        <w:t xml:space="preserve"> con hipertensión del e</w:t>
      </w:r>
      <w:r>
        <w:rPr>
          <w:rFonts w:ascii="Arial" w:eastAsia="Arial" w:hAnsi="Arial" w:cs="Arial"/>
          <w:color w:val="auto"/>
          <w:lang w:val="es-ES"/>
        </w:rPr>
        <w:t xml:space="preserve">mbarazo, de los cuales se tuvo como objetivo diferenciar </w:t>
      </w:r>
      <w:proofErr w:type="gramStart"/>
      <w:r>
        <w:rPr>
          <w:rFonts w:ascii="Arial" w:eastAsia="Arial" w:hAnsi="Arial" w:cs="Arial"/>
          <w:color w:val="auto"/>
          <w:lang w:val="es-ES"/>
        </w:rPr>
        <w:t xml:space="preserve">las </w:t>
      </w:r>
      <w:r w:rsidRPr="00340BAC">
        <w:rPr>
          <w:rFonts w:ascii="Arial" w:eastAsia="Arial" w:hAnsi="Arial" w:cs="Arial"/>
          <w:color w:val="auto"/>
          <w:lang w:val="es-ES"/>
        </w:rPr>
        <w:t>pre</w:t>
      </w:r>
      <w:proofErr w:type="gramEnd"/>
      <w:r w:rsidRPr="00340BAC">
        <w:rPr>
          <w:rFonts w:ascii="Arial" w:eastAsia="Arial" w:hAnsi="Arial" w:cs="Arial"/>
          <w:color w:val="auto"/>
          <w:lang w:val="es-ES"/>
        </w:rPr>
        <w:t xml:space="preserve"> eclampsias puras de aquellas que tienen como base una nefropatía, con la finalidad de dar un manejo conveniente según diagnostico </w:t>
      </w:r>
      <w:proofErr w:type="spellStart"/>
      <w:r w:rsidRPr="00340BAC">
        <w:rPr>
          <w:rFonts w:ascii="Arial" w:eastAsia="Arial" w:hAnsi="Arial" w:cs="Arial"/>
          <w:color w:val="auto"/>
          <w:lang w:val="es-ES"/>
        </w:rPr>
        <w:t>histopatológico</w:t>
      </w:r>
      <w:proofErr w:type="spellEnd"/>
      <w:r w:rsidRPr="00340BAC">
        <w:rPr>
          <w:rFonts w:ascii="Arial" w:eastAsia="Arial" w:hAnsi="Arial" w:cs="Arial"/>
          <w:color w:val="auto"/>
          <w:lang w:val="es-ES"/>
        </w:rPr>
        <w:t xml:space="preserve">  para obtener un resultado perinatal y materno más adecuado.</w:t>
      </w:r>
    </w:p>
    <w:p w:rsidR="00BF088B" w:rsidRPr="00340BAC" w:rsidRDefault="00BF088B" w:rsidP="00BF088B">
      <w:pPr>
        <w:pStyle w:val="Standard"/>
        <w:spacing w:after="200" w:line="360" w:lineRule="auto"/>
        <w:jc w:val="both"/>
        <w:rPr>
          <w:rFonts w:ascii="Arial" w:eastAsia="Arial" w:hAnsi="Arial" w:cs="Arial"/>
          <w:color w:val="auto"/>
          <w:lang w:val="es-ES"/>
        </w:rPr>
      </w:pPr>
      <w:r w:rsidRPr="00340BAC">
        <w:rPr>
          <w:rFonts w:ascii="Arial" w:eastAsia="Arial" w:hAnsi="Arial" w:cs="Arial"/>
          <w:color w:val="auto"/>
          <w:lang w:val="es-ES"/>
        </w:rPr>
        <w:t xml:space="preserve">Los trastornos </w:t>
      </w:r>
      <w:proofErr w:type="spellStart"/>
      <w:r w:rsidRPr="00340BAC">
        <w:rPr>
          <w:rFonts w:ascii="Arial" w:eastAsia="Arial" w:hAnsi="Arial" w:cs="Arial"/>
          <w:color w:val="auto"/>
          <w:lang w:val="es-ES"/>
        </w:rPr>
        <w:t>hipertensivos</w:t>
      </w:r>
      <w:proofErr w:type="spellEnd"/>
      <w:r w:rsidRPr="00340BAC">
        <w:rPr>
          <w:rFonts w:ascii="Arial" w:eastAsia="Arial" w:hAnsi="Arial" w:cs="Arial"/>
          <w:color w:val="auto"/>
          <w:lang w:val="es-ES"/>
        </w:rPr>
        <w:t xml:space="preserve"> del embarazo ocupan el primer lugar de afectación en embarazadas conllevando a una alta mortalidad materno-perinatal y una necesidad de interrupción del embarazo a corto plazo; sin olvidar que es la segunda causa de muerte materna.</w:t>
      </w:r>
    </w:p>
    <w:p w:rsidR="00BF088B" w:rsidRPr="00340BAC" w:rsidRDefault="00BF088B" w:rsidP="00BF088B">
      <w:pPr>
        <w:pStyle w:val="Standard"/>
        <w:spacing w:after="200" w:line="360" w:lineRule="auto"/>
        <w:jc w:val="both"/>
        <w:rPr>
          <w:rFonts w:ascii="Arial" w:hAnsi="Arial" w:cs="Arial"/>
          <w:lang w:val="es-ES"/>
        </w:rPr>
      </w:pPr>
      <w:r w:rsidRPr="00340BAC">
        <w:rPr>
          <w:rFonts w:ascii="Arial" w:eastAsia="Arial" w:hAnsi="Arial" w:cs="Arial"/>
          <w:color w:val="auto"/>
          <w:lang w:val="es-ES"/>
        </w:rPr>
        <w:t>Las nefropatías poco a poco han ido en aumento como diagnostico diferencial en el embarazo, y para dicho caso, sabemos que con un diagnostico temprano y especifico puede ser controlada</w:t>
      </w:r>
      <w:r w:rsidRPr="00340BAC">
        <w:rPr>
          <w:rFonts w:ascii="Arial" w:eastAsia="Calibri" w:hAnsi="Arial" w:cs="Arial"/>
          <w:color w:val="auto"/>
          <w:lang w:val="es-ES"/>
        </w:rPr>
        <w:t xml:space="preserve"> para la </w:t>
      </w:r>
      <w:r w:rsidRPr="00340BAC">
        <w:rPr>
          <w:rFonts w:ascii="Arial" w:eastAsia="Arial" w:hAnsi="Arial" w:cs="Arial"/>
          <w:color w:val="auto"/>
          <w:lang w:val="es-ES"/>
        </w:rPr>
        <w:t xml:space="preserve"> preservación de la función renal.</w:t>
      </w:r>
    </w:p>
    <w:p w:rsidR="00BF088B" w:rsidRPr="00340BAC" w:rsidRDefault="00BF088B" w:rsidP="00BF088B">
      <w:pPr>
        <w:pStyle w:val="Standard"/>
        <w:spacing w:after="200" w:line="360" w:lineRule="auto"/>
        <w:jc w:val="both"/>
        <w:rPr>
          <w:rFonts w:ascii="Arial" w:hAnsi="Arial" w:cs="Arial"/>
          <w:lang w:val="es-ES"/>
        </w:rPr>
      </w:pPr>
      <w:r w:rsidRPr="00340BAC">
        <w:rPr>
          <w:rFonts w:ascii="Arial" w:eastAsia="Arial" w:hAnsi="Arial" w:cs="Arial"/>
          <w:color w:val="auto"/>
          <w:lang w:val="es-ES"/>
        </w:rPr>
        <w:t xml:space="preserve">En tal caso y sabiendo que es difícil establecer con exactitud, la prevalencia de las </w:t>
      </w:r>
      <w:proofErr w:type="spellStart"/>
      <w:r w:rsidRPr="00340BAC">
        <w:rPr>
          <w:rFonts w:ascii="Arial" w:eastAsia="Arial" w:hAnsi="Arial" w:cs="Arial"/>
          <w:color w:val="auto"/>
          <w:lang w:val="es-ES"/>
        </w:rPr>
        <w:t>glomerulopatías</w:t>
      </w:r>
      <w:proofErr w:type="spellEnd"/>
      <w:r w:rsidRPr="00340BAC">
        <w:rPr>
          <w:rFonts w:ascii="Arial" w:eastAsia="Arial" w:hAnsi="Arial" w:cs="Arial"/>
          <w:color w:val="auto"/>
          <w:lang w:val="es-ES"/>
        </w:rPr>
        <w:t xml:space="preserve">, ya que solo pueden ser diagnosticadas </w:t>
      </w:r>
      <w:proofErr w:type="spellStart"/>
      <w:r w:rsidRPr="00340BAC">
        <w:rPr>
          <w:rFonts w:ascii="Arial" w:eastAsia="Arial" w:hAnsi="Arial" w:cs="Arial"/>
          <w:color w:val="auto"/>
          <w:lang w:val="es-ES"/>
        </w:rPr>
        <w:t>histopatológicamente</w:t>
      </w:r>
      <w:proofErr w:type="spellEnd"/>
      <w:r w:rsidRPr="00340BAC">
        <w:rPr>
          <w:rFonts w:ascii="Arial" w:eastAsia="Arial" w:hAnsi="Arial" w:cs="Arial"/>
          <w:color w:val="auto"/>
          <w:lang w:val="es-ES"/>
        </w:rPr>
        <w:t>. (1)</w:t>
      </w:r>
    </w:p>
    <w:p w:rsidR="00BF088B" w:rsidRPr="00340BAC" w:rsidRDefault="00BF088B" w:rsidP="00BF088B">
      <w:pPr>
        <w:pStyle w:val="Standard"/>
        <w:spacing w:after="200" w:line="360" w:lineRule="auto"/>
        <w:jc w:val="both"/>
        <w:rPr>
          <w:rFonts w:ascii="Arial" w:eastAsia="Arial" w:hAnsi="Arial" w:cs="Arial"/>
          <w:color w:val="auto"/>
          <w:lang w:val="es-ES"/>
        </w:rPr>
      </w:pPr>
      <w:r w:rsidRPr="00340BAC">
        <w:rPr>
          <w:rFonts w:ascii="Arial" w:eastAsia="Arial" w:hAnsi="Arial" w:cs="Arial"/>
          <w:color w:val="auto"/>
          <w:lang w:val="es-ES"/>
        </w:rPr>
        <w:t>Es frecuente el diagnostico de pre eclampsia en embarazos inmaduros y la subsecuente evacuación a corto plazo que lleva por ende una alta tasa de complicación y a la  muerte neonatal, como también un aumento en la  demanda de insumo hospitalario; y sin embargo, como se ha demostrado en otros estudios, es importante tener presente que se debe descartar una nefropatía que suele debutar con clínica similar, y que para dichos casos es posible, algunas veces, la estabilización de la nefropatía y la prolongación de la gestación en curso.</w:t>
      </w:r>
    </w:p>
    <w:p w:rsidR="00BF088B" w:rsidRPr="004E4C24" w:rsidRDefault="00BF088B" w:rsidP="00BF088B">
      <w:pPr>
        <w:pStyle w:val="Standard"/>
        <w:spacing w:after="200" w:line="360" w:lineRule="auto"/>
        <w:jc w:val="both"/>
        <w:rPr>
          <w:rFonts w:ascii="Arial" w:eastAsia="Arial" w:hAnsi="Arial" w:cs="Arial"/>
          <w:color w:val="auto"/>
          <w:lang w:val="es-ES"/>
        </w:rPr>
      </w:pPr>
      <w:r w:rsidRPr="00340BAC">
        <w:rPr>
          <w:rFonts w:ascii="Arial" w:eastAsia="Arial" w:hAnsi="Arial" w:cs="Arial"/>
          <w:color w:val="auto"/>
          <w:lang w:val="es-ES"/>
        </w:rPr>
        <w:t>Es importante dar un diagnostico exacto para evitar a corto y largo plazo complicaciones materno-neonatales y así mismo disminuir el gasto hospitalario que conlleva sacar adelante productos inmaduros.</w:t>
      </w: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center"/>
        <w:rPr>
          <w:rFonts w:ascii="Arial" w:eastAsia="Arial" w:hAnsi="Arial" w:cs="Arial"/>
          <w:b/>
          <w:color w:val="auto"/>
          <w:lang w:val="es-ES"/>
        </w:rPr>
      </w:pPr>
      <w:r w:rsidRPr="00340BAC">
        <w:rPr>
          <w:rFonts w:ascii="Arial" w:eastAsia="Arial" w:hAnsi="Arial" w:cs="Arial"/>
          <w:b/>
          <w:color w:val="auto"/>
          <w:lang w:val="es-ES"/>
        </w:rPr>
        <w:t>OBJETIVOS</w:t>
      </w: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Arial" w:hAnsi="Arial" w:cs="Arial"/>
          <w:color w:val="auto"/>
          <w:lang w:val="es-ES"/>
        </w:rPr>
      </w:pPr>
      <w:r w:rsidRPr="00340BAC">
        <w:rPr>
          <w:rFonts w:ascii="Arial" w:eastAsia="Arial" w:hAnsi="Arial" w:cs="Arial"/>
          <w:color w:val="auto"/>
          <w:lang w:val="es-ES"/>
        </w:rPr>
        <w:t>OBJETIVO GENERAL:</w:t>
      </w:r>
    </w:p>
    <w:p w:rsidR="00BF088B" w:rsidRPr="00340BAC" w:rsidRDefault="00BF088B" w:rsidP="00BF088B">
      <w:pPr>
        <w:pStyle w:val="Standard"/>
        <w:spacing w:after="200" w:line="360" w:lineRule="auto"/>
        <w:jc w:val="both"/>
        <w:rPr>
          <w:rFonts w:ascii="Arial" w:eastAsia="Arial" w:hAnsi="Arial" w:cs="Arial"/>
          <w:color w:val="auto"/>
          <w:lang w:val="es-ES"/>
        </w:rPr>
      </w:pPr>
      <w:r w:rsidRPr="00340BAC">
        <w:rPr>
          <w:rFonts w:ascii="Arial" w:eastAsia="Arial" w:hAnsi="Arial" w:cs="Arial"/>
          <w:color w:val="auto"/>
          <w:lang w:val="es-ES"/>
        </w:rPr>
        <w:t xml:space="preserve">Establecer la correlación  </w:t>
      </w:r>
      <w:proofErr w:type="spellStart"/>
      <w:r w:rsidRPr="00340BAC">
        <w:rPr>
          <w:rFonts w:ascii="Arial" w:eastAsia="Arial" w:hAnsi="Arial" w:cs="Arial"/>
          <w:color w:val="auto"/>
          <w:lang w:val="es-ES"/>
        </w:rPr>
        <w:t>anatomopatológica</w:t>
      </w:r>
      <w:proofErr w:type="spellEnd"/>
      <w:r w:rsidRPr="00340BAC">
        <w:rPr>
          <w:rFonts w:ascii="Arial" w:eastAsia="Arial" w:hAnsi="Arial" w:cs="Arial"/>
          <w:color w:val="auto"/>
          <w:lang w:val="es-ES"/>
        </w:rPr>
        <w:t xml:space="preserve"> por medio de  biopsias  renales en mujeres  que finalizaron embarazos de 24 a 33 semanas con diagnostico de pre eclampsia grave en el Hospital Nacional de Maternidad de Junio a Octubre de 2011.</w:t>
      </w: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Arial" w:hAnsi="Arial" w:cs="Arial"/>
          <w:color w:val="auto"/>
        </w:rPr>
      </w:pPr>
      <w:r w:rsidRPr="00340BAC">
        <w:rPr>
          <w:rFonts w:ascii="Arial" w:eastAsia="Arial" w:hAnsi="Arial" w:cs="Arial"/>
          <w:color w:val="auto"/>
        </w:rPr>
        <w:t>OBJETIVOS ESPECIFICOS:</w:t>
      </w:r>
    </w:p>
    <w:p w:rsidR="00BF088B" w:rsidRPr="00340BAC" w:rsidRDefault="00BF088B" w:rsidP="00BF088B">
      <w:pPr>
        <w:pStyle w:val="Standard"/>
        <w:numPr>
          <w:ilvl w:val="0"/>
          <w:numId w:val="1"/>
        </w:numPr>
        <w:spacing w:after="200" w:line="360" w:lineRule="auto"/>
        <w:ind w:left="-360" w:firstLine="360"/>
        <w:jc w:val="both"/>
        <w:rPr>
          <w:rFonts w:ascii="Arial" w:eastAsia="Arial" w:hAnsi="Arial" w:cs="Arial"/>
          <w:color w:val="auto"/>
          <w:lang w:val="es-ES"/>
        </w:rPr>
      </w:pPr>
      <w:r w:rsidRPr="00340BAC">
        <w:rPr>
          <w:rFonts w:ascii="Arial" w:eastAsia="Arial" w:hAnsi="Arial" w:cs="Arial"/>
          <w:color w:val="auto"/>
          <w:lang w:val="es-ES"/>
        </w:rPr>
        <w:t>Determinar los factores socio demográfico de las pacientes en estudio.</w:t>
      </w:r>
    </w:p>
    <w:p w:rsidR="00BF088B" w:rsidRPr="00340BAC" w:rsidRDefault="00BF088B" w:rsidP="00BF088B">
      <w:pPr>
        <w:pStyle w:val="Standard"/>
        <w:numPr>
          <w:ilvl w:val="0"/>
          <w:numId w:val="1"/>
        </w:numPr>
        <w:spacing w:after="200" w:line="360" w:lineRule="auto"/>
        <w:ind w:left="-360" w:firstLine="360"/>
        <w:jc w:val="both"/>
        <w:rPr>
          <w:rFonts w:ascii="Arial" w:eastAsia="Arial" w:hAnsi="Arial" w:cs="Arial"/>
          <w:color w:val="auto"/>
          <w:lang w:val="es-ES"/>
        </w:rPr>
      </w:pPr>
      <w:r w:rsidRPr="00340BAC">
        <w:rPr>
          <w:rFonts w:ascii="Arial" w:eastAsia="Arial" w:hAnsi="Arial" w:cs="Arial"/>
          <w:color w:val="auto"/>
          <w:lang w:val="es-ES"/>
        </w:rPr>
        <w:t>Establecer el número de pacientes en la que se confirmó por biopsia renal el diagnostico histológico de pre eclampsia grave en el Hospital Nacional de Maternidad.</w:t>
      </w:r>
    </w:p>
    <w:p w:rsidR="00BF088B" w:rsidRPr="00340BAC" w:rsidRDefault="00BF088B" w:rsidP="00BF088B">
      <w:pPr>
        <w:pStyle w:val="Standard"/>
        <w:numPr>
          <w:ilvl w:val="0"/>
          <w:numId w:val="1"/>
        </w:numPr>
        <w:spacing w:after="200" w:line="360" w:lineRule="auto"/>
        <w:ind w:left="-360" w:firstLine="360"/>
        <w:jc w:val="both"/>
        <w:rPr>
          <w:rFonts w:ascii="Arial" w:eastAsia="Arial" w:hAnsi="Arial" w:cs="Arial"/>
          <w:color w:val="auto"/>
          <w:lang w:val="es-ES"/>
        </w:rPr>
      </w:pPr>
      <w:r w:rsidRPr="00340BAC">
        <w:rPr>
          <w:rFonts w:ascii="Arial" w:eastAsia="Arial" w:hAnsi="Arial" w:cs="Arial"/>
          <w:color w:val="auto"/>
          <w:lang w:val="es-ES"/>
        </w:rPr>
        <w:t>Establecer el número de pacientes en la que se confirmó por histopatología el diag</w:t>
      </w:r>
      <w:r>
        <w:rPr>
          <w:rFonts w:ascii="Arial" w:eastAsia="Arial" w:hAnsi="Arial" w:cs="Arial"/>
          <w:color w:val="auto"/>
          <w:lang w:val="es-ES"/>
        </w:rPr>
        <w:t xml:space="preserve">nostico y tipo de  </w:t>
      </w:r>
      <w:proofErr w:type="spellStart"/>
      <w:r>
        <w:rPr>
          <w:rFonts w:ascii="Arial" w:eastAsia="Arial" w:hAnsi="Arial" w:cs="Arial"/>
          <w:color w:val="auto"/>
          <w:lang w:val="es-ES"/>
        </w:rPr>
        <w:t>glomerulopatí</w:t>
      </w:r>
      <w:r w:rsidRPr="00340BAC">
        <w:rPr>
          <w:rFonts w:ascii="Arial" w:eastAsia="Arial" w:hAnsi="Arial" w:cs="Arial"/>
          <w:color w:val="auto"/>
          <w:lang w:val="es-ES"/>
        </w:rPr>
        <w:t>as</w:t>
      </w:r>
      <w:proofErr w:type="spellEnd"/>
      <w:r w:rsidRPr="00340BAC">
        <w:rPr>
          <w:rFonts w:ascii="Arial" w:eastAsia="Arial" w:hAnsi="Arial" w:cs="Arial"/>
          <w:color w:val="auto"/>
          <w:lang w:val="es-ES"/>
        </w:rPr>
        <w:t>.</w:t>
      </w:r>
    </w:p>
    <w:p w:rsidR="00BF088B" w:rsidRPr="00340BAC" w:rsidRDefault="00BF088B" w:rsidP="00BF088B">
      <w:pPr>
        <w:pStyle w:val="Standard"/>
        <w:numPr>
          <w:ilvl w:val="0"/>
          <w:numId w:val="1"/>
        </w:numPr>
        <w:spacing w:after="200" w:line="360" w:lineRule="auto"/>
        <w:ind w:left="-360" w:firstLine="360"/>
        <w:jc w:val="both"/>
        <w:rPr>
          <w:rFonts w:ascii="Arial" w:eastAsia="Arial" w:hAnsi="Arial" w:cs="Arial"/>
          <w:color w:val="auto"/>
          <w:lang w:val="es-ES"/>
        </w:rPr>
      </w:pPr>
      <w:r w:rsidRPr="00340BAC">
        <w:rPr>
          <w:rFonts w:ascii="Arial" w:eastAsia="Arial" w:hAnsi="Arial" w:cs="Arial"/>
          <w:color w:val="auto"/>
          <w:lang w:val="es-ES"/>
        </w:rPr>
        <w:t xml:space="preserve">Describir  las diferencias clínicas y de laboratorio en pacientes que verificaron parto  con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grave o con </w:t>
      </w:r>
      <w:proofErr w:type="spellStart"/>
      <w:r w:rsidRPr="00340BAC">
        <w:rPr>
          <w:rFonts w:ascii="Arial" w:eastAsia="Arial" w:hAnsi="Arial" w:cs="Arial"/>
          <w:color w:val="auto"/>
          <w:lang w:val="es-ES"/>
        </w:rPr>
        <w:t>Glomerulopatía</w:t>
      </w:r>
      <w:proofErr w:type="spellEnd"/>
      <w:r w:rsidRPr="00340BAC">
        <w:rPr>
          <w:rFonts w:ascii="Arial" w:eastAsia="Arial" w:hAnsi="Arial" w:cs="Arial"/>
          <w:color w:val="auto"/>
          <w:lang w:val="es-ES"/>
        </w:rPr>
        <w:t>.</w:t>
      </w:r>
    </w:p>
    <w:p w:rsidR="00BF088B" w:rsidRPr="00340BAC" w:rsidRDefault="00BF088B" w:rsidP="00BF088B">
      <w:pPr>
        <w:pStyle w:val="Standard"/>
        <w:numPr>
          <w:ilvl w:val="0"/>
          <w:numId w:val="1"/>
        </w:numPr>
        <w:spacing w:after="200" w:line="360" w:lineRule="auto"/>
        <w:ind w:left="-360" w:firstLine="360"/>
        <w:jc w:val="both"/>
        <w:rPr>
          <w:rFonts w:ascii="Arial" w:eastAsia="Arial" w:hAnsi="Arial" w:cs="Arial"/>
          <w:color w:val="auto"/>
          <w:lang w:val="es-ES"/>
        </w:rPr>
      </w:pPr>
      <w:r w:rsidRPr="00340BAC">
        <w:rPr>
          <w:rFonts w:ascii="Arial" w:eastAsia="Arial" w:hAnsi="Arial" w:cs="Arial"/>
          <w:color w:val="auto"/>
          <w:lang w:val="es-ES"/>
        </w:rPr>
        <w:t>Identificar las complicaciones perinatales  en cada grupo.</w:t>
      </w:r>
    </w:p>
    <w:p w:rsidR="00BF088B" w:rsidRPr="00340BAC" w:rsidRDefault="00BF088B" w:rsidP="00BF088B">
      <w:pPr>
        <w:pStyle w:val="Standard"/>
        <w:numPr>
          <w:ilvl w:val="0"/>
          <w:numId w:val="1"/>
        </w:numPr>
        <w:spacing w:after="200" w:line="360" w:lineRule="auto"/>
        <w:ind w:left="-360" w:firstLine="360"/>
        <w:jc w:val="both"/>
        <w:rPr>
          <w:rFonts w:ascii="Arial" w:eastAsia="Arial" w:hAnsi="Arial" w:cs="Arial"/>
          <w:color w:val="auto"/>
          <w:lang w:val="es-ES"/>
        </w:rPr>
      </w:pPr>
      <w:r w:rsidRPr="00340BAC">
        <w:rPr>
          <w:rFonts w:ascii="Arial" w:eastAsia="Arial" w:hAnsi="Arial" w:cs="Arial"/>
          <w:color w:val="auto"/>
          <w:lang w:val="es-ES"/>
        </w:rPr>
        <w:t>Establecer la mortalidad materna, fetal y neonatal entre ambas patologías en el HNM.</w:t>
      </w:r>
    </w:p>
    <w:p w:rsidR="00BF088B" w:rsidRDefault="00BF088B" w:rsidP="00BF088B">
      <w:pPr>
        <w:pStyle w:val="Standard"/>
        <w:spacing w:after="200" w:line="360" w:lineRule="auto"/>
        <w:jc w:val="both"/>
        <w:rPr>
          <w:rFonts w:ascii="Arial" w:eastAsia="Calibri" w:hAnsi="Arial" w:cs="Arial"/>
          <w:color w:val="auto"/>
          <w:lang w:val="es-ES"/>
        </w:rPr>
      </w:pPr>
    </w:p>
    <w:p w:rsidR="00BF088B"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center"/>
        <w:rPr>
          <w:rFonts w:ascii="Arial" w:eastAsia="Arial" w:hAnsi="Arial" w:cs="Arial"/>
          <w:b/>
          <w:color w:val="auto"/>
          <w:lang w:val="es-ES"/>
        </w:rPr>
      </w:pPr>
      <w:r w:rsidRPr="00340BAC">
        <w:rPr>
          <w:rFonts w:ascii="Arial" w:eastAsia="Arial" w:hAnsi="Arial" w:cs="Arial"/>
          <w:b/>
          <w:color w:val="auto"/>
          <w:lang w:val="es-ES"/>
        </w:rPr>
        <w:t>JUSTIFICACION</w:t>
      </w: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Arial" w:hAnsi="Arial" w:cs="Arial"/>
          <w:color w:val="auto"/>
          <w:lang w:val="es-ES"/>
        </w:rPr>
      </w:pPr>
      <w:r w:rsidRPr="00340BAC">
        <w:rPr>
          <w:rFonts w:ascii="Arial" w:eastAsia="Arial" w:hAnsi="Arial" w:cs="Arial"/>
          <w:color w:val="auto"/>
          <w:lang w:val="es-ES"/>
        </w:rPr>
        <w:t xml:space="preserve">A nivel nacional se ha dado un aumento progresivo de los embarazos prematuros asociados 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grave, mismo diagnostico que puede estar sobre agregado o tener de base un nefropatía.</w:t>
      </w:r>
    </w:p>
    <w:p w:rsidR="00BF088B" w:rsidRPr="00340BAC" w:rsidRDefault="00BF088B" w:rsidP="00BF088B">
      <w:pPr>
        <w:pStyle w:val="Standard"/>
        <w:spacing w:after="200" w:line="360" w:lineRule="auto"/>
        <w:jc w:val="both"/>
        <w:rPr>
          <w:rFonts w:ascii="Arial" w:eastAsia="Arial" w:hAnsi="Arial" w:cs="Arial"/>
          <w:color w:val="auto"/>
          <w:lang w:val="es-ES"/>
        </w:rPr>
      </w:pPr>
      <w:r w:rsidRPr="00340BAC">
        <w:rPr>
          <w:rFonts w:ascii="Arial" w:eastAsia="Arial" w:hAnsi="Arial" w:cs="Arial"/>
          <w:color w:val="auto"/>
          <w:lang w:val="es-ES"/>
        </w:rPr>
        <w:t xml:space="preserve">Es importante saber diferenciar tempranamente ambas patologías, ayudado de la toma de biopsia dirigida por ultrasonografía y la relación </w:t>
      </w:r>
      <w:proofErr w:type="spellStart"/>
      <w:r w:rsidRPr="00340BAC">
        <w:rPr>
          <w:rFonts w:ascii="Arial" w:eastAsia="Arial" w:hAnsi="Arial" w:cs="Arial"/>
          <w:color w:val="auto"/>
          <w:lang w:val="es-ES"/>
        </w:rPr>
        <w:t>anatomopatológica</w:t>
      </w:r>
      <w:proofErr w:type="spellEnd"/>
      <w:r w:rsidRPr="00340BAC">
        <w:rPr>
          <w:rFonts w:ascii="Arial" w:eastAsia="Arial" w:hAnsi="Arial" w:cs="Arial"/>
          <w:color w:val="auto"/>
          <w:lang w:val="es-ES"/>
        </w:rPr>
        <w:t xml:space="preserve"> que nos confirmen o descarte la patología de base.</w:t>
      </w: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Arial" w:hAnsi="Arial" w:cs="Arial"/>
          <w:color w:val="auto"/>
          <w:lang w:val="es-ES"/>
        </w:rPr>
      </w:pPr>
      <w:r w:rsidRPr="00340BAC">
        <w:rPr>
          <w:rFonts w:ascii="Arial" w:eastAsia="Arial" w:hAnsi="Arial" w:cs="Arial"/>
          <w:color w:val="auto"/>
          <w:lang w:val="es-ES"/>
        </w:rPr>
        <w:t xml:space="preserve">Por lo tanto se justifica este trabajo para determinar con base </w:t>
      </w:r>
      <w:proofErr w:type="spellStart"/>
      <w:r w:rsidRPr="00340BAC">
        <w:rPr>
          <w:rFonts w:ascii="Arial" w:eastAsia="Arial" w:hAnsi="Arial" w:cs="Arial"/>
          <w:color w:val="auto"/>
          <w:lang w:val="es-ES"/>
        </w:rPr>
        <w:t>histopatológica</w:t>
      </w:r>
      <w:proofErr w:type="spellEnd"/>
      <w:r w:rsidRPr="00340BAC">
        <w:rPr>
          <w:rFonts w:ascii="Arial" w:eastAsia="Arial" w:hAnsi="Arial" w:cs="Arial"/>
          <w:color w:val="auto"/>
          <w:lang w:val="es-ES"/>
        </w:rPr>
        <w:t xml:space="preserve"> cual es la verdadera patología de base, y así en el futuro  evitar la evacuación y </w:t>
      </w:r>
      <w:proofErr w:type="spellStart"/>
      <w:r w:rsidRPr="00340BAC">
        <w:rPr>
          <w:rFonts w:ascii="Arial" w:eastAsia="Arial" w:hAnsi="Arial" w:cs="Arial"/>
          <w:color w:val="auto"/>
          <w:lang w:val="es-ES"/>
        </w:rPr>
        <w:t>morbimortalidad</w:t>
      </w:r>
      <w:proofErr w:type="spellEnd"/>
      <w:r w:rsidRPr="00340BAC">
        <w:rPr>
          <w:rFonts w:ascii="Arial" w:eastAsia="Arial" w:hAnsi="Arial" w:cs="Arial"/>
          <w:color w:val="auto"/>
          <w:lang w:val="es-ES"/>
        </w:rPr>
        <w:t xml:space="preserve"> elevada del </w:t>
      </w:r>
      <w:proofErr w:type="spellStart"/>
      <w:r w:rsidRPr="00340BAC">
        <w:rPr>
          <w:rFonts w:ascii="Arial" w:eastAsia="Arial" w:hAnsi="Arial" w:cs="Arial"/>
          <w:color w:val="auto"/>
          <w:lang w:val="es-ES"/>
        </w:rPr>
        <w:t>pretermino</w:t>
      </w:r>
      <w:proofErr w:type="spellEnd"/>
      <w:r w:rsidRPr="00340BAC">
        <w:rPr>
          <w:rFonts w:ascii="Arial" w:eastAsia="Arial" w:hAnsi="Arial" w:cs="Arial"/>
          <w:color w:val="auto"/>
          <w:lang w:val="es-ES"/>
        </w:rPr>
        <w:t xml:space="preserve"> y, para el caso de patología renal materna, evitar el deterioro de la función renal a mediano y largo plazo, el cual, al momento cuenta con una alta demanda y sobresaturación hospitalaria nacional.</w:t>
      </w: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Default="00BF088B" w:rsidP="00BF088B">
      <w:pPr>
        <w:pStyle w:val="Standard"/>
        <w:spacing w:after="200" w:line="360" w:lineRule="auto"/>
        <w:jc w:val="both"/>
        <w:rPr>
          <w:rFonts w:ascii="Arial" w:eastAsia="Calibri" w:hAnsi="Arial" w:cs="Arial"/>
          <w:color w:val="auto"/>
          <w:lang w:val="es-ES"/>
        </w:rPr>
      </w:pPr>
    </w:p>
    <w:p w:rsidR="00BF088B" w:rsidRDefault="00BF088B" w:rsidP="00BF088B">
      <w:pPr>
        <w:pStyle w:val="Standard"/>
        <w:spacing w:after="200" w:line="360" w:lineRule="auto"/>
        <w:jc w:val="both"/>
        <w:rPr>
          <w:rFonts w:ascii="Arial" w:eastAsia="Calibri" w:hAnsi="Arial" w:cs="Arial"/>
          <w:color w:val="auto"/>
          <w:lang w:val="es-ES"/>
        </w:rPr>
      </w:pPr>
    </w:p>
    <w:p w:rsidR="00BF088B" w:rsidRDefault="00BF088B" w:rsidP="00BF088B">
      <w:pPr>
        <w:pStyle w:val="Standard"/>
        <w:spacing w:after="200" w:line="360" w:lineRule="auto"/>
        <w:jc w:val="both"/>
        <w:rPr>
          <w:rFonts w:ascii="Arial" w:eastAsia="Calibri" w:hAnsi="Arial" w:cs="Arial"/>
          <w:color w:val="auto"/>
          <w:lang w:val="es-ES"/>
        </w:rPr>
      </w:pPr>
    </w:p>
    <w:p w:rsidR="00BF088B"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center"/>
        <w:rPr>
          <w:rFonts w:ascii="Arial" w:eastAsia="Arial" w:hAnsi="Arial" w:cs="Arial"/>
          <w:b/>
          <w:color w:val="auto"/>
          <w:lang w:val="es-ES"/>
        </w:rPr>
      </w:pPr>
      <w:r w:rsidRPr="00340BAC">
        <w:rPr>
          <w:rFonts w:ascii="Arial" w:eastAsia="Arial" w:hAnsi="Arial" w:cs="Arial"/>
          <w:b/>
          <w:color w:val="auto"/>
          <w:lang w:val="es-ES"/>
        </w:rPr>
        <w:t>MARCO TEORICO Y REFERENCIAL</w:t>
      </w: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Arial" w:hAnsi="Arial" w:cs="Arial"/>
          <w:color w:val="auto"/>
          <w:lang w:val="es-ES"/>
        </w:rPr>
      </w:pPr>
      <w:r w:rsidRPr="00340BAC">
        <w:rPr>
          <w:rFonts w:ascii="Arial" w:eastAsia="Arial" w:hAnsi="Arial" w:cs="Arial"/>
          <w:color w:val="auto"/>
          <w:lang w:val="es-ES"/>
        </w:rPr>
        <w:t xml:space="preserve">Se presentara una reseña de los trastornos </w:t>
      </w:r>
      <w:proofErr w:type="spellStart"/>
      <w:r w:rsidRPr="00340BAC">
        <w:rPr>
          <w:rFonts w:ascii="Arial" w:eastAsia="Arial" w:hAnsi="Arial" w:cs="Arial"/>
          <w:color w:val="auto"/>
          <w:lang w:val="es-ES"/>
        </w:rPr>
        <w:t>hipertensivos</w:t>
      </w:r>
      <w:proofErr w:type="spellEnd"/>
      <w:r w:rsidRPr="00340BAC">
        <w:rPr>
          <w:rFonts w:ascii="Arial" w:eastAsia="Arial" w:hAnsi="Arial" w:cs="Arial"/>
          <w:color w:val="auto"/>
          <w:lang w:val="es-ES"/>
        </w:rPr>
        <w:t xml:space="preserve"> del embarazo y </w:t>
      </w:r>
      <w:proofErr w:type="spellStart"/>
      <w:r w:rsidRPr="00340BAC">
        <w:rPr>
          <w:rFonts w:ascii="Arial" w:eastAsia="Arial" w:hAnsi="Arial" w:cs="Arial"/>
          <w:color w:val="auto"/>
          <w:lang w:val="es-ES"/>
        </w:rPr>
        <w:t>glomerulopatías</w:t>
      </w:r>
      <w:proofErr w:type="spellEnd"/>
      <w:r w:rsidRPr="00340BAC">
        <w:rPr>
          <w:rFonts w:ascii="Arial" w:eastAsia="Arial" w:hAnsi="Arial" w:cs="Arial"/>
          <w:color w:val="auto"/>
          <w:lang w:val="es-ES"/>
        </w:rPr>
        <w:t xml:space="preserve"> en general; luego una revisión de ellas durante el embarazo. (6, 10, 11).</w:t>
      </w: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Arial" w:hAnsi="Arial" w:cs="Arial"/>
          <w:b/>
          <w:color w:val="auto"/>
          <w:u w:val="single"/>
          <w:lang w:val="es-ES"/>
        </w:rPr>
      </w:pPr>
      <w:r w:rsidRPr="00340BAC">
        <w:rPr>
          <w:rFonts w:ascii="Arial" w:eastAsia="Arial" w:hAnsi="Arial" w:cs="Arial"/>
          <w:b/>
          <w:color w:val="auto"/>
          <w:u w:val="single"/>
          <w:lang w:val="es-ES"/>
        </w:rPr>
        <w:t>PREECLAMPSIA</w:t>
      </w:r>
    </w:p>
    <w:p w:rsidR="00BF088B" w:rsidRPr="00340BAC" w:rsidRDefault="00BF088B" w:rsidP="00BF088B">
      <w:pPr>
        <w:pStyle w:val="Standard"/>
        <w:spacing w:after="200" w:line="360" w:lineRule="auto"/>
        <w:jc w:val="both"/>
        <w:rPr>
          <w:rFonts w:ascii="Arial" w:eastAsia="Arial" w:hAnsi="Arial" w:cs="Arial"/>
          <w:color w:val="auto"/>
          <w:lang w:val="es-ES"/>
        </w:rPr>
      </w:pPr>
      <w:proofErr w:type="gramStart"/>
      <w:r w:rsidRPr="00340BAC">
        <w:rPr>
          <w:rFonts w:ascii="Arial" w:eastAsia="Arial" w:hAnsi="Arial" w:cs="Arial"/>
          <w:color w:val="auto"/>
          <w:lang w:val="es-ES"/>
        </w:rPr>
        <w:t>La</w:t>
      </w:r>
      <w:proofErr w:type="gramEnd"/>
      <w:r w:rsidRPr="00340BAC">
        <w:rPr>
          <w:rFonts w:ascii="Arial" w:eastAsia="Arial" w:hAnsi="Arial" w:cs="Arial"/>
          <w:color w:val="auto"/>
          <w:lang w:val="es-ES"/>
        </w:rPr>
        <w:t xml:space="preserve"> pre eclampsia y sus complicaciones son la primera causa de muerte materna en países en desarrollo como el nuestro. La incidencia de pre eclampsia en los países desarrollados es del 5-8 %, y la de eclampsia del 0,2% del total de embarazos, y es más frecuente en primíparas o en pacientes con enfermedades vasculares (hipertensión arterial, alteraciones renales o diabetes mellitus). En conjunto, representan el 17% de la mortalidad materna durante el embarazo.</w:t>
      </w:r>
    </w:p>
    <w:p w:rsidR="00BF088B" w:rsidRPr="00340BAC" w:rsidRDefault="00BF088B" w:rsidP="00BF088B">
      <w:pPr>
        <w:pStyle w:val="Standard"/>
        <w:spacing w:after="200" w:line="360" w:lineRule="auto"/>
        <w:jc w:val="both"/>
        <w:rPr>
          <w:rFonts w:ascii="Arial" w:eastAsia="Arial" w:hAnsi="Arial" w:cs="Arial"/>
          <w:color w:val="auto"/>
          <w:lang w:val="es-ES"/>
        </w:rPr>
      </w:pPr>
      <w:r w:rsidRPr="00340BAC">
        <w:rPr>
          <w:rFonts w:ascii="Arial" w:eastAsia="Arial" w:hAnsi="Arial" w:cs="Arial"/>
          <w:color w:val="auto"/>
          <w:lang w:val="es-ES"/>
        </w:rPr>
        <w:t xml:space="preserve">La mortalidad perinatal es del 15%, aumenta con la </w:t>
      </w:r>
      <w:proofErr w:type="spellStart"/>
      <w:r w:rsidRPr="00340BAC">
        <w:rPr>
          <w:rFonts w:ascii="Arial" w:eastAsia="Arial" w:hAnsi="Arial" w:cs="Arial"/>
          <w:color w:val="auto"/>
          <w:lang w:val="es-ES"/>
        </w:rPr>
        <w:t>multiparidad</w:t>
      </w:r>
      <w:proofErr w:type="spellEnd"/>
      <w:r w:rsidRPr="00340BAC">
        <w:rPr>
          <w:rFonts w:ascii="Arial" w:eastAsia="Arial" w:hAnsi="Arial" w:cs="Arial"/>
          <w:color w:val="auto"/>
          <w:lang w:val="es-ES"/>
        </w:rPr>
        <w:t xml:space="preserve">, la gravedad </w:t>
      </w:r>
      <w:proofErr w:type="gramStart"/>
      <w:r w:rsidRPr="00340BAC">
        <w:rPr>
          <w:rFonts w:ascii="Arial" w:eastAsia="Arial" w:hAnsi="Arial" w:cs="Arial"/>
          <w:color w:val="auto"/>
          <w:lang w:val="es-ES"/>
        </w:rPr>
        <w:t>de la</w:t>
      </w:r>
      <w:proofErr w:type="gramEnd"/>
      <w:r w:rsidRPr="00340BAC">
        <w:rPr>
          <w:rFonts w:ascii="Arial" w:eastAsia="Arial" w:hAnsi="Arial" w:cs="Arial"/>
          <w:color w:val="auto"/>
          <w:lang w:val="es-ES"/>
        </w:rPr>
        <w:t xml:space="preserve"> pre eclampsia y la menor edad </w:t>
      </w:r>
      <w:proofErr w:type="spellStart"/>
      <w:r w:rsidRPr="00340BAC">
        <w:rPr>
          <w:rFonts w:ascii="Arial" w:eastAsia="Arial" w:hAnsi="Arial" w:cs="Arial"/>
          <w:color w:val="auto"/>
          <w:lang w:val="es-ES"/>
        </w:rPr>
        <w:t>gestacional</w:t>
      </w:r>
      <w:proofErr w:type="spellEnd"/>
      <w:r w:rsidRPr="00340BAC">
        <w:rPr>
          <w:rFonts w:ascii="Arial" w:eastAsia="Arial" w:hAnsi="Arial" w:cs="Arial"/>
          <w:color w:val="auto"/>
          <w:lang w:val="es-ES"/>
        </w:rPr>
        <w:t xml:space="preserve">, y generalmente es debida a </w:t>
      </w:r>
      <w:proofErr w:type="spellStart"/>
      <w:r w:rsidRPr="00340BAC">
        <w:rPr>
          <w:rFonts w:ascii="Arial" w:eastAsia="Arial" w:hAnsi="Arial" w:cs="Arial"/>
          <w:color w:val="auto"/>
          <w:lang w:val="es-ES"/>
        </w:rPr>
        <w:t>abruptio</w:t>
      </w:r>
      <w:proofErr w:type="spellEnd"/>
      <w:r w:rsidRPr="00340BAC">
        <w:rPr>
          <w:rFonts w:ascii="Arial" w:eastAsia="Arial" w:hAnsi="Arial" w:cs="Arial"/>
          <w:color w:val="auto"/>
          <w:lang w:val="es-ES"/>
        </w:rPr>
        <w:t xml:space="preserve"> </w:t>
      </w:r>
      <w:proofErr w:type="spellStart"/>
      <w:r w:rsidRPr="00340BAC">
        <w:rPr>
          <w:rFonts w:ascii="Arial" w:eastAsia="Arial" w:hAnsi="Arial" w:cs="Arial"/>
          <w:color w:val="auto"/>
          <w:lang w:val="es-ES"/>
        </w:rPr>
        <w:t>placentae</w:t>
      </w:r>
      <w:proofErr w:type="spellEnd"/>
      <w:r w:rsidRPr="00340BAC">
        <w:rPr>
          <w:rFonts w:ascii="Arial" w:eastAsia="Arial" w:hAnsi="Arial" w:cs="Arial"/>
          <w:color w:val="auto"/>
          <w:lang w:val="es-ES"/>
        </w:rPr>
        <w:t>, asfixia  fetal o complicaciones de la prematuridad. Aproximadamente mueren 600.000 mujeres por año debido a eclampsia en el mundo, de las cuales el 99% pertenecen a países en desarrollo.</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Normalmente la presión arterial de las embarazadas sufre cambios durante el día (ritmo circadiano) y a través de todo el embarazo.</w:t>
      </w:r>
      <w:r w:rsidRPr="00340BAC">
        <w:rPr>
          <w:rFonts w:ascii="Arial" w:eastAsia="Arial" w:hAnsi="Arial" w:cs="Arial"/>
          <w:color w:val="auto"/>
          <w:vertAlign w:val="superscript"/>
          <w:lang w:val="es-ES"/>
        </w:rPr>
        <w:t>5</w:t>
      </w:r>
      <w:proofErr w:type="gramStart"/>
      <w:r w:rsidRPr="00340BAC">
        <w:rPr>
          <w:rFonts w:ascii="Arial" w:eastAsia="Arial" w:hAnsi="Arial" w:cs="Arial"/>
          <w:color w:val="auto"/>
          <w:vertAlign w:val="superscript"/>
          <w:lang w:val="es-ES"/>
        </w:rPr>
        <w:t>,6</w:t>
      </w:r>
      <w:proofErr w:type="gramEnd"/>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Se han hecho algunos estudios que describen los cambios de la presión arterial durante todo el embarazo y se acepta de una forma general que la presión arterial comienza a disminuir a finales del primer trimestre, alcanza su nivel mínimo en el segundo trimestre y aumenta de nuevo al comenzar el tercero, para alcanzar su punto máximo al término del embarazo.</w:t>
      </w:r>
      <w:r w:rsidRPr="00340BAC">
        <w:rPr>
          <w:rFonts w:ascii="Arial" w:eastAsia="Arial" w:hAnsi="Arial" w:cs="Arial"/>
          <w:color w:val="auto"/>
          <w:vertAlign w:val="superscript"/>
          <w:lang w:val="es-ES"/>
        </w:rPr>
        <w:t>7</w:t>
      </w:r>
      <w:r w:rsidRPr="00340BAC">
        <w:rPr>
          <w:rFonts w:ascii="Arial" w:eastAsia="Arial" w:hAnsi="Arial" w:cs="Arial"/>
          <w:color w:val="auto"/>
          <w:lang w:val="es-ES"/>
        </w:rPr>
        <w:t xml:space="preserve"> La magnitud del incremento </w:t>
      </w:r>
      <w:proofErr w:type="spellStart"/>
      <w:r w:rsidRPr="00340BAC">
        <w:rPr>
          <w:rFonts w:ascii="Arial" w:eastAsia="Arial" w:hAnsi="Arial" w:cs="Arial"/>
          <w:color w:val="auto"/>
          <w:lang w:val="es-ES"/>
        </w:rPr>
        <w:t>tensional</w:t>
      </w:r>
      <w:proofErr w:type="spellEnd"/>
      <w:r w:rsidRPr="00340BAC">
        <w:rPr>
          <w:rFonts w:ascii="Arial" w:eastAsia="Arial" w:hAnsi="Arial" w:cs="Arial"/>
          <w:color w:val="auto"/>
          <w:lang w:val="es-ES"/>
        </w:rPr>
        <w:t xml:space="preserve"> en el tercer trimestre depende además de otros factores tales como la posición de la mujer; ruido de </w:t>
      </w:r>
      <w:proofErr w:type="spellStart"/>
      <w:r w:rsidRPr="00340BAC">
        <w:rPr>
          <w:rFonts w:ascii="Arial" w:eastAsia="Arial" w:hAnsi="Arial" w:cs="Arial"/>
          <w:color w:val="auto"/>
          <w:lang w:val="es-ES"/>
        </w:rPr>
        <w:t>Korokoff</w:t>
      </w:r>
      <w:proofErr w:type="spellEnd"/>
      <w:r w:rsidRPr="00340BAC">
        <w:rPr>
          <w:rFonts w:ascii="Arial" w:eastAsia="Arial" w:hAnsi="Arial" w:cs="Arial"/>
          <w:color w:val="auto"/>
          <w:lang w:val="es-ES"/>
        </w:rPr>
        <w:t xml:space="preserve"> que se considere; </w:t>
      </w:r>
      <w:r w:rsidRPr="00340BAC">
        <w:rPr>
          <w:rFonts w:ascii="Arial" w:eastAsia="Arial" w:hAnsi="Arial" w:cs="Arial"/>
          <w:i/>
          <w:color w:val="auto"/>
          <w:lang w:val="es-ES"/>
        </w:rPr>
        <w:t>stress</w:t>
      </w:r>
      <w:r w:rsidRPr="00340BAC">
        <w:rPr>
          <w:rFonts w:ascii="Arial" w:eastAsia="Arial" w:hAnsi="Arial" w:cs="Arial"/>
          <w:color w:val="auto"/>
          <w:lang w:val="es-ES"/>
        </w:rPr>
        <w:t xml:space="preserve">; momento del día en que se mide la TA y así, los demás factores planteados por </w:t>
      </w:r>
      <w:r w:rsidRPr="00340BAC">
        <w:rPr>
          <w:rFonts w:ascii="Arial" w:eastAsia="Arial" w:hAnsi="Arial" w:cs="Arial"/>
          <w:i/>
          <w:color w:val="auto"/>
          <w:lang w:val="es-ES"/>
        </w:rPr>
        <w:t>Sibai.</w:t>
      </w:r>
      <w:r w:rsidRPr="00340BAC">
        <w:rPr>
          <w:rFonts w:ascii="Arial" w:eastAsia="Arial" w:hAnsi="Arial" w:cs="Arial"/>
          <w:color w:val="auto"/>
          <w:vertAlign w:val="superscript"/>
          <w:lang w:val="es-ES"/>
        </w:rPr>
        <w:t>8</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El conocimiento de los patrones de TA normales durante el embarazo ha hecho que el criterio planteado por </w:t>
      </w:r>
      <w:r w:rsidRPr="00340BAC">
        <w:rPr>
          <w:rFonts w:ascii="Arial" w:eastAsia="Arial" w:hAnsi="Arial" w:cs="Arial"/>
          <w:i/>
          <w:color w:val="auto"/>
          <w:lang w:val="es-ES"/>
        </w:rPr>
        <w:t>Worley</w:t>
      </w:r>
      <w:r w:rsidRPr="00340BAC">
        <w:rPr>
          <w:rFonts w:ascii="Arial" w:eastAsia="Arial" w:hAnsi="Arial" w:cs="Arial"/>
          <w:color w:val="auto"/>
          <w:vertAlign w:val="superscript"/>
          <w:lang w:val="es-ES"/>
        </w:rPr>
        <w:t>9</w:t>
      </w:r>
      <w:r w:rsidRPr="00340BAC">
        <w:rPr>
          <w:rFonts w:ascii="Arial" w:eastAsia="Arial" w:hAnsi="Arial" w:cs="Arial"/>
          <w:color w:val="auto"/>
          <w:lang w:val="es-ES"/>
        </w:rPr>
        <w:t xml:space="preserve"> de considerar hipertensión inducida por la gestación a una elevación de la TA sistólica de unos 30 mm Hg y de la TA diastólica de 15 mm Hg, ha sido considerada por </w:t>
      </w:r>
      <w:proofErr w:type="spellStart"/>
      <w:r w:rsidRPr="00340BAC">
        <w:rPr>
          <w:rFonts w:ascii="Arial" w:eastAsia="Arial" w:hAnsi="Arial" w:cs="Arial"/>
          <w:i/>
          <w:color w:val="auto"/>
          <w:lang w:val="es-ES"/>
        </w:rPr>
        <w:t>Zuspan</w:t>
      </w:r>
      <w:proofErr w:type="spellEnd"/>
      <w:r w:rsidRPr="00340BAC">
        <w:rPr>
          <w:rFonts w:ascii="Arial" w:eastAsia="Arial" w:hAnsi="Arial" w:cs="Arial"/>
          <w:color w:val="auto"/>
          <w:lang w:val="es-ES"/>
        </w:rPr>
        <w:t xml:space="preserve"> y otros como inconsistente.</w:t>
      </w:r>
      <w:r w:rsidRPr="00340BAC">
        <w:rPr>
          <w:rFonts w:ascii="Arial" w:eastAsia="Arial" w:hAnsi="Arial" w:cs="Arial"/>
          <w:color w:val="auto"/>
          <w:vertAlign w:val="superscript"/>
          <w:lang w:val="es-ES"/>
        </w:rPr>
        <w:t>10,11</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Es importante señalar que las tensiones diastólicas que excedan de 75 mm Hg en el segundo trimestre y 85 mm Hg en el tercer trimestre requieren una observación cuidadosa.</w:t>
      </w:r>
      <w:r w:rsidRPr="00340BAC">
        <w:rPr>
          <w:rFonts w:ascii="Arial" w:eastAsia="Arial" w:hAnsi="Arial" w:cs="Arial"/>
          <w:color w:val="auto"/>
          <w:vertAlign w:val="superscript"/>
          <w:lang w:val="es-ES"/>
        </w:rPr>
        <w:t>12</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Concepto de hipertensión</w:t>
      </w:r>
      <w:r w:rsidRPr="00340BAC">
        <w:rPr>
          <w:rFonts w:ascii="Arial" w:eastAsia="Arial" w:hAnsi="Arial" w:cs="Arial"/>
          <w:color w:val="auto"/>
          <w:lang w:val="es-ES"/>
        </w:rPr>
        <w:t xml:space="preserve">: Se considera que existe hipertensión cuando se encuentran cifras </w:t>
      </w:r>
      <w:proofErr w:type="spellStart"/>
      <w:r w:rsidRPr="00340BAC">
        <w:rPr>
          <w:rFonts w:ascii="Arial" w:eastAsia="Arial" w:hAnsi="Arial" w:cs="Arial"/>
          <w:color w:val="auto"/>
          <w:lang w:val="es-ES"/>
        </w:rPr>
        <w:t>tensionales</w:t>
      </w:r>
      <w:proofErr w:type="spellEnd"/>
      <w:r w:rsidRPr="00340BAC">
        <w:rPr>
          <w:rFonts w:ascii="Arial" w:eastAsia="Arial" w:hAnsi="Arial" w:cs="Arial"/>
          <w:color w:val="auto"/>
          <w:lang w:val="es-ES"/>
        </w:rPr>
        <w:t xml:space="preserve"> de 140/90 mm Hg o más en tomas consecutivas con un intervalo de 6 h, o en tres tomas aisladas después de permanecer en un ambiente tranquilo; sentada durante 5 min, sin fumar o ingerir café por lo menos 30 min antes, en pacientes con 18 años o más; cifras igual o mayor de 138/88 en pacientes entre 16 y 17 años tomadas en iguales condiciones ó 136/86 en pacientes entre 13 y 15 años.</w:t>
      </w:r>
      <w:r w:rsidRPr="00340BAC">
        <w:rPr>
          <w:rFonts w:ascii="Arial" w:eastAsia="Arial" w:hAnsi="Arial" w:cs="Arial"/>
          <w:color w:val="auto"/>
          <w:vertAlign w:val="superscript"/>
          <w:lang w:val="es-ES"/>
        </w:rPr>
        <w:t>3</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No hay uniformidad de criterio en relación con la forma en que se debe medir y el ruido de </w:t>
      </w:r>
      <w:proofErr w:type="spellStart"/>
      <w:r w:rsidRPr="00340BAC">
        <w:rPr>
          <w:rFonts w:ascii="Arial" w:eastAsia="Arial" w:hAnsi="Arial" w:cs="Arial"/>
          <w:color w:val="auto"/>
          <w:lang w:val="es-ES"/>
        </w:rPr>
        <w:t>Korokoff</w:t>
      </w:r>
      <w:proofErr w:type="spellEnd"/>
      <w:r w:rsidRPr="00340BAC">
        <w:rPr>
          <w:rFonts w:ascii="Arial" w:eastAsia="Arial" w:hAnsi="Arial" w:cs="Arial"/>
          <w:color w:val="auto"/>
          <w:lang w:val="es-ES"/>
        </w:rPr>
        <w:t xml:space="preserve"> que se debe tomar. La OMS recomienda la toma de la TA en la posición sentada y utilizando el IV ruido de Korokoff.</w:t>
      </w:r>
      <w:r w:rsidRPr="00340BAC">
        <w:rPr>
          <w:rFonts w:ascii="Arial" w:eastAsia="Arial" w:hAnsi="Arial" w:cs="Arial"/>
          <w:color w:val="auto"/>
          <w:vertAlign w:val="superscript"/>
          <w:lang w:val="es-ES"/>
        </w:rPr>
        <w:t>1</w:t>
      </w:r>
      <w:r w:rsidRPr="00340BAC">
        <w:rPr>
          <w:rFonts w:ascii="Arial" w:eastAsia="Arial" w:hAnsi="Arial" w:cs="Arial"/>
          <w:color w:val="auto"/>
          <w:lang w:val="es-ES"/>
        </w:rPr>
        <w:t xml:space="preserve"> En nuestro país se recomienda la toma de la TA en la posición sentada o acostada en decúbito lateral izquierdo, colocando el manguito en el brazo derecho a nivel de las aurículas y tomando como TA diastólica el IV ruido de </w:t>
      </w:r>
      <w:proofErr w:type="spellStart"/>
      <w:r w:rsidRPr="00340BAC">
        <w:rPr>
          <w:rFonts w:ascii="Arial" w:eastAsia="Arial" w:hAnsi="Arial" w:cs="Arial"/>
          <w:color w:val="auto"/>
          <w:lang w:val="es-ES"/>
        </w:rPr>
        <w:t>Korokoff</w:t>
      </w:r>
      <w:proofErr w:type="spellEnd"/>
      <w:r w:rsidRPr="00340BAC">
        <w:rPr>
          <w:rFonts w:ascii="Arial" w:eastAsia="Arial" w:hAnsi="Arial" w:cs="Arial"/>
          <w:color w:val="auto"/>
          <w:lang w:val="es-ES"/>
        </w:rPr>
        <w:t>.</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u w:val="single"/>
          <w:lang w:val="es-ES"/>
        </w:rPr>
        <w:t>Clasificación</w:t>
      </w:r>
      <w:r w:rsidRPr="00340BAC">
        <w:rPr>
          <w:rFonts w:ascii="Arial" w:eastAsia="Arial" w:hAnsi="Arial" w:cs="Arial"/>
          <w:color w:val="auto"/>
          <w:u w:val="single"/>
          <w:lang w:val="es-ES"/>
        </w:rPr>
        <w:t>:</w:t>
      </w:r>
      <w:r w:rsidRPr="00340BAC">
        <w:rPr>
          <w:rFonts w:ascii="Arial" w:eastAsia="Arial" w:hAnsi="Arial" w:cs="Arial"/>
          <w:color w:val="auto"/>
          <w:lang w:val="es-ES"/>
        </w:rPr>
        <w:t xml:space="preserve"> Se ha intentado clasificar los trastornos </w:t>
      </w:r>
      <w:proofErr w:type="spellStart"/>
      <w:r w:rsidRPr="00340BAC">
        <w:rPr>
          <w:rFonts w:ascii="Arial" w:eastAsia="Arial" w:hAnsi="Arial" w:cs="Arial"/>
          <w:color w:val="auto"/>
          <w:lang w:val="es-ES"/>
        </w:rPr>
        <w:t>hipertensivos</w:t>
      </w:r>
      <w:proofErr w:type="spellEnd"/>
      <w:r w:rsidRPr="00340BAC">
        <w:rPr>
          <w:rFonts w:ascii="Arial" w:eastAsia="Arial" w:hAnsi="Arial" w:cs="Arial"/>
          <w:color w:val="auto"/>
          <w:lang w:val="es-ES"/>
        </w:rPr>
        <w:t xml:space="preserve"> durante la gestación, y el Grupo de Trabajo de la OMS</w:t>
      </w:r>
      <w:r w:rsidRPr="00340BAC">
        <w:rPr>
          <w:rFonts w:ascii="Arial" w:eastAsia="Arial" w:hAnsi="Arial" w:cs="Arial"/>
          <w:color w:val="auto"/>
          <w:vertAlign w:val="superscript"/>
          <w:lang w:val="es-ES"/>
        </w:rPr>
        <w:t>10</w:t>
      </w:r>
      <w:r w:rsidRPr="00340BAC">
        <w:rPr>
          <w:rFonts w:ascii="Arial" w:eastAsia="Arial" w:hAnsi="Arial" w:cs="Arial"/>
          <w:color w:val="auto"/>
          <w:lang w:val="es-ES"/>
        </w:rPr>
        <w:t xml:space="preserve"> recomienda la clasificación del Colegio Americano de Obstetricia y Ginecología en (1972) e identifica 4 </w:t>
      </w:r>
      <w:proofErr w:type="gramStart"/>
      <w:r w:rsidRPr="00340BAC">
        <w:rPr>
          <w:rFonts w:ascii="Arial" w:eastAsia="Arial" w:hAnsi="Arial" w:cs="Arial"/>
          <w:color w:val="auto"/>
          <w:lang w:val="es-ES"/>
        </w:rPr>
        <w:t>categoría</w:t>
      </w:r>
      <w:proofErr w:type="gramEnd"/>
      <w:r w:rsidRPr="00340BAC">
        <w:rPr>
          <w:rFonts w:ascii="Arial" w:eastAsia="Arial" w:hAnsi="Arial" w:cs="Arial"/>
          <w:color w:val="auto"/>
          <w:lang w:val="es-ES"/>
        </w:rPr>
        <w:t xml:space="preserve"> propuestas en el Manual de Procedimientos de Obstetricia</w:t>
      </w:r>
      <w:r w:rsidRPr="00340BAC">
        <w:rPr>
          <w:rFonts w:ascii="Arial" w:eastAsia="Arial" w:hAnsi="Arial" w:cs="Arial"/>
          <w:color w:val="auto"/>
          <w:vertAlign w:val="superscript"/>
          <w:lang w:val="es-ES"/>
        </w:rPr>
        <w:t>4</w:t>
      </w:r>
      <w:r w:rsidRPr="00340BAC">
        <w:rPr>
          <w:rFonts w:ascii="Arial" w:eastAsia="Arial" w:hAnsi="Arial" w:cs="Arial"/>
          <w:color w:val="auto"/>
          <w:lang w:val="es-ES"/>
        </w:rPr>
        <w:t xml:space="preserve"> en nuestro país:</w:t>
      </w:r>
    </w:p>
    <w:p w:rsidR="00BF088B" w:rsidRPr="00340BAC" w:rsidRDefault="00BF088B" w:rsidP="00BF088B">
      <w:pPr>
        <w:pStyle w:val="Standard"/>
        <w:numPr>
          <w:ilvl w:val="0"/>
          <w:numId w:val="2"/>
        </w:numPr>
        <w:spacing w:before="100" w:after="100" w:line="360" w:lineRule="auto"/>
        <w:jc w:val="both"/>
        <w:rPr>
          <w:rFonts w:ascii="Arial" w:eastAsia="Arial" w:hAnsi="Arial" w:cs="Arial"/>
          <w:color w:val="auto"/>
        </w:rPr>
      </w:pPr>
      <w:r w:rsidRPr="00340BAC">
        <w:rPr>
          <w:rFonts w:ascii="Arial" w:eastAsia="Arial" w:hAnsi="Arial" w:cs="Arial"/>
          <w:color w:val="auto"/>
        </w:rPr>
        <w:t>Preeclampsia-</w:t>
      </w:r>
      <w:proofErr w:type="spellStart"/>
      <w:r w:rsidRPr="00340BAC">
        <w:rPr>
          <w:rFonts w:ascii="Arial" w:eastAsia="Arial" w:hAnsi="Arial" w:cs="Arial"/>
          <w:color w:val="auto"/>
        </w:rPr>
        <w:t>eclampsia</w:t>
      </w:r>
      <w:proofErr w:type="spellEnd"/>
    </w:p>
    <w:p w:rsidR="00BF088B" w:rsidRPr="00340BAC" w:rsidRDefault="00BF088B" w:rsidP="00BF088B">
      <w:pPr>
        <w:pStyle w:val="Standard"/>
        <w:numPr>
          <w:ilvl w:val="0"/>
          <w:numId w:val="2"/>
        </w:numPr>
        <w:spacing w:before="100" w:after="100" w:line="360" w:lineRule="auto"/>
        <w:jc w:val="both"/>
        <w:rPr>
          <w:rFonts w:ascii="Arial" w:eastAsia="Arial" w:hAnsi="Arial" w:cs="Arial"/>
          <w:color w:val="auto"/>
        </w:rPr>
      </w:pPr>
      <w:proofErr w:type="spellStart"/>
      <w:r w:rsidRPr="00340BAC">
        <w:rPr>
          <w:rFonts w:ascii="Arial" w:eastAsia="Arial" w:hAnsi="Arial" w:cs="Arial"/>
          <w:color w:val="auto"/>
        </w:rPr>
        <w:t>Hipertensión</w:t>
      </w:r>
      <w:proofErr w:type="spellEnd"/>
      <w:r w:rsidRPr="00340BAC">
        <w:rPr>
          <w:rFonts w:ascii="Arial" w:eastAsia="Arial" w:hAnsi="Arial" w:cs="Arial"/>
          <w:color w:val="auto"/>
        </w:rPr>
        <w:t xml:space="preserve"> </w:t>
      </w:r>
      <w:proofErr w:type="spellStart"/>
      <w:r w:rsidRPr="00340BAC">
        <w:rPr>
          <w:rFonts w:ascii="Arial" w:eastAsia="Arial" w:hAnsi="Arial" w:cs="Arial"/>
          <w:color w:val="auto"/>
        </w:rPr>
        <w:t>crónica</w:t>
      </w:r>
      <w:proofErr w:type="spellEnd"/>
    </w:p>
    <w:p w:rsidR="00BF088B" w:rsidRPr="00340BAC" w:rsidRDefault="00BF088B" w:rsidP="00BF088B">
      <w:pPr>
        <w:pStyle w:val="Standard"/>
        <w:numPr>
          <w:ilvl w:val="0"/>
          <w:numId w:val="2"/>
        </w:numPr>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Hipertensión crónica con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-eclampsia sobreañadida.</w:t>
      </w:r>
    </w:p>
    <w:p w:rsidR="00BF088B" w:rsidRPr="00340BAC" w:rsidRDefault="00BF088B" w:rsidP="00BF088B">
      <w:pPr>
        <w:pStyle w:val="Standard"/>
        <w:numPr>
          <w:ilvl w:val="0"/>
          <w:numId w:val="2"/>
        </w:numPr>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Hipertensión </w:t>
      </w:r>
      <w:proofErr w:type="spellStart"/>
      <w:r w:rsidRPr="00340BAC">
        <w:rPr>
          <w:rFonts w:ascii="Arial" w:eastAsia="Arial" w:hAnsi="Arial" w:cs="Arial"/>
          <w:color w:val="auto"/>
          <w:lang w:val="es-ES"/>
        </w:rPr>
        <w:t>gestacional</w:t>
      </w:r>
      <w:proofErr w:type="spellEnd"/>
      <w:r w:rsidRPr="00340BAC">
        <w:rPr>
          <w:rFonts w:ascii="Arial" w:eastAsia="Arial" w:hAnsi="Arial" w:cs="Arial"/>
          <w:color w:val="auto"/>
          <w:lang w:val="es-ES"/>
        </w:rPr>
        <w:t xml:space="preserve"> o transitoria del embarazo.</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br/>
      </w:r>
      <w:proofErr w:type="spellStart"/>
      <w:r w:rsidRPr="00340BAC">
        <w:rPr>
          <w:rFonts w:ascii="Arial" w:eastAsia="Arial" w:hAnsi="Arial" w:cs="Arial"/>
          <w:i/>
          <w:color w:val="auto"/>
          <w:lang w:val="es-ES"/>
        </w:rPr>
        <w:t>Preeclampsia</w:t>
      </w:r>
      <w:proofErr w:type="spellEnd"/>
      <w:r w:rsidRPr="00340BAC">
        <w:rPr>
          <w:rFonts w:ascii="Arial" w:eastAsia="Arial" w:hAnsi="Arial" w:cs="Arial"/>
          <w:color w:val="auto"/>
          <w:lang w:val="es-ES"/>
        </w:rPr>
        <w:t>: Es una enfermedad progresiva, cuya manifestación clínica aparece 3 ó 4 meses después de iniciada la enfermedad y sobre la base de la severidad de la hipertensión y el grado de p</w:t>
      </w:r>
      <w:r>
        <w:rPr>
          <w:rFonts w:ascii="Arial" w:eastAsia="Arial" w:hAnsi="Arial" w:cs="Arial"/>
          <w:color w:val="auto"/>
          <w:lang w:val="es-ES"/>
        </w:rPr>
        <w:t>roteinuria</w:t>
      </w:r>
      <w:r w:rsidRPr="00340BAC">
        <w:rPr>
          <w:rFonts w:ascii="Arial" w:eastAsia="Arial" w:hAnsi="Arial" w:cs="Arial"/>
          <w:color w:val="auto"/>
          <w:lang w:val="es-ES"/>
        </w:rPr>
        <w:t>. Se la ha clasificado en leve si la TA es igual o mayor que 90 la diastólica y la sistólica menor que 160 con albuminuria menor que 2 g y grave si la TA diastólica es igual o mayor que 110 mm</w:t>
      </w:r>
      <w:r>
        <w:rPr>
          <w:rFonts w:ascii="Arial" w:eastAsia="Arial" w:hAnsi="Arial" w:cs="Arial"/>
          <w:color w:val="auto"/>
          <w:lang w:val="es-ES"/>
        </w:rPr>
        <w:t xml:space="preserve"> </w:t>
      </w:r>
      <w:r w:rsidRPr="00340BAC">
        <w:rPr>
          <w:rFonts w:ascii="Arial" w:eastAsia="Arial" w:hAnsi="Arial" w:cs="Arial"/>
          <w:color w:val="auto"/>
          <w:lang w:val="es-ES"/>
        </w:rPr>
        <w:t>Hg y la TA sistólica es igual o mayor que 160 mm</w:t>
      </w:r>
      <w:r>
        <w:rPr>
          <w:rFonts w:ascii="Arial" w:eastAsia="Arial" w:hAnsi="Arial" w:cs="Arial"/>
          <w:color w:val="auto"/>
          <w:lang w:val="es-ES"/>
        </w:rPr>
        <w:t xml:space="preserve"> </w:t>
      </w:r>
      <w:r w:rsidRPr="00340BAC">
        <w:rPr>
          <w:rFonts w:ascii="Arial" w:eastAsia="Arial" w:hAnsi="Arial" w:cs="Arial"/>
          <w:color w:val="auto"/>
          <w:lang w:val="es-ES"/>
        </w:rPr>
        <w:t>Hg con albuminuria mayor o igual que 2 g.</w:t>
      </w:r>
      <w:r w:rsidRPr="00340BAC">
        <w:rPr>
          <w:rFonts w:ascii="Arial" w:eastAsia="Arial" w:hAnsi="Arial" w:cs="Arial"/>
          <w:color w:val="auto"/>
          <w:vertAlign w:val="superscript"/>
          <w:lang w:val="es-ES"/>
        </w:rPr>
        <w:t>15</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Durante los últimos años han ocurrido progresos notables en los conocimientos de la fisiopatología de esta enfermedad, que por costumbre se le había clasificado como enfermedad </w:t>
      </w:r>
      <w:proofErr w:type="spellStart"/>
      <w:r w:rsidRPr="00340BAC">
        <w:rPr>
          <w:rFonts w:ascii="Arial" w:eastAsia="Arial" w:hAnsi="Arial" w:cs="Arial"/>
          <w:color w:val="auto"/>
          <w:lang w:val="es-ES"/>
        </w:rPr>
        <w:t>hipertensiva</w:t>
      </w:r>
      <w:proofErr w:type="spellEnd"/>
      <w:r w:rsidRPr="00340BAC">
        <w:rPr>
          <w:rFonts w:ascii="Arial" w:eastAsia="Arial" w:hAnsi="Arial" w:cs="Arial"/>
          <w:color w:val="auto"/>
          <w:lang w:val="es-ES"/>
        </w:rPr>
        <w:t xml:space="preserve"> de la gestación, quizás por la importancia clínica del componente </w:t>
      </w:r>
      <w:proofErr w:type="spellStart"/>
      <w:r w:rsidRPr="00340BAC">
        <w:rPr>
          <w:rFonts w:ascii="Arial" w:eastAsia="Arial" w:hAnsi="Arial" w:cs="Arial"/>
          <w:color w:val="auto"/>
          <w:lang w:val="es-ES"/>
        </w:rPr>
        <w:t>hipertensivo</w:t>
      </w:r>
      <w:proofErr w:type="spellEnd"/>
      <w:r w:rsidRPr="00340BAC">
        <w:rPr>
          <w:rFonts w:ascii="Arial" w:eastAsia="Arial" w:hAnsi="Arial" w:cs="Arial"/>
          <w:color w:val="auto"/>
          <w:lang w:val="es-ES"/>
        </w:rPr>
        <w:t xml:space="preserve">. Sin embargo, el énfasis que se le concedió a tal componente hizo que se prestara poca atención a otros factores patógenos, tal vez más importantes </w:t>
      </w:r>
      <w:r w:rsidRPr="00340BAC">
        <w:rPr>
          <w:rFonts w:ascii="Arial" w:eastAsia="Arial" w:hAnsi="Arial" w:cs="Arial"/>
          <w:i/>
          <w:color w:val="auto"/>
          <w:lang w:val="es-ES"/>
        </w:rPr>
        <w:t>Friedman</w:t>
      </w:r>
      <w:r w:rsidRPr="00340BAC">
        <w:rPr>
          <w:rFonts w:ascii="Arial" w:eastAsia="Arial" w:hAnsi="Arial" w:cs="Arial"/>
          <w:color w:val="auto"/>
          <w:vertAlign w:val="superscript"/>
          <w:lang w:val="es-ES"/>
        </w:rPr>
        <w:t>16</w:t>
      </w:r>
      <w:r w:rsidRPr="00340BAC">
        <w:rPr>
          <w:rFonts w:ascii="Arial" w:eastAsia="Arial" w:hAnsi="Arial" w:cs="Arial"/>
          <w:color w:val="auto"/>
          <w:lang w:val="es-ES"/>
        </w:rPr>
        <w:t xml:space="preserve"> categoriza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como un síndrome complejo que puede afectar a todos los órganos y sistemas y la hipertensión sólo es una manifestación de tal cuadro.</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Sibai</w:t>
      </w:r>
      <w:r w:rsidRPr="00340BAC">
        <w:rPr>
          <w:rFonts w:ascii="Arial" w:eastAsia="Arial" w:hAnsi="Arial" w:cs="Arial"/>
          <w:color w:val="auto"/>
          <w:vertAlign w:val="superscript"/>
          <w:lang w:val="es-ES"/>
        </w:rPr>
        <w:t>17</w:t>
      </w:r>
      <w:r w:rsidRPr="00340BAC">
        <w:rPr>
          <w:rFonts w:ascii="Arial" w:eastAsia="Arial" w:hAnsi="Arial" w:cs="Arial"/>
          <w:color w:val="auto"/>
          <w:lang w:val="es-ES"/>
        </w:rPr>
        <w:t xml:space="preserve"> caracteriza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como un trastorno vascular </w:t>
      </w:r>
      <w:proofErr w:type="spellStart"/>
      <w:r w:rsidRPr="00340BAC">
        <w:rPr>
          <w:rFonts w:ascii="Arial" w:eastAsia="Arial" w:hAnsi="Arial" w:cs="Arial"/>
          <w:color w:val="auto"/>
          <w:lang w:val="es-ES"/>
        </w:rPr>
        <w:t>multisistémico</w:t>
      </w:r>
      <w:proofErr w:type="spellEnd"/>
      <w:r w:rsidRPr="00340BAC">
        <w:rPr>
          <w:rFonts w:ascii="Arial" w:eastAsia="Arial" w:hAnsi="Arial" w:cs="Arial"/>
          <w:color w:val="auto"/>
          <w:lang w:val="es-ES"/>
        </w:rPr>
        <w:t xml:space="preserve">, en el cual la hipertensión constituye un rasgo secundario de un desorden circulatorio básico, </w:t>
      </w:r>
      <w:r w:rsidRPr="00340BAC">
        <w:rPr>
          <w:rFonts w:ascii="Arial" w:eastAsia="Arial" w:hAnsi="Arial" w:cs="Arial"/>
          <w:i/>
          <w:color w:val="auto"/>
          <w:lang w:val="es-ES"/>
        </w:rPr>
        <w:t>James M Roberts</w:t>
      </w:r>
      <w:r w:rsidRPr="00340BAC">
        <w:rPr>
          <w:rFonts w:ascii="Arial" w:eastAsia="Arial" w:hAnsi="Arial" w:cs="Arial"/>
          <w:color w:val="auto"/>
          <w:vertAlign w:val="superscript"/>
          <w:lang w:val="es-ES"/>
        </w:rPr>
        <w:t>18</w:t>
      </w:r>
      <w:r w:rsidRPr="00340BAC">
        <w:rPr>
          <w:rFonts w:ascii="Arial" w:eastAsia="Arial" w:hAnsi="Arial" w:cs="Arial"/>
          <w:color w:val="auto"/>
          <w:lang w:val="es-ES"/>
        </w:rPr>
        <w:t xml:space="preserve"> se refiere a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como un trastorno vascular </w:t>
      </w:r>
      <w:proofErr w:type="spellStart"/>
      <w:r w:rsidRPr="00340BAC">
        <w:rPr>
          <w:rFonts w:ascii="Arial" w:eastAsia="Arial" w:hAnsi="Arial" w:cs="Arial"/>
          <w:color w:val="auto"/>
          <w:lang w:val="es-ES"/>
        </w:rPr>
        <w:t>multisistémico</w:t>
      </w:r>
      <w:proofErr w:type="spellEnd"/>
      <w:r w:rsidRPr="00340BAC">
        <w:rPr>
          <w:rFonts w:ascii="Arial" w:eastAsia="Arial" w:hAnsi="Arial" w:cs="Arial"/>
          <w:color w:val="auto"/>
          <w:lang w:val="es-ES"/>
        </w:rPr>
        <w:t xml:space="preserve">, cuyas manifestaciones más relevantes, la hipertensión y la proteinuria, son sólo 2 aspectos de un complejo proceso </w:t>
      </w:r>
      <w:proofErr w:type="spellStart"/>
      <w:r w:rsidRPr="00340BAC">
        <w:rPr>
          <w:rFonts w:ascii="Arial" w:eastAsia="Arial" w:hAnsi="Arial" w:cs="Arial"/>
          <w:color w:val="auto"/>
          <w:lang w:val="es-ES"/>
        </w:rPr>
        <w:t>fisiopatológico</w:t>
      </w:r>
      <w:proofErr w:type="spellEnd"/>
      <w:r w:rsidRPr="00340BAC">
        <w:rPr>
          <w:rFonts w:ascii="Arial" w:eastAsia="Arial" w:hAnsi="Arial" w:cs="Arial"/>
          <w:color w:val="auto"/>
          <w:lang w:val="es-ES"/>
        </w:rPr>
        <w:t xml:space="preserve"> que se acompaña además de edema, hiperuricemia y consumo de plaquetas y más adelante plantea que en las mujeres con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la perfusión de todos los órganos incluyendo la placenta, está disminuida; existe una activación de la cascada de la coagulación, aumento de la sensibilidad a agentes </w:t>
      </w:r>
      <w:proofErr w:type="spellStart"/>
      <w:r w:rsidRPr="00340BAC">
        <w:rPr>
          <w:rFonts w:ascii="Arial" w:eastAsia="Arial" w:hAnsi="Arial" w:cs="Arial"/>
          <w:color w:val="auto"/>
          <w:lang w:val="es-ES"/>
        </w:rPr>
        <w:t>presores</w:t>
      </w:r>
      <w:proofErr w:type="spellEnd"/>
      <w:r w:rsidRPr="00340BAC">
        <w:rPr>
          <w:rFonts w:ascii="Arial" w:eastAsia="Arial" w:hAnsi="Arial" w:cs="Arial"/>
          <w:color w:val="auto"/>
          <w:lang w:val="es-ES"/>
        </w:rPr>
        <w:t xml:space="preserve"> y disfunción del endotelio vascular.</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Basados en el conocimiento de su fisiopatogenia</w:t>
      </w:r>
      <w:r w:rsidRPr="00340BAC">
        <w:rPr>
          <w:rFonts w:ascii="Arial" w:eastAsia="Arial" w:hAnsi="Arial" w:cs="Arial"/>
          <w:color w:val="auto"/>
          <w:vertAlign w:val="superscript"/>
          <w:lang w:val="es-ES"/>
        </w:rPr>
        <w:t>19</w:t>
      </w:r>
      <w:r w:rsidRPr="00340BAC">
        <w:rPr>
          <w:rFonts w:ascii="Arial" w:eastAsia="Arial" w:hAnsi="Arial" w:cs="Arial"/>
          <w:color w:val="auto"/>
          <w:lang w:val="es-ES"/>
        </w:rPr>
        <w:t xml:space="preserve"> podemos definir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como un síndrome de amplio espectro, caracterizado por una </w:t>
      </w:r>
      <w:proofErr w:type="spellStart"/>
      <w:r w:rsidRPr="00340BAC">
        <w:rPr>
          <w:rFonts w:ascii="Arial" w:eastAsia="Arial" w:hAnsi="Arial" w:cs="Arial"/>
          <w:color w:val="auto"/>
          <w:lang w:val="es-ES"/>
        </w:rPr>
        <w:t>endovasculitis</w:t>
      </w:r>
      <w:proofErr w:type="spellEnd"/>
      <w:r w:rsidRPr="00340BAC">
        <w:rPr>
          <w:rFonts w:ascii="Arial" w:eastAsia="Arial" w:hAnsi="Arial" w:cs="Arial"/>
          <w:color w:val="auto"/>
          <w:lang w:val="es-ES"/>
        </w:rPr>
        <w:t xml:space="preserve"> cuya preponderancia en determinados órganos precisa las características individuales, y que afecta la resistencia vascular periférica, la función renal y hepática, el metabolismo cerebral y la coagulación sanguínea.</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Se ha demostrado que los cambios estructurales descritos en el endotelio del lecho placentario, los vasos limítrofes uterinos y los glomérulos renales pueden tener lugar en la </w:t>
      </w:r>
      <w:proofErr w:type="spellStart"/>
      <w:r w:rsidRPr="00340BAC">
        <w:rPr>
          <w:rFonts w:ascii="Arial" w:eastAsia="Arial" w:hAnsi="Arial" w:cs="Arial"/>
          <w:color w:val="auto"/>
          <w:lang w:val="es-ES"/>
        </w:rPr>
        <w:t>microvasculatura</w:t>
      </w:r>
      <w:proofErr w:type="spellEnd"/>
      <w:r w:rsidRPr="00340BAC">
        <w:rPr>
          <w:rFonts w:ascii="Arial" w:eastAsia="Arial" w:hAnsi="Arial" w:cs="Arial"/>
          <w:color w:val="auto"/>
          <w:lang w:val="es-ES"/>
        </w:rPr>
        <w:t xml:space="preserve"> del corazón.</w:t>
      </w:r>
      <w:r w:rsidRPr="00340BAC">
        <w:rPr>
          <w:rFonts w:ascii="Arial" w:eastAsia="Arial" w:hAnsi="Arial" w:cs="Arial"/>
          <w:color w:val="auto"/>
          <w:vertAlign w:val="superscript"/>
          <w:lang w:val="es-ES"/>
        </w:rPr>
        <w:t>20</w:t>
      </w:r>
      <w:r w:rsidRPr="00340BAC">
        <w:rPr>
          <w:rFonts w:ascii="Arial" w:eastAsia="Arial" w:hAnsi="Arial" w:cs="Arial"/>
          <w:color w:val="auto"/>
          <w:lang w:val="es-ES"/>
        </w:rPr>
        <w:t xml:space="preserve"> Los recientes cambios encontrados en la estructura mitocondrial celular del músculo liso de pacientes con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pueden hallarse también en las células musculares del corazón, por lo que la lesión vascular </w:t>
      </w:r>
      <w:proofErr w:type="spellStart"/>
      <w:r w:rsidRPr="00340BAC">
        <w:rPr>
          <w:rFonts w:ascii="Arial" w:eastAsia="Arial" w:hAnsi="Arial" w:cs="Arial"/>
          <w:color w:val="auto"/>
          <w:lang w:val="es-ES"/>
        </w:rPr>
        <w:t>miocárdica</w:t>
      </w:r>
      <w:proofErr w:type="spellEnd"/>
      <w:r w:rsidRPr="00340BAC">
        <w:rPr>
          <w:rFonts w:ascii="Arial" w:eastAsia="Arial" w:hAnsi="Arial" w:cs="Arial"/>
          <w:color w:val="auto"/>
          <w:lang w:val="es-ES"/>
        </w:rPr>
        <w:t xml:space="preserve"> siempre es un posible riesgo en la preeclampsia</w:t>
      </w:r>
      <w:r w:rsidRPr="00340BAC">
        <w:rPr>
          <w:rFonts w:ascii="Arial" w:eastAsia="Arial" w:hAnsi="Arial" w:cs="Arial"/>
          <w:color w:val="auto"/>
          <w:vertAlign w:val="superscript"/>
          <w:lang w:val="es-ES"/>
        </w:rPr>
        <w:t>21</w:t>
      </w:r>
      <w:r w:rsidRPr="00340BAC">
        <w:rPr>
          <w:rFonts w:ascii="Arial" w:eastAsia="Arial" w:hAnsi="Arial" w:cs="Arial"/>
          <w:color w:val="auto"/>
          <w:lang w:val="es-ES"/>
        </w:rPr>
        <w:t xml:space="preserve"> y puede participar en el aumento de sensibilidad al volumen de sobrecarga que tiene lugar en tales pacientes.</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Hay una serie de signos y síntomas cuya aparición de uno o varios clasifica a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como "grave", independientemente de las cifras de hipertensión arterial y de la proteinuria.</w:t>
      </w:r>
      <w:r w:rsidRPr="00340BAC">
        <w:rPr>
          <w:rFonts w:ascii="Arial" w:eastAsia="Arial" w:hAnsi="Arial" w:cs="Arial"/>
          <w:color w:val="auto"/>
          <w:vertAlign w:val="superscript"/>
          <w:lang w:val="es-ES"/>
        </w:rPr>
        <w:t>22</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Signos y síntomas de severidad en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son la cefalea, </w:t>
      </w:r>
      <w:proofErr w:type="spellStart"/>
      <w:r w:rsidRPr="00340BAC">
        <w:rPr>
          <w:rFonts w:ascii="Arial" w:eastAsia="Arial" w:hAnsi="Arial" w:cs="Arial"/>
          <w:color w:val="auto"/>
          <w:lang w:val="es-ES"/>
        </w:rPr>
        <w:t>hiperreflexia</w:t>
      </w:r>
      <w:proofErr w:type="spellEnd"/>
      <w:r w:rsidRPr="00340BAC">
        <w:rPr>
          <w:rFonts w:ascii="Arial" w:eastAsia="Arial" w:hAnsi="Arial" w:cs="Arial"/>
          <w:color w:val="auto"/>
          <w:lang w:val="es-ES"/>
        </w:rPr>
        <w:t xml:space="preserve">, </w:t>
      </w:r>
      <w:proofErr w:type="spellStart"/>
      <w:r w:rsidRPr="00340BAC">
        <w:rPr>
          <w:rFonts w:ascii="Arial" w:eastAsia="Arial" w:hAnsi="Arial" w:cs="Arial"/>
          <w:color w:val="auto"/>
          <w:lang w:val="es-ES"/>
        </w:rPr>
        <w:t>epigastralgia</w:t>
      </w:r>
      <w:proofErr w:type="spellEnd"/>
      <w:r w:rsidRPr="00340BAC">
        <w:rPr>
          <w:rFonts w:ascii="Arial" w:eastAsia="Arial" w:hAnsi="Arial" w:cs="Arial"/>
          <w:color w:val="auto"/>
          <w:lang w:val="es-ES"/>
        </w:rPr>
        <w:t xml:space="preserve">, </w:t>
      </w:r>
      <w:proofErr w:type="spellStart"/>
      <w:r w:rsidRPr="00340BAC">
        <w:rPr>
          <w:rFonts w:ascii="Arial" w:eastAsia="Arial" w:hAnsi="Arial" w:cs="Arial"/>
          <w:color w:val="auto"/>
          <w:lang w:val="es-ES"/>
        </w:rPr>
        <w:t>oligoanuria</w:t>
      </w:r>
      <w:proofErr w:type="spellEnd"/>
      <w:r w:rsidRPr="00340BAC">
        <w:rPr>
          <w:rFonts w:ascii="Arial" w:eastAsia="Arial" w:hAnsi="Arial" w:cs="Arial"/>
          <w:color w:val="auto"/>
          <w:lang w:val="es-ES"/>
        </w:rPr>
        <w:t xml:space="preserve">, trastornos visuales (amaurosis-escotomas), descompensación cardiopulmonar, el incremento de enzimas hepáticas: SGOT; SGPT; deshidrogenasa láctica, bilirrubina directa, la disminución de las plaquetas, así como el incremento de la </w:t>
      </w:r>
      <w:proofErr w:type="spellStart"/>
      <w:r w:rsidRPr="00340BAC">
        <w:rPr>
          <w:rFonts w:ascii="Arial" w:eastAsia="Arial" w:hAnsi="Arial" w:cs="Arial"/>
          <w:color w:val="auto"/>
          <w:lang w:val="es-ES"/>
        </w:rPr>
        <w:t>creatinina</w:t>
      </w:r>
      <w:proofErr w:type="spellEnd"/>
      <w:r w:rsidRPr="00340BAC">
        <w:rPr>
          <w:rFonts w:ascii="Arial" w:eastAsia="Arial" w:hAnsi="Arial" w:cs="Arial"/>
          <w:color w:val="auto"/>
          <w:lang w:val="es-ES"/>
        </w:rPr>
        <w:t xml:space="preserve"> sérica (por encima de 1 mg/</w:t>
      </w:r>
      <w:proofErr w:type="spellStart"/>
      <w:r w:rsidRPr="00340BAC">
        <w:rPr>
          <w:rFonts w:ascii="Arial" w:eastAsia="Arial" w:hAnsi="Arial" w:cs="Arial"/>
          <w:color w:val="auto"/>
          <w:lang w:val="es-ES"/>
        </w:rPr>
        <w:t>dL</w:t>
      </w:r>
      <w:proofErr w:type="spellEnd"/>
      <w:r w:rsidRPr="00340BAC">
        <w:rPr>
          <w:rFonts w:ascii="Arial" w:eastAsia="Arial" w:hAnsi="Arial" w:cs="Arial"/>
          <w:color w:val="auto"/>
          <w:lang w:val="es-ES"/>
        </w:rPr>
        <w:t>), ácido úrico (por encima de 6 mg/</w:t>
      </w:r>
      <w:proofErr w:type="spellStart"/>
      <w:r w:rsidRPr="00340BAC">
        <w:rPr>
          <w:rFonts w:ascii="Arial" w:eastAsia="Arial" w:hAnsi="Arial" w:cs="Arial"/>
          <w:color w:val="auto"/>
          <w:lang w:val="es-ES"/>
        </w:rPr>
        <w:t>dL</w:t>
      </w:r>
      <w:proofErr w:type="spellEnd"/>
      <w:r w:rsidRPr="00340BAC">
        <w:rPr>
          <w:rFonts w:ascii="Arial" w:eastAsia="Arial" w:hAnsi="Arial" w:cs="Arial"/>
          <w:color w:val="auto"/>
          <w:lang w:val="es-ES"/>
        </w:rPr>
        <w:t>), nitrógeno úrico (por encima de 20 mg/</w:t>
      </w:r>
      <w:proofErr w:type="spellStart"/>
      <w:r w:rsidRPr="00340BAC">
        <w:rPr>
          <w:rFonts w:ascii="Arial" w:eastAsia="Arial" w:hAnsi="Arial" w:cs="Arial"/>
          <w:color w:val="auto"/>
          <w:lang w:val="es-ES"/>
        </w:rPr>
        <w:t>dL</w:t>
      </w:r>
      <w:proofErr w:type="spellEnd"/>
      <w:r w:rsidRPr="00340BAC">
        <w:rPr>
          <w:rFonts w:ascii="Arial" w:eastAsia="Arial" w:hAnsi="Arial" w:cs="Arial"/>
          <w:color w:val="auto"/>
          <w:lang w:val="es-ES"/>
        </w:rPr>
        <w:t xml:space="preserve">), el retardo del crecimiento fetal intrauterino y el </w:t>
      </w:r>
      <w:proofErr w:type="spellStart"/>
      <w:r w:rsidRPr="00340BAC">
        <w:rPr>
          <w:rFonts w:ascii="Arial" w:eastAsia="Arial" w:hAnsi="Arial" w:cs="Arial"/>
          <w:color w:val="auto"/>
          <w:lang w:val="es-ES"/>
        </w:rPr>
        <w:t>oligohidramnios</w:t>
      </w:r>
      <w:proofErr w:type="spellEnd"/>
      <w:r w:rsidRPr="00340BAC">
        <w:rPr>
          <w:rFonts w:ascii="Arial" w:eastAsia="Arial" w:hAnsi="Arial" w:cs="Arial"/>
          <w:color w:val="auto"/>
          <w:lang w:val="es-ES"/>
        </w:rPr>
        <w:t>.</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Friedman</w:t>
      </w:r>
      <w:r w:rsidRPr="00340BAC">
        <w:rPr>
          <w:rFonts w:ascii="Arial" w:eastAsia="Arial" w:hAnsi="Arial" w:cs="Arial"/>
          <w:color w:val="auto"/>
          <w:vertAlign w:val="superscript"/>
          <w:lang w:val="es-ES"/>
        </w:rPr>
        <w:t>16</w:t>
      </w:r>
      <w:r w:rsidRPr="00340BAC">
        <w:rPr>
          <w:rFonts w:ascii="Arial" w:eastAsia="Arial" w:hAnsi="Arial" w:cs="Arial"/>
          <w:color w:val="auto"/>
          <w:lang w:val="es-ES"/>
        </w:rPr>
        <w:t xml:space="preserve"> señala que en aproximadamente el 20 % de los casos de eclampsia la presión sistólica es de 140 mm</w:t>
      </w:r>
      <w:r>
        <w:rPr>
          <w:rFonts w:ascii="Arial" w:eastAsia="Arial" w:hAnsi="Arial" w:cs="Arial"/>
          <w:color w:val="auto"/>
          <w:lang w:val="es-ES"/>
        </w:rPr>
        <w:t xml:space="preserve"> </w:t>
      </w:r>
      <w:r w:rsidRPr="00340BAC">
        <w:rPr>
          <w:rFonts w:ascii="Arial" w:eastAsia="Arial" w:hAnsi="Arial" w:cs="Arial"/>
          <w:color w:val="auto"/>
          <w:lang w:val="es-ES"/>
        </w:rPr>
        <w:t>Hg o menor que ésta.</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Sibai</w:t>
      </w:r>
      <w:r w:rsidRPr="00340BAC">
        <w:rPr>
          <w:rFonts w:ascii="Arial" w:eastAsia="Arial" w:hAnsi="Arial" w:cs="Arial"/>
          <w:color w:val="auto"/>
          <w:vertAlign w:val="superscript"/>
          <w:lang w:val="es-ES"/>
        </w:rPr>
        <w:t>13</w:t>
      </w:r>
      <w:r w:rsidRPr="00340BAC">
        <w:rPr>
          <w:rFonts w:ascii="Arial" w:eastAsia="Arial" w:hAnsi="Arial" w:cs="Arial"/>
          <w:color w:val="auto"/>
          <w:lang w:val="es-ES"/>
        </w:rPr>
        <w:t xml:space="preserve"> describe formas atípicas de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cuyo cuadro inicial diagnosticado como colecistitis, pancreatitis, anemia hemolítica </w:t>
      </w:r>
      <w:proofErr w:type="spellStart"/>
      <w:r w:rsidRPr="00340BAC">
        <w:rPr>
          <w:rFonts w:ascii="Arial" w:eastAsia="Arial" w:hAnsi="Arial" w:cs="Arial"/>
          <w:color w:val="auto"/>
          <w:lang w:val="es-ES"/>
        </w:rPr>
        <w:t>microangiopática</w:t>
      </w:r>
      <w:proofErr w:type="spellEnd"/>
      <w:r w:rsidRPr="00340BAC">
        <w:rPr>
          <w:rFonts w:ascii="Arial" w:eastAsia="Arial" w:hAnsi="Arial" w:cs="Arial"/>
          <w:color w:val="auto"/>
          <w:lang w:val="es-ES"/>
        </w:rPr>
        <w:t xml:space="preserve"> u otros trastornos abdominales, han llevado a la muerte a la gestante con hipertensión mínima o ausente inicialmente.</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Constituyen formas atípicas de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el dolor abdominal, </w:t>
      </w:r>
      <w:r>
        <w:rPr>
          <w:rFonts w:ascii="Arial" w:eastAsia="Arial" w:hAnsi="Arial" w:cs="Arial"/>
          <w:color w:val="auto"/>
          <w:lang w:val="es-ES"/>
        </w:rPr>
        <w:t>dolor en flanco u hombro, ictericia</w:t>
      </w:r>
      <w:r w:rsidRPr="00340BAC">
        <w:rPr>
          <w:rFonts w:ascii="Arial" w:eastAsia="Arial" w:hAnsi="Arial" w:cs="Arial"/>
          <w:color w:val="auto"/>
          <w:lang w:val="es-ES"/>
        </w:rPr>
        <w:t xml:space="preserve">, hemorragia gastrointestinal, gingivorragia y edema, el cual aparece en el 50-80 % de las mujeres </w:t>
      </w:r>
      <w:proofErr w:type="spellStart"/>
      <w:r w:rsidRPr="00340BAC">
        <w:rPr>
          <w:rFonts w:ascii="Arial" w:eastAsia="Arial" w:hAnsi="Arial" w:cs="Arial"/>
          <w:color w:val="auto"/>
          <w:lang w:val="es-ES"/>
        </w:rPr>
        <w:t>normotensas</w:t>
      </w:r>
      <w:proofErr w:type="spellEnd"/>
      <w:r w:rsidRPr="00340BAC">
        <w:rPr>
          <w:rFonts w:ascii="Arial" w:eastAsia="Arial" w:hAnsi="Arial" w:cs="Arial"/>
          <w:color w:val="auto"/>
          <w:lang w:val="es-ES"/>
        </w:rPr>
        <w:t>. Edemas generalizados sin hipertensión, ni proteinuria con una ganancia gradual de peso materno que está relacionado con la obtención de RN más grandes.</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La incidencia de hipertensión es igual en las mujeres sin edema que en casos en que tienen edemas al inicio o al final del embarazo.</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El edema afecta aproximadamente al 85 % de las mujeres con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en estos casos es de aparición rápida y puede estar asociado con una rápida ganancia de peso.</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con edema (85 %) o sin edema (15 %) llamada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seca, está asociada con una alta mortalidad materna y fetal.</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El edema por lo tanto no define un grupo de riesgo, por lo que no debe ser usado como un signo para definir las alteraciones </w:t>
      </w:r>
      <w:proofErr w:type="spellStart"/>
      <w:r w:rsidRPr="00340BAC">
        <w:rPr>
          <w:rFonts w:ascii="Arial" w:eastAsia="Arial" w:hAnsi="Arial" w:cs="Arial"/>
          <w:color w:val="auto"/>
          <w:lang w:val="es-ES"/>
        </w:rPr>
        <w:t>hipertensivas</w:t>
      </w:r>
      <w:proofErr w:type="spellEnd"/>
      <w:r w:rsidRPr="00340BAC">
        <w:rPr>
          <w:rFonts w:ascii="Arial" w:eastAsia="Arial" w:hAnsi="Arial" w:cs="Arial"/>
          <w:color w:val="auto"/>
          <w:lang w:val="es-ES"/>
        </w:rPr>
        <w:t xml:space="preserve"> de la gestación (</w:t>
      </w:r>
      <w:proofErr w:type="spellStart"/>
      <w:r w:rsidRPr="00340BAC">
        <w:rPr>
          <w:rFonts w:ascii="Arial" w:eastAsia="Arial" w:hAnsi="Arial" w:cs="Arial"/>
          <w:i/>
          <w:color w:val="auto"/>
          <w:lang w:val="es-ES"/>
        </w:rPr>
        <w:t>Screening</w:t>
      </w:r>
      <w:proofErr w:type="spellEnd"/>
      <w:r w:rsidRPr="00340BAC">
        <w:rPr>
          <w:rFonts w:ascii="Arial" w:eastAsia="Arial" w:hAnsi="Arial" w:cs="Arial"/>
          <w:i/>
          <w:color w:val="auto"/>
          <w:lang w:val="es-ES"/>
        </w:rPr>
        <w:t xml:space="preserve"> </w:t>
      </w:r>
      <w:proofErr w:type="spellStart"/>
      <w:r w:rsidRPr="00340BAC">
        <w:rPr>
          <w:rFonts w:ascii="Arial" w:eastAsia="Arial" w:hAnsi="Arial" w:cs="Arial"/>
          <w:i/>
          <w:color w:val="auto"/>
          <w:lang w:val="es-ES"/>
        </w:rPr>
        <w:t>for</w:t>
      </w:r>
      <w:proofErr w:type="spellEnd"/>
      <w:r w:rsidRPr="00340BAC">
        <w:rPr>
          <w:rFonts w:ascii="Arial" w:eastAsia="Arial" w:hAnsi="Arial" w:cs="Arial"/>
          <w:i/>
          <w:color w:val="auto"/>
          <w:lang w:val="es-ES"/>
        </w:rPr>
        <w:t xml:space="preserve"> </w:t>
      </w:r>
      <w:proofErr w:type="spellStart"/>
      <w:r w:rsidRPr="00340BAC">
        <w:rPr>
          <w:rFonts w:ascii="Arial" w:eastAsia="Arial" w:hAnsi="Arial" w:cs="Arial"/>
          <w:i/>
          <w:color w:val="auto"/>
          <w:lang w:val="es-ES"/>
        </w:rPr>
        <w:t>preeclampsia</w:t>
      </w:r>
      <w:proofErr w:type="spellEnd"/>
      <w:r w:rsidRPr="00340BAC">
        <w:rPr>
          <w:rFonts w:ascii="Arial" w:eastAsia="Arial" w:hAnsi="Arial" w:cs="Arial"/>
          <w:i/>
          <w:color w:val="auto"/>
          <w:lang w:val="es-ES"/>
        </w:rPr>
        <w:t xml:space="preserve"> in </w:t>
      </w:r>
      <w:proofErr w:type="spellStart"/>
      <w:r w:rsidRPr="00340BAC">
        <w:rPr>
          <w:rFonts w:ascii="Arial" w:eastAsia="Arial" w:hAnsi="Arial" w:cs="Arial"/>
          <w:i/>
          <w:color w:val="auto"/>
          <w:lang w:val="es-ES"/>
        </w:rPr>
        <w:t>effective</w:t>
      </w:r>
      <w:proofErr w:type="spellEnd"/>
      <w:r w:rsidRPr="00340BAC">
        <w:rPr>
          <w:rFonts w:ascii="Arial" w:eastAsia="Arial" w:hAnsi="Arial" w:cs="Arial"/>
          <w:i/>
          <w:color w:val="auto"/>
          <w:lang w:val="es-ES"/>
        </w:rPr>
        <w:t xml:space="preserve"> </w:t>
      </w:r>
      <w:proofErr w:type="spellStart"/>
      <w:r w:rsidRPr="00340BAC">
        <w:rPr>
          <w:rFonts w:ascii="Arial" w:eastAsia="Arial" w:hAnsi="Arial" w:cs="Arial"/>
          <w:i/>
          <w:color w:val="auto"/>
          <w:lang w:val="es-ES"/>
        </w:rPr>
        <w:t>care</w:t>
      </w:r>
      <w:proofErr w:type="spellEnd"/>
      <w:r w:rsidRPr="00340BAC">
        <w:rPr>
          <w:rFonts w:ascii="Arial" w:eastAsia="Arial" w:hAnsi="Arial" w:cs="Arial"/>
          <w:i/>
          <w:color w:val="auto"/>
          <w:lang w:val="es-ES"/>
        </w:rPr>
        <w:t xml:space="preserve"> in </w:t>
      </w:r>
      <w:proofErr w:type="spellStart"/>
      <w:r w:rsidRPr="00340BAC">
        <w:rPr>
          <w:rFonts w:ascii="Arial" w:eastAsia="Arial" w:hAnsi="Arial" w:cs="Arial"/>
          <w:i/>
          <w:color w:val="auto"/>
          <w:lang w:val="es-ES"/>
        </w:rPr>
        <w:t>pregnancy</w:t>
      </w:r>
      <w:proofErr w:type="spellEnd"/>
      <w:r w:rsidRPr="00340BAC">
        <w:rPr>
          <w:rFonts w:ascii="Arial" w:eastAsia="Arial" w:hAnsi="Arial" w:cs="Arial"/>
          <w:i/>
          <w:color w:val="auto"/>
          <w:lang w:val="es-ES"/>
        </w:rPr>
        <w:t xml:space="preserve"> and childbirth</w:t>
      </w:r>
      <w:r w:rsidRPr="00340BAC">
        <w:rPr>
          <w:rFonts w:ascii="Arial" w:eastAsia="Arial" w:hAnsi="Arial" w:cs="Arial"/>
          <w:color w:val="auto"/>
          <w:lang w:val="es-ES"/>
        </w:rPr>
        <w:t>.</w:t>
      </w:r>
      <w:r w:rsidRPr="00340BAC">
        <w:rPr>
          <w:rFonts w:ascii="Arial" w:eastAsia="Arial" w:hAnsi="Arial" w:cs="Arial"/>
          <w:color w:val="auto"/>
          <w:vertAlign w:val="superscript"/>
          <w:lang w:val="es-ES"/>
        </w:rPr>
        <w:t>24</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Son complicaciones de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el síndrome HELLP, la insuficiencia renal, la eclampsia, el accidente </w:t>
      </w:r>
      <w:proofErr w:type="spellStart"/>
      <w:r w:rsidRPr="00340BAC">
        <w:rPr>
          <w:rFonts w:ascii="Arial" w:eastAsia="Arial" w:hAnsi="Arial" w:cs="Arial"/>
          <w:color w:val="auto"/>
          <w:lang w:val="es-ES"/>
        </w:rPr>
        <w:t>cerebrovascular</w:t>
      </w:r>
      <w:proofErr w:type="spellEnd"/>
      <w:r w:rsidRPr="00340BAC">
        <w:rPr>
          <w:rFonts w:ascii="Arial" w:eastAsia="Arial" w:hAnsi="Arial" w:cs="Arial"/>
          <w:color w:val="auto"/>
          <w:lang w:val="es-ES"/>
        </w:rPr>
        <w:t xml:space="preserve">, el edema pulmonar, la ruptura hepática espontánea, el </w:t>
      </w:r>
      <w:proofErr w:type="spellStart"/>
      <w:r w:rsidRPr="00340BAC">
        <w:rPr>
          <w:rFonts w:ascii="Arial" w:eastAsia="Arial" w:hAnsi="Arial" w:cs="Arial"/>
          <w:i/>
          <w:color w:val="auto"/>
          <w:lang w:val="es-ES"/>
        </w:rPr>
        <w:t>abruptio</w:t>
      </w:r>
      <w:proofErr w:type="spellEnd"/>
      <w:r w:rsidRPr="00340BAC">
        <w:rPr>
          <w:rFonts w:ascii="Arial" w:eastAsia="Arial" w:hAnsi="Arial" w:cs="Arial"/>
          <w:i/>
          <w:color w:val="auto"/>
          <w:lang w:val="es-ES"/>
        </w:rPr>
        <w:t xml:space="preserve"> </w:t>
      </w:r>
      <w:proofErr w:type="spellStart"/>
      <w:r w:rsidRPr="00340BAC">
        <w:rPr>
          <w:rFonts w:ascii="Arial" w:eastAsia="Arial" w:hAnsi="Arial" w:cs="Arial"/>
          <w:i/>
          <w:color w:val="auto"/>
          <w:lang w:val="es-ES"/>
        </w:rPr>
        <w:t>placentae</w:t>
      </w:r>
      <w:proofErr w:type="spellEnd"/>
      <w:r w:rsidRPr="00340BAC">
        <w:rPr>
          <w:rFonts w:ascii="Arial" w:eastAsia="Arial" w:hAnsi="Arial" w:cs="Arial"/>
          <w:color w:val="auto"/>
          <w:lang w:val="es-ES"/>
        </w:rPr>
        <w:t>, las alteraciones electrolíticas y el colapso circulatorio (posparto).</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Síndrome de HELLP</w:t>
      </w:r>
      <w:r w:rsidRPr="00340BAC">
        <w:rPr>
          <w:rFonts w:ascii="Arial" w:eastAsia="Arial" w:hAnsi="Arial" w:cs="Arial"/>
          <w:color w:val="auto"/>
          <w:lang w:val="es-ES"/>
        </w:rPr>
        <w:t xml:space="preserve">: Se caracteriza por hemólisis, aumento de enzimas hepáticas y </w:t>
      </w:r>
      <w:proofErr w:type="spellStart"/>
      <w:r w:rsidRPr="00340BAC">
        <w:rPr>
          <w:rFonts w:ascii="Arial" w:eastAsia="Arial" w:hAnsi="Arial" w:cs="Arial"/>
          <w:color w:val="auto"/>
          <w:lang w:val="es-ES"/>
        </w:rPr>
        <w:t>plaquetopenia</w:t>
      </w:r>
      <w:proofErr w:type="spellEnd"/>
      <w:r w:rsidRPr="00340BAC">
        <w:rPr>
          <w:rFonts w:ascii="Arial" w:eastAsia="Arial" w:hAnsi="Arial" w:cs="Arial"/>
          <w:color w:val="auto"/>
          <w:lang w:val="es-ES"/>
        </w:rPr>
        <w:t xml:space="preserve">. Puede ser detectado en sus etapas </w:t>
      </w:r>
      <w:proofErr w:type="spellStart"/>
      <w:r w:rsidRPr="00340BAC">
        <w:rPr>
          <w:rFonts w:ascii="Arial" w:eastAsia="Arial" w:hAnsi="Arial" w:cs="Arial"/>
          <w:color w:val="auto"/>
          <w:lang w:val="es-ES"/>
        </w:rPr>
        <w:t>iniciales</w:t>
      </w:r>
      <w:proofErr w:type="spellEnd"/>
      <w:r w:rsidRPr="00340BAC">
        <w:rPr>
          <w:rFonts w:ascii="Arial" w:eastAsia="Arial" w:hAnsi="Arial" w:cs="Arial"/>
          <w:color w:val="auto"/>
          <w:lang w:val="es-ES"/>
        </w:rPr>
        <w:t>, en las cuales las mujeres se quejan de dolor epigástrico o del cuadrante superior derecho, antecedente de malestar durante varios días antes, náuseas y otros síntomas parecidos a un síndrome viral (50 %).</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La hipertensión puede estar ausente en el 20 % de los casos y ser leve en el 30 % de ellos. Por esta razón en toda embarazada que presente cualquiera de los síntomas mencionados deberá indicársele una hematimetría completa, con recuento de plaquetas y mediciones de enzimas hepáticas, independientemente del nivel de presión arterial. </w:t>
      </w:r>
      <w:r w:rsidRPr="00340BAC">
        <w:rPr>
          <w:rFonts w:ascii="Arial" w:eastAsia="Arial" w:hAnsi="Arial" w:cs="Arial"/>
          <w:i/>
          <w:color w:val="auto"/>
          <w:lang w:val="es-ES"/>
        </w:rPr>
        <w:t>Magann</w:t>
      </w:r>
      <w:r w:rsidRPr="00340BAC">
        <w:rPr>
          <w:rFonts w:ascii="Arial" w:eastAsia="Arial" w:hAnsi="Arial" w:cs="Arial"/>
          <w:color w:val="auto"/>
          <w:vertAlign w:val="superscript"/>
          <w:lang w:val="es-ES"/>
        </w:rPr>
        <w:t>25</w:t>
      </w:r>
      <w:r w:rsidRPr="00340BAC">
        <w:rPr>
          <w:rFonts w:ascii="Arial" w:eastAsia="Arial" w:hAnsi="Arial" w:cs="Arial"/>
          <w:color w:val="auto"/>
          <w:lang w:val="es-ES"/>
        </w:rPr>
        <w:t xml:space="preserve"> and </w:t>
      </w:r>
      <w:r w:rsidRPr="00340BAC">
        <w:rPr>
          <w:rFonts w:ascii="Arial" w:eastAsia="Arial" w:hAnsi="Arial" w:cs="Arial"/>
          <w:i/>
          <w:color w:val="auto"/>
          <w:lang w:val="es-ES"/>
        </w:rPr>
        <w:t>Martin</w:t>
      </w:r>
      <w:r w:rsidRPr="00340BAC">
        <w:rPr>
          <w:rFonts w:ascii="Arial" w:eastAsia="Arial" w:hAnsi="Arial" w:cs="Arial"/>
          <w:color w:val="auto"/>
          <w:lang w:val="es-ES"/>
        </w:rPr>
        <w:t xml:space="preserve"> consideran que el síndrome de HELLP está presente en el 10 % de las </w:t>
      </w:r>
      <w:proofErr w:type="spellStart"/>
      <w:r w:rsidRPr="00340BAC">
        <w:rPr>
          <w:rFonts w:ascii="Arial" w:eastAsia="Arial" w:hAnsi="Arial" w:cs="Arial"/>
          <w:color w:val="auto"/>
          <w:lang w:val="es-ES"/>
        </w:rPr>
        <w:t>preeclampsias</w:t>
      </w:r>
      <w:proofErr w:type="spellEnd"/>
      <w:r w:rsidRPr="00340BAC">
        <w:rPr>
          <w:rFonts w:ascii="Arial" w:eastAsia="Arial" w:hAnsi="Arial" w:cs="Arial"/>
          <w:color w:val="auto"/>
          <w:lang w:val="es-ES"/>
        </w:rPr>
        <w:t xml:space="preserve"> graves y las clasifican en 3 grupos, basados en la disminución del conteo de plaquetas:</w:t>
      </w:r>
    </w:p>
    <w:p w:rsidR="00BF088B" w:rsidRPr="00340BAC" w:rsidRDefault="00BF088B" w:rsidP="00BF088B">
      <w:pPr>
        <w:pStyle w:val="Standard"/>
        <w:numPr>
          <w:ilvl w:val="0"/>
          <w:numId w:val="3"/>
        </w:numPr>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HELLP Grupo I conteo de plaquetas &lt;_50,000.</w:t>
      </w:r>
    </w:p>
    <w:p w:rsidR="00BF088B" w:rsidRPr="00340BAC" w:rsidRDefault="00BF088B" w:rsidP="00BF088B">
      <w:pPr>
        <w:pStyle w:val="Standard"/>
        <w:numPr>
          <w:ilvl w:val="0"/>
          <w:numId w:val="3"/>
        </w:numPr>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HELLP Grupo II conteo &gt; 50,000 hasta 100,000.</w:t>
      </w:r>
    </w:p>
    <w:p w:rsidR="00BF088B" w:rsidRPr="00340BAC" w:rsidRDefault="00BF088B" w:rsidP="00BF088B">
      <w:pPr>
        <w:pStyle w:val="Standard"/>
        <w:numPr>
          <w:ilvl w:val="0"/>
          <w:numId w:val="3"/>
        </w:numPr>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HELLP Grupo III conteo &gt; 100,000 hasta 150,000.</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br/>
        <w:t>La mortalidad y morbilidad materna y perinatal, están en relación con el grado de la enfermedad.</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El síndrome de HELLP se considera una complicación de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o eclampsia, pero en ocasiones no guarda relación con el grado o incremento de la presión arterial, el ácido úrico y la proteinuria, de tal manera que pacientes con síndrome de HELLP del grupo I pueden presentar presiones arteriales moderadas y proteinuria ligera. La razón de esta disparidad es desconocida, pero puede reflejar el fundamento </w:t>
      </w:r>
      <w:proofErr w:type="spellStart"/>
      <w:r w:rsidRPr="00340BAC">
        <w:rPr>
          <w:rFonts w:ascii="Arial" w:eastAsia="Arial" w:hAnsi="Arial" w:cs="Arial"/>
          <w:color w:val="auto"/>
          <w:lang w:val="es-ES"/>
        </w:rPr>
        <w:t>fisiopatológico</w:t>
      </w:r>
      <w:proofErr w:type="spellEnd"/>
      <w:r w:rsidRPr="00340BAC">
        <w:rPr>
          <w:rFonts w:ascii="Arial" w:eastAsia="Arial" w:hAnsi="Arial" w:cs="Arial"/>
          <w:color w:val="auto"/>
          <w:lang w:val="es-ES"/>
        </w:rPr>
        <w:t xml:space="preserve"> entre pacientes con enfermedad típica o atípica.</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Disfunción renal progresiva</w:t>
      </w:r>
      <w:r w:rsidRPr="00340BAC">
        <w:rPr>
          <w:rFonts w:ascii="Arial" w:eastAsia="Arial" w:hAnsi="Arial" w:cs="Arial"/>
          <w:color w:val="auto"/>
          <w:lang w:val="es-ES"/>
        </w:rPr>
        <w:t xml:space="preserve">: Debe establecerse este concepto cuando los niveles de </w:t>
      </w:r>
      <w:proofErr w:type="spellStart"/>
      <w:r w:rsidRPr="00340BAC">
        <w:rPr>
          <w:rFonts w:ascii="Arial" w:eastAsia="Arial" w:hAnsi="Arial" w:cs="Arial"/>
          <w:color w:val="auto"/>
          <w:lang w:val="es-ES"/>
        </w:rPr>
        <w:t>creatinina</w:t>
      </w:r>
      <w:proofErr w:type="spellEnd"/>
      <w:r w:rsidRPr="00340BAC">
        <w:rPr>
          <w:rFonts w:ascii="Arial" w:eastAsia="Arial" w:hAnsi="Arial" w:cs="Arial"/>
          <w:color w:val="auto"/>
          <w:lang w:val="es-ES"/>
        </w:rPr>
        <w:t xml:space="preserve"> sérica alcancen 1 mg x </w:t>
      </w:r>
      <w:proofErr w:type="spellStart"/>
      <w:r w:rsidRPr="00340BAC">
        <w:rPr>
          <w:rFonts w:ascii="Arial" w:eastAsia="Arial" w:hAnsi="Arial" w:cs="Arial"/>
          <w:color w:val="auto"/>
          <w:lang w:val="es-ES"/>
        </w:rPr>
        <w:t>dL</w:t>
      </w:r>
      <w:proofErr w:type="spellEnd"/>
      <w:r w:rsidRPr="00340BAC">
        <w:rPr>
          <w:rFonts w:ascii="Arial" w:eastAsia="Arial" w:hAnsi="Arial" w:cs="Arial"/>
          <w:color w:val="auto"/>
          <w:lang w:val="es-ES"/>
        </w:rPr>
        <w:t xml:space="preserve"> (igual 88 </w:t>
      </w:r>
      <w:proofErr w:type="spellStart"/>
      <w:r w:rsidRPr="00340BAC">
        <w:rPr>
          <w:rFonts w:ascii="Arial" w:eastAsia="Arial" w:hAnsi="Arial" w:cs="Arial"/>
          <w:color w:val="auto"/>
          <w:lang w:val="es-ES"/>
        </w:rPr>
        <w:t>umL</w:t>
      </w:r>
      <w:proofErr w:type="spellEnd"/>
      <w:r w:rsidRPr="00340BAC">
        <w:rPr>
          <w:rFonts w:ascii="Arial" w:eastAsia="Arial" w:hAnsi="Arial" w:cs="Arial"/>
          <w:color w:val="auto"/>
          <w:lang w:val="es-ES"/>
        </w:rPr>
        <w:t>/L) lo cual traduce una sustancial lesión del endotelio glomerular.</w:t>
      </w:r>
      <w:r w:rsidRPr="00340BAC">
        <w:rPr>
          <w:rFonts w:ascii="Arial" w:eastAsia="Arial" w:hAnsi="Arial" w:cs="Arial"/>
          <w:color w:val="auto"/>
          <w:vertAlign w:val="superscript"/>
          <w:lang w:val="es-ES"/>
        </w:rPr>
        <w:t>12</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Es conocido que en la embarazada normal el aumento del volumen plasmático conlleva el aumento del flujo renal y del filtrado glomerular, por lo que las cifras de </w:t>
      </w:r>
      <w:proofErr w:type="spellStart"/>
      <w:r w:rsidRPr="00340BAC">
        <w:rPr>
          <w:rFonts w:ascii="Arial" w:eastAsia="Arial" w:hAnsi="Arial" w:cs="Arial"/>
          <w:color w:val="auto"/>
          <w:lang w:val="es-ES"/>
        </w:rPr>
        <w:t>creatinina</w:t>
      </w:r>
      <w:proofErr w:type="spellEnd"/>
      <w:r w:rsidRPr="00340BAC">
        <w:rPr>
          <w:rFonts w:ascii="Arial" w:eastAsia="Arial" w:hAnsi="Arial" w:cs="Arial"/>
          <w:color w:val="auto"/>
          <w:lang w:val="es-ES"/>
        </w:rPr>
        <w:t xml:space="preserve"> en sangre estarían entre 0,4 a 0,8 mg/</w:t>
      </w:r>
      <w:proofErr w:type="spellStart"/>
      <w:r w:rsidRPr="00340BAC">
        <w:rPr>
          <w:rFonts w:ascii="Arial" w:eastAsia="Arial" w:hAnsi="Arial" w:cs="Arial"/>
          <w:color w:val="auto"/>
          <w:lang w:val="es-ES"/>
        </w:rPr>
        <w:t>dL</w:t>
      </w:r>
      <w:proofErr w:type="spellEnd"/>
      <w:r w:rsidRPr="00340BAC">
        <w:rPr>
          <w:rFonts w:ascii="Arial" w:eastAsia="Arial" w:hAnsi="Arial" w:cs="Arial"/>
          <w:color w:val="auto"/>
          <w:lang w:val="es-ES"/>
        </w:rPr>
        <w:t xml:space="preserve"> (44 a 88 </w:t>
      </w:r>
      <w:proofErr w:type="spellStart"/>
      <w:r w:rsidRPr="00340BAC">
        <w:rPr>
          <w:rFonts w:ascii="Arial" w:eastAsia="Arial" w:hAnsi="Arial" w:cs="Arial"/>
          <w:color w:val="auto"/>
          <w:lang w:val="es-ES"/>
        </w:rPr>
        <w:t>umL</w:t>
      </w:r>
      <w:proofErr w:type="spellEnd"/>
      <w:r w:rsidRPr="00340BAC">
        <w:rPr>
          <w:rFonts w:ascii="Arial" w:eastAsia="Arial" w:hAnsi="Arial" w:cs="Arial"/>
          <w:color w:val="auto"/>
          <w:lang w:val="es-ES"/>
        </w:rPr>
        <w:t xml:space="preserve">/L) por el aumento en la depuración de estas sustancias que alcanza niveles superiores a 120 </w:t>
      </w:r>
      <w:proofErr w:type="spellStart"/>
      <w:r w:rsidRPr="00340BAC">
        <w:rPr>
          <w:rFonts w:ascii="Arial" w:eastAsia="Arial" w:hAnsi="Arial" w:cs="Arial"/>
          <w:color w:val="auto"/>
          <w:lang w:val="es-ES"/>
        </w:rPr>
        <w:t>mL</w:t>
      </w:r>
      <w:proofErr w:type="spellEnd"/>
      <w:r w:rsidRPr="00340BAC">
        <w:rPr>
          <w:rFonts w:ascii="Arial" w:eastAsia="Arial" w:hAnsi="Arial" w:cs="Arial"/>
          <w:color w:val="auto"/>
          <w:lang w:val="es-ES"/>
        </w:rPr>
        <w:t>/min.</w:t>
      </w:r>
    </w:p>
    <w:p w:rsidR="00BF088B" w:rsidRPr="00340BAC" w:rsidRDefault="00BF088B" w:rsidP="00BF088B">
      <w:pPr>
        <w:pStyle w:val="Standard"/>
        <w:spacing w:before="100" w:after="100" w:line="360" w:lineRule="auto"/>
        <w:jc w:val="both"/>
        <w:rPr>
          <w:rFonts w:ascii="Arial" w:eastAsia="Arial" w:hAnsi="Arial" w:cs="Arial"/>
          <w:color w:val="auto"/>
          <w:lang w:val="es-ES"/>
        </w:rPr>
      </w:pP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 </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La depuración de </w:t>
      </w:r>
      <w:proofErr w:type="spellStart"/>
      <w:r w:rsidRPr="00340BAC">
        <w:rPr>
          <w:rFonts w:ascii="Arial" w:eastAsia="Arial" w:hAnsi="Arial" w:cs="Arial"/>
          <w:color w:val="auto"/>
          <w:lang w:val="es-ES"/>
        </w:rPr>
        <w:t>creatinina</w:t>
      </w:r>
      <w:proofErr w:type="spellEnd"/>
      <w:r w:rsidRPr="00340BAC">
        <w:rPr>
          <w:rFonts w:ascii="Arial" w:eastAsia="Arial" w:hAnsi="Arial" w:cs="Arial"/>
          <w:color w:val="auto"/>
          <w:lang w:val="es-ES"/>
        </w:rPr>
        <w:t xml:space="preserve"> puede estar determinada mediante la siguiente fórmula:</w:t>
      </w:r>
    </w:p>
    <w:p w:rsidR="00BF088B" w:rsidRPr="00340BAC" w:rsidRDefault="00BF088B" w:rsidP="00BF088B">
      <w:pPr>
        <w:pStyle w:val="Standard"/>
        <w:spacing w:before="100" w:after="100" w:line="360" w:lineRule="auto"/>
        <w:jc w:val="both"/>
        <w:rPr>
          <w:rFonts w:ascii="Arial" w:hAnsi="Arial" w:cs="Arial"/>
        </w:rPr>
      </w:pPr>
      <w:r w:rsidRPr="00340BAC">
        <w:rPr>
          <w:rFonts w:ascii="Arial" w:eastAsia="Arial" w:hAnsi="Arial" w:cs="Arial"/>
          <w:color w:val="auto"/>
          <w:lang w:val="es-ES"/>
        </w:rPr>
        <w:t xml:space="preserve">                                          </w:t>
      </w:r>
      <w:r w:rsidRPr="00340BAC">
        <w:rPr>
          <w:rFonts w:ascii="Arial" w:eastAsia="Arial" w:hAnsi="Arial" w:cs="Arial"/>
          <w:color w:val="auto"/>
          <w:u w:val="single"/>
        </w:rPr>
        <w:t xml:space="preserve">140- </w:t>
      </w:r>
      <w:proofErr w:type="spellStart"/>
      <w:proofErr w:type="gramStart"/>
      <w:r w:rsidRPr="00340BAC">
        <w:rPr>
          <w:rFonts w:ascii="Arial" w:eastAsia="Arial" w:hAnsi="Arial" w:cs="Arial"/>
          <w:color w:val="auto"/>
          <w:u w:val="single"/>
        </w:rPr>
        <w:t>edad</w:t>
      </w:r>
      <w:proofErr w:type="spellEnd"/>
      <w:proofErr w:type="gramEnd"/>
      <w:r w:rsidRPr="00340BAC">
        <w:rPr>
          <w:rFonts w:ascii="Arial" w:eastAsia="Arial" w:hAnsi="Arial" w:cs="Arial"/>
          <w:color w:val="auto"/>
          <w:u w:val="single"/>
        </w:rPr>
        <w:t xml:space="preserve"> x Kg. x 0.85</w:t>
      </w:r>
    </w:p>
    <w:p w:rsidR="00BF088B" w:rsidRPr="00340BAC" w:rsidRDefault="00BF088B" w:rsidP="00BF088B">
      <w:pPr>
        <w:pStyle w:val="Standard"/>
        <w:spacing w:before="100" w:after="100" w:line="360" w:lineRule="auto"/>
        <w:jc w:val="both"/>
        <w:rPr>
          <w:rFonts w:ascii="Arial" w:eastAsia="Arial" w:hAnsi="Arial" w:cs="Arial"/>
          <w:color w:val="auto"/>
        </w:rPr>
      </w:pPr>
      <w:r w:rsidRPr="00340BAC">
        <w:rPr>
          <w:rFonts w:ascii="Arial" w:eastAsia="Arial" w:hAnsi="Arial" w:cs="Arial"/>
          <w:color w:val="auto"/>
        </w:rPr>
        <w:t xml:space="preserve">                                              </w:t>
      </w:r>
      <w:proofErr w:type="gramStart"/>
      <w:r w:rsidRPr="00340BAC">
        <w:rPr>
          <w:rFonts w:ascii="Arial" w:eastAsia="Arial" w:hAnsi="Arial" w:cs="Arial"/>
          <w:color w:val="auto"/>
        </w:rPr>
        <w:t>72  x</w:t>
      </w:r>
      <w:proofErr w:type="gramEnd"/>
      <w:r w:rsidRPr="00340BAC">
        <w:rPr>
          <w:rFonts w:ascii="Arial" w:eastAsia="Arial" w:hAnsi="Arial" w:cs="Arial"/>
          <w:color w:val="auto"/>
        </w:rPr>
        <w:t xml:space="preserve">  </w:t>
      </w:r>
      <w:proofErr w:type="spellStart"/>
      <w:r w:rsidRPr="00340BAC">
        <w:rPr>
          <w:rFonts w:ascii="Arial" w:eastAsia="Arial" w:hAnsi="Arial" w:cs="Arial"/>
          <w:color w:val="auto"/>
        </w:rPr>
        <w:t>Creat</w:t>
      </w:r>
      <w:proofErr w:type="spellEnd"/>
      <w:r w:rsidRPr="00340BAC">
        <w:rPr>
          <w:rFonts w:ascii="Arial" w:eastAsia="Arial" w:hAnsi="Arial" w:cs="Arial"/>
          <w:color w:val="auto"/>
        </w:rPr>
        <w:t xml:space="preserve"> (mg)</w:t>
      </w:r>
    </w:p>
    <w:p w:rsidR="00BF088B" w:rsidRPr="00340BAC" w:rsidRDefault="00BF088B" w:rsidP="00BF088B">
      <w:pPr>
        <w:pStyle w:val="Standard"/>
        <w:spacing w:before="100" w:after="100" w:line="360" w:lineRule="auto"/>
        <w:jc w:val="both"/>
        <w:rPr>
          <w:rFonts w:ascii="Arial" w:eastAsia="Arial" w:hAnsi="Arial" w:cs="Arial"/>
          <w:color w:val="auto"/>
          <w:u w:val="single"/>
        </w:rPr>
      </w:pPr>
      <w:r w:rsidRPr="00340BAC">
        <w:rPr>
          <w:rFonts w:ascii="Arial" w:eastAsia="Arial" w:hAnsi="Arial" w:cs="Arial"/>
          <w:color w:val="auto"/>
          <w:u w:val="single"/>
        </w:rPr>
        <w:t xml:space="preserve">                     </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Los límites permisibles para la depuración de </w:t>
      </w:r>
      <w:proofErr w:type="spellStart"/>
      <w:r w:rsidRPr="00340BAC">
        <w:rPr>
          <w:rFonts w:ascii="Arial" w:eastAsia="Arial" w:hAnsi="Arial" w:cs="Arial"/>
          <w:color w:val="auto"/>
          <w:lang w:val="es-ES"/>
        </w:rPr>
        <w:t>creatinina</w:t>
      </w:r>
      <w:proofErr w:type="spellEnd"/>
      <w:r w:rsidRPr="00340BAC">
        <w:rPr>
          <w:rFonts w:ascii="Arial" w:eastAsia="Arial" w:hAnsi="Arial" w:cs="Arial"/>
          <w:color w:val="auto"/>
          <w:lang w:val="es-ES"/>
        </w:rPr>
        <w:t xml:space="preserve"> se establecen entre 100 y 50 </w:t>
      </w:r>
      <w:proofErr w:type="spellStart"/>
      <w:r w:rsidRPr="00340BAC">
        <w:rPr>
          <w:rFonts w:ascii="Arial" w:eastAsia="Arial" w:hAnsi="Arial" w:cs="Arial"/>
          <w:color w:val="auto"/>
          <w:lang w:val="es-ES"/>
        </w:rPr>
        <w:t>mL</w:t>
      </w:r>
      <w:proofErr w:type="spellEnd"/>
      <w:r w:rsidRPr="00340BAC">
        <w:rPr>
          <w:rFonts w:ascii="Arial" w:eastAsia="Arial" w:hAnsi="Arial" w:cs="Arial"/>
          <w:color w:val="auto"/>
          <w:lang w:val="es-ES"/>
        </w:rPr>
        <w:t>/min y una vez comprobados éstos se debe valorar la terminación del embarazo antes que el daño renal evolucione hacia la insuficiencia.</w:t>
      </w:r>
    </w:p>
    <w:p w:rsidR="00BF088B" w:rsidRDefault="00BF088B" w:rsidP="00BF088B">
      <w:pPr>
        <w:pStyle w:val="Standard"/>
        <w:spacing w:before="100" w:after="100" w:line="360" w:lineRule="auto"/>
        <w:jc w:val="both"/>
        <w:rPr>
          <w:rFonts w:ascii="Arial" w:eastAsia="Arial" w:hAnsi="Arial" w:cs="Arial"/>
          <w:i/>
          <w:color w:val="auto"/>
          <w:lang w:val="es-ES"/>
        </w:rPr>
      </w:pP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Eclampsia</w:t>
      </w:r>
      <w:r w:rsidRPr="00340BAC">
        <w:rPr>
          <w:rFonts w:ascii="Arial" w:eastAsia="Arial" w:hAnsi="Arial" w:cs="Arial"/>
          <w:color w:val="auto"/>
          <w:lang w:val="es-ES"/>
        </w:rPr>
        <w:t xml:space="preserve">: La eclampsia se define como la aparición de convulsiones, coma o ambos cuadros, sin relaciones con otros trastornos cerebrales durante el embarazo o el puerperio en mujeres con signos y síntomas de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por lo que la paciente puede tener además trastornos funcionales en múltiples órganos y sistemas como cardiovascular, renal, hepático, hematológico, desequilibrio </w:t>
      </w:r>
      <w:proofErr w:type="spellStart"/>
      <w:r w:rsidRPr="00340BAC">
        <w:rPr>
          <w:rFonts w:ascii="Arial" w:eastAsia="Arial" w:hAnsi="Arial" w:cs="Arial"/>
          <w:color w:val="auto"/>
          <w:lang w:val="es-ES"/>
        </w:rPr>
        <w:t>hidromineral</w:t>
      </w:r>
      <w:proofErr w:type="spellEnd"/>
      <w:r w:rsidRPr="00340BAC">
        <w:rPr>
          <w:rFonts w:ascii="Arial" w:eastAsia="Arial" w:hAnsi="Arial" w:cs="Arial"/>
          <w:color w:val="auto"/>
          <w:lang w:val="es-ES"/>
        </w:rPr>
        <w:t xml:space="preserve"> y alteraciones del sistema nervioso central.</w:t>
      </w:r>
      <w:r w:rsidRPr="00340BAC">
        <w:rPr>
          <w:rFonts w:ascii="Arial" w:eastAsia="Arial" w:hAnsi="Arial" w:cs="Arial"/>
          <w:color w:val="auto"/>
          <w:vertAlign w:val="superscript"/>
          <w:lang w:val="es-ES"/>
        </w:rPr>
        <w:t>15</w:t>
      </w:r>
      <w:proofErr w:type="gramStart"/>
      <w:r w:rsidRPr="00340BAC">
        <w:rPr>
          <w:rFonts w:ascii="Arial" w:eastAsia="Arial" w:hAnsi="Arial" w:cs="Arial"/>
          <w:color w:val="auto"/>
          <w:vertAlign w:val="superscript"/>
          <w:lang w:val="es-ES"/>
        </w:rPr>
        <w:t>,26</w:t>
      </w:r>
      <w:proofErr w:type="gramEnd"/>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Esta complicación de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continúa teniendo una alta </w:t>
      </w:r>
      <w:proofErr w:type="spellStart"/>
      <w:r w:rsidRPr="00340BAC">
        <w:rPr>
          <w:rFonts w:ascii="Arial" w:eastAsia="Arial" w:hAnsi="Arial" w:cs="Arial"/>
          <w:color w:val="auto"/>
          <w:lang w:val="es-ES"/>
        </w:rPr>
        <w:t>morbimortalidad</w:t>
      </w:r>
      <w:proofErr w:type="spellEnd"/>
      <w:r w:rsidRPr="00340BAC">
        <w:rPr>
          <w:rFonts w:ascii="Arial" w:eastAsia="Arial" w:hAnsi="Arial" w:cs="Arial"/>
          <w:color w:val="auto"/>
          <w:lang w:val="es-ES"/>
        </w:rPr>
        <w:t xml:space="preserve"> materna</w:t>
      </w:r>
      <w:r w:rsidRPr="00340BAC">
        <w:rPr>
          <w:rFonts w:ascii="Arial" w:eastAsia="Arial" w:hAnsi="Arial" w:cs="Arial"/>
          <w:color w:val="auto"/>
          <w:vertAlign w:val="superscript"/>
          <w:lang w:val="es-ES"/>
        </w:rPr>
        <w:t>27</w:t>
      </w:r>
      <w:proofErr w:type="gramStart"/>
      <w:r w:rsidRPr="00340BAC">
        <w:rPr>
          <w:rFonts w:ascii="Arial" w:eastAsia="Arial" w:hAnsi="Arial" w:cs="Arial"/>
          <w:color w:val="auto"/>
          <w:vertAlign w:val="superscript"/>
          <w:lang w:val="es-ES"/>
        </w:rPr>
        <w:t>,28</w:t>
      </w:r>
      <w:proofErr w:type="gramEnd"/>
      <w:r w:rsidRPr="00340BAC">
        <w:rPr>
          <w:rFonts w:ascii="Arial" w:eastAsia="Arial" w:hAnsi="Arial" w:cs="Arial"/>
          <w:color w:val="auto"/>
          <w:lang w:val="es-ES"/>
        </w:rPr>
        <w:t xml:space="preserve"> y perinatal.</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El 90 % de las pacientes presentan cefalea severa, trastornos visuales, dolor en barra en </w:t>
      </w:r>
      <w:proofErr w:type="spellStart"/>
      <w:r w:rsidRPr="00340BAC">
        <w:rPr>
          <w:rFonts w:ascii="Arial" w:eastAsia="Arial" w:hAnsi="Arial" w:cs="Arial"/>
          <w:color w:val="auto"/>
          <w:lang w:val="es-ES"/>
        </w:rPr>
        <w:t>hemiabdomen</w:t>
      </w:r>
      <w:proofErr w:type="spellEnd"/>
      <w:r w:rsidRPr="00340BAC">
        <w:rPr>
          <w:rFonts w:ascii="Arial" w:eastAsia="Arial" w:hAnsi="Arial" w:cs="Arial"/>
          <w:color w:val="auto"/>
          <w:lang w:val="es-ES"/>
        </w:rPr>
        <w:t xml:space="preserve"> superior e </w:t>
      </w:r>
      <w:proofErr w:type="spellStart"/>
      <w:r w:rsidRPr="00340BAC">
        <w:rPr>
          <w:rFonts w:ascii="Arial" w:eastAsia="Arial" w:hAnsi="Arial" w:cs="Arial"/>
          <w:color w:val="auto"/>
          <w:lang w:val="es-ES"/>
        </w:rPr>
        <w:t>hiperreflexia</w:t>
      </w:r>
      <w:proofErr w:type="spellEnd"/>
      <w:r w:rsidRPr="00340BAC">
        <w:rPr>
          <w:rFonts w:ascii="Arial" w:eastAsia="Arial" w:hAnsi="Arial" w:cs="Arial"/>
          <w:color w:val="auto"/>
          <w:lang w:val="es-ES"/>
        </w:rPr>
        <w:t>, signos y síntomas que anuncian inminencia de una convulsión.</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La eclampsia puede ocurrir en la paciente con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aun cuando las cifras </w:t>
      </w:r>
      <w:proofErr w:type="spellStart"/>
      <w:r w:rsidRPr="00340BAC">
        <w:rPr>
          <w:rFonts w:ascii="Arial" w:eastAsia="Arial" w:hAnsi="Arial" w:cs="Arial"/>
          <w:color w:val="auto"/>
          <w:lang w:val="es-ES"/>
        </w:rPr>
        <w:t>tensionales</w:t>
      </w:r>
      <w:proofErr w:type="spellEnd"/>
      <w:r w:rsidRPr="00340BAC">
        <w:rPr>
          <w:rFonts w:ascii="Arial" w:eastAsia="Arial" w:hAnsi="Arial" w:cs="Arial"/>
          <w:color w:val="auto"/>
          <w:lang w:val="es-ES"/>
        </w:rPr>
        <w:t xml:space="preserve"> y los parámetros clínicos para su diagnóstico no se correspondan, de manera que </w:t>
      </w:r>
      <w:r w:rsidRPr="00340BAC">
        <w:rPr>
          <w:rFonts w:ascii="Arial" w:eastAsia="Arial" w:hAnsi="Arial" w:cs="Arial"/>
          <w:i/>
          <w:color w:val="auto"/>
          <w:lang w:val="es-ES"/>
        </w:rPr>
        <w:t>Sibai</w:t>
      </w:r>
      <w:r w:rsidRPr="00340BAC">
        <w:rPr>
          <w:rFonts w:ascii="Arial" w:eastAsia="Arial" w:hAnsi="Arial" w:cs="Arial"/>
          <w:color w:val="auto"/>
          <w:vertAlign w:val="superscript"/>
          <w:lang w:val="es-ES"/>
        </w:rPr>
        <w:t>23</w:t>
      </w:r>
      <w:r w:rsidRPr="00340BAC">
        <w:rPr>
          <w:rFonts w:ascii="Arial" w:eastAsia="Arial" w:hAnsi="Arial" w:cs="Arial"/>
          <w:color w:val="auto"/>
          <w:lang w:val="es-ES"/>
        </w:rPr>
        <w:t xml:space="preserve"> y </w:t>
      </w:r>
      <w:r w:rsidRPr="00340BAC">
        <w:rPr>
          <w:rFonts w:ascii="Arial" w:eastAsia="Arial" w:hAnsi="Arial" w:cs="Arial"/>
          <w:i/>
          <w:color w:val="auto"/>
          <w:lang w:val="es-ES"/>
        </w:rPr>
        <w:t>Friedman</w:t>
      </w:r>
      <w:r w:rsidRPr="00340BAC">
        <w:rPr>
          <w:rFonts w:ascii="Arial" w:eastAsia="Arial" w:hAnsi="Arial" w:cs="Arial"/>
          <w:color w:val="auto"/>
          <w:vertAlign w:val="superscript"/>
          <w:lang w:val="es-ES"/>
        </w:rPr>
        <w:t xml:space="preserve">16 </w:t>
      </w:r>
      <w:r w:rsidRPr="00340BAC">
        <w:rPr>
          <w:rFonts w:ascii="Arial" w:eastAsia="Arial" w:hAnsi="Arial" w:cs="Arial"/>
          <w:color w:val="auto"/>
          <w:lang w:val="es-ES"/>
        </w:rPr>
        <w:t>reportan el 20 a 25 % de las mujeres con eclampsia cuyas elevaciones de la TA han sido ligeras.</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Las manifestaciones cerebrales de la eclampsia (raras</w:t>
      </w:r>
      <w:proofErr w:type="gramStart"/>
      <w:r w:rsidRPr="00340BAC">
        <w:rPr>
          <w:rFonts w:ascii="Arial" w:eastAsia="Arial" w:hAnsi="Arial" w:cs="Arial"/>
          <w:color w:val="auto"/>
          <w:lang w:val="es-ES"/>
        </w:rPr>
        <w:t>)</w:t>
      </w:r>
      <w:r w:rsidRPr="00340BAC">
        <w:rPr>
          <w:rFonts w:ascii="Arial" w:eastAsia="Arial" w:hAnsi="Arial" w:cs="Arial"/>
          <w:color w:val="auto"/>
          <w:vertAlign w:val="superscript"/>
          <w:lang w:val="es-ES"/>
        </w:rPr>
        <w:t>26</w:t>
      </w:r>
      <w:proofErr w:type="gramEnd"/>
      <w:r w:rsidRPr="00340BAC">
        <w:rPr>
          <w:rFonts w:ascii="Arial" w:eastAsia="Arial" w:hAnsi="Arial" w:cs="Arial"/>
          <w:color w:val="auto"/>
          <w:vertAlign w:val="superscript"/>
          <w:lang w:val="es-ES"/>
        </w:rPr>
        <w:t xml:space="preserve">-28 </w:t>
      </w:r>
      <w:r w:rsidRPr="00340BAC">
        <w:rPr>
          <w:rFonts w:ascii="Arial" w:eastAsia="Arial" w:hAnsi="Arial" w:cs="Arial"/>
          <w:color w:val="auto"/>
          <w:lang w:val="es-ES"/>
        </w:rPr>
        <w:t xml:space="preserve">pueden incluir hemorragias, hipertensión </w:t>
      </w:r>
      <w:proofErr w:type="spellStart"/>
      <w:r w:rsidRPr="00340BAC">
        <w:rPr>
          <w:rFonts w:ascii="Arial" w:eastAsia="Arial" w:hAnsi="Arial" w:cs="Arial"/>
          <w:color w:val="auto"/>
          <w:lang w:val="es-ES"/>
        </w:rPr>
        <w:t>endocraneal</w:t>
      </w:r>
      <w:proofErr w:type="spellEnd"/>
      <w:r w:rsidRPr="00340BAC">
        <w:rPr>
          <w:rFonts w:ascii="Arial" w:eastAsia="Arial" w:hAnsi="Arial" w:cs="Arial"/>
          <w:color w:val="auto"/>
          <w:lang w:val="es-ES"/>
        </w:rPr>
        <w:t>, etcétera, se deben sospechar cuando las pacientes permanecen comatosas después de la convulsión.</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La hipertensión </w:t>
      </w:r>
      <w:proofErr w:type="spellStart"/>
      <w:r w:rsidRPr="00340BAC">
        <w:rPr>
          <w:rFonts w:ascii="Arial" w:eastAsia="Arial" w:hAnsi="Arial" w:cs="Arial"/>
          <w:color w:val="auto"/>
          <w:lang w:val="es-ES"/>
        </w:rPr>
        <w:t>endocraneal</w:t>
      </w:r>
      <w:proofErr w:type="spellEnd"/>
      <w:r w:rsidRPr="00340BAC">
        <w:rPr>
          <w:rFonts w:ascii="Arial" w:eastAsia="Arial" w:hAnsi="Arial" w:cs="Arial"/>
          <w:color w:val="auto"/>
          <w:lang w:val="es-ES"/>
        </w:rPr>
        <w:t xml:space="preserve"> ocurre en pacientes con cifras </w:t>
      </w:r>
      <w:proofErr w:type="spellStart"/>
      <w:r w:rsidRPr="00340BAC">
        <w:rPr>
          <w:rFonts w:ascii="Arial" w:eastAsia="Arial" w:hAnsi="Arial" w:cs="Arial"/>
          <w:color w:val="auto"/>
          <w:lang w:val="es-ES"/>
        </w:rPr>
        <w:t>tensionales</w:t>
      </w:r>
      <w:proofErr w:type="spellEnd"/>
      <w:r w:rsidRPr="00340BAC">
        <w:rPr>
          <w:rFonts w:ascii="Arial" w:eastAsia="Arial" w:hAnsi="Arial" w:cs="Arial"/>
          <w:color w:val="auto"/>
          <w:lang w:val="es-ES"/>
        </w:rPr>
        <w:t xml:space="preserve"> por encima de 180/130 mm Hg y se manifiesta por </w:t>
      </w:r>
      <w:proofErr w:type="spellStart"/>
      <w:r w:rsidRPr="00340BAC">
        <w:rPr>
          <w:rFonts w:ascii="Arial" w:eastAsia="Arial" w:hAnsi="Arial" w:cs="Arial"/>
          <w:color w:val="auto"/>
          <w:lang w:val="es-ES"/>
        </w:rPr>
        <w:t>papiledema</w:t>
      </w:r>
      <w:proofErr w:type="spellEnd"/>
      <w:r w:rsidRPr="00340BAC">
        <w:rPr>
          <w:rFonts w:ascii="Arial" w:eastAsia="Arial" w:hAnsi="Arial" w:cs="Arial"/>
          <w:color w:val="auto"/>
          <w:lang w:val="es-ES"/>
        </w:rPr>
        <w:t>.</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El edema cerebral secundario a la hipertensión por pérdida de la autorregulación puede causar herniación cerebral de diferentes tipos, el cual puede manifestarse por déficit neurológico focal, focos de enlentecimiento en el electroencefalograma, alteraciones de la conciencia o hipertensión intracraneal.</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En ocasiones el edema cerebral progresivo puede estar asociado con una bien intencionada terapéutica de líquidos para corregir la oliguria en el puerperio inmediato.</w:t>
      </w:r>
    </w:p>
    <w:p w:rsidR="00BF088B" w:rsidRDefault="00BF088B" w:rsidP="00BF088B">
      <w:pPr>
        <w:pStyle w:val="Standard"/>
        <w:spacing w:before="100" w:after="100" w:line="360" w:lineRule="auto"/>
        <w:jc w:val="both"/>
        <w:rPr>
          <w:rFonts w:ascii="Arial" w:eastAsia="Arial" w:hAnsi="Arial" w:cs="Arial"/>
          <w:i/>
          <w:color w:val="auto"/>
          <w:lang w:val="es-ES"/>
        </w:rPr>
      </w:pP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Edema pulmonar</w:t>
      </w:r>
      <w:r w:rsidRPr="00340BAC">
        <w:rPr>
          <w:rFonts w:ascii="Arial" w:eastAsia="Arial" w:hAnsi="Arial" w:cs="Arial"/>
          <w:color w:val="auto"/>
          <w:lang w:val="es-ES"/>
        </w:rPr>
        <w:t xml:space="preserve">: El edema pulmonar no surge como complicación aislada en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sino que aparece comúnmente junto con múltiples disfunciones de órganos.</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La lesión vascular </w:t>
      </w:r>
      <w:proofErr w:type="spellStart"/>
      <w:r w:rsidRPr="00340BAC">
        <w:rPr>
          <w:rFonts w:ascii="Arial" w:eastAsia="Arial" w:hAnsi="Arial" w:cs="Arial"/>
          <w:color w:val="auto"/>
          <w:lang w:val="es-ES"/>
        </w:rPr>
        <w:t>miocárdica</w:t>
      </w:r>
      <w:proofErr w:type="spellEnd"/>
      <w:r w:rsidRPr="00340BAC">
        <w:rPr>
          <w:rFonts w:ascii="Arial" w:eastAsia="Arial" w:hAnsi="Arial" w:cs="Arial"/>
          <w:color w:val="auto"/>
          <w:lang w:val="es-ES"/>
        </w:rPr>
        <w:t xml:space="preserve"> siempre es un posible riesgo en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Los cambios encontrados en la </w:t>
      </w:r>
      <w:proofErr w:type="spellStart"/>
      <w:r w:rsidRPr="00340BAC">
        <w:rPr>
          <w:rFonts w:ascii="Arial" w:eastAsia="Arial" w:hAnsi="Arial" w:cs="Arial"/>
          <w:color w:val="auto"/>
          <w:lang w:val="es-ES"/>
        </w:rPr>
        <w:t>microvasculatura</w:t>
      </w:r>
      <w:proofErr w:type="spellEnd"/>
      <w:r w:rsidRPr="00340BAC">
        <w:rPr>
          <w:rFonts w:ascii="Arial" w:eastAsia="Arial" w:hAnsi="Arial" w:cs="Arial"/>
          <w:color w:val="auto"/>
          <w:lang w:val="es-ES"/>
        </w:rPr>
        <w:t xml:space="preserve"> del corazón, similares a los encontrados en el endotelio del lecho placentario, los vasos limítrofes uterinos y los glomérulos renales, así como los recientes cambios en la estructura mitocondrial celular del músculo liso de pacientes con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pueden hallarse también en las células musculares del corazón.</w:t>
      </w:r>
      <w:r w:rsidRPr="00340BAC">
        <w:rPr>
          <w:rFonts w:ascii="Arial" w:eastAsia="Arial" w:hAnsi="Arial" w:cs="Arial"/>
          <w:color w:val="auto"/>
          <w:vertAlign w:val="superscript"/>
          <w:lang w:val="es-ES"/>
        </w:rPr>
        <w:t xml:space="preserve">20,21 </w:t>
      </w:r>
      <w:r w:rsidRPr="00340BAC">
        <w:rPr>
          <w:rFonts w:ascii="Arial" w:eastAsia="Arial" w:hAnsi="Arial" w:cs="Arial"/>
          <w:color w:val="auto"/>
          <w:lang w:val="es-ES"/>
        </w:rPr>
        <w:t xml:space="preserve">Esto aclara también que no toda fisiopatología del fallo congestivo en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es consecuencia de un aumento de la resistencia vascular periférica.</w:t>
      </w:r>
    </w:p>
    <w:p w:rsidR="00BF088B" w:rsidRPr="00340BAC" w:rsidRDefault="00BF088B" w:rsidP="00BF088B">
      <w:pPr>
        <w:pStyle w:val="Standard"/>
        <w:spacing w:after="200" w:line="360" w:lineRule="auto"/>
        <w:jc w:val="both"/>
        <w:rPr>
          <w:rFonts w:ascii="Arial" w:eastAsia="Arial" w:hAnsi="Arial" w:cs="Arial"/>
          <w:b/>
          <w:color w:val="auto"/>
          <w:lang w:val="es-ES"/>
        </w:rPr>
      </w:pPr>
    </w:p>
    <w:p w:rsidR="00BF088B" w:rsidRPr="00340BAC" w:rsidRDefault="00BF088B" w:rsidP="00BF088B">
      <w:pPr>
        <w:pStyle w:val="Standard"/>
        <w:spacing w:after="200" w:line="360" w:lineRule="auto"/>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Arial" w:hAnsi="Arial" w:cs="Arial"/>
          <w:b/>
          <w:color w:val="auto"/>
          <w:lang w:val="es-ES"/>
        </w:rPr>
      </w:pPr>
      <w:r w:rsidRPr="00340BAC">
        <w:rPr>
          <w:rFonts w:ascii="Arial" w:eastAsia="Arial" w:hAnsi="Arial" w:cs="Arial"/>
          <w:b/>
          <w:color w:val="auto"/>
          <w:lang w:val="es-ES"/>
        </w:rPr>
        <w:t>ETIOPATOGENIA</w:t>
      </w:r>
    </w:p>
    <w:p w:rsidR="00BF088B" w:rsidRPr="00340BAC" w:rsidRDefault="00BF088B" w:rsidP="00BF088B">
      <w:pPr>
        <w:pStyle w:val="Standard"/>
        <w:spacing w:line="360" w:lineRule="auto"/>
        <w:jc w:val="both"/>
        <w:rPr>
          <w:rFonts w:ascii="Arial" w:hAnsi="Arial" w:cs="Arial"/>
          <w:lang w:val="es-ES"/>
        </w:rPr>
      </w:pPr>
      <w:r w:rsidRPr="00340BAC">
        <w:rPr>
          <w:rFonts w:ascii="Arial" w:eastAsia="Arial" w:hAnsi="Arial" w:cs="Arial"/>
          <w:color w:val="auto"/>
          <w:lang w:val="es-ES"/>
        </w:rPr>
        <w:t xml:space="preserve">La etiopatogenia aun es desconocida. Se involucran factores inmunológicos (la exposición previa a antígenos paterno-fetales protege) y genéticos (maternos y paternos). Parece iniciarse por una deficiente implantación del </w:t>
      </w:r>
      <w:proofErr w:type="spellStart"/>
      <w:r w:rsidRPr="00340BAC">
        <w:rPr>
          <w:rFonts w:ascii="Arial" w:eastAsia="Arial" w:hAnsi="Arial" w:cs="Arial"/>
          <w:color w:val="auto"/>
          <w:lang w:val="es-ES"/>
        </w:rPr>
        <w:t>trofoblasto</w:t>
      </w:r>
      <w:proofErr w:type="spellEnd"/>
      <w:r w:rsidRPr="00340BAC">
        <w:rPr>
          <w:rFonts w:ascii="Arial" w:eastAsia="Arial" w:hAnsi="Arial" w:cs="Arial"/>
          <w:color w:val="auto"/>
          <w:lang w:val="es-ES"/>
        </w:rPr>
        <w:t xml:space="preserve">, con insuficiente </w:t>
      </w:r>
      <w:proofErr w:type="spellStart"/>
      <w:r w:rsidRPr="00340BAC">
        <w:rPr>
          <w:rFonts w:ascii="Arial" w:eastAsia="Arial" w:hAnsi="Arial" w:cs="Arial"/>
          <w:color w:val="auto"/>
          <w:lang w:val="es-ES"/>
        </w:rPr>
        <w:t>angiogénesis</w:t>
      </w:r>
      <w:proofErr w:type="spellEnd"/>
      <w:r w:rsidRPr="00340BAC">
        <w:rPr>
          <w:rFonts w:ascii="Arial" w:eastAsia="Arial" w:hAnsi="Arial" w:cs="Arial"/>
          <w:color w:val="auto"/>
          <w:lang w:val="es-ES"/>
        </w:rPr>
        <w:t xml:space="preserve"> e isquemia placentaria, que provocan la liberación de mediadores y sustancias </w:t>
      </w:r>
      <w:proofErr w:type="spellStart"/>
      <w:r w:rsidRPr="00340BAC">
        <w:rPr>
          <w:rFonts w:ascii="Arial" w:eastAsia="Arial" w:hAnsi="Arial" w:cs="Arial"/>
          <w:color w:val="auto"/>
          <w:lang w:val="es-ES"/>
        </w:rPr>
        <w:t>citotóxicas</w:t>
      </w:r>
      <w:proofErr w:type="spellEnd"/>
      <w:r w:rsidRPr="00340BAC">
        <w:rPr>
          <w:rFonts w:ascii="Arial" w:eastAsia="Arial" w:hAnsi="Arial" w:cs="Arial"/>
          <w:color w:val="auto"/>
          <w:lang w:val="es-ES"/>
        </w:rPr>
        <w:t xml:space="preserve"> productoras de disfunción endotelial, la cual cursa con alteraciones del tono vascular, de la permeabilidad y de la expresión </w:t>
      </w:r>
      <w:proofErr w:type="spellStart"/>
      <w:r w:rsidRPr="00340BAC">
        <w:rPr>
          <w:rFonts w:ascii="Arial" w:eastAsia="Arial" w:hAnsi="Arial" w:cs="Arial"/>
          <w:color w:val="auto"/>
          <w:lang w:val="es-ES"/>
        </w:rPr>
        <w:t>procoagulante</w:t>
      </w:r>
      <w:proofErr w:type="spellEnd"/>
      <w:r w:rsidRPr="00340BAC">
        <w:rPr>
          <w:rFonts w:ascii="Arial" w:eastAsia="Arial" w:hAnsi="Arial" w:cs="Arial"/>
          <w:color w:val="auto"/>
          <w:lang w:val="es-ES"/>
        </w:rPr>
        <w:t xml:space="preserve">. En consecuencia, son muchos los mecanismos que se han sugerido como causantes de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w:t>
      </w:r>
      <w:r w:rsidRPr="00340BAC">
        <w:rPr>
          <w:rFonts w:ascii="Arial" w:eastAsia="Arial" w:hAnsi="Arial" w:cs="Arial"/>
          <w:color w:val="231F20"/>
          <w:lang w:val="es-ES"/>
        </w:rPr>
        <w:t xml:space="preserve">entre ellos la anormal placentación, disfunción neurológica, </w:t>
      </w:r>
      <w:proofErr w:type="spellStart"/>
      <w:r w:rsidRPr="00340BAC">
        <w:rPr>
          <w:rFonts w:ascii="Arial" w:eastAsia="Arial" w:hAnsi="Arial" w:cs="Arial"/>
          <w:color w:val="231F20"/>
          <w:lang w:val="es-ES"/>
        </w:rPr>
        <w:t>inmunocomplejos</w:t>
      </w:r>
      <w:proofErr w:type="spellEnd"/>
      <w:r w:rsidRPr="00340BAC">
        <w:rPr>
          <w:rFonts w:ascii="Arial" w:eastAsia="Arial" w:hAnsi="Arial" w:cs="Arial"/>
          <w:color w:val="231F20"/>
          <w:lang w:val="es-ES"/>
        </w:rPr>
        <w:t xml:space="preserve"> en placenta y otros órganos, metabolismo anormal de las prostaglandinas, daño endotelial, factores </w:t>
      </w:r>
      <w:proofErr w:type="spellStart"/>
      <w:r w:rsidRPr="00340BAC">
        <w:rPr>
          <w:rFonts w:ascii="Arial" w:eastAsia="Arial" w:hAnsi="Arial" w:cs="Arial"/>
          <w:color w:val="231F20"/>
          <w:lang w:val="es-ES"/>
        </w:rPr>
        <w:t>citotóxicos</w:t>
      </w:r>
      <w:proofErr w:type="spellEnd"/>
      <w:r w:rsidRPr="00340BAC">
        <w:rPr>
          <w:rFonts w:ascii="Arial" w:eastAsia="Arial" w:hAnsi="Arial" w:cs="Arial"/>
          <w:color w:val="231F20"/>
          <w:lang w:val="es-ES"/>
        </w:rPr>
        <w:t xml:space="preserve"> contra las células endoteliales, predisposición genética, </w:t>
      </w:r>
      <w:proofErr w:type="spellStart"/>
      <w:r w:rsidRPr="00340BAC">
        <w:rPr>
          <w:rFonts w:ascii="Arial" w:eastAsia="Arial" w:hAnsi="Arial" w:cs="Arial"/>
          <w:color w:val="231F20"/>
          <w:lang w:val="es-ES"/>
        </w:rPr>
        <w:t>vasoespasmo</w:t>
      </w:r>
      <w:proofErr w:type="spellEnd"/>
      <w:r w:rsidRPr="00340BAC">
        <w:rPr>
          <w:rFonts w:ascii="Arial" w:eastAsia="Arial" w:hAnsi="Arial" w:cs="Arial"/>
          <w:color w:val="231F20"/>
          <w:lang w:val="es-ES"/>
        </w:rPr>
        <w:t xml:space="preserve"> y volumen plasmático reducido en la enfermedad severa.</w:t>
      </w:r>
    </w:p>
    <w:p w:rsidR="00BF088B" w:rsidRPr="00340BAC" w:rsidRDefault="00BF088B" w:rsidP="00BF088B">
      <w:pPr>
        <w:pStyle w:val="Standard"/>
        <w:spacing w:before="100" w:after="100" w:line="360" w:lineRule="auto"/>
        <w:jc w:val="both"/>
        <w:rPr>
          <w:rFonts w:ascii="Arial" w:hAnsi="Arial" w:cs="Arial"/>
          <w:lang w:val="es-ES"/>
        </w:rPr>
      </w:pPr>
      <w:proofErr w:type="spellStart"/>
      <w:r w:rsidRPr="00340BAC">
        <w:rPr>
          <w:rFonts w:ascii="Arial" w:eastAsia="Arial" w:hAnsi="Arial" w:cs="Arial"/>
          <w:i/>
          <w:color w:val="auto"/>
          <w:lang w:val="es-ES"/>
        </w:rPr>
        <w:t>Etiologia</w:t>
      </w:r>
      <w:proofErr w:type="spellEnd"/>
      <w:r w:rsidRPr="00340BAC">
        <w:rPr>
          <w:rFonts w:ascii="Arial" w:eastAsia="Arial" w:hAnsi="Arial" w:cs="Arial"/>
          <w:color w:val="auto"/>
          <w:lang w:val="es-ES"/>
        </w:rPr>
        <w:t xml:space="preserve">: </w:t>
      </w:r>
      <w:proofErr w:type="spellStart"/>
      <w:r w:rsidRPr="00340BAC">
        <w:rPr>
          <w:rFonts w:ascii="Arial" w:eastAsia="Arial" w:hAnsi="Arial" w:cs="Arial"/>
          <w:i/>
          <w:color w:val="auto"/>
          <w:lang w:val="es-ES"/>
        </w:rPr>
        <w:t>Chesley</w:t>
      </w:r>
      <w:proofErr w:type="spellEnd"/>
      <w:r w:rsidRPr="00340BAC">
        <w:rPr>
          <w:rFonts w:ascii="Arial" w:eastAsia="Arial" w:hAnsi="Arial" w:cs="Arial"/>
          <w:i/>
          <w:color w:val="auto"/>
          <w:lang w:val="es-ES"/>
        </w:rPr>
        <w:t xml:space="preserve"> </w:t>
      </w:r>
      <w:r w:rsidRPr="00340BAC">
        <w:rPr>
          <w:rFonts w:ascii="Arial" w:eastAsia="Arial" w:hAnsi="Arial" w:cs="Arial"/>
          <w:color w:val="auto"/>
          <w:vertAlign w:val="superscript"/>
          <w:lang w:val="es-ES"/>
        </w:rPr>
        <w:t>30,31</w:t>
      </w:r>
      <w:r w:rsidRPr="00340BAC">
        <w:rPr>
          <w:rFonts w:ascii="Arial" w:eastAsia="Arial" w:hAnsi="Arial" w:cs="Arial"/>
          <w:color w:val="auto"/>
          <w:lang w:val="es-ES"/>
        </w:rPr>
        <w:t xml:space="preserve"> denominó a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como una "enfermedad de las teorías" citándose entre otras:</w:t>
      </w:r>
    </w:p>
    <w:p w:rsidR="00BF088B" w:rsidRPr="00340BAC" w:rsidRDefault="00BF088B" w:rsidP="00BF088B">
      <w:pPr>
        <w:pStyle w:val="Standard"/>
        <w:numPr>
          <w:ilvl w:val="0"/>
          <w:numId w:val="4"/>
        </w:numPr>
        <w:spacing w:before="100" w:after="100" w:line="360" w:lineRule="auto"/>
        <w:jc w:val="both"/>
        <w:rPr>
          <w:rFonts w:ascii="Arial" w:eastAsia="Arial" w:hAnsi="Arial" w:cs="Arial"/>
          <w:color w:val="auto"/>
        </w:rPr>
      </w:pPr>
      <w:proofErr w:type="spellStart"/>
      <w:r w:rsidRPr="00340BAC">
        <w:rPr>
          <w:rFonts w:ascii="Arial" w:eastAsia="Arial" w:hAnsi="Arial" w:cs="Arial"/>
          <w:color w:val="auto"/>
        </w:rPr>
        <w:t>Isquemia</w:t>
      </w:r>
      <w:proofErr w:type="spellEnd"/>
      <w:r w:rsidRPr="00340BAC">
        <w:rPr>
          <w:rFonts w:ascii="Arial" w:eastAsia="Arial" w:hAnsi="Arial" w:cs="Arial"/>
          <w:color w:val="auto"/>
        </w:rPr>
        <w:t xml:space="preserve"> </w:t>
      </w:r>
      <w:proofErr w:type="spellStart"/>
      <w:r w:rsidRPr="00340BAC">
        <w:rPr>
          <w:rFonts w:ascii="Arial" w:eastAsia="Arial" w:hAnsi="Arial" w:cs="Arial"/>
          <w:color w:val="auto"/>
        </w:rPr>
        <w:t>útero</w:t>
      </w:r>
      <w:proofErr w:type="spellEnd"/>
      <w:r w:rsidRPr="00340BAC">
        <w:rPr>
          <w:rFonts w:ascii="Arial" w:eastAsia="Arial" w:hAnsi="Arial" w:cs="Arial"/>
          <w:color w:val="auto"/>
        </w:rPr>
        <w:t xml:space="preserve"> </w:t>
      </w:r>
      <w:proofErr w:type="spellStart"/>
      <w:r w:rsidRPr="00340BAC">
        <w:rPr>
          <w:rFonts w:ascii="Arial" w:eastAsia="Arial" w:hAnsi="Arial" w:cs="Arial"/>
          <w:color w:val="auto"/>
        </w:rPr>
        <w:t>placentaria</w:t>
      </w:r>
      <w:proofErr w:type="spellEnd"/>
      <w:r w:rsidRPr="00340BAC">
        <w:rPr>
          <w:rFonts w:ascii="Arial" w:eastAsia="Arial" w:hAnsi="Arial" w:cs="Arial"/>
          <w:color w:val="auto"/>
        </w:rPr>
        <w:t>.</w:t>
      </w:r>
    </w:p>
    <w:p w:rsidR="00BF088B" w:rsidRPr="00340BAC" w:rsidRDefault="00BF088B" w:rsidP="00BF088B">
      <w:pPr>
        <w:pStyle w:val="Standard"/>
        <w:numPr>
          <w:ilvl w:val="0"/>
          <w:numId w:val="4"/>
        </w:numPr>
        <w:spacing w:before="100" w:after="100" w:line="360" w:lineRule="auto"/>
        <w:jc w:val="both"/>
        <w:rPr>
          <w:rFonts w:ascii="Arial" w:eastAsia="Arial" w:hAnsi="Arial" w:cs="Arial"/>
          <w:color w:val="auto"/>
        </w:rPr>
      </w:pPr>
      <w:proofErr w:type="spellStart"/>
      <w:r w:rsidRPr="00340BAC">
        <w:rPr>
          <w:rFonts w:ascii="Arial" w:eastAsia="Arial" w:hAnsi="Arial" w:cs="Arial"/>
          <w:color w:val="auto"/>
        </w:rPr>
        <w:t>Coagulación</w:t>
      </w:r>
      <w:proofErr w:type="spellEnd"/>
      <w:r w:rsidRPr="00340BAC">
        <w:rPr>
          <w:rFonts w:ascii="Arial" w:eastAsia="Arial" w:hAnsi="Arial" w:cs="Arial"/>
          <w:color w:val="auto"/>
        </w:rPr>
        <w:t xml:space="preserve"> intravascular </w:t>
      </w:r>
      <w:proofErr w:type="spellStart"/>
      <w:r w:rsidRPr="00340BAC">
        <w:rPr>
          <w:rFonts w:ascii="Arial" w:eastAsia="Arial" w:hAnsi="Arial" w:cs="Arial"/>
          <w:color w:val="auto"/>
        </w:rPr>
        <w:t>diseminada</w:t>
      </w:r>
      <w:proofErr w:type="spellEnd"/>
      <w:r w:rsidRPr="00340BAC">
        <w:rPr>
          <w:rFonts w:ascii="Arial" w:eastAsia="Arial" w:hAnsi="Arial" w:cs="Arial"/>
          <w:color w:val="auto"/>
        </w:rPr>
        <w:t>.</w:t>
      </w:r>
    </w:p>
    <w:p w:rsidR="00BF088B" w:rsidRPr="00340BAC" w:rsidRDefault="00BF088B" w:rsidP="00BF088B">
      <w:pPr>
        <w:pStyle w:val="Standard"/>
        <w:numPr>
          <w:ilvl w:val="0"/>
          <w:numId w:val="4"/>
        </w:numPr>
        <w:spacing w:before="100" w:after="100" w:line="360" w:lineRule="auto"/>
        <w:jc w:val="both"/>
        <w:rPr>
          <w:rFonts w:ascii="Arial" w:eastAsia="Arial" w:hAnsi="Arial" w:cs="Arial"/>
          <w:color w:val="auto"/>
        </w:rPr>
      </w:pPr>
      <w:proofErr w:type="spellStart"/>
      <w:r w:rsidRPr="00340BAC">
        <w:rPr>
          <w:rFonts w:ascii="Arial" w:eastAsia="Arial" w:hAnsi="Arial" w:cs="Arial"/>
          <w:color w:val="auto"/>
        </w:rPr>
        <w:t>Desequilibrio</w:t>
      </w:r>
      <w:proofErr w:type="spellEnd"/>
      <w:r w:rsidRPr="00340BAC">
        <w:rPr>
          <w:rFonts w:ascii="Arial" w:eastAsia="Arial" w:hAnsi="Arial" w:cs="Arial"/>
          <w:color w:val="auto"/>
        </w:rPr>
        <w:t xml:space="preserve"> entre </w:t>
      </w:r>
      <w:proofErr w:type="spellStart"/>
      <w:r w:rsidRPr="00340BAC">
        <w:rPr>
          <w:rFonts w:ascii="Arial" w:eastAsia="Arial" w:hAnsi="Arial" w:cs="Arial"/>
          <w:color w:val="auto"/>
        </w:rPr>
        <w:t>prostaciclina-tromboxano</w:t>
      </w:r>
      <w:proofErr w:type="spellEnd"/>
      <w:r w:rsidRPr="00340BAC">
        <w:rPr>
          <w:rFonts w:ascii="Arial" w:eastAsia="Arial" w:hAnsi="Arial" w:cs="Arial"/>
          <w:color w:val="auto"/>
        </w:rPr>
        <w:t>.</w:t>
      </w:r>
    </w:p>
    <w:p w:rsidR="00BF088B" w:rsidRPr="00340BAC" w:rsidRDefault="00BF088B" w:rsidP="00BF088B">
      <w:pPr>
        <w:pStyle w:val="Standard"/>
        <w:numPr>
          <w:ilvl w:val="0"/>
          <w:numId w:val="4"/>
        </w:numPr>
        <w:spacing w:before="100" w:after="100" w:line="360" w:lineRule="auto"/>
        <w:jc w:val="both"/>
        <w:rPr>
          <w:rFonts w:ascii="Arial" w:eastAsia="Arial" w:hAnsi="Arial" w:cs="Arial"/>
          <w:color w:val="auto"/>
        </w:rPr>
      </w:pPr>
      <w:proofErr w:type="spellStart"/>
      <w:r w:rsidRPr="00340BAC">
        <w:rPr>
          <w:rFonts w:ascii="Arial" w:eastAsia="Arial" w:hAnsi="Arial" w:cs="Arial"/>
          <w:color w:val="auto"/>
        </w:rPr>
        <w:t>Susceptibilidad</w:t>
      </w:r>
      <w:proofErr w:type="spellEnd"/>
      <w:r w:rsidRPr="00340BAC">
        <w:rPr>
          <w:rFonts w:ascii="Arial" w:eastAsia="Arial" w:hAnsi="Arial" w:cs="Arial"/>
          <w:color w:val="auto"/>
        </w:rPr>
        <w:t xml:space="preserve"> </w:t>
      </w:r>
      <w:proofErr w:type="spellStart"/>
      <w:r w:rsidRPr="00340BAC">
        <w:rPr>
          <w:rFonts w:ascii="Arial" w:eastAsia="Arial" w:hAnsi="Arial" w:cs="Arial"/>
          <w:color w:val="auto"/>
        </w:rPr>
        <w:t>genética</w:t>
      </w:r>
      <w:proofErr w:type="spellEnd"/>
      <w:r w:rsidRPr="00340BAC">
        <w:rPr>
          <w:rFonts w:ascii="Arial" w:eastAsia="Arial" w:hAnsi="Arial" w:cs="Arial"/>
          <w:color w:val="auto"/>
        </w:rPr>
        <w:t>.</w:t>
      </w:r>
    </w:p>
    <w:p w:rsidR="00BF088B" w:rsidRPr="00340BAC" w:rsidRDefault="00BF088B" w:rsidP="00BF088B">
      <w:pPr>
        <w:pStyle w:val="Standard"/>
        <w:numPr>
          <w:ilvl w:val="0"/>
          <w:numId w:val="4"/>
        </w:numPr>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Causas inmunológicas por producción insuficiente de anticuerpos bloquea-dores.</w:t>
      </w:r>
    </w:p>
    <w:p w:rsidR="00BF088B" w:rsidRPr="00340BAC" w:rsidRDefault="00BF088B" w:rsidP="00BF088B">
      <w:pPr>
        <w:pStyle w:val="Standard"/>
        <w:numPr>
          <w:ilvl w:val="0"/>
          <w:numId w:val="4"/>
        </w:numPr>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Alteraciones en la reactividad vascular.</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br/>
        <w:t xml:space="preserve">Muchos de los mecanismos </w:t>
      </w:r>
      <w:proofErr w:type="spellStart"/>
      <w:r w:rsidRPr="00340BAC">
        <w:rPr>
          <w:rFonts w:ascii="Arial" w:eastAsia="Arial" w:hAnsi="Arial" w:cs="Arial"/>
          <w:color w:val="auto"/>
          <w:lang w:val="es-ES"/>
        </w:rPr>
        <w:t>fisiopatológicos</w:t>
      </w:r>
      <w:proofErr w:type="spellEnd"/>
      <w:r w:rsidRPr="00340BAC">
        <w:rPr>
          <w:rFonts w:ascii="Arial" w:eastAsia="Arial" w:hAnsi="Arial" w:cs="Arial"/>
          <w:color w:val="auto"/>
          <w:lang w:val="es-ES"/>
        </w:rPr>
        <w:t xml:space="preserve"> que culminan en la aparición de la entidad clínica llamada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no se han explicado. El cuadro suele ceder rápidamente después del parto y por tal motivo su punto de partida debe ser la unidad </w:t>
      </w:r>
      <w:proofErr w:type="spellStart"/>
      <w:r w:rsidRPr="00340BAC">
        <w:rPr>
          <w:rFonts w:ascii="Arial" w:eastAsia="Arial" w:hAnsi="Arial" w:cs="Arial"/>
          <w:color w:val="auto"/>
          <w:lang w:val="es-ES"/>
        </w:rPr>
        <w:t>fetoplacentaria</w:t>
      </w:r>
      <w:proofErr w:type="spellEnd"/>
      <w:r w:rsidRPr="00340BAC">
        <w:rPr>
          <w:rFonts w:ascii="Arial" w:eastAsia="Arial" w:hAnsi="Arial" w:cs="Arial"/>
          <w:color w:val="auto"/>
          <w:lang w:val="es-ES"/>
        </w:rPr>
        <w:t>.</w:t>
      </w:r>
    </w:p>
    <w:p w:rsidR="00BF088B" w:rsidRDefault="00BF088B" w:rsidP="00BF088B">
      <w:pPr>
        <w:pStyle w:val="Standard"/>
        <w:spacing w:before="100" w:after="100" w:line="360" w:lineRule="auto"/>
        <w:jc w:val="both"/>
        <w:rPr>
          <w:rFonts w:ascii="Arial" w:eastAsia="Arial" w:hAnsi="Arial" w:cs="Arial"/>
          <w:color w:val="auto"/>
          <w:lang w:val="es-ES"/>
        </w:rPr>
      </w:pP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De ese modo el </w:t>
      </w:r>
      <w:proofErr w:type="spellStart"/>
      <w:r w:rsidRPr="00340BAC">
        <w:rPr>
          <w:rFonts w:ascii="Arial" w:eastAsia="Arial" w:hAnsi="Arial" w:cs="Arial"/>
          <w:color w:val="auto"/>
          <w:lang w:val="es-ES"/>
        </w:rPr>
        <w:t>trofoblasto</w:t>
      </w:r>
      <w:proofErr w:type="spellEnd"/>
      <w:r w:rsidRPr="00340BAC">
        <w:rPr>
          <w:rFonts w:ascii="Arial" w:eastAsia="Arial" w:hAnsi="Arial" w:cs="Arial"/>
          <w:color w:val="auto"/>
          <w:lang w:val="es-ES"/>
        </w:rPr>
        <w:t xml:space="preserve"> con deficiente riego constituye la fuente del agente o agentes que desencadenan la enfermedad.</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aparece preferentemente en el primer embarazo o en embarazos con un nuevo cónyuge; disminuye su frecuencia después de métodos anticonceptivos de barrera, lo cual sugiere un componente inmunitario.</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Fisiopatología</w:t>
      </w:r>
      <w:r w:rsidRPr="00340BAC">
        <w:rPr>
          <w:rFonts w:ascii="Arial" w:eastAsia="Arial" w:hAnsi="Arial" w:cs="Arial"/>
          <w:color w:val="auto"/>
          <w:lang w:val="es-ES"/>
        </w:rPr>
        <w:t xml:space="preserve">: </w:t>
      </w:r>
      <w:proofErr w:type="spellStart"/>
      <w:r w:rsidRPr="00340BAC">
        <w:rPr>
          <w:rFonts w:ascii="Arial" w:eastAsia="Arial" w:hAnsi="Arial" w:cs="Arial"/>
          <w:i/>
          <w:color w:val="auto"/>
          <w:lang w:val="es-ES"/>
        </w:rPr>
        <w:t>Friedman</w:t>
      </w:r>
      <w:proofErr w:type="spellEnd"/>
      <w:r w:rsidRPr="00340BAC">
        <w:rPr>
          <w:rFonts w:ascii="Arial" w:eastAsia="Arial" w:hAnsi="Arial" w:cs="Arial"/>
          <w:color w:val="auto"/>
          <w:lang w:val="es-ES"/>
        </w:rPr>
        <w:t xml:space="preserve"> ha desarrollado una teoría que se basa en el daño a las células endoteliales, que en opinión de los autores aparece en todos los casos de preeclampsia.</w:t>
      </w:r>
      <w:r w:rsidRPr="00340BAC">
        <w:rPr>
          <w:rFonts w:ascii="Arial" w:eastAsia="Arial" w:hAnsi="Arial" w:cs="Arial"/>
          <w:color w:val="auto"/>
          <w:vertAlign w:val="superscript"/>
          <w:lang w:val="es-ES"/>
        </w:rPr>
        <w:t>16</w:t>
      </w:r>
      <w:r w:rsidRPr="00340BAC">
        <w:rPr>
          <w:rFonts w:ascii="Arial" w:eastAsia="Arial" w:hAnsi="Arial" w:cs="Arial"/>
          <w:color w:val="auto"/>
          <w:lang w:val="es-ES"/>
        </w:rPr>
        <w:t xml:space="preserve"> Se desconoce la causa exacta de dicho daño, pero se piensa que el </w:t>
      </w:r>
      <w:proofErr w:type="spellStart"/>
      <w:r w:rsidRPr="00340BAC">
        <w:rPr>
          <w:rFonts w:ascii="Arial" w:eastAsia="Arial" w:hAnsi="Arial" w:cs="Arial"/>
          <w:color w:val="auto"/>
          <w:lang w:val="es-ES"/>
        </w:rPr>
        <w:t>trofoblasto</w:t>
      </w:r>
      <w:proofErr w:type="spellEnd"/>
      <w:r w:rsidRPr="00340BAC">
        <w:rPr>
          <w:rFonts w:ascii="Arial" w:eastAsia="Arial" w:hAnsi="Arial" w:cs="Arial"/>
          <w:color w:val="auto"/>
          <w:lang w:val="es-ES"/>
        </w:rPr>
        <w:t xml:space="preserve"> con deficiencia de riego sanguíneo produce un agente que es tóxico para las células endoteliales.</w:t>
      </w:r>
      <w:r w:rsidRPr="00340BAC">
        <w:rPr>
          <w:rFonts w:ascii="Arial" w:eastAsia="Arial" w:hAnsi="Arial" w:cs="Arial"/>
          <w:color w:val="auto"/>
          <w:vertAlign w:val="superscript"/>
          <w:lang w:val="es-ES"/>
        </w:rPr>
        <w:t>22</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En el embarazo normal las arterias espirales son transformadas en vasos dilatados de baja resistencia, por sustitución de sus elementos endoteliales y musculares por </w:t>
      </w:r>
      <w:proofErr w:type="spellStart"/>
      <w:r w:rsidRPr="00340BAC">
        <w:rPr>
          <w:rFonts w:ascii="Arial" w:eastAsia="Arial" w:hAnsi="Arial" w:cs="Arial"/>
          <w:color w:val="auto"/>
          <w:lang w:val="es-ES"/>
        </w:rPr>
        <w:t>trofoblastos</w:t>
      </w:r>
      <w:proofErr w:type="spellEnd"/>
      <w:r w:rsidRPr="00340BAC">
        <w:rPr>
          <w:rFonts w:ascii="Arial" w:eastAsia="Arial" w:hAnsi="Arial" w:cs="Arial"/>
          <w:color w:val="auto"/>
          <w:lang w:val="es-ES"/>
        </w:rPr>
        <w:t xml:space="preserve">. La primera «ola» de invasión </w:t>
      </w:r>
      <w:proofErr w:type="spellStart"/>
      <w:r w:rsidRPr="00340BAC">
        <w:rPr>
          <w:rFonts w:ascii="Arial" w:eastAsia="Arial" w:hAnsi="Arial" w:cs="Arial"/>
          <w:color w:val="auto"/>
          <w:lang w:val="es-ES"/>
        </w:rPr>
        <w:t>trofoblástica</w:t>
      </w:r>
      <w:proofErr w:type="spellEnd"/>
      <w:r w:rsidRPr="00340BAC">
        <w:rPr>
          <w:rFonts w:ascii="Arial" w:eastAsia="Arial" w:hAnsi="Arial" w:cs="Arial"/>
          <w:color w:val="auto"/>
          <w:lang w:val="es-ES"/>
        </w:rPr>
        <w:t xml:space="preserve"> se observa en los segmentos </w:t>
      </w:r>
      <w:proofErr w:type="spellStart"/>
      <w:r w:rsidRPr="00340BAC">
        <w:rPr>
          <w:rFonts w:ascii="Arial" w:eastAsia="Arial" w:hAnsi="Arial" w:cs="Arial"/>
          <w:color w:val="auto"/>
          <w:lang w:val="es-ES"/>
        </w:rPr>
        <w:t>deciduales</w:t>
      </w:r>
      <w:proofErr w:type="spellEnd"/>
      <w:r w:rsidRPr="00340BAC">
        <w:rPr>
          <w:rFonts w:ascii="Arial" w:eastAsia="Arial" w:hAnsi="Arial" w:cs="Arial"/>
          <w:color w:val="auto"/>
          <w:lang w:val="es-ES"/>
        </w:rPr>
        <w:t xml:space="preserve"> entre las 10 y 16 semanas de gestación y la segunda se advierte en los segmentos </w:t>
      </w:r>
      <w:proofErr w:type="spellStart"/>
      <w:r w:rsidRPr="00340BAC">
        <w:rPr>
          <w:rFonts w:ascii="Arial" w:eastAsia="Arial" w:hAnsi="Arial" w:cs="Arial"/>
          <w:color w:val="auto"/>
          <w:lang w:val="es-ES"/>
        </w:rPr>
        <w:t>miometriales</w:t>
      </w:r>
      <w:proofErr w:type="spellEnd"/>
      <w:r w:rsidRPr="00340BAC">
        <w:rPr>
          <w:rFonts w:ascii="Arial" w:eastAsia="Arial" w:hAnsi="Arial" w:cs="Arial"/>
          <w:color w:val="auto"/>
          <w:lang w:val="es-ES"/>
        </w:rPr>
        <w:t xml:space="preserve">, entre las 16 y 22 semanas. En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la segunda ola de invasión </w:t>
      </w:r>
      <w:proofErr w:type="spellStart"/>
      <w:r w:rsidRPr="00340BAC">
        <w:rPr>
          <w:rFonts w:ascii="Arial" w:eastAsia="Arial" w:hAnsi="Arial" w:cs="Arial"/>
          <w:color w:val="auto"/>
          <w:lang w:val="es-ES"/>
        </w:rPr>
        <w:t>trofoblástica</w:t>
      </w:r>
      <w:proofErr w:type="spellEnd"/>
      <w:r w:rsidRPr="00340BAC">
        <w:rPr>
          <w:rFonts w:ascii="Arial" w:eastAsia="Arial" w:hAnsi="Arial" w:cs="Arial"/>
          <w:color w:val="auto"/>
          <w:lang w:val="es-ES"/>
        </w:rPr>
        <w:t xml:space="preserve"> no se manifiesta, es decir, los segmentos </w:t>
      </w:r>
      <w:proofErr w:type="spellStart"/>
      <w:r w:rsidRPr="00340BAC">
        <w:rPr>
          <w:rFonts w:ascii="Arial" w:eastAsia="Arial" w:hAnsi="Arial" w:cs="Arial"/>
          <w:color w:val="auto"/>
          <w:lang w:val="es-ES"/>
        </w:rPr>
        <w:t>miometriales</w:t>
      </w:r>
      <w:proofErr w:type="spellEnd"/>
      <w:r w:rsidRPr="00340BAC">
        <w:rPr>
          <w:rFonts w:ascii="Arial" w:eastAsia="Arial" w:hAnsi="Arial" w:cs="Arial"/>
          <w:color w:val="auto"/>
          <w:lang w:val="es-ES"/>
        </w:rPr>
        <w:t xml:space="preserve"> de las arterias espirales siguen siendo musculares, sin dilatación y aun capaces de vasoconstricción. Por tal razón los vasos placentarios no se transforman en un sistema de alto volumen y baja resistencia. Esto explica la disminución del flujo útero-placentario.</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La causa por la cual la segunda etapa de migración del </w:t>
      </w:r>
      <w:proofErr w:type="spellStart"/>
      <w:r w:rsidRPr="00340BAC">
        <w:rPr>
          <w:rFonts w:ascii="Arial" w:eastAsia="Arial" w:hAnsi="Arial" w:cs="Arial"/>
          <w:color w:val="auto"/>
          <w:lang w:val="es-ES"/>
        </w:rPr>
        <w:t>trofoblasto</w:t>
      </w:r>
      <w:proofErr w:type="spellEnd"/>
      <w:r w:rsidRPr="00340BAC">
        <w:rPr>
          <w:rFonts w:ascii="Arial" w:eastAsia="Arial" w:hAnsi="Arial" w:cs="Arial"/>
          <w:color w:val="auto"/>
          <w:lang w:val="es-ES"/>
        </w:rPr>
        <w:t xml:space="preserve"> no se produce es desconocida. No se sabe si tal invasión no se produce por causas bioquímicas, inmunitarias o genéticas, pero todos los mecanismos mencionados pueden intervenir.</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El daño del endotelio vascular ha sido demostrado en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lo cual activa los mecanismos de agrupaciones </w:t>
      </w:r>
      <w:proofErr w:type="spellStart"/>
      <w:r w:rsidRPr="00340BAC">
        <w:rPr>
          <w:rFonts w:ascii="Arial" w:eastAsia="Arial" w:hAnsi="Arial" w:cs="Arial"/>
          <w:color w:val="auto"/>
          <w:lang w:val="es-ES"/>
        </w:rPr>
        <w:t>plaquetarias</w:t>
      </w:r>
      <w:proofErr w:type="spellEnd"/>
      <w:r w:rsidRPr="00340BAC">
        <w:rPr>
          <w:rFonts w:ascii="Arial" w:eastAsia="Arial" w:hAnsi="Arial" w:cs="Arial"/>
          <w:color w:val="auto"/>
          <w:lang w:val="es-ES"/>
        </w:rPr>
        <w:t xml:space="preserve">, los </w:t>
      </w:r>
      <w:proofErr w:type="spellStart"/>
      <w:r w:rsidRPr="00340BAC">
        <w:rPr>
          <w:rFonts w:ascii="Arial" w:eastAsia="Arial" w:hAnsi="Arial" w:cs="Arial"/>
          <w:color w:val="auto"/>
          <w:lang w:val="es-ES"/>
        </w:rPr>
        <w:t>neutrófilos</w:t>
      </w:r>
      <w:proofErr w:type="spellEnd"/>
      <w:r w:rsidRPr="00340BAC">
        <w:rPr>
          <w:rFonts w:ascii="Arial" w:eastAsia="Arial" w:hAnsi="Arial" w:cs="Arial"/>
          <w:color w:val="auto"/>
          <w:lang w:val="es-ES"/>
        </w:rPr>
        <w:t xml:space="preserve"> y el sistema de coagulación. A su vez, la activación </w:t>
      </w:r>
      <w:proofErr w:type="spellStart"/>
      <w:r w:rsidRPr="00340BAC">
        <w:rPr>
          <w:rFonts w:ascii="Arial" w:eastAsia="Arial" w:hAnsi="Arial" w:cs="Arial"/>
          <w:color w:val="auto"/>
          <w:lang w:val="es-ES"/>
        </w:rPr>
        <w:t>plaquetaria</w:t>
      </w:r>
      <w:proofErr w:type="spellEnd"/>
      <w:r w:rsidRPr="00340BAC">
        <w:rPr>
          <w:rFonts w:ascii="Arial" w:eastAsia="Arial" w:hAnsi="Arial" w:cs="Arial"/>
          <w:color w:val="auto"/>
          <w:lang w:val="es-ES"/>
        </w:rPr>
        <w:t xml:space="preserve"> y de los </w:t>
      </w:r>
      <w:proofErr w:type="spellStart"/>
      <w:r w:rsidRPr="00340BAC">
        <w:rPr>
          <w:rFonts w:ascii="Arial" w:eastAsia="Arial" w:hAnsi="Arial" w:cs="Arial"/>
          <w:color w:val="auto"/>
          <w:lang w:val="es-ES"/>
        </w:rPr>
        <w:t>neutrófilos</w:t>
      </w:r>
      <w:proofErr w:type="spellEnd"/>
      <w:r w:rsidRPr="00340BAC">
        <w:rPr>
          <w:rFonts w:ascii="Arial" w:eastAsia="Arial" w:hAnsi="Arial" w:cs="Arial"/>
          <w:color w:val="auto"/>
          <w:lang w:val="es-ES"/>
        </w:rPr>
        <w:t xml:space="preserve"> aumenta la lesión endotelial. La lesión endotelial se acompaña de disminución importante en la síntesis de </w:t>
      </w:r>
      <w:proofErr w:type="spellStart"/>
      <w:r w:rsidRPr="00340BAC">
        <w:rPr>
          <w:rFonts w:ascii="Arial" w:eastAsia="Arial" w:hAnsi="Arial" w:cs="Arial"/>
          <w:color w:val="auto"/>
          <w:lang w:val="es-ES"/>
        </w:rPr>
        <w:t>prostaciclina</w:t>
      </w:r>
      <w:proofErr w:type="spellEnd"/>
      <w:r w:rsidRPr="00340BAC">
        <w:rPr>
          <w:rFonts w:ascii="Arial" w:eastAsia="Arial" w:hAnsi="Arial" w:cs="Arial"/>
          <w:color w:val="auto"/>
          <w:lang w:val="es-ES"/>
        </w:rPr>
        <w:t>.</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Como consecuencia de la lesión del endotelio vascular se producirá una disminución de la perfusión tisular en cerebro, hígado, corazón, riñón y vasos </w:t>
      </w:r>
      <w:proofErr w:type="spellStart"/>
      <w:r w:rsidRPr="00340BAC">
        <w:rPr>
          <w:rFonts w:ascii="Arial" w:eastAsia="Arial" w:hAnsi="Arial" w:cs="Arial"/>
          <w:color w:val="auto"/>
          <w:lang w:val="es-ES"/>
        </w:rPr>
        <w:t>deciduales</w:t>
      </w:r>
      <w:proofErr w:type="spellEnd"/>
      <w:r w:rsidRPr="00340BAC">
        <w:rPr>
          <w:rFonts w:ascii="Arial" w:eastAsia="Arial" w:hAnsi="Arial" w:cs="Arial"/>
          <w:color w:val="auto"/>
          <w:lang w:val="es-ES"/>
        </w:rPr>
        <w:t>.</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 xml:space="preserve">Modificaciones producidas por la </w:t>
      </w:r>
      <w:proofErr w:type="spellStart"/>
      <w:r w:rsidRPr="00340BAC">
        <w:rPr>
          <w:rFonts w:ascii="Arial" w:eastAsia="Arial" w:hAnsi="Arial" w:cs="Arial"/>
          <w:i/>
          <w:color w:val="auto"/>
          <w:lang w:val="es-ES"/>
        </w:rPr>
        <w:t>preeclampsia</w:t>
      </w:r>
      <w:proofErr w:type="spellEnd"/>
      <w:r w:rsidRPr="00340BAC">
        <w:rPr>
          <w:rFonts w:ascii="Arial" w:eastAsia="Arial" w:hAnsi="Arial" w:cs="Arial"/>
          <w:color w:val="auto"/>
          <w:lang w:val="es-ES"/>
        </w:rPr>
        <w:t>: El embarazo se acompaña de cambios notables que permiten en la mujer adaptar su organismo al producto de la concepción en evolución. Los cambios son muy intensos en el aparato cardiovascular, el riñón y el útero.</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Cambios cardiovasculares</w:t>
      </w:r>
      <w:r w:rsidRPr="00340BAC">
        <w:rPr>
          <w:rFonts w:ascii="Arial" w:eastAsia="Arial" w:hAnsi="Arial" w:cs="Arial"/>
          <w:color w:val="auto"/>
          <w:lang w:val="es-ES"/>
        </w:rPr>
        <w:t>: El incremento del volumen plasmático que puede llegar a 50 % del valor en el embarazo normal es menor o no se manifiesta en la preeclampsia.</w:t>
      </w:r>
      <w:r w:rsidRPr="00340BAC">
        <w:rPr>
          <w:rFonts w:ascii="Arial" w:eastAsia="Arial" w:hAnsi="Arial" w:cs="Arial"/>
          <w:color w:val="auto"/>
          <w:vertAlign w:val="superscript"/>
          <w:lang w:val="es-ES"/>
        </w:rPr>
        <w:t>16</w:t>
      </w:r>
      <w:r w:rsidRPr="00340BAC">
        <w:rPr>
          <w:rFonts w:ascii="Arial" w:eastAsia="Arial" w:hAnsi="Arial" w:cs="Arial"/>
          <w:color w:val="auto"/>
          <w:lang w:val="es-ES"/>
        </w:rPr>
        <w:t xml:space="preserve"> El volumen </w:t>
      </w:r>
      <w:proofErr w:type="spellStart"/>
      <w:r w:rsidRPr="00340BAC">
        <w:rPr>
          <w:rFonts w:ascii="Arial" w:eastAsia="Arial" w:hAnsi="Arial" w:cs="Arial"/>
          <w:color w:val="auto"/>
          <w:lang w:val="es-ES"/>
        </w:rPr>
        <w:t>eritrocítico</w:t>
      </w:r>
      <w:proofErr w:type="spellEnd"/>
      <w:r w:rsidRPr="00340BAC">
        <w:rPr>
          <w:rFonts w:ascii="Arial" w:eastAsia="Arial" w:hAnsi="Arial" w:cs="Arial"/>
          <w:color w:val="auto"/>
          <w:lang w:val="es-ES"/>
        </w:rPr>
        <w:t xml:space="preserve"> no cambia, de tal manera que hay incremento del </w:t>
      </w:r>
      <w:proofErr w:type="spellStart"/>
      <w:r w:rsidRPr="00340BAC">
        <w:rPr>
          <w:rFonts w:ascii="Arial" w:eastAsia="Arial" w:hAnsi="Arial" w:cs="Arial"/>
          <w:color w:val="auto"/>
          <w:lang w:val="es-ES"/>
        </w:rPr>
        <w:t>hematócrito</w:t>
      </w:r>
      <w:proofErr w:type="spellEnd"/>
      <w:r w:rsidRPr="00340BAC">
        <w:rPr>
          <w:rFonts w:ascii="Arial" w:eastAsia="Arial" w:hAnsi="Arial" w:cs="Arial"/>
          <w:color w:val="auto"/>
          <w:lang w:val="es-ES"/>
        </w:rPr>
        <w:t xml:space="preserve"> (hemoconcentración) </w:t>
      </w:r>
      <w:proofErr w:type="spellStart"/>
      <w:r w:rsidRPr="00340BAC">
        <w:rPr>
          <w:rFonts w:ascii="Arial" w:eastAsia="Arial" w:hAnsi="Arial" w:cs="Arial"/>
          <w:i/>
          <w:color w:val="auto"/>
          <w:lang w:val="es-ES"/>
        </w:rPr>
        <w:t>Chesley</w:t>
      </w:r>
      <w:proofErr w:type="spellEnd"/>
      <w:r w:rsidRPr="00340BAC">
        <w:rPr>
          <w:rFonts w:ascii="Arial" w:eastAsia="Arial" w:hAnsi="Arial" w:cs="Arial"/>
          <w:i/>
          <w:color w:val="auto"/>
          <w:lang w:val="es-ES"/>
        </w:rPr>
        <w:t xml:space="preserve"> y otros</w:t>
      </w:r>
      <w:r w:rsidRPr="00340BAC">
        <w:rPr>
          <w:rFonts w:ascii="Arial" w:eastAsia="Arial" w:hAnsi="Arial" w:cs="Arial"/>
          <w:color w:val="auto"/>
          <w:lang w:val="es-ES"/>
        </w:rPr>
        <w:t xml:space="preserve"> encontraron que el volumen plasmático promedio en mujeres con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fue 9 % menor que el que se observa en gestaciones normales y 30 a 40 % menor en mujeres con enfermedad grave.</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El gasto cardíaco comienza a aumentar durante el primer trimestre del embarazo normal, alcanza un máximo durante el segundo trimestre y permanece estable hasta el término de la gestación. En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hay discrepancias en los resultados obtenidos desde gasto cardíaco elevado con resistencia baja, hasta gasto cardíaco bajo con resistencia elevada.</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Los datos de un estudio longitudinal que utilizó ultrasonido </w:t>
      </w:r>
      <w:proofErr w:type="spellStart"/>
      <w:r w:rsidRPr="00340BAC">
        <w:rPr>
          <w:rFonts w:ascii="Arial" w:eastAsia="Arial" w:hAnsi="Arial" w:cs="Arial"/>
          <w:color w:val="auto"/>
          <w:lang w:val="es-ES"/>
        </w:rPr>
        <w:t>Doppler</w:t>
      </w:r>
      <w:proofErr w:type="spellEnd"/>
      <w:r w:rsidRPr="00340BAC">
        <w:rPr>
          <w:rFonts w:ascii="Arial" w:eastAsia="Arial" w:hAnsi="Arial" w:cs="Arial"/>
          <w:color w:val="auto"/>
          <w:lang w:val="es-ES"/>
        </w:rPr>
        <w:t xml:space="preserve"> para medir el gasto cardíaco reportó aumento del gasto cardíaco durante todo el embarazo y el puerperio en mujeres con preeclampsia.</w:t>
      </w:r>
      <w:r w:rsidRPr="00340BAC">
        <w:rPr>
          <w:rFonts w:ascii="Arial" w:eastAsia="Arial" w:hAnsi="Arial" w:cs="Arial"/>
          <w:color w:val="auto"/>
          <w:vertAlign w:val="superscript"/>
          <w:lang w:val="es-ES"/>
        </w:rPr>
        <w:t>32</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Cambios renales</w:t>
      </w:r>
      <w:r w:rsidRPr="00340BAC">
        <w:rPr>
          <w:rFonts w:ascii="Arial" w:eastAsia="Arial" w:hAnsi="Arial" w:cs="Arial"/>
          <w:color w:val="auto"/>
          <w:lang w:val="es-ES"/>
        </w:rPr>
        <w:t xml:space="preserve">: Como </w:t>
      </w:r>
      <w:proofErr w:type="spellStart"/>
      <w:r w:rsidRPr="00340BAC">
        <w:rPr>
          <w:rFonts w:ascii="Arial" w:eastAsia="Arial" w:hAnsi="Arial" w:cs="Arial"/>
          <w:color w:val="auto"/>
          <w:lang w:val="es-ES"/>
        </w:rPr>
        <w:t>consecuecia</w:t>
      </w:r>
      <w:proofErr w:type="spellEnd"/>
      <w:r w:rsidRPr="00340BAC">
        <w:rPr>
          <w:rFonts w:ascii="Arial" w:eastAsia="Arial" w:hAnsi="Arial" w:cs="Arial"/>
          <w:color w:val="auto"/>
          <w:lang w:val="es-ES"/>
        </w:rPr>
        <w:t xml:space="preserve"> del aumento de la volemia y del gasto cardíaco en el embarazo normal, el flujo plasmático por riñones aumenta en 75 % y la filtración glomerular aumenta 50 % en relación con las cifras de la mujer no embarazada. Como resultado de la mayor filtración glomerular disminuyen significativamente en el segundo trimestre las concentraciones séricas de nitrógeno ureico, </w:t>
      </w:r>
      <w:proofErr w:type="spellStart"/>
      <w:r w:rsidRPr="00340BAC">
        <w:rPr>
          <w:rFonts w:ascii="Arial" w:eastAsia="Arial" w:hAnsi="Arial" w:cs="Arial"/>
          <w:color w:val="auto"/>
          <w:lang w:val="es-ES"/>
        </w:rPr>
        <w:t>creatinina</w:t>
      </w:r>
      <w:proofErr w:type="spellEnd"/>
      <w:r w:rsidRPr="00340BAC">
        <w:rPr>
          <w:rFonts w:ascii="Arial" w:eastAsia="Arial" w:hAnsi="Arial" w:cs="Arial"/>
          <w:color w:val="auto"/>
          <w:lang w:val="es-ES"/>
        </w:rPr>
        <w:t xml:space="preserve"> y ácido úrico, y persisten hasta el término del embarazo, excepto el ácido úrico que vuelve al nivel que tenía antes de la gestación. La depuración de </w:t>
      </w:r>
      <w:proofErr w:type="spellStart"/>
      <w:r w:rsidRPr="00340BAC">
        <w:rPr>
          <w:rFonts w:ascii="Arial" w:eastAsia="Arial" w:hAnsi="Arial" w:cs="Arial"/>
          <w:color w:val="auto"/>
          <w:lang w:val="es-ES"/>
        </w:rPr>
        <w:t>creatinina</w:t>
      </w:r>
      <w:proofErr w:type="spellEnd"/>
      <w:r w:rsidRPr="00340BAC">
        <w:rPr>
          <w:rFonts w:ascii="Arial" w:eastAsia="Arial" w:hAnsi="Arial" w:cs="Arial"/>
          <w:color w:val="auto"/>
          <w:lang w:val="es-ES"/>
        </w:rPr>
        <w:t xml:space="preserve"> que se utiliza en clínica para calcular la filtración glomerular aumenta aproximadamente 50 % en el segundo trimestre y persiste elevada hasta el término.</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Las cifras de </w:t>
      </w:r>
      <w:proofErr w:type="spellStart"/>
      <w:r w:rsidRPr="00340BAC">
        <w:rPr>
          <w:rFonts w:ascii="Arial" w:eastAsia="Arial" w:hAnsi="Arial" w:cs="Arial"/>
          <w:color w:val="auto"/>
          <w:lang w:val="es-ES"/>
        </w:rPr>
        <w:t>creatinina</w:t>
      </w:r>
      <w:proofErr w:type="spellEnd"/>
      <w:r w:rsidRPr="00340BAC">
        <w:rPr>
          <w:rFonts w:ascii="Arial" w:eastAsia="Arial" w:hAnsi="Arial" w:cs="Arial"/>
          <w:color w:val="auto"/>
          <w:lang w:val="es-ES"/>
        </w:rPr>
        <w:t xml:space="preserve"> normales para las embarazadas son de 0,4 a 0,8 mg/</w:t>
      </w:r>
      <w:proofErr w:type="spellStart"/>
      <w:r w:rsidRPr="00340BAC">
        <w:rPr>
          <w:rFonts w:ascii="Arial" w:eastAsia="Arial" w:hAnsi="Arial" w:cs="Arial"/>
          <w:color w:val="auto"/>
          <w:lang w:val="es-ES"/>
        </w:rPr>
        <w:t>dL</w:t>
      </w:r>
      <w:proofErr w:type="spellEnd"/>
      <w:r w:rsidRPr="00340BAC">
        <w:rPr>
          <w:rFonts w:ascii="Arial" w:eastAsia="Arial" w:hAnsi="Arial" w:cs="Arial"/>
          <w:color w:val="auto"/>
          <w:lang w:val="es-ES"/>
        </w:rPr>
        <w:t xml:space="preserve"> (44 a 88 </w:t>
      </w:r>
      <w:proofErr w:type="spellStart"/>
      <w:r w:rsidRPr="00340BAC">
        <w:rPr>
          <w:rFonts w:ascii="Arial" w:eastAsia="Arial" w:hAnsi="Arial" w:cs="Arial"/>
          <w:color w:val="auto"/>
          <w:lang w:val="es-ES"/>
        </w:rPr>
        <w:t>umL</w:t>
      </w:r>
      <w:proofErr w:type="spellEnd"/>
      <w:r w:rsidRPr="00340BAC">
        <w:rPr>
          <w:rFonts w:ascii="Arial" w:eastAsia="Arial" w:hAnsi="Arial" w:cs="Arial"/>
          <w:color w:val="auto"/>
          <w:lang w:val="es-ES"/>
        </w:rPr>
        <w:t>/L).</w:t>
      </w:r>
      <w:r w:rsidRPr="00340BAC">
        <w:rPr>
          <w:rFonts w:ascii="Arial" w:eastAsia="Arial" w:hAnsi="Arial" w:cs="Arial"/>
          <w:color w:val="auto"/>
          <w:vertAlign w:val="superscript"/>
          <w:lang w:val="es-ES"/>
        </w:rPr>
        <w:t>12</w:t>
      </w:r>
      <w:proofErr w:type="gramStart"/>
      <w:r w:rsidRPr="00340BAC">
        <w:rPr>
          <w:rFonts w:ascii="Arial" w:eastAsia="Arial" w:hAnsi="Arial" w:cs="Arial"/>
          <w:color w:val="auto"/>
          <w:vertAlign w:val="superscript"/>
          <w:lang w:val="es-ES"/>
        </w:rPr>
        <w:t>,16</w:t>
      </w:r>
      <w:proofErr w:type="gramEnd"/>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Los cambios en la función renal observados en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producen disminución del filtrado glomerular y del flujo renal y como resultado los niveles séricos de nitrógeno ureico y de </w:t>
      </w:r>
      <w:proofErr w:type="spellStart"/>
      <w:r w:rsidRPr="00340BAC">
        <w:rPr>
          <w:rFonts w:ascii="Arial" w:eastAsia="Arial" w:hAnsi="Arial" w:cs="Arial"/>
          <w:color w:val="auto"/>
          <w:lang w:val="es-ES"/>
        </w:rPr>
        <w:t>creatinina</w:t>
      </w:r>
      <w:proofErr w:type="spellEnd"/>
      <w:r w:rsidRPr="00340BAC">
        <w:rPr>
          <w:rFonts w:ascii="Arial" w:eastAsia="Arial" w:hAnsi="Arial" w:cs="Arial"/>
          <w:color w:val="auto"/>
          <w:lang w:val="es-ES"/>
        </w:rPr>
        <w:t xml:space="preserve"> aumentan y la depuración disminuye, dando lugar a la disfunción renal y su evolución hacia la insuficiencia renal.</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Estudios realizados con microscopia electrónica en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muestran una lesión característica de esta entidad conocida como </w:t>
      </w:r>
      <w:proofErr w:type="spellStart"/>
      <w:r w:rsidRPr="00340BAC">
        <w:rPr>
          <w:rFonts w:ascii="Arial" w:eastAsia="Arial" w:hAnsi="Arial" w:cs="Arial"/>
          <w:color w:val="auto"/>
          <w:lang w:val="es-ES"/>
        </w:rPr>
        <w:t>endoteliosis</w:t>
      </w:r>
      <w:proofErr w:type="spellEnd"/>
      <w:r w:rsidRPr="00340BAC">
        <w:rPr>
          <w:rFonts w:ascii="Arial" w:eastAsia="Arial" w:hAnsi="Arial" w:cs="Arial"/>
          <w:color w:val="auto"/>
          <w:lang w:val="es-ES"/>
        </w:rPr>
        <w:t xml:space="preserve"> glomerular. Esta lesión también contribuye a la presencia de proteinuria.</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Cambios hepáticos</w:t>
      </w:r>
      <w:r w:rsidRPr="00340BAC">
        <w:rPr>
          <w:rFonts w:ascii="Arial" w:eastAsia="Arial" w:hAnsi="Arial" w:cs="Arial"/>
          <w:color w:val="auto"/>
          <w:lang w:val="es-ES"/>
        </w:rPr>
        <w:t xml:space="preserve">: </w:t>
      </w:r>
      <w:proofErr w:type="spellStart"/>
      <w:r w:rsidRPr="00340BAC">
        <w:rPr>
          <w:rFonts w:ascii="Arial" w:eastAsia="Arial" w:hAnsi="Arial" w:cs="Arial"/>
          <w:i/>
          <w:color w:val="auto"/>
          <w:lang w:val="es-ES"/>
        </w:rPr>
        <w:t>Sheehan</w:t>
      </w:r>
      <w:proofErr w:type="spellEnd"/>
      <w:r w:rsidRPr="00340BAC">
        <w:rPr>
          <w:rFonts w:ascii="Arial" w:eastAsia="Arial" w:hAnsi="Arial" w:cs="Arial"/>
          <w:i/>
          <w:color w:val="auto"/>
          <w:lang w:val="es-ES"/>
        </w:rPr>
        <w:t xml:space="preserve"> y Lynch</w:t>
      </w:r>
      <w:r w:rsidRPr="00340BAC">
        <w:rPr>
          <w:rFonts w:ascii="Arial" w:eastAsia="Arial" w:hAnsi="Arial" w:cs="Arial"/>
          <w:color w:val="auto"/>
          <w:lang w:val="es-ES"/>
        </w:rPr>
        <w:t xml:space="preserve"> describieron ampliamente los hallazgos en el hígado de mujeres que fallecieron. En este órgano pueden ocurrir 2 tipos de lesiones, congestión pasiva crónica, semejante a la que se observa en caso de insuficiencia cardíaca derecha, y necrosis </w:t>
      </w:r>
      <w:proofErr w:type="spellStart"/>
      <w:r w:rsidRPr="00340BAC">
        <w:rPr>
          <w:rFonts w:ascii="Arial" w:eastAsia="Arial" w:hAnsi="Arial" w:cs="Arial"/>
          <w:color w:val="auto"/>
          <w:lang w:val="es-ES"/>
        </w:rPr>
        <w:t>periportal</w:t>
      </w:r>
      <w:proofErr w:type="spellEnd"/>
      <w:r w:rsidRPr="00340BAC">
        <w:rPr>
          <w:rFonts w:ascii="Arial" w:eastAsia="Arial" w:hAnsi="Arial" w:cs="Arial"/>
          <w:color w:val="auto"/>
          <w:lang w:val="es-ES"/>
        </w:rPr>
        <w:t xml:space="preserve">, la cual puede extenderse debajo de la cápsula hepática hasta formar un hematoma </w:t>
      </w:r>
      <w:proofErr w:type="spellStart"/>
      <w:r w:rsidRPr="00340BAC">
        <w:rPr>
          <w:rFonts w:ascii="Arial" w:eastAsia="Arial" w:hAnsi="Arial" w:cs="Arial"/>
          <w:color w:val="auto"/>
          <w:lang w:val="es-ES"/>
        </w:rPr>
        <w:t>subcapsular</w:t>
      </w:r>
      <w:proofErr w:type="spellEnd"/>
      <w:r w:rsidRPr="00340BAC">
        <w:rPr>
          <w:rFonts w:ascii="Arial" w:eastAsia="Arial" w:hAnsi="Arial" w:cs="Arial"/>
          <w:color w:val="auto"/>
          <w:lang w:val="es-ES"/>
        </w:rPr>
        <w:t xml:space="preserve"> y producir rotura hepática. Esta distensión de la cápsula hepática es la causante del dolor en barra en hipocondrio derecho y epigastrio.</w:t>
      </w:r>
      <w:r w:rsidRPr="00340BAC">
        <w:rPr>
          <w:rFonts w:ascii="Arial" w:eastAsia="Arial" w:hAnsi="Arial" w:cs="Arial"/>
          <w:color w:val="auto"/>
          <w:vertAlign w:val="superscript"/>
          <w:lang w:val="es-ES"/>
        </w:rPr>
        <w:t>22</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 xml:space="preserve">Aumento de la reactividad vascular ante las sustancias </w:t>
      </w:r>
      <w:proofErr w:type="spellStart"/>
      <w:r w:rsidRPr="00340BAC">
        <w:rPr>
          <w:rFonts w:ascii="Arial" w:eastAsia="Arial" w:hAnsi="Arial" w:cs="Arial"/>
          <w:i/>
          <w:color w:val="auto"/>
          <w:lang w:val="es-ES"/>
        </w:rPr>
        <w:t>presoras</w:t>
      </w:r>
      <w:proofErr w:type="spellEnd"/>
      <w:r w:rsidRPr="00340BAC">
        <w:rPr>
          <w:rFonts w:ascii="Arial" w:eastAsia="Arial" w:hAnsi="Arial" w:cs="Arial"/>
          <w:color w:val="auto"/>
          <w:lang w:val="es-ES"/>
        </w:rPr>
        <w:t>:</w:t>
      </w:r>
      <w:r>
        <w:rPr>
          <w:rFonts w:ascii="Arial" w:eastAsia="Arial" w:hAnsi="Arial" w:cs="Arial"/>
          <w:color w:val="auto"/>
          <w:lang w:val="es-ES"/>
        </w:rPr>
        <w:t xml:space="preserve"> </w:t>
      </w:r>
      <w:r w:rsidRPr="00340BAC">
        <w:rPr>
          <w:rFonts w:ascii="Arial" w:eastAsia="Arial" w:hAnsi="Arial" w:cs="Arial"/>
          <w:color w:val="auto"/>
          <w:lang w:val="es-ES"/>
        </w:rPr>
        <w:t>El sistema renina-</w:t>
      </w:r>
      <w:proofErr w:type="spellStart"/>
      <w:r w:rsidRPr="00340BAC">
        <w:rPr>
          <w:rFonts w:ascii="Arial" w:eastAsia="Arial" w:hAnsi="Arial" w:cs="Arial"/>
          <w:color w:val="auto"/>
          <w:lang w:val="es-ES"/>
        </w:rPr>
        <w:t>angiotensina</w:t>
      </w:r>
      <w:proofErr w:type="spellEnd"/>
      <w:r w:rsidRPr="00340BAC">
        <w:rPr>
          <w:rFonts w:ascii="Arial" w:eastAsia="Arial" w:hAnsi="Arial" w:cs="Arial"/>
          <w:color w:val="auto"/>
          <w:lang w:val="es-ES"/>
        </w:rPr>
        <w:t xml:space="preserve">-aldosterona se activa extraordinariamente durante la gestación, de manera que los niveles plasmáticos de renina, actividad de renina, </w:t>
      </w:r>
      <w:proofErr w:type="spellStart"/>
      <w:r w:rsidRPr="00340BAC">
        <w:rPr>
          <w:rFonts w:ascii="Arial" w:eastAsia="Arial" w:hAnsi="Arial" w:cs="Arial"/>
          <w:color w:val="auto"/>
          <w:lang w:val="es-ES"/>
        </w:rPr>
        <w:t>angiotensina</w:t>
      </w:r>
      <w:proofErr w:type="spellEnd"/>
      <w:r w:rsidRPr="00340BAC">
        <w:rPr>
          <w:rFonts w:ascii="Arial" w:eastAsia="Arial" w:hAnsi="Arial" w:cs="Arial"/>
          <w:color w:val="auto"/>
          <w:lang w:val="es-ES"/>
        </w:rPr>
        <w:t xml:space="preserve"> II y aldosterona aumentan desde fecha temprana de la gestación y permanecen altos hasta el término del embarazo.</w:t>
      </w:r>
      <w:r w:rsidRPr="00340BAC">
        <w:rPr>
          <w:rFonts w:ascii="Arial" w:eastAsia="Arial" w:hAnsi="Arial" w:cs="Arial"/>
          <w:color w:val="auto"/>
          <w:vertAlign w:val="superscript"/>
          <w:lang w:val="es-ES"/>
        </w:rPr>
        <w:t>33</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color w:val="auto"/>
          <w:lang w:val="es-ES"/>
        </w:rPr>
        <w:t xml:space="preserve">La disminución de la presión arterial, sugiere que la embarazada normal es resistente a los efectos </w:t>
      </w:r>
      <w:proofErr w:type="spellStart"/>
      <w:r w:rsidRPr="00340BAC">
        <w:rPr>
          <w:rFonts w:ascii="Arial" w:eastAsia="Arial" w:hAnsi="Arial" w:cs="Arial"/>
          <w:color w:val="auto"/>
          <w:lang w:val="es-ES"/>
        </w:rPr>
        <w:t>presores</w:t>
      </w:r>
      <w:proofErr w:type="spellEnd"/>
      <w:r w:rsidRPr="00340BAC">
        <w:rPr>
          <w:rFonts w:ascii="Arial" w:eastAsia="Arial" w:hAnsi="Arial" w:cs="Arial"/>
          <w:color w:val="auto"/>
          <w:lang w:val="es-ES"/>
        </w:rPr>
        <w:t xml:space="preserve"> de la </w:t>
      </w:r>
      <w:proofErr w:type="spellStart"/>
      <w:r w:rsidRPr="00340BAC">
        <w:rPr>
          <w:rFonts w:ascii="Arial" w:eastAsia="Arial" w:hAnsi="Arial" w:cs="Arial"/>
          <w:color w:val="auto"/>
          <w:lang w:val="es-ES"/>
        </w:rPr>
        <w:t>angiotensina</w:t>
      </w:r>
      <w:proofErr w:type="spellEnd"/>
      <w:r w:rsidRPr="00340BAC">
        <w:rPr>
          <w:rFonts w:ascii="Arial" w:eastAsia="Arial" w:hAnsi="Arial" w:cs="Arial"/>
          <w:color w:val="auto"/>
          <w:lang w:val="es-ES"/>
        </w:rPr>
        <w:t xml:space="preserve"> II. </w:t>
      </w:r>
      <w:proofErr w:type="spellStart"/>
      <w:r w:rsidRPr="00340BAC">
        <w:rPr>
          <w:rFonts w:ascii="Arial" w:eastAsia="Arial" w:hAnsi="Arial" w:cs="Arial"/>
          <w:i/>
          <w:color w:val="auto"/>
          <w:lang w:val="es-ES"/>
        </w:rPr>
        <w:t>Gant</w:t>
      </w:r>
      <w:proofErr w:type="spellEnd"/>
      <w:r w:rsidRPr="00340BAC">
        <w:rPr>
          <w:rFonts w:ascii="Arial" w:eastAsia="Arial" w:hAnsi="Arial" w:cs="Arial"/>
          <w:i/>
          <w:color w:val="auto"/>
          <w:lang w:val="es-ES"/>
        </w:rPr>
        <w:t xml:space="preserve"> y otros</w:t>
      </w:r>
      <w:r w:rsidRPr="00340BAC">
        <w:rPr>
          <w:rFonts w:ascii="Arial" w:eastAsia="Arial" w:hAnsi="Arial" w:cs="Arial"/>
          <w:color w:val="auto"/>
          <w:lang w:val="es-ES"/>
        </w:rPr>
        <w:t xml:space="preserve"> han demostrado que el incremento de la sensibilidad vascular a la </w:t>
      </w:r>
      <w:proofErr w:type="spellStart"/>
      <w:r w:rsidRPr="00340BAC">
        <w:rPr>
          <w:rFonts w:ascii="Arial" w:eastAsia="Arial" w:hAnsi="Arial" w:cs="Arial"/>
          <w:color w:val="auto"/>
          <w:lang w:val="es-ES"/>
        </w:rPr>
        <w:t>angiotensina</w:t>
      </w:r>
      <w:proofErr w:type="spellEnd"/>
      <w:r w:rsidRPr="00340BAC">
        <w:rPr>
          <w:rFonts w:ascii="Arial" w:eastAsia="Arial" w:hAnsi="Arial" w:cs="Arial"/>
          <w:color w:val="auto"/>
          <w:lang w:val="es-ES"/>
        </w:rPr>
        <w:t xml:space="preserve"> II precedía claramente a la aparición de hipertensión</w:t>
      </w:r>
      <w:r w:rsidRPr="00340BAC">
        <w:rPr>
          <w:rFonts w:ascii="Arial" w:eastAsia="Arial" w:hAnsi="Arial" w:cs="Arial"/>
          <w:color w:val="auto"/>
          <w:vertAlign w:val="superscript"/>
          <w:lang w:val="es-ES"/>
        </w:rPr>
        <w:t>15</w:t>
      </w:r>
      <w:r w:rsidRPr="00340BAC">
        <w:rPr>
          <w:rFonts w:ascii="Arial" w:eastAsia="Arial" w:hAnsi="Arial" w:cs="Arial"/>
          <w:color w:val="auto"/>
          <w:lang w:val="es-ES"/>
        </w:rPr>
        <w:t xml:space="preserve"> en las pacientes que posteriormente presentan la enfermedad.</w:t>
      </w:r>
    </w:p>
    <w:p w:rsidR="00BF088B" w:rsidRPr="00340BAC" w:rsidRDefault="00BF088B" w:rsidP="00BF088B">
      <w:pPr>
        <w:pStyle w:val="Standard"/>
        <w:spacing w:before="100" w:after="100" w:line="360" w:lineRule="auto"/>
        <w:jc w:val="both"/>
        <w:rPr>
          <w:rFonts w:ascii="Arial" w:hAnsi="Arial" w:cs="Arial"/>
          <w:lang w:val="es-ES"/>
        </w:rPr>
      </w:pPr>
      <w:r w:rsidRPr="00340BAC">
        <w:rPr>
          <w:rFonts w:ascii="Arial" w:eastAsia="Arial" w:hAnsi="Arial" w:cs="Arial"/>
          <w:i/>
          <w:color w:val="auto"/>
          <w:lang w:val="es-ES"/>
        </w:rPr>
        <w:t xml:space="preserve">Factores de riesgo de </w:t>
      </w:r>
      <w:proofErr w:type="spellStart"/>
      <w:r w:rsidRPr="00340BAC">
        <w:rPr>
          <w:rFonts w:ascii="Arial" w:eastAsia="Arial" w:hAnsi="Arial" w:cs="Arial"/>
          <w:i/>
          <w:color w:val="auto"/>
          <w:lang w:val="es-ES"/>
        </w:rPr>
        <w:t>preeclampsia</w:t>
      </w:r>
      <w:proofErr w:type="spellEnd"/>
      <w:r w:rsidRPr="00340BAC">
        <w:rPr>
          <w:rFonts w:ascii="Arial" w:eastAsia="Arial" w:hAnsi="Arial" w:cs="Arial"/>
          <w:color w:val="auto"/>
          <w:lang w:val="es-ES"/>
        </w:rPr>
        <w:t xml:space="preserve">: Los estudios epidemiológicos han permitido identificar poblaciones de riesgo de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que pueden permitir acciones de salud en el nivel primario de atención desde antes de la concepción (riesgo </w:t>
      </w:r>
      <w:proofErr w:type="spellStart"/>
      <w:r w:rsidRPr="00340BAC">
        <w:rPr>
          <w:rFonts w:ascii="Arial" w:eastAsia="Arial" w:hAnsi="Arial" w:cs="Arial"/>
          <w:color w:val="auto"/>
          <w:lang w:val="es-ES"/>
        </w:rPr>
        <w:t>preconcepcional</w:t>
      </w:r>
      <w:proofErr w:type="spellEnd"/>
      <w:r w:rsidRPr="00340BAC">
        <w:rPr>
          <w:rFonts w:ascii="Arial" w:eastAsia="Arial" w:hAnsi="Arial" w:cs="Arial"/>
          <w:color w:val="auto"/>
          <w:lang w:val="es-ES"/>
        </w:rPr>
        <w:t>).</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Algunos autores destacan que hasta el momento no existe ninguna medida capaz de prevenir la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y que un control prenatal adecuado y periódico sólo ofrece la ventaja del diagnóstico temprano y en consecuencia un tratamiento oportuno.</w:t>
      </w:r>
    </w:p>
    <w:p w:rsidR="00BF088B" w:rsidRPr="00340BAC" w:rsidRDefault="00BF088B" w:rsidP="00BF088B">
      <w:pPr>
        <w:pStyle w:val="Standard"/>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Los autores han identificado como pacientes de riesgo de la enfermedad:</w:t>
      </w:r>
    </w:p>
    <w:p w:rsidR="00BF088B" w:rsidRPr="00340BAC" w:rsidRDefault="00BF088B" w:rsidP="00BF088B">
      <w:pPr>
        <w:pStyle w:val="Standard"/>
        <w:numPr>
          <w:ilvl w:val="0"/>
          <w:numId w:val="5"/>
        </w:numPr>
        <w:spacing w:before="100" w:after="100" w:line="360" w:lineRule="auto"/>
        <w:jc w:val="both"/>
        <w:rPr>
          <w:rFonts w:ascii="Arial" w:eastAsia="Arial" w:hAnsi="Arial" w:cs="Arial"/>
          <w:color w:val="auto"/>
        </w:rPr>
      </w:pPr>
      <w:proofErr w:type="spellStart"/>
      <w:r w:rsidRPr="00340BAC">
        <w:rPr>
          <w:rFonts w:ascii="Arial" w:eastAsia="Arial" w:hAnsi="Arial" w:cs="Arial"/>
          <w:color w:val="auto"/>
        </w:rPr>
        <w:t>Primigesta</w:t>
      </w:r>
      <w:proofErr w:type="spellEnd"/>
      <w:r w:rsidRPr="00340BAC">
        <w:rPr>
          <w:rFonts w:ascii="Arial" w:eastAsia="Arial" w:hAnsi="Arial" w:cs="Arial"/>
          <w:color w:val="auto"/>
        </w:rPr>
        <w:t>.</w:t>
      </w:r>
    </w:p>
    <w:p w:rsidR="00BF088B" w:rsidRPr="00340BAC" w:rsidRDefault="00BF088B" w:rsidP="00BF088B">
      <w:pPr>
        <w:pStyle w:val="Standard"/>
        <w:numPr>
          <w:ilvl w:val="0"/>
          <w:numId w:val="5"/>
        </w:numPr>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Edad: igual o menor que 16 años; mayor que 35 años.</w:t>
      </w:r>
    </w:p>
    <w:p w:rsidR="00BF088B" w:rsidRPr="00340BAC" w:rsidRDefault="00BF088B" w:rsidP="00BF088B">
      <w:pPr>
        <w:pStyle w:val="Standard"/>
        <w:numPr>
          <w:ilvl w:val="0"/>
          <w:numId w:val="5"/>
        </w:numPr>
        <w:spacing w:before="100" w:after="100" w:line="360" w:lineRule="auto"/>
        <w:jc w:val="both"/>
        <w:rPr>
          <w:rFonts w:ascii="Arial" w:eastAsia="Arial" w:hAnsi="Arial" w:cs="Arial"/>
          <w:color w:val="auto"/>
          <w:lang w:val="es-ES"/>
        </w:rPr>
      </w:pPr>
      <w:r w:rsidRPr="00340BAC">
        <w:rPr>
          <w:rFonts w:ascii="Arial" w:eastAsia="Arial" w:hAnsi="Arial" w:cs="Arial"/>
          <w:color w:val="auto"/>
          <w:lang w:val="es-ES"/>
        </w:rPr>
        <w:t xml:space="preserve">Herencia: madre o hermana con historia de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w:t>
      </w:r>
    </w:p>
    <w:p w:rsidR="00BF088B" w:rsidRPr="00340BAC" w:rsidRDefault="00BF088B" w:rsidP="00BF088B">
      <w:pPr>
        <w:pStyle w:val="Standard"/>
        <w:numPr>
          <w:ilvl w:val="0"/>
          <w:numId w:val="5"/>
        </w:numPr>
        <w:spacing w:before="100" w:after="100" w:line="360" w:lineRule="auto"/>
        <w:jc w:val="both"/>
        <w:rPr>
          <w:rFonts w:ascii="Arial" w:eastAsia="Arial" w:hAnsi="Arial" w:cs="Arial"/>
          <w:color w:val="auto"/>
        </w:rPr>
      </w:pPr>
      <w:proofErr w:type="spellStart"/>
      <w:r w:rsidRPr="00340BAC">
        <w:rPr>
          <w:rFonts w:ascii="Arial" w:eastAsia="Arial" w:hAnsi="Arial" w:cs="Arial"/>
          <w:color w:val="auto"/>
        </w:rPr>
        <w:t>Embarazo</w:t>
      </w:r>
      <w:proofErr w:type="spellEnd"/>
      <w:r w:rsidRPr="00340BAC">
        <w:rPr>
          <w:rFonts w:ascii="Arial" w:eastAsia="Arial" w:hAnsi="Arial" w:cs="Arial"/>
          <w:color w:val="auto"/>
        </w:rPr>
        <w:t xml:space="preserve"> </w:t>
      </w:r>
      <w:proofErr w:type="spellStart"/>
      <w:r w:rsidRPr="00340BAC">
        <w:rPr>
          <w:rFonts w:ascii="Arial" w:eastAsia="Arial" w:hAnsi="Arial" w:cs="Arial"/>
          <w:color w:val="auto"/>
        </w:rPr>
        <w:t>gemelar</w:t>
      </w:r>
      <w:proofErr w:type="spellEnd"/>
      <w:r w:rsidRPr="00340BAC">
        <w:rPr>
          <w:rFonts w:ascii="Arial" w:eastAsia="Arial" w:hAnsi="Arial" w:cs="Arial"/>
          <w:color w:val="auto"/>
        </w:rPr>
        <w:t>.</w:t>
      </w:r>
    </w:p>
    <w:p w:rsidR="00BF088B" w:rsidRPr="00340BAC" w:rsidRDefault="00BF088B" w:rsidP="00BF088B">
      <w:pPr>
        <w:pStyle w:val="Standard"/>
        <w:numPr>
          <w:ilvl w:val="0"/>
          <w:numId w:val="5"/>
        </w:numPr>
        <w:spacing w:before="100" w:after="100" w:line="360" w:lineRule="auto"/>
        <w:jc w:val="both"/>
        <w:rPr>
          <w:rFonts w:ascii="Arial" w:eastAsia="Arial" w:hAnsi="Arial" w:cs="Arial"/>
          <w:color w:val="auto"/>
        </w:rPr>
      </w:pPr>
      <w:proofErr w:type="spellStart"/>
      <w:r w:rsidRPr="00340BAC">
        <w:rPr>
          <w:rFonts w:ascii="Arial" w:eastAsia="Arial" w:hAnsi="Arial" w:cs="Arial"/>
          <w:color w:val="auto"/>
        </w:rPr>
        <w:t>Obesidad</w:t>
      </w:r>
      <w:proofErr w:type="spellEnd"/>
      <w:r w:rsidRPr="00340BAC">
        <w:rPr>
          <w:rFonts w:ascii="Arial" w:eastAsia="Arial" w:hAnsi="Arial" w:cs="Arial"/>
          <w:color w:val="auto"/>
        </w:rPr>
        <w:t>.</w:t>
      </w:r>
    </w:p>
    <w:p w:rsidR="00BF088B" w:rsidRPr="00340BAC" w:rsidRDefault="00BF088B" w:rsidP="00BF088B">
      <w:pPr>
        <w:pStyle w:val="Standard"/>
        <w:numPr>
          <w:ilvl w:val="0"/>
          <w:numId w:val="5"/>
        </w:numPr>
        <w:spacing w:before="100" w:after="100" w:line="360" w:lineRule="auto"/>
        <w:jc w:val="both"/>
        <w:rPr>
          <w:rFonts w:ascii="Arial" w:eastAsia="Arial" w:hAnsi="Arial" w:cs="Arial"/>
          <w:color w:val="auto"/>
        </w:rPr>
      </w:pPr>
      <w:r w:rsidRPr="00340BAC">
        <w:rPr>
          <w:rFonts w:ascii="Arial" w:eastAsia="Arial" w:hAnsi="Arial" w:cs="Arial"/>
          <w:color w:val="auto"/>
        </w:rPr>
        <w:t>Diabetes.</w:t>
      </w:r>
    </w:p>
    <w:p w:rsidR="00BF088B" w:rsidRPr="00340BAC" w:rsidRDefault="00BF088B" w:rsidP="00BF088B">
      <w:pPr>
        <w:pStyle w:val="Standard"/>
        <w:numPr>
          <w:ilvl w:val="0"/>
          <w:numId w:val="5"/>
        </w:numPr>
        <w:spacing w:before="100" w:after="100" w:line="360" w:lineRule="auto"/>
        <w:jc w:val="both"/>
        <w:rPr>
          <w:rFonts w:ascii="Arial" w:eastAsia="Arial" w:hAnsi="Arial" w:cs="Arial"/>
          <w:color w:val="auto"/>
        </w:rPr>
      </w:pPr>
      <w:proofErr w:type="spellStart"/>
      <w:r w:rsidRPr="00340BAC">
        <w:rPr>
          <w:rFonts w:ascii="Arial" w:eastAsia="Arial" w:hAnsi="Arial" w:cs="Arial"/>
          <w:color w:val="auto"/>
        </w:rPr>
        <w:t>Hipertensión</w:t>
      </w:r>
      <w:proofErr w:type="spellEnd"/>
      <w:r w:rsidRPr="00340BAC">
        <w:rPr>
          <w:rFonts w:ascii="Arial" w:eastAsia="Arial" w:hAnsi="Arial" w:cs="Arial"/>
          <w:color w:val="auto"/>
        </w:rPr>
        <w:t xml:space="preserve"> </w:t>
      </w:r>
      <w:proofErr w:type="spellStart"/>
      <w:r w:rsidRPr="00340BAC">
        <w:rPr>
          <w:rFonts w:ascii="Arial" w:eastAsia="Arial" w:hAnsi="Arial" w:cs="Arial"/>
          <w:color w:val="auto"/>
        </w:rPr>
        <w:t>crónica</w:t>
      </w:r>
      <w:proofErr w:type="spellEnd"/>
      <w:r w:rsidRPr="00340BAC">
        <w:rPr>
          <w:rFonts w:ascii="Arial" w:eastAsia="Arial" w:hAnsi="Arial" w:cs="Arial"/>
          <w:color w:val="auto"/>
        </w:rPr>
        <w:t>.</w:t>
      </w:r>
    </w:p>
    <w:p w:rsidR="00BF088B" w:rsidRPr="00340BAC" w:rsidRDefault="00BF088B" w:rsidP="00BF088B">
      <w:pPr>
        <w:pStyle w:val="Standard"/>
        <w:numPr>
          <w:ilvl w:val="0"/>
          <w:numId w:val="5"/>
        </w:numPr>
        <w:spacing w:before="100" w:after="100" w:line="360" w:lineRule="auto"/>
        <w:jc w:val="both"/>
        <w:rPr>
          <w:rFonts w:ascii="Arial" w:eastAsia="Arial" w:hAnsi="Arial" w:cs="Arial"/>
          <w:color w:val="auto"/>
        </w:rPr>
      </w:pPr>
      <w:proofErr w:type="spellStart"/>
      <w:r w:rsidRPr="00340BAC">
        <w:rPr>
          <w:rFonts w:ascii="Arial" w:eastAsia="Arial" w:hAnsi="Arial" w:cs="Arial"/>
          <w:color w:val="auto"/>
        </w:rPr>
        <w:t>Inhibidor</w:t>
      </w:r>
      <w:proofErr w:type="spellEnd"/>
      <w:r w:rsidRPr="00340BAC">
        <w:rPr>
          <w:rFonts w:ascii="Arial" w:eastAsia="Arial" w:hAnsi="Arial" w:cs="Arial"/>
          <w:color w:val="auto"/>
        </w:rPr>
        <w:t xml:space="preserve"> </w:t>
      </w:r>
      <w:proofErr w:type="spellStart"/>
      <w:r w:rsidRPr="00340BAC">
        <w:rPr>
          <w:rFonts w:ascii="Arial" w:eastAsia="Arial" w:hAnsi="Arial" w:cs="Arial"/>
          <w:color w:val="auto"/>
        </w:rPr>
        <w:t>lúpico</w:t>
      </w:r>
      <w:proofErr w:type="spellEnd"/>
      <w:r w:rsidRPr="00340BAC">
        <w:rPr>
          <w:rFonts w:ascii="Arial" w:eastAsia="Arial" w:hAnsi="Arial" w:cs="Arial"/>
          <w:color w:val="auto"/>
        </w:rPr>
        <w:t>.</w:t>
      </w:r>
    </w:p>
    <w:p w:rsidR="00BF088B" w:rsidRPr="00340BAC" w:rsidRDefault="00BF088B" w:rsidP="00BF088B">
      <w:pPr>
        <w:pStyle w:val="Standard"/>
        <w:spacing w:line="360" w:lineRule="auto"/>
        <w:jc w:val="both"/>
        <w:rPr>
          <w:rFonts w:ascii="Arial" w:eastAsia="Arial" w:hAnsi="Arial" w:cs="Arial"/>
          <w:color w:val="auto"/>
        </w:rPr>
      </w:pPr>
    </w:p>
    <w:p w:rsidR="00BF088B" w:rsidRPr="00340BAC" w:rsidRDefault="00BF088B" w:rsidP="00BF088B">
      <w:pPr>
        <w:pStyle w:val="Standard"/>
        <w:spacing w:line="360" w:lineRule="auto"/>
        <w:jc w:val="both"/>
        <w:rPr>
          <w:rFonts w:ascii="Arial" w:eastAsia="Arial" w:hAnsi="Arial" w:cs="Arial"/>
          <w:color w:val="231F20"/>
          <w:lang w:val="es-ES"/>
        </w:rPr>
      </w:pPr>
      <w:r w:rsidRPr="00340BAC">
        <w:rPr>
          <w:rFonts w:ascii="Arial" w:eastAsia="Arial" w:hAnsi="Arial" w:cs="Arial"/>
          <w:color w:val="231F20"/>
          <w:lang w:val="es-ES"/>
        </w:rPr>
        <w:t xml:space="preserve">Los factores de riesgo para el desarrollo de </w:t>
      </w:r>
      <w:proofErr w:type="spellStart"/>
      <w:r w:rsidRPr="00340BAC">
        <w:rPr>
          <w:rFonts w:ascii="Arial" w:eastAsia="Arial" w:hAnsi="Arial" w:cs="Arial"/>
          <w:color w:val="231F20"/>
          <w:lang w:val="es-ES"/>
        </w:rPr>
        <w:t>preeclampsia</w:t>
      </w:r>
      <w:proofErr w:type="spellEnd"/>
      <w:r w:rsidRPr="00340BAC">
        <w:rPr>
          <w:rFonts w:ascii="Arial" w:eastAsia="Arial" w:hAnsi="Arial" w:cs="Arial"/>
          <w:color w:val="231F20"/>
          <w:lang w:val="es-ES"/>
        </w:rPr>
        <w:t xml:space="preserve"> producen las siguientes alteraciones:</w:t>
      </w:r>
    </w:p>
    <w:p w:rsidR="00BF088B" w:rsidRPr="00340BAC" w:rsidRDefault="00BF088B" w:rsidP="00BF088B">
      <w:pPr>
        <w:pStyle w:val="Standard"/>
        <w:spacing w:line="360" w:lineRule="auto"/>
        <w:jc w:val="both"/>
        <w:rPr>
          <w:rFonts w:ascii="Arial" w:eastAsia="Arial" w:hAnsi="Arial" w:cs="Arial"/>
          <w:color w:val="auto"/>
          <w:lang w:val="es-ES"/>
        </w:rPr>
      </w:pPr>
    </w:p>
    <w:p w:rsidR="00BF088B" w:rsidRPr="00340BAC" w:rsidRDefault="00BF088B" w:rsidP="00BF088B">
      <w:pPr>
        <w:pStyle w:val="Standard"/>
        <w:spacing w:line="360" w:lineRule="auto"/>
        <w:jc w:val="both"/>
        <w:rPr>
          <w:rFonts w:ascii="Arial" w:eastAsia="Arial" w:hAnsi="Arial" w:cs="Arial"/>
          <w:color w:val="231F20"/>
          <w:lang w:val="es-ES"/>
        </w:rPr>
      </w:pPr>
      <w:r w:rsidRPr="00340BAC">
        <w:rPr>
          <w:rFonts w:ascii="Arial" w:eastAsia="Arial" w:hAnsi="Arial" w:cs="Arial"/>
          <w:color w:val="231F20"/>
          <w:lang w:val="es-ES"/>
        </w:rPr>
        <w:t xml:space="preserve">• En el sistema cardiovascular: hipertensión arterial (por aumento de las resistencias vasculares sistémicas), hipovolemia, edema agudo de pulmón (por disminución de la presión </w:t>
      </w:r>
      <w:proofErr w:type="spellStart"/>
      <w:r w:rsidRPr="00340BAC">
        <w:rPr>
          <w:rFonts w:ascii="Arial" w:eastAsia="Arial" w:hAnsi="Arial" w:cs="Arial"/>
          <w:color w:val="231F20"/>
          <w:lang w:val="es-ES"/>
        </w:rPr>
        <w:t>oncótica</w:t>
      </w:r>
      <w:proofErr w:type="spellEnd"/>
      <w:r w:rsidRPr="00340BAC">
        <w:rPr>
          <w:rFonts w:ascii="Arial" w:eastAsia="Arial" w:hAnsi="Arial" w:cs="Arial"/>
          <w:color w:val="231F20"/>
          <w:lang w:val="es-ES"/>
        </w:rPr>
        <w:t xml:space="preserve"> secundaria a la proteinuria, por alteración de la permeabilidad o por fallo cardiaco).</w:t>
      </w:r>
    </w:p>
    <w:p w:rsidR="00BF088B" w:rsidRPr="00340BAC" w:rsidRDefault="00BF088B" w:rsidP="00BF088B">
      <w:pPr>
        <w:pStyle w:val="Standard"/>
        <w:spacing w:line="360" w:lineRule="auto"/>
        <w:jc w:val="both"/>
        <w:rPr>
          <w:rFonts w:ascii="Arial" w:eastAsia="Arial" w:hAnsi="Arial" w:cs="Arial"/>
          <w:color w:val="auto"/>
          <w:lang w:val="es-ES"/>
        </w:rPr>
      </w:pPr>
    </w:p>
    <w:p w:rsidR="00BF088B" w:rsidRPr="00340BAC" w:rsidRDefault="00BF088B" w:rsidP="00BF088B">
      <w:pPr>
        <w:pStyle w:val="Standard"/>
        <w:spacing w:line="360" w:lineRule="auto"/>
        <w:jc w:val="both"/>
        <w:rPr>
          <w:rFonts w:ascii="Arial" w:eastAsia="Arial" w:hAnsi="Arial" w:cs="Arial"/>
          <w:color w:val="231F20"/>
          <w:lang w:val="es-ES"/>
        </w:rPr>
      </w:pPr>
      <w:r w:rsidRPr="00340BAC">
        <w:rPr>
          <w:rFonts w:ascii="Arial" w:eastAsia="Arial" w:hAnsi="Arial" w:cs="Arial"/>
          <w:color w:val="231F20"/>
          <w:lang w:val="es-ES"/>
        </w:rPr>
        <w:t xml:space="preserve">• </w:t>
      </w:r>
      <w:proofErr w:type="spellStart"/>
      <w:r w:rsidRPr="00340BAC">
        <w:rPr>
          <w:rFonts w:ascii="Arial" w:eastAsia="Arial" w:hAnsi="Arial" w:cs="Arial"/>
          <w:color w:val="231F20"/>
          <w:lang w:val="es-ES"/>
        </w:rPr>
        <w:t>Endoteliosis</w:t>
      </w:r>
      <w:proofErr w:type="spellEnd"/>
      <w:r w:rsidRPr="00340BAC">
        <w:rPr>
          <w:rFonts w:ascii="Arial" w:eastAsia="Arial" w:hAnsi="Arial" w:cs="Arial"/>
          <w:color w:val="231F20"/>
          <w:lang w:val="es-ES"/>
        </w:rPr>
        <w:t xml:space="preserve"> renal: proteinuria y disminución del filtrado glomerular, que no suele llevar por sí solo a insuficiencia renal aguda y que produce en muchas ocasiones hiperuricemia como única alteración.</w:t>
      </w:r>
    </w:p>
    <w:p w:rsidR="00BF088B" w:rsidRPr="00340BAC" w:rsidRDefault="00BF088B" w:rsidP="00BF088B">
      <w:pPr>
        <w:pStyle w:val="Standard"/>
        <w:spacing w:line="360" w:lineRule="auto"/>
        <w:jc w:val="both"/>
        <w:rPr>
          <w:rFonts w:ascii="Arial" w:eastAsia="Arial" w:hAnsi="Arial" w:cs="Arial"/>
          <w:color w:val="auto"/>
          <w:lang w:val="es-ES"/>
        </w:rPr>
      </w:pPr>
    </w:p>
    <w:p w:rsidR="00BF088B" w:rsidRPr="00340BAC" w:rsidRDefault="00BF088B" w:rsidP="00BF088B">
      <w:pPr>
        <w:pStyle w:val="Standard"/>
        <w:spacing w:line="360" w:lineRule="auto"/>
        <w:jc w:val="both"/>
        <w:rPr>
          <w:rFonts w:ascii="Arial" w:eastAsia="Arial" w:hAnsi="Arial" w:cs="Arial"/>
          <w:color w:val="231F20"/>
          <w:lang w:val="es-ES"/>
        </w:rPr>
      </w:pPr>
      <w:r w:rsidRPr="00340BAC">
        <w:rPr>
          <w:rFonts w:ascii="Arial" w:eastAsia="Arial" w:hAnsi="Arial" w:cs="Arial"/>
          <w:color w:val="231F20"/>
          <w:lang w:val="es-ES"/>
        </w:rPr>
        <w:t xml:space="preserve">• En el sistema nervioso: encefalopatía </w:t>
      </w:r>
      <w:proofErr w:type="spellStart"/>
      <w:r w:rsidRPr="00340BAC">
        <w:rPr>
          <w:rFonts w:ascii="Arial" w:eastAsia="Arial" w:hAnsi="Arial" w:cs="Arial"/>
          <w:color w:val="231F20"/>
          <w:lang w:val="es-ES"/>
        </w:rPr>
        <w:t>hipertensiva</w:t>
      </w:r>
      <w:proofErr w:type="spellEnd"/>
      <w:r w:rsidRPr="00340BAC">
        <w:rPr>
          <w:rFonts w:ascii="Arial" w:eastAsia="Arial" w:hAnsi="Arial" w:cs="Arial"/>
          <w:color w:val="231F20"/>
          <w:lang w:val="es-ES"/>
        </w:rPr>
        <w:t xml:space="preserve"> y edema (por disminución de la presión </w:t>
      </w:r>
      <w:proofErr w:type="spellStart"/>
      <w:r w:rsidRPr="00340BAC">
        <w:rPr>
          <w:rFonts w:ascii="Arial" w:eastAsia="Arial" w:hAnsi="Arial" w:cs="Arial"/>
          <w:color w:val="231F20"/>
          <w:lang w:val="es-ES"/>
        </w:rPr>
        <w:t>oncótica</w:t>
      </w:r>
      <w:proofErr w:type="spellEnd"/>
      <w:r w:rsidRPr="00340BAC">
        <w:rPr>
          <w:rFonts w:ascii="Arial" w:eastAsia="Arial" w:hAnsi="Arial" w:cs="Arial"/>
          <w:color w:val="231F20"/>
          <w:lang w:val="es-ES"/>
        </w:rPr>
        <w:t xml:space="preserve"> y la lesión endotelial), hemorragias o isquemia, que se expresan por cefaleas, convulsiones, etc.</w:t>
      </w:r>
    </w:p>
    <w:p w:rsidR="00BF088B" w:rsidRPr="00340BAC" w:rsidRDefault="00BF088B" w:rsidP="00BF088B">
      <w:pPr>
        <w:pStyle w:val="Standard"/>
        <w:spacing w:line="360" w:lineRule="auto"/>
        <w:jc w:val="both"/>
        <w:rPr>
          <w:rFonts w:ascii="Arial" w:eastAsia="Arial" w:hAnsi="Arial" w:cs="Arial"/>
          <w:color w:val="auto"/>
          <w:lang w:val="es-ES"/>
        </w:rPr>
      </w:pPr>
    </w:p>
    <w:p w:rsidR="00BF088B" w:rsidRPr="00340BAC" w:rsidRDefault="00BF088B" w:rsidP="00BF088B">
      <w:pPr>
        <w:pStyle w:val="Standard"/>
        <w:spacing w:line="360" w:lineRule="auto"/>
        <w:jc w:val="both"/>
        <w:rPr>
          <w:rFonts w:ascii="Arial" w:eastAsia="Arial" w:hAnsi="Arial" w:cs="Arial"/>
          <w:color w:val="231F20"/>
          <w:lang w:val="es-ES"/>
        </w:rPr>
      </w:pPr>
      <w:r w:rsidRPr="00340BAC">
        <w:rPr>
          <w:rFonts w:ascii="Arial" w:eastAsia="Arial" w:hAnsi="Arial" w:cs="Arial"/>
          <w:color w:val="231F20"/>
          <w:lang w:val="es-ES"/>
        </w:rPr>
        <w:t xml:space="preserve">• Necrosis </w:t>
      </w:r>
      <w:proofErr w:type="spellStart"/>
      <w:r w:rsidRPr="00340BAC">
        <w:rPr>
          <w:rFonts w:ascii="Arial" w:eastAsia="Arial" w:hAnsi="Arial" w:cs="Arial"/>
          <w:color w:val="231F20"/>
          <w:lang w:val="es-ES"/>
        </w:rPr>
        <w:t>hepatocelular</w:t>
      </w:r>
      <w:proofErr w:type="spellEnd"/>
      <w:r w:rsidRPr="00340BAC">
        <w:rPr>
          <w:rFonts w:ascii="Arial" w:eastAsia="Arial" w:hAnsi="Arial" w:cs="Arial"/>
          <w:color w:val="231F20"/>
          <w:lang w:val="es-ES"/>
        </w:rPr>
        <w:t>, hemorragia, rotura hepática o infarto.</w:t>
      </w:r>
    </w:p>
    <w:p w:rsidR="00BF088B" w:rsidRPr="00340BAC" w:rsidRDefault="00BF088B" w:rsidP="00BF088B">
      <w:pPr>
        <w:pStyle w:val="Standard"/>
        <w:spacing w:line="360" w:lineRule="auto"/>
        <w:jc w:val="both"/>
        <w:rPr>
          <w:rFonts w:ascii="Arial" w:eastAsia="Arial" w:hAnsi="Arial" w:cs="Arial"/>
          <w:color w:val="auto"/>
          <w:lang w:val="es-ES"/>
        </w:rPr>
      </w:pPr>
    </w:p>
    <w:p w:rsidR="00BF088B" w:rsidRPr="00340BAC" w:rsidRDefault="00BF088B" w:rsidP="00BF088B">
      <w:pPr>
        <w:pStyle w:val="Standard"/>
        <w:spacing w:line="360" w:lineRule="auto"/>
        <w:jc w:val="both"/>
        <w:rPr>
          <w:rFonts w:ascii="Arial" w:eastAsia="Arial" w:hAnsi="Arial" w:cs="Arial"/>
          <w:color w:val="231F20"/>
          <w:lang w:val="es-ES"/>
        </w:rPr>
      </w:pPr>
      <w:r w:rsidRPr="00340BAC">
        <w:rPr>
          <w:rFonts w:ascii="Arial" w:eastAsia="Arial" w:hAnsi="Arial" w:cs="Arial"/>
          <w:color w:val="231F20"/>
          <w:lang w:val="es-ES"/>
        </w:rPr>
        <w:t>• Otras alteraciones maternas: pulmonares (edema agudo de pulmón, alteraciones en la V/Q y edema de vía aérea superior), hematológicas (</w:t>
      </w:r>
      <w:proofErr w:type="spellStart"/>
      <w:r w:rsidRPr="00340BAC">
        <w:rPr>
          <w:rFonts w:ascii="Arial" w:eastAsia="Arial" w:hAnsi="Arial" w:cs="Arial"/>
          <w:color w:val="231F20"/>
          <w:lang w:val="es-ES"/>
        </w:rPr>
        <w:t>trombopenias</w:t>
      </w:r>
      <w:proofErr w:type="spellEnd"/>
      <w:r w:rsidRPr="00340BAC">
        <w:rPr>
          <w:rFonts w:ascii="Arial" w:eastAsia="Arial" w:hAnsi="Arial" w:cs="Arial"/>
          <w:color w:val="231F20"/>
          <w:lang w:val="es-ES"/>
        </w:rPr>
        <w:t xml:space="preserve">, coagulación </w:t>
      </w:r>
      <w:proofErr w:type="spellStart"/>
      <w:r w:rsidRPr="00340BAC">
        <w:rPr>
          <w:rFonts w:ascii="Arial" w:eastAsia="Arial" w:hAnsi="Arial" w:cs="Arial"/>
          <w:color w:val="231F20"/>
          <w:lang w:val="es-ES"/>
        </w:rPr>
        <w:t>intravascular</w:t>
      </w:r>
      <w:proofErr w:type="spellEnd"/>
      <w:r w:rsidRPr="00340BAC">
        <w:rPr>
          <w:rFonts w:ascii="Arial" w:eastAsia="Arial" w:hAnsi="Arial" w:cs="Arial"/>
          <w:color w:val="231F20"/>
          <w:lang w:val="es-ES"/>
        </w:rPr>
        <w:t xml:space="preserve"> diseminada, síndrome de HELLP), oculares, etc.</w:t>
      </w:r>
    </w:p>
    <w:p w:rsidR="00BF088B" w:rsidRDefault="00BF088B" w:rsidP="00BF088B">
      <w:pPr>
        <w:pStyle w:val="Standard"/>
        <w:spacing w:line="360" w:lineRule="auto"/>
        <w:jc w:val="both"/>
        <w:rPr>
          <w:rFonts w:ascii="Arial" w:eastAsia="Arial" w:hAnsi="Arial" w:cs="Arial"/>
          <w:color w:val="231F20"/>
          <w:lang w:val="es-ES"/>
        </w:rPr>
      </w:pPr>
      <w:r w:rsidRPr="00340BAC">
        <w:rPr>
          <w:rFonts w:ascii="Arial" w:eastAsia="Arial" w:hAnsi="Arial" w:cs="Arial"/>
          <w:color w:val="231F20"/>
          <w:lang w:val="es-ES"/>
        </w:rPr>
        <w:t xml:space="preserve">•Insuficiencia útero placentaria que puede provocar prematuridad, peso bajo y </w:t>
      </w:r>
      <w:proofErr w:type="spellStart"/>
      <w:r w:rsidRPr="00340BAC">
        <w:rPr>
          <w:rFonts w:ascii="Arial" w:eastAsia="Arial" w:hAnsi="Arial" w:cs="Arial"/>
          <w:color w:val="231F20"/>
          <w:lang w:val="es-ES"/>
        </w:rPr>
        <w:t>abruptio</w:t>
      </w:r>
      <w:proofErr w:type="spellEnd"/>
      <w:r w:rsidRPr="00340BAC">
        <w:rPr>
          <w:rFonts w:ascii="Arial" w:eastAsia="Arial" w:hAnsi="Arial" w:cs="Arial"/>
          <w:color w:val="231F20"/>
          <w:lang w:val="es-ES"/>
        </w:rPr>
        <w:t xml:space="preserve"> </w:t>
      </w:r>
      <w:proofErr w:type="spellStart"/>
      <w:r w:rsidRPr="00340BAC">
        <w:rPr>
          <w:rFonts w:ascii="Arial" w:eastAsia="Arial" w:hAnsi="Arial" w:cs="Arial"/>
          <w:color w:val="231F20"/>
          <w:lang w:val="es-ES"/>
        </w:rPr>
        <w:t>placentae</w:t>
      </w:r>
      <w:proofErr w:type="spellEnd"/>
      <w:r w:rsidRPr="00340BAC">
        <w:rPr>
          <w:rFonts w:ascii="Arial" w:eastAsia="Arial" w:hAnsi="Arial" w:cs="Arial"/>
          <w:color w:val="231F20"/>
          <w:lang w:val="es-ES"/>
        </w:rPr>
        <w:t>.</w:t>
      </w:r>
    </w:p>
    <w:p w:rsidR="00BF088B" w:rsidRPr="00340BAC" w:rsidRDefault="00BF088B" w:rsidP="00BF088B">
      <w:pPr>
        <w:pStyle w:val="Standard"/>
        <w:spacing w:line="360" w:lineRule="auto"/>
        <w:jc w:val="both"/>
        <w:rPr>
          <w:rFonts w:ascii="Arial" w:eastAsia="Arial" w:hAnsi="Arial" w:cs="Arial"/>
          <w:color w:val="231F20"/>
          <w:lang w:val="es-ES"/>
        </w:rPr>
      </w:pPr>
    </w:p>
    <w:p w:rsidR="00BF088B" w:rsidRPr="00340BAC" w:rsidRDefault="00BF088B" w:rsidP="00BF088B">
      <w:pPr>
        <w:pStyle w:val="Standard"/>
        <w:spacing w:line="360" w:lineRule="auto"/>
        <w:jc w:val="both"/>
        <w:rPr>
          <w:rFonts w:ascii="Arial" w:eastAsia="Arial" w:hAnsi="Arial" w:cs="Arial"/>
          <w:b/>
          <w:color w:val="231F20"/>
          <w:lang w:val="es-ES"/>
        </w:rPr>
      </w:pPr>
      <w:r w:rsidRPr="00340BAC">
        <w:rPr>
          <w:rFonts w:ascii="Arial" w:eastAsia="Arial" w:hAnsi="Arial" w:cs="Arial"/>
          <w:b/>
          <w:color w:val="231F20"/>
          <w:lang w:val="es-ES"/>
        </w:rPr>
        <w:t>CUADRO CLÍNICO</w:t>
      </w:r>
    </w:p>
    <w:p w:rsidR="00BF088B" w:rsidRPr="00340BAC" w:rsidRDefault="00BF088B" w:rsidP="00BF088B">
      <w:pPr>
        <w:pStyle w:val="Standard"/>
        <w:spacing w:line="360" w:lineRule="auto"/>
        <w:jc w:val="both"/>
        <w:rPr>
          <w:rFonts w:ascii="Arial" w:eastAsia="Calibri" w:hAnsi="Arial" w:cs="Arial"/>
          <w:color w:val="auto"/>
          <w:lang w:val="es-ES"/>
        </w:rPr>
      </w:pPr>
    </w:p>
    <w:p w:rsidR="00BF088B" w:rsidRPr="00340BAC" w:rsidRDefault="00BF088B" w:rsidP="00BF088B">
      <w:pPr>
        <w:pStyle w:val="Standard"/>
        <w:spacing w:line="360" w:lineRule="auto"/>
        <w:jc w:val="both"/>
        <w:rPr>
          <w:rFonts w:ascii="Arial" w:eastAsia="Arial" w:hAnsi="Arial" w:cs="Arial"/>
          <w:color w:val="231F20"/>
          <w:lang w:val="es-ES"/>
        </w:rPr>
      </w:pPr>
      <w:r w:rsidRPr="00340BAC">
        <w:rPr>
          <w:rFonts w:ascii="Arial" w:eastAsia="Arial" w:hAnsi="Arial" w:cs="Arial"/>
          <w:color w:val="231F20"/>
          <w:lang w:val="es-ES"/>
        </w:rPr>
        <w:t xml:space="preserve">La triada clásica de la </w:t>
      </w:r>
      <w:proofErr w:type="spellStart"/>
      <w:r w:rsidRPr="00340BAC">
        <w:rPr>
          <w:rFonts w:ascii="Arial" w:eastAsia="Arial" w:hAnsi="Arial" w:cs="Arial"/>
          <w:color w:val="231F20"/>
          <w:lang w:val="es-ES"/>
        </w:rPr>
        <w:t>preeclampsia</w:t>
      </w:r>
      <w:proofErr w:type="spellEnd"/>
      <w:r w:rsidRPr="00340BAC">
        <w:rPr>
          <w:rFonts w:ascii="Arial" w:eastAsia="Arial" w:hAnsi="Arial" w:cs="Arial"/>
          <w:color w:val="231F20"/>
          <w:lang w:val="es-ES"/>
        </w:rPr>
        <w:t xml:space="preserve"> es: hipertensión arterial sistémica, proteinuria y edema (no </w:t>
      </w:r>
      <w:proofErr w:type="spellStart"/>
      <w:r w:rsidRPr="00340BAC">
        <w:rPr>
          <w:rFonts w:ascii="Arial" w:eastAsia="Arial" w:hAnsi="Arial" w:cs="Arial"/>
          <w:color w:val="231F20"/>
          <w:lang w:val="es-ES"/>
        </w:rPr>
        <w:t>patonogmonica</w:t>
      </w:r>
      <w:proofErr w:type="spellEnd"/>
      <w:r w:rsidRPr="00340BAC">
        <w:rPr>
          <w:rFonts w:ascii="Arial" w:eastAsia="Arial" w:hAnsi="Arial" w:cs="Arial"/>
          <w:color w:val="231F20"/>
          <w:lang w:val="es-ES"/>
        </w:rPr>
        <w:t>). La hipertensión debe ser confirmada por dos tomas separadas por al menos 6 horas, siempre que la urgencia lo permite. Aparece sobre todo después de la 20ª semana de gestación.</w:t>
      </w:r>
    </w:p>
    <w:p w:rsidR="00BF088B" w:rsidRDefault="00BF088B" w:rsidP="00BF088B">
      <w:pPr>
        <w:pStyle w:val="Standard"/>
        <w:spacing w:line="360" w:lineRule="auto"/>
        <w:jc w:val="both"/>
        <w:rPr>
          <w:rFonts w:ascii="Arial" w:eastAsia="Arial" w:hAnsi="Arial" w:cs="Arial"/>
          <w:color w:val="231F20"/>
          <w:lang w:val="es-ES"/>
        </w:rPr>
      </w:pPr>
      <w:r w:rsidRPr="00340BAC">
        <w:rPr>
          <w:rFonts w:ascii="Arial" w:eastAsia="Arial" w:hAnsi="Arial" w:cs="Arial"/>
          <w:color w:val="231F20"/>
          <w:lang w:val="es-ES"/>
        </w:rPr>
        <w:t xml:space="preserve">Las convulsiones, tipo gran mal, son las que marcan la diferencia entre la </w:t>
      </w:r>
      <w:proofErr w:type="spellStart"/>
      <w:r w:rsidRPr="00340BAC">
        <w:rPr>
          <w:rFonts w:ascii="Arial" w:eastAsia="Arial" w:hAnsi="Arial" w:cs="Arial"/>
          <w:color w:val="231F20"/>
          <w:lang w:val="es-ES"/>
        </w:rPr>
        <w:t>preeclampsia</w:t>
      </w:r>
      <w:proofErr w:type="spellEnd"/>
      <w:r w:rsidRPr="00340BAC">
        <w:rPr>
          <w:rFonts w:ascii="Arial" w:eastAsia="Arial" w:hAnsi="Arial" w:cs="Arial"/>
          <w:color w:val="231F20"/>
          <w:lang w:val="es-ES"/>
        </w:rPr>
        <w:t xml:space="preserve"> y la eclampsia</w:t>
      </w:r>
    </w:p>
    <w:p w:rsidR="00BF088B" w:rsidRPr="00340BAC" w:rsidRDefault="00BF088B" w:rsidP="00BF088B">
      <w:pPr>
        <w:pStyle w:val="Standard"/>
        <w:spacing w:line="360" w:lineRule="auto"/>
        <w:jc w:val="both"/>
        <w:rPr>
          <w:rFonts w:ascii="Arial" w:eastAsia="Arial" w:hAnsi="Arial" w:cs="Arial"/>
          <w:b/>
          <w:color w:val="231F20"/>
          <w:lang w:val="es-ES"/>
        </w:rPr>
      </w:pPr>
      <w:r w:rsidRPr="00340BAC">
        <w:rPr>
          <w:rFonts w:ascii="Arial" w:eastAsia="Arial" w:hAnsi="Arial" w:cs="Arial"/>
          <w:b/>
          <w:color w:val="231F20"/>
          <w:lang w:val="es-ES"/>
        </w:rPr>
        <w:t>DIAGNÓSTICO</w:t>
      </w:r>
    </w:p>
    <w:p w:rsidR="00BF088B" w:rsidRPr="00340BAC" w:rsidRDefault="00BF088B" w:rsidP="00BF088B">
      <w:pPr>
        <w:pStyle w:val="Standard"/>
        <w:spacing w:line="360" w:lineRule="auto"/>
        <w:jc w:val="both"/>
        <w:rPr>
          <w:rFonts w:ascii="Arial" w:eastAsia="Arial" w:hAnsi="Arial" w:cs="Arial"/>
          <w:color w:val="231F20"/>
          <w:lang w:val="es-ES"/>
        </w:rPr>
      </w:pPr>
      <w:r w:rsidRPr="00340BAC">
        <w:rPr>
          <w:rFonts w:ascii="Arial" w:eastAsia="Arial" w:hAnsi="Arial" w:cs="Arial"/>
          <w:color w:val="231F20"/>
          <w:lang w:val="es-ES"/>
        </w:rPr>
        <w:t xml:space="preserve">El diagnóstico es clínico, el mismo que se confirma con exámenes de laboratorio y de gabinete. El criterio para hacer el diagnóstico de eclampsia es la aparición de convulsiones en una embarazada que muestre </w:t>
      </w:r>
      <w:proofErr w:type="spellStart"/>
      <w:r w:rsidRPr="00340BAC">
        <w:rPr>
          <w:rFonts w:ascii="Arial" w:eastAsia="Arial" w:hAnsi="Arial" w:cs="Arial"/>
          <w:color w:val="231F20"/>
          <w:lang w:val="es-ES"/>
        </w:rPr>
        <w:t>preeclampsia</w:t>
      </w:r>
      <w:proofErr w:type="spellEnd"/>
      <w:r w:rsidRPr="00340BAC">
        <w:rPr>
          <w:rFonts w:ascii="Arial" w:eastAsia="Arial" w:hAnsi="Arial" w:cs="Arial"/>
          <w:color w:val="231F20"/>
          <w:lang w:val="es-ES"/>
        </w:rPr>
        <w:t xml:space="preserve"> después de la vigésima semana de la gestación o durante las primeras 48 horas después del parto. Se describieron casos hasta 10 días post parto. La evolución de la eclampsia puede ser gradual, pero el inicio real de las convulsiones generalizadas puede ser repentino y constituir una urgencia gravísima de tipo médico. Se debe estar atento a la aparición de cefalea, visión borrosa, fotofobia, dolor epigástrico o en el cuadrante superior derecho del abdomen e </w:t>
      </w:r>
      <w:proofErr w:type="spellStart"/>
      <w:r w:rsidRPr="00340BAC">
        <w:rPr>
          <w:rFonts w:ascii="Arial" w:eastAsia="Arial" w:hAnsi="Arial" w:cs="Arial"/>
          <w:color w:val="231F20"/>
          <w:lang w:val="es-ES"/>
        </w:rPr>
        <w:t>hiperreflexia</w:t>
      </w:r>
      <w:proofErr w:type="spellEnd"/>
      <w:r w:rsidRPr="00340BAC">
        <w:rPr>
          <w:rFonts w:ascii="Arial" w:eastAsia="Arial" w:hAnsi="Arial" w:cs="Arial"/>
          <w:color w:val="231F20"/>
          <w:lang w:val="es-ES"/>
        </w:rPr>
        <w:t>.</w:t>
      </w:r>
    </w:p>
    <w:p w:rsidR="00BF088B" w:rsidRPr="00340BAC" w:rsidRDefault="00BF088B" w:rsidP="00BF088B">
      <w:pPr>
        <w:pStyle w:val="Standard"/>
        <w:spacing w:line="360" w:lineRule="auto"/>
        <w:jc w:val="both"/>
        <w:rPr>
          <w:rFonts w:ascii="Arial" w:eastAsia="Calibri" w:hAnsi="Arial" w:cs="Arial"/>
          <w:color w:val="auto"/>
          <w:lang w:val="es-ES"/>
        </w:rPr>
      </w:pPr>
    </w:p>
    <w:p w:rsidR="00BF088B" w:rsidRPr="00340BAC" w:rsidRDefault="00BF088B" w:rsidP="00BF088B">
      <w:pPr>
        <w:pStyle w:val="Standard"/>
        <w:spacing w:line="360" w:lineRule="auto"/>
        <w:jc w:val="both"/>
        <w:rPr>
          <w:rFonts w:ascii="Arial" w:eastAsia="Arial" w:hAnsi="Arial" w:cs="Arial"/>
          <w:color w:val="231F20"/>
          <w:lang w:val="es-ES"/>
        </w:rPr>
      </w:pPr>
      <w:r w:rsidRPr="00340BAC">
        <w:rPr>
          <w:rFonts w:ascii="Arial" w:eastAsia="Arial" w:hAnsi="Arial" w:cs="Arial"/>
          <w:color w:val="231F20"/>
          <w:lang w:val="es-ES"/>
        </w:rPr>
        <w:t xml:space="preserve">La </w:t>
      </w:r>
      <w:proofErr w:type="spellStart"/>
      <w:r w:rsidRPr="00340BAC">
        <w:rPr>
          <w:rFonts w:ascii="Arial" w:eastAsia="Arial" w:hAnsi="Arial" w:cs="Arial"/>
          <w:color w:val="231F20"/>
          <w:lang w:val="es-ES"/>
        </w:rPr>
        <w:t>preeclampsia</w:t>
      </w:r>
      <w:proofErr w:type="spellEnd"/>
      <w:r w:rsidRPr="00340BAC">
        <w:rPr>
          <w:rFonts w:ascii="Arial" w:eastAsia="Arial" w:hAnsi="Arial" w:cs="Arial"/>
          <w:color w:val="231F20"/>
          <w:lang w:val="es-ES"/>
        </w:rPr>
        <w:t xml:space="preserve"> grave requiere monitorización hemodinámica estricta, la que debe mantenerse 24 a 48 horas después del parto, ya que la mayoría de las complicaciones aparecen en este periodo.</w:t>
      </w:r>
    </w:p>
    <w:p w:rsidR="00BF088B" w:rsidRDefault="00BF088B" w:rsidP="00BF088B">
      <w:pPr>
        <w:pStyle w:val="Standard"/>
        <w:spacing w:line="360" w:lineRule="auto"/>
        <w:jc w:val="both"/>
        <w:rPr>
          <w:rFonts w:ascii="Arial" w:eastAsia="Calibri" w:hAnsi="Arial" w:cs="Arial"/>
          <w:color w:val="auto"/>
          <w:lang w:val="es-ES"/>
        </w:rPr>
      </w:pPr>
    </w:p>
    <w:p w:rsidR="00BF088B" w:rsidRDefault="00BF088B" w:rsidP="00BF088B">
      <w:pPr>
        <w:pStyle w:val="Standard"/>
        <w:spacing w:line="360" w:lineRule="auto"/>
        <w:jc w:val="both"/>
        <w:rPr>
          <w:rFonts w:ascii="Arial" w:eastAsia="Calibri" w:hAnsi="Arial" w:cs="Arial"/>
          <w:color w:val="auto"/>
          <w:lang w:val="es-ES"/>
        </w:rPr>
      </w:pPr>
    </w:p>
    <w:p w:rsidR="00BF088B" w:rsidRDefault="00BF088B" w:rsidP="00BF088B">
      <w:pPr>
        <w:pStyle w:val="Standard"/>
        <w:spacing w:line="360" w:lineRule="auto"/>
        <w:jc w:val="both"/>
        <w:rPr>
          <w:rFonts w:ascii="Arial" w:eastAsia="Calibri" w:hAnsi="Arial" w:cs="Arial"/>
          <w:b/>
          <w:color w:val="auto"/>
          <w:lang w:val="es-ES"/>
        </w:rPr>
      </w:pPr>
      <w:r>
        <w:rPr>
          <w:rFonts w:ascii="Arial" w:eastAsia="Calibri" w:hAnsi="Arial" w:cs="Arial"/>
          <w:b/>
          <w:color w:val="auto"/>
          <w:lang w:val="es-ES"/>
        </w:rPr>
        <w:t>PATRON HISTOLÓGICO</w:t>
      </w:r>
    </w:p>
    <w:p w:rsidR="00BF088B" w:rsidRDefault="00BF088B" w:rsidP="00BF088B">
      <w:pPr>
        <w:pStyle w:val="Standard"/>
        <w:spacing w:line="360" w:lineRule="auto"/>
        <w:jc w:val="both"/>
        <w:rPr>
          <w:rFonts w:ascii="Arial" w:eastAsia="Calibri" w:hAnsi="Arial" w:cs="Arial"/>
          <w:color w:val="auto"/>
          <w:lang w:val="es-ES"/>
        </w:rPr>
      </w:pPr>
    </w:p>
    <w:p w:rsidR="00BF088B" w:rsidRDefault="00BF088B" w:rsidP="00BF088B">
      <w:pPr>
        <w:pStyle w:val="Standard"/>
        <w:spacing w:line="360" w:lineRule="auto"/>
        <w:jc w:val="both"/>
        <w:rPr>
          <w:rFonts w:ascii="Arial" w:eastAsia="Calibri" w:hAnsi="Arial" w:cs="Arial"/>
          <w:color w:val="auto"/>
          <w:lang w:val="es-ES"/>
        </w:rPr>
      </w:pPr>
      <w:r>
        <w:rPr>
          <w:rFonts w:ascii="Arial" w:eastAsia="Calibri" w:hAnsi="Arial" w:cs="Arial"/>
          <w:color w:val="auto"/>
          <w:lang w:val="es-ES"/>
        </w:rPr>
        <w:t xml:space="preserve">Las lesiones renales son variables. Las lesiones glomerulares son difusas, al menos cuando se estudian con el microscopio electrónico. Consiste en edema muy llamativo de las células endoteliales, formación de depósitos densos y amorfos de productos de degradación del fibrinógeno en el lecho endotelial de la membrana basal y en hiperplasia de las células </w:t>
      </w:r>
      <w:proofErr w:type="spellStart"/>
      <w:r>
        <w:rPr>
          <w:rFonts w:ascii="Arial" w:eastAsia="Calibri" w:hAnsi="Arial" w:cs="Arial"/>
          <w:color w:val="auto"/>
          <w:lang w:val="es-ES"/>
        </w:rPr>
        <w:t>mesangiales</w:t>
      </w:r>
      <w:proofErr w:type="spellEnd"/>
      <w:r>
        <w:rPr>
          <w:rFonts w:ascii="Arial" w:eastAsia="Calibri" w:hAnsi="Arial" w:cs="Arial"/>
          <w:color w:val="auto"/>
          <w:lang w:val="es-ES"/>
        </w:rPr>
        <w:t xml:space="preserve">. Los estudios de </w:t>
      </w:r>
      <w:proofErr w:type="spellStart"/>
      <w:r>
        <w:rPr>
          <w:rFonts w:ascii="Arial" w:eastAsia="Calibri" w:hAnsi="Arial" w:cs="Arial"/>
          <w:color w:val="auto"/>
          <w:lang w:val="es-ES"/>
        </w:rPr>
        <w:t>inmunofluorescencia</w:t>
      </w:r>
      <w:proofErr w:type="spellEnd"/>
      <w:r>
        <w:rPr>
          <w:rFonts w:ascii="Arial" w:eastAsia="Calibri" w:hAnsi="Arial" w:cs="Arial"/>
          <w:color w:val="auto"/>
          <w:lang w:val="es-ES"/>
        </w:rPr>
        <w:t xml:space="preserve"> confirman la existencia de abundante fibrina en los glomérulos. En los casos bien definidos, hay trombos de fibrina en los glomérulos y en los capilares de la corteza renal. Cuando la lesión está muy avanzada, puede dar lugar a una destrucción completa de la corteza con el patrón denominado Necrosis Cortical Renal Bilateral. </w:t>
      </w:r>
    </w:p>
    <w:p w:rsidR="00BF088B" w:rsidRDefault="00BF088B" w:rsidP="00BF088B">
      <w:pPr>
        <w:pStyle w:val="Standard"/>
        <w:spacing w:line="360" w:lineRule="auto"/>
        <w:jc w:val="both"/>
        <w:rPr>
          <w:rFonts w:ascii="Arial" w:eastAsia="Calibri" w:hAnsi="Arial" w:cs="Arial"/>
          <w:color w:val="auto"/>
          <w:lang w:val="es-ES"/>
        </w:rPr>
      </w:pPr>
    </w:p>
    <w:p w:rsidR="00BF088B" w:rsidRDefault="00BF088B" w:rsidP="00BF088B">
      <w:pPr>
        <w:pStyle w:val="Standard"/>
        <w:spacing w:line="360" w:lineRule="auto"/>
        <w:jc w:val="both"/>
        <w:rPr>
          <w:rFonts w:ascii="Arial" w:eastAsia="Calibri" w:hAnsi="Arial" w:cs="Arial"/>
          <w:color w:val="auto"/>
          <w:lang w:val="es-ES"/>
        </w:rPr>
      </w:pPr>
    </w:p>
    <w:p w:rsidR="00BF088B" w:rsidRPr="00E10044" w:rsidRDefault="00BF088B" w:rsidP="00BF088B">
      <w:pPr>
        <w:pStyle w:val="Standard"/>
        <w:spacing w:line="360" w:lineRule="auto"/>
        <w:jc w:val="both"/>
        <w:rPr>
          <w:rFonts w:ascii="Arial" w:eastAsia="Calibri" w:hAnsi="Arial" w:cs="Arial"/>
          <w:color w:val="auto"/>
          <w:lang w:val="es-ES"/>
        </w:rPr>
      </w:pPr>
    </w:p>
    <w:p w:rsidR="00BF088B" w:rsidRPr="00340BAC" w:rsidRDefault="00BF088B" w:rsidP="00BF088B">
      <w:pPr>
        <w:pStyle w:val="Standard"/>
        <w:spacing w:line="360" w:lineRule="auto"/>
        <w:jc w:val="both"/>
        <w:rPr>
          <w:rFonts w:ascii="Arial" w:eastAsia="Arial" w:hAnsi="Arial" w:cs="Arial"/>
          <w:b/>
          <w:color w:val="231F20"/>
          <w:lang w:val="es-ES"/>
        </w:rPr>
      </w:pPr>
      <w:r w:rsidRPr="00340BAC">
        <w:rPr>
          <w:rFonts w:ascii="Arial" w:eastAsia="Arial" w:hAnsi="Arial" w:cs="Arial"/>
          <w:b/>
          <w:color w:val="231F20"/>
          <w:lang w:val="es-ES"/>
        </w:rPr>
        <w:t>DIAGNÓSTICO DIFERENCIAL</w:t>
      </w:r>
    </w:p>
    <w:p w:rsidR="00BF088B" w:rsidRPr="00340BAC" w:rsidRDefault="00BF088B" w:rsidP="00BF088B">
      <w:pPr>
        <w:pStyle w:val="Standard"/>
        <w:spacing w:line="360" w:lineRule="auto"/>
        <w:jc w:val="both"/>
        <w:rPr>
          <w:rFonts w:ascii="Arial" w:eastAsia="Calibri" w:hAnsi="Arial" w:cs="Arial"/>
          <w:color w:val="auto"/>
          <w:lang w:val="es-ES"/>
        </w:rPr>
      </w:pPr>
    </w:p>
    <w:p w:rsidR="00BF088B" w:rsidRPr="00340BAC" w:rsidRDefault="00BF088B" w:rsidP="00BF088B">
      <w:pPr>
        <w:pStyle w:val="Standard"/>
        <w:spacing w:line="360" w:lineRule="auto"/>
        <w:jc w:val="both"/>
        <w:rPr>
          <w:rFonts w:ascii="Arial" w:eastAsia="Arial" w:hAnsi="Arial" w:cs="Arial"/>
          <w:color w:val="231F20"/>
          <w:lang w:val="es-ES"/>
        </w:rPr>
      </w:pPr>
      <w:r w:rsidRPr="00340BAC">
        <w:rPr>
          <w:rFonts w:ascii="Arial" w:eastAsia="Arial" w:hAnsi="Arial" w:cs="Arial"/>
          <w:color w:val="231F20"/>
          <w:lang w:val="es-ES"/>
        </w:rPr>
        <w:t xml:space="preserve">Debe realizarse con disfunciones renales, puede confundirse si cursa sola o principalmente con proteinuria; hipertensión crónica, aquella que empieza antes del embarazo o la hipertensión del embarazo que no presentó signos de </w:t>
      </w:r>
      <w:proofErr w:type="spellStart"/>
      <w:r w:rsidRPr="00340BAC">
        <w:rPr>
          <w:rFonts w:ascii="Arial" w:eastAsia="Arial" w:hAnsi="Arial" w:cs="Arial"/>
          <w:color w:val="231F20"/>
          <w:lang w:val="es-ES"/>
        </w:rPr>
        <w:t>preeclampsia</w:t>
      </w:r>
      <w:proofErr w:type="spellEnd"/>
      <w:r w:rsidRPr="00340BAC">
        <w:rPr>
          <w:rFonts w:ascii="Arial" w:eastAsia="Arial" w:hAnsi="Arial" w:cs="Arial"/>
          <w:color w:val="231F20"/>
          <w:lang w:val="es-ES"/>
        </w:rPr>
        <w:t xml:space="preserve"> o persiste después de 6 semanas post parto; enfermedades neurológicas asociadas con edema cerebral; patologías cardiopulmonares, y más específicamente con otras causas de alteraciones enzimáticas como el hígado graso del embarazo, hepatitis viral y colelitiasis; </w:t>
      </w:r>
      <w:proofErr w:type="spellStart"/>
      <w:r w:rsidRPr="00340BAC">
        <w:rPr>
          <w:rFonts w:ascii="Arial" w:eastAsia="Arial" w:hAnsi="Arial" w:cs="Arial"/>
          <w:color w:val="231F20"/>
          <w:lang w:val="es-ES"/>
        </w:rPr>
        <w:t>trombocitopenia</w:t>
      </w:r>
      <w:proofErr w:type="spellEnd"/>
      <w:r w:rsidRPr="00340BAC">
        <w:rPr>
          <w:rFonts w:ascii="Arial" w:eastAsia="Arial" w:hAnsi="Arial" w:cs="Arial"/>
          <w:color w:val="231F20"/>
          <w:lang w:val="es-ES"/>
        </w:rPr>
        <w:t xml:space="preserve"> debida a purpura </w:t>
      </w:r>
      <w:proofErr w:type="spellStart"/>
      <w:r w:rsidRPr="00340BAC">
        <w:rPr>
          <w:rFonts w:ascii="Arial" w:eastAsia="Arial" w:hAnsi="Arial" w:cs="Arial"/>
          <w:color w:val="231F20"/>
          <w:lang w:val="es-ES"/>
        </w:rPr>
        <w:t>trombocitopénica</w:t>
      </w:r>
      <w:proofErr w:type="spellEnd"/>
      <w:r w:rsidRPr="00340BAC">
        <w:rPr>
          <w:rFonts w:ascii="Arial" w:eastAsia="Arial" w:hAnsi="Arial" w:cs="Arial"/>
          <w:color w:val="231F20"/>
          <w:lang w:val="es-ES"/>
        </w:rPr>
        <w:t xml:space="preserve"> </w:t>
      </w:r>
      <w:proofErr w:type="spellStart"/>
      <w:r w:rsidRPr="00340BAC">
        <w:rPr>
          <w:rFonts w:ascii="Arial" w:eastAsia="Arial" w:hAnsi="Arial" w:cs="Arial"/>
          <w:color w:val="231F20"/>
          <w:lang w:val="es-ES"/>
        </w:rPr>
        <w:t>trombótica</w:t>
      </w:r>
      <w:proofErr w:type="spellEnd"/>
      <w:r w:rsidRPr="00340BAC">
        <w:rPr>
          <w:rFonts w:ascii="Arial" w:eastAsia="Arial" w:hAnsi="Arial" w:cs="Arial"/>
          <w:color w:val="231F20"/>
          <w:lang w:val="es-ES"/>
        </w:rPr>
        <w:t xml:space="preserve"> (PTT), la que se caracteriza por presentar fiebre, hemólisis </w:t>
      </w:r>
      <w:proofErr w:type="spellStart"/>
      <w:r w:rsidRPr="00340BAC">
        <w:rPr>
          <w:rFonts w:ascii="Arial" w:eastAsia="Arial" w:hAnsi="Arial" w:cs="Arial"/>
          <w:color w:val="231F20"/>
          <w:lang w:val="es-ES"/>
        </w:rPr>
        <w:t>intravascular</w:t>
      </w:r>
      <w:proofErr w:type="spellEnd"/>
      <w:r w:rsidRPr="00340BAC">
        <w:rPr>
          <w:rFonts w:ascii="Arial" w:eastAsia="Arial" w:hAnsi="Arial" w:cs="Arial"/>
          <w:color w:val="231F20"/>
          <w:lang w:val="es-ES"/>
        </w:rPr>
        <w:t xml:space="preserve">, falla renal, </w:t>
      </w:r>
      <w:proofErr w:type="spellStart"/>
      <w:r w:rsidRPr="00340BAC">
        <w:rPr>
          <w:rFonts w:ascii="Arial" w:eastAsia="Arial" w:hAnsi="Arial" w:cs="Arial"/>
          <w:color w:val="231F20"/>
          <w:lang w:val="es-ES"/>
        </w:rPr>
        <w:t>trombocitopenia</w:t>
      </w:r>
      <w:proofErr w:type="spellEnd"/>
      <w:r w:rsidRPr="00340BAC">
        <w:rPr>
          <w:rFonts w:ascii="Arial" w:eastAsia="Arial" w:hAnsi="Arial" w:cs="Arial"/>
          <w:color w:val="231F20"/>
          <w:lang w:val="es-ES"/>
        </w:rPr>
        <w:t xml:space="preserve"> y alteraciones neurológicas; lupus eritematoso sistémico, que se diferencia por</w:t>
      </w:r>
    </w:p>
    <w:p w:rsidR="00BF088B" w:rsidRPr="00340BAC" w:rsidRDefault="00BF088B" w:rsidP="00BF088B">
      <w:pPr>
        <w:pStyle w:val="Standard"/>
        <w:spacing w:line="360" w:lineRule="auto"/>
        <w:jc w:val="both"/>
        <w:rPr>
          <w:rFonts w:ascii="Arial" w:eastAsia="Arial" w:hAnsi="Arial" w:cs="Arial"/>
          <w:color w:val="231F20"/>
          <w:lang w:val="es-ES"/>
        </w:rPr>
      </w:pPr>
      <w:proofErr w:type="gramStart"/>
      <w:r w:rsidRPr="00340BAC">
        <w:rPr>
          <w:rFonts w:ascii="Arial" w:eastAsia="Arial" w:hAnsi="Arial" w:cs="Arial"/>
          <w:color w:val="231F20"/>
          <w:lang w:val="es-ES"/>
        </w:rPr>
        <w:t>marcadores</w:t>
      </w:r>
      <w:proofErr w:type="gramEnd"/>
      <w:r w:rsidRPr="00340BAC">
        <w:rPr>
          <w:rFonts w:ascii="Arial" w:eastAsia="Arial" w:hAnsi="Arial" w:cs="Arial"/>
          <w:color w:val="231F20"/>
          <w:lang w:val="es-ES"/>
        </w:rPr>
        <w:t xml:space="preserve"> serológicos.</w:t>
      </w:r>
    </w:p>
    <w:p w:rsidR="00BF088B" w:rsidRPr="00340BAC" w:rsidRDefault="00BF088B" w:rsidP="00BF088B">
      <w:pPr>
        <w:pStyle w:val="Standard"/>
        <w:spacing w:line="360" w:lineRule="auto"/>
        <w:jc w:val="both"/>
        <w:rPr>
          <w:rFonts w:ascii="Arial" w:eastAsia="Calibri" w:hAnsi="Arial" w:cs="Arial"/>
          <w:color w:val="auto"/>
          <w:lang w:val="es-ES"/>
        </w:rPr>
      </w:pPr>
    </w:p>
    <w:p w:rsidR="00BF088B" w:rsidRPr="00340BAC" w:rsidRDefault="00BF088B" w:rsidP="00BF088B">
      <w:pPr>
        <w:pStyle w:val="Standard"/>
        <w:spacing w:line="360" w:lineRule="auto"/>
        <w:jc w:val="both"/>
        <w:rPr>
          <w:rFonts w:ascii="Arial" w:eastAsia="Calibri" w:hAnsi="Arial" w:cs="Arial"/>
          <w:color w:val="auto"/>
          <w:lang w:val="es-ES"/>
        </w:rPr>
      </w:pPr>
    </w:p>
    <w:p w:rsidR="00BF088B" w:rsidRPr="00340BAC" w:rsidRDefault="00BF088B" w:rsidP="00BF088B">
      <w:pPr>
        <w:pStyle w:val="Standard"/>
        <w:spacing w:line="360" w:lineRule="auto"/>
        <w:jc w:val="both"/>
        <w:rPr>
          <w:rFonts w:ascii="Arial" w:eastAsia="Calibri" w:hAnsi="Arial" w:cs="Arial"/>
          <w:color w:val="auto"/>
          <w:lang w:val="es-ES"/>
        </w:rPr>
      </w:pPr>
    </w:p>
    <w:p w:rsidR="00BF088B" w:rsidRPr="00340BAC" w:rsidRDefault="00BF088B" w:rsidP="00BF088B">
      <w:pPr>
        <w:pStyle w:val="Standard"/>
        <w:spacing w:line="360" w:lineRule="auto"/>
        <w:jc w:val="both"/>
        <w:rPr>
          <w:rFonts w:ascii="Arial" w:eastAsia="Arial" w:hAnsi="Arial" w:cs="Arial"/>
          <w:b/>
          <w:color w:val="231F20"/>
          <w:u w:val="single"/>
          <w:lang w:val="es-ES"/>
        </w:rPr>
      </w:pPr>
      <w:r w:rsidRPr="00340BAC">
        <w:rPr>
          <w:rFonts w:ascii="Arial" w:eastAsia="Arial" w:hAnsi="Arial" w:cs="Arial"/>
          <w:b/>
          <w:color w:val="231F20"/>
          <w:u w:val="single"/>
          <w:lang w:val="es-ES"/>
        </w:rPr>
        <w:t>GLOMERULOPATIAS</w:t>
      </w:r>
    </w:p>
    <w:p w:rsidR="00BF088B" w:rsidRPr="00340BAC" w:rsidRDefault="00BF088B" w:rsidP="00BF088B">
      <w:pPr>
        <w:pStyle w:val="Standard"/>
        <w:spacing w:line="360" w:lineRule="auto"/>
        <w:jc w:val="both"/>
        <w:rPr>
          <w:rFonts w:ascii="Arial" w:eastAsia="Calibri" w:hAnsi="Arial" w:cs="Arial"/>
          <w:color w:val="auto"/>
          <w:lang w:val="es-ES"/>
        </w:rPr>
      </w:pPr>
    </w:p>
    <w:p w:rsidR="00BF088B" w:rsidRPr="00340BAC" w:rsidRDefault="00BF088B" w:rsidP="00BF088B">
      <w:pPr>
        <w:pStyle w:val="Standard"/>
        <w:spacing w:after="180" w:line="360" w:lineRule="auto"/>
        <w:jc w:val="both"/>
        <w:rPr>
          <w:rFonts w:ascii="Arial" w:eastAsia="Arial" w:hAnsi="Arial" w:cs="Arial"/>
          <w:shd w:val="clear" w:color="auto" w:fill="FFFFFF"/>
          <w:lang w:val="es-ES"/>
        </w:rPr>
      </w:pPr>
      <w:r w:rsidRPr="00340BAC">
        <w:rPr>
          <w:rFonts w:ascii="Arial" w:eastAsia="Arial" w:hAnsi="Arial" w:cs="Arial"/>
          <w:shd w:val="clear" w:color="auto" w:fill="FFFFFF"/>
          <w:lang w:val="es-ES"/>
        </w:rPr>
        <w:t xml:space="preserve">El riñón, sobre todo el glomérulo y sus capilares, están sujetos a una gran cantidad y variedad de enfermedades agudas y crónicas. Es posible que el resultado de un estímulo único, como la glomerulonefritis </w:t>
      </w:r>
      <w:proofErr w:type="spellStart"/>
      <w:r w:rsidRPr="00340BAC">
        <w:rPr>
          <w:rFonts w:ascii="Arial" w:eastAsia="Arial" w:hAnsi="Arial" w:cs="Arial"/>
          <w:shd w:val="clear" w:color="auto" w:fill="FFFFFF"/>
          <w:lang w:val="es-ES"/>
        </w:rPr>
        <w:t>postestreptocócica</w:t>
      </w:r>
      <w:proofErr w:type="spellEnd"/>
      <w:r w:rsidRPr="00340BAC">
        <w:rPr>
          <w:rFonts w:ascii="Arial" w:eastAsia="Arial" w:hAnsi="Arial" w:cs="Arial"/>
          <w:shd w:val="clear" w:color="auto" w:fill="FFFFFF"/>
          <w:lang w:val="es-ES"/>
        </w:rPr>
        <w:t xml:space="preserve">, o de una enfermedad </w:t>
      </w:r>
      <w:proofErr w:type="spellStart"/>
      <w:r w:rsidRPr="00340BAC">
        <w:rPr>
          <w:rFonts w:ascii="Arial" w:eastAsia="Arial" w:hAnsi="Arial" w:cs="Arial"/>
          <w:shd w:val="clear" w:color="auto" w:fill="FFFFFF"/>
          <w:lang w:val="es-ES"/>
        </w:rPr>
        <w:t>multisistémica</w:t>
      </w:r>
      <w:proofErr w:type="spellEnd"/>
      <w:r w:rsidRPr="00340BAC">
        <w:rPr>
          <w:rFonts w:ascii="Arial" w:eastAsia="Arial" w:hAnsi="Arial" w:cs="Arial"/>
          <w:shd w:val="clear" w:color="auto" w:fill="FFFFFF"/>
          <w:lang w:val="es-ES"/>
        </w:rPr>
        <w:t xml:space="preserve">, tales como el lupus eritematoso sistémico o la diabetes sean desencadenantes de una </w:t>
      </w:r>
      <w:proofErr w:type="spellStart"/>
      <w:r w:rsidRPr="00340BAC">
        <w:rPr>
          <w:rFonts w:ascii="Arial" w:eastAsia="Arial" w:hAnsi="Arial" w:cs="Arial"/>
          <w:shd w:val="clear" w:color="auto" w:fill="FFFFFF"/>
          <w:lang w:val="es-ES"/>
        </w:rPr>
        <w:t>glomerulopatía</w:t>
      </w:r>
      <w:proofErr w:type="spellEnd"/>
      <w:r w:rsidRPr="00340BAC">
        <w:rPr>
          <w:rFonts w:ascii="Arial" w:eastAsia="Arial" w:hAnsi="Arial" w:cs="Arial"/>
          <w:shd w:val="clear" w:color="auto" w:fill="FFFFFF"/>
          <w:lang w:val="es-ES"/>
        </w:rPr>
        <w:t xml:space="preserve">. Muchos se manifiestan como insuficiencia renal crónica. Según Brady y sus colegas (2001), hay cinco grandes síndromes clínicos </w:t>
      </w:r>
      <w:proofErr w:type="spellStart"/>
      <w:r w:rsidRPr="00340BAC">
        <w:rPr>
          <w:rFonts w:ascii="Arial" w:eastAsia="Arial" w:hAnsi="Arial" w:cs="Arial"/>
          <w:shd w:val="clear" w:color="auto" w:fill="FFFFFF"/>
          <w:lang w:val="es-ES"/>
        </w:rPr>
        <w:t>glomerulopáticos</w:t>
      </w:r>
      <w:proofErr w:type="spellEnd"/>
      <w:r w:rsidRPr="00340BAC">
        <w:rPr>
          <w:rFonts w:ascii="Arial" w:eastAsia="Arial" w:hAnsi="Arial" w:cs="Arial"/>
          <w:shd w:val="clear" w:color="auto" w:fill="FFFFFF"/>
          <w:lang w:val="es-ES"/>
        </w:rPr>
        <w:t xml:space="preserve">: síndrome nefrítico agudo, glomerulonefritis rápidamente progresiva, síndrome </w:t>
      </w:r>
      <w:proofErr w:type="spellStart"/>
      <w:r w:rsidRPr="00340BAC">
        <w:rPr>
          <w:rFonts w:ascii="Arial" w:eastAsia="Arial" w:hAnsi="Arial" w:cs="Arial"/>
          <w:shd w:val="clear" w:color="auto" w:fill="FFFFFF"/>
          <w:lang w:val="es-ES"/>
        </w:rPr>
        <w:t>nefrótico</w:t>
      </w:r>
      <w:proofErr w:type="spellEnd"/>
      <w:r w:rsidRPr="00340BAC">
        <w:rPr>
          <w:rFonts w:ascii="Arial" w:eastAsia="Arial" w:hAnsi="Arial" w:cs="Arial"/>
          <w:shd w:val="clear" w:color="auto" w:fill="FFFFFF"/>
          <w:lang w:val="es-ES"/>
        </w:rPr>
        <w:t>, anomalías asintomáticas del sedimento urinario, y la glomerulonefritis crónica. La mayoría de estas enfermedades se encuentran en las mujeres jóvenes en edad de procrear y, por tanto se encuentran durante el embarazo</w:t>
      </w:r>
    </w:p>
    <w:p w:rsidR="00BF088B" w:rsidRPr="00340BAC" w:rsidRDefault="00BF088B" w:rsidP="00BF088B">
      <w:pPr>
        <w:pStyle w:val="Standard"/>
        <w:spacing w:after="180" w:line="360" w:lineRule="auto"/>
        <w:jc w:val="both"/>
        <w:rPr>
          <w:rFonts w:ascii="Arial" w:eastAsia="Calibri" w:hAnsi="Arial" w:cs="Arial"/>
          <w:color w:val="auto"/>
          <w:lang w:val="es-ES"/>
        </w:rPr>
      </w:pPr>
    </w:p>
    <w:p w:rsidR="00BF088B" w:rsidRPr="00340BAC" w:rsidRDefault="00BF088B" w:rsidP="00BF088B">
      <w:pPr>
        <w:pStyle w:val="Standard"/>
        <w:spacing w:after="180" w:line="360" w:lineRule="auto"/>
        <w:jc w:val="both"/>
        <w:rPr>
          <w:rFonts w:ascii="Arial" w:hAnsi="Arial" w:cs="Arial"/>
          <w:lang w:val="es-ES"/>
        </w:rPr>
      </w:pPr>
      <w:r w:rsidRPr="00340BAC">
        <w:rPr>
          <w:rFonts w:ascii="Arial" w:eastAsia="Arial" w:hAnsi="Arial" w:cs="Arial"/>
          <w:i/>
          <w:shd w:val="clear" w:color="auto" w:fill="FFFFFF"/>
          <w:lang w:val="es-ES"/>
        </w:rPr>
        <w:t>El síndrome nefrítico</w:t>
      </w:r>
      <w:r w:rsidRPr="00340BAC">
        <w:rPr>
          <w:rFonts w:ascii="Arial" w:eastAsia="Arial" w:hAnsi="Arial" w:cs="Arial"/>
          <w:shd w:val="clear" w:color="auto" w:fill="FFFFFF"/>
          <w:lang w:val="es-ES"/>
        </w:rPr>
        <w:t>: Glomerulonefritis aguda puede resultar de cualquiera de varias causas, como se muestra en la Tabla 48-3. Todos se caracterizan por un comienzo brusco de hematuria y proteinuria acompañadas de diferentes grados de insuficiencia renal y retención de sal y agua, causando edema, hipertensión, y la congestión circulatoria.</w:t>
      </w:r>
      <w:r w:rsidRPr="00340BAC">
        <w:rPr>
          <w:rFonts w:ascii="Arial" w:eastAsia="Arial" w:hAnsi="Arial" w:cs="Arial"/>
          <w:shd w:val="clear" w:color="auto" w:fill="FFFFFF"/>
          <w:lang w:val="es-ES"/>
        </w:rPr>
        <w:br/>
      </w:r>
      <w:r w:rsidRPr="00340BAC">
        <w:rPr>
          <w:rFonts w:ascii="Arial" w:eastAsia="Arial" w:hAnsi="Arial" w:cs="Arial"/>
          <w:shd w:val="clear" w:color="auto" w:fill="FFFFFF"/>
          <w:lang w:val="es-ES"/>
        </w:rPr>
        <w:br/>
        <w:t xml:space="preserve">Glomerulonefritis aguda </w:t>
      </w:r>
      <w:proofErr w:type="spellStart"/>
      <w:r w:rsidRPr="00340BAC">
        <w:rPr>
          <w:rFonts w:ascii="Arial" w:eastAsia="Arial" w:hAnsi="Arial" w:cs="Arial"/>
          <w:shd w:val="clear" w:color="auto" w:fill="FFFFFF"/>
          <w:lang w:val="es-ES"/>
        </w:rPr>
        <w:t>postestreptocócica</w:t>
      </w:r>
      <w:proofErr w:type="spellEnd"/>
      <w:r w:rsidRPr="00340BAC">
        <w:rPr>
          <w:rFonts w:ascii="Arial" w:eastAsia="Arial" w:hAnsi="Arial" w:cs="Arial"/>
          <w:shd w:val="clear" w:color="auto" w:fill="FFFFFF"/>
          <w:lang w:val="es-ES"/>
        </w:rPr>
        <w:t xml:space="preserve"> es el prototipo de </w:t>
      </w:r>
      <w:proofErr w:type="gramStart"/>
      <w:r w:rsidRPr="00340BAC">
        <w:rPr>
          <w:rFonts w:ascii="Arial" w:eastAsia="Arial" w:hAnsi="Arial" w:cs="Arial"/>
          <w:shd w:val="clear" w:color="auto" w:fill="FFFFFF"/>
          <w:lang w:val="es-ES"/>
        </w:rPr>
        <w:t>estos síndrome</w:t>
      </w:r>
      <w:proofErr w:type="gramEnd"/>
      <w:r w:rsidRPr="00340BAC">
        <w:rPr>
          <w:rFonts w:ascii="Arial" w:eastAsia="Arial" w:hAnsi="Arial" w:cs="Arial"/>
          <w:shd w:val="clear" w:color="auto" w:fill="FFFFFF"/>
          <w:lang w:val="es-ES"/>
        </w:rPr>
        <w:t xml:space="preserve">. Es de interés histórico, ya que se confundía con la afectación renal de la eclampsia hasta mediados del siglo 19. En la actualidad, la glomerulonefritis </w:t>
      </w:r>
      <w:proofErr w:type="spellStart"/>
      <w:r w:rsidRPr="00340BAC">
        <w:rPr>
          <w:rFonts w:ascii="Arial" w:eastAsia="Arial" w:hAnsi="Arial" w:cs="Arial"/>
          <w:shd w:val="clear" w:color="auto" w:fill="FFFFFF"/>
          <w:lang w:val="es-ES"/>
        </w:rPr>
        <w:t>postestreptocócica</w:t>
      </w:r>
      <w:proofErr w:type="spellEnd"/>
      <w:r w:rsidRPr="00340BAC">
        <w:rPr>
          <w:rFonts w:ascii="Arial" w:eastAsia="Arial" w:hAnsi="Arial" w:cs="Arial"/>
          <w:shd w:val="clear" w:color="auto" w:fill="FFFFFF"/>
          <w:lang w:val="es-ES"/>
        </w:rPr>
        <w:t xml:space="preserve"> aguda rara vez se desarrolla durante el embarazo.</w:t>
      </w:r>
      <w:r w:rsidRPr="00340BAC">
        <w:rPr>
          <w:rFonts w:ascii="Arial" w:eastAsia="Arial" w:hAnsi="Arial" w:cs="Arial"/>
          <w:shd w:val="clear" w:color="auto" w:fill="FFFFFF"/>
          <w:lang w:val="es-ES"/>
        </w:rPr>
        <w:br/>
      </w:r>
      <w:r w:rsidRPr="00340BAC">
        <w:rPr>
          <w:rFonts w:ascii="Arial" w:eastAsia="Arial" w:hAnsi="Arial" w:cs="Arial"/>
          <w:shd w:val="clear" w:color="auto" w:fill="FFFFFF"/>
          <w:lang w:val="es-ES"/>
        </w:rPr>
        <w:br/>
        <w:t xml:space="preserve">El pronóstico y el tratamiento de las otras causas del síndrome nefrítico agudo que figuran en la tabla 48-3 dependerán de su etiología. La biopsia renal puede ser necesaria para determinar la etiología, así. Por ejemplo, </w:t>
      </w:r>
      <w:proofErr w:type="spellStart"/>
      <w:r w:rsidRPr="00340BAC">
        <w:rPr>
          <w:rFonts w:ascii="Arial" w:eastAsia="Arial" w:hAnsi="Arial" w:cs="Arial"/>
          <w:shd w:val="clear" w:color="auto" w:fill="FFFFFF"/>
          <w:lang w:val="es-ES"/>
        </w:rPr>
        <w:t>Yankowitz</w:t>
      </w:r>
      <w:proofErr w:type="spellEnd"/>
      <w:r w:rsidRPr="00340BAC">
        <w:rPr>
          <w:rFonts w:ascii="Arial" w:eastAsia="Arial" w:hAnsi="Arial" w:cs="Arial"/>
          <w:shd w:val="clear" w:color="auto" w:fill="FFFFFF"/>
          <w:lang w:val="es-ES"/>
        </w:rPr>
        <w:t xml:space="preserve"> y sus colegas (1992) informó del manejo con exitoso de un embarazo complicado por el síndrome de </w:t>
      </w:r>
      <w:proofErr w:type="spellStart"/>
      <w:r w:rsidRPr="00340BAC">
        <w:rPr>
          <w:rFonts w:ascii="Arial" w:eastAsia="Arial" w:hAnsi="Arial" w:cs="Arial"/>
          <w:shd w:val="clear" w:color="auto" w:fill="FFFFFF"/>
          <w:lang w:val="es-ES"/>
        </w:rPr>
        <w:t>Goodpasture</w:t>
      </w:r>
      <w:proofErr w:type="spellEnd"/>
      <w:r w:rsidRPr="00340BAC">
        <w:rPr>
          <w:rFonts w:ascii="Arial" w:eastAsia="Arial" w:hAnsi="Arial" w:cs="Arial"/>
          <w:shd w:val="clear" w:color="auto" w:fill="FFFFFF"/>
          <w:lang w:val="es-ES"/>
        </w:rPr>
        <w:t>, que se caracteriza por auto-anticuerpos anti-membrana basal, hemorragia pulmonar y glomerulonefritis. En algunas pacientes, glomerulonefritis rápidamente progresiva lleva al final de la insuficiencia renal. En otros casos, la glomerulonefritis crónica se desarrolla lentamente con enfermedad renal progresiva.</w:t>
      </w:r>
    </w:p>
    <w:p w:rsidR="00BF088B" w:rsidRPr="00340BAC" w:rsidRDefault="00BF088B" w:rsidP="00BF088B">
      <w:pPr>
        <w:pStyle w:val="Standard"/>
        <w:spacing w:after="180" w:line="360" w:lineRule="auto"/>
        <w:jc w:val="both"/>
        <w:rPr>
          <w:rFonts w:ascii="Arial" w:hAnsi="Arial" w:cs="Arial"/>
          <w:lang w:val="es-ES"/>
        </w:rPr>
      </w:pPr>
      <w:r w:rsidRPr="00340BAC">
        <w:rPr>
          <w:rFonts w:ascii="Arial" w:eastAsia="Arial" w:hAnsi="Arial" w:cs="Arial"/>
          <w:i/>
          <w:color w:val="auto"/>
          <w:shd w:val="clear" w:color="auto" w:fill="FFFFFF"/>
          <w:lang w:val="es-ES"/>
        </w:rPr>
        <w:t>La nefropatía por IgA:</w:t>
      </w:r>
      <w:r w:rsidRPr="00340BAC">
        <w:rPr>
          <w:rFonts w:ascii="Arial" w:eastAsia="Arial" w:hAnsi="Arial" w:cs="Arial"/>
          <w:color w:val="auto"/>
          <w:shd w:val="clear" w:color="auto" w:fill="FFFFFF"/>
          <w:lang w:val="es-ES"/>
        </w:rPr>
        <w:t xml:space="preserve"> Esta condición, que es también conocida como enfermedad de Berger, es la forma más común de glomerulonefritis aguda en todo el mundo. Su forma primaria es una enfermedad formadora de complejo-inmune. La púrpura de </w:t>
      </w:r>
      <w:proofErr w:type="spellStart"/>
      <w:r w:rsidRPr="00340BAC">
        <w:rPr>
          <w:rFonts w:ascii="Arial" w:eastAsia="Arial" w:hAnsi="Arial" w:cs="Arial"/>
          <w:color w:val="auto"/>
          <w:shd w:val="clear" w:color="auto" w:fill="FFFFFF"/>
          <w:lang w:val="es-ES"/>
        </w:rPr>
        <w:t>Schönlein-Henoch</w:t>
      </w:r>
      <w:proofErr w:type="spellEnd"/>
      <w:r w:rsidRPr="00340BAC">
        <w:rPr>
          <w:rFonts w:ascii="Arial" w:eastAsia="Arial" w:hAnsi="Arial" w:cs="Arial"/>
          <w:color w:val="auto"/>
          <w:shd w:val="clear" w:color="auto" w:fill="FFFFFF"/>
          <w:lang w:val="es-ES"/>
        </w:rPr>
        <w:t xml:space="preserve"> puede ser una forma sistémica de esta enfermedad (</w:t>
      </w:r>
      <w:proofErr w:type="spellStart"/>
      <w:r w:rsidRPr="00340BAC">
        <w:rPr>
          <w:rFonts w:ascii="Arial" w:eastAsia="Arial" w:hAnsi="Arial" w:cs="Arial"/>
          <w:color w:val="auto"/>
          <w:shd w:val="clear" w:color="auto" w:fill="FFFFFF"/>
          <w:lang w:val="es-ES"/>
        </w:rPr>
        <w:t>Donadio</w:t>
      </w:r>
      <w:proofErr w:type="spellEnd"/>
      <w:r w:rsidRPr="00340BAC">
        <w:rPr>
          <w:rFonts w:ascii="Arial" w:eastAsia="Arial" w:hAnsi="Arial" w:cs="Arial"/>
          <w:color w:val="auto"/>
          <w:shd w:val="clear" w:color="auto" w:fill="FFFFFF"/>
          <w:lang w:val="es-ES"/>
        </w:rPr>
        <w:t xml:space="preserve"> y Grande, 2002). En una revisión de más de 300 embarazos complicados con nefropatía por IgA, </w:t>
      </w:r>
      <w:proofErr w:type="spellStart"/>
      <w:r w:rsidRPr="00340BAC">
        <w:rPr>
          <w:rFonts w:ascii="Arial" w:eastAsia="Arial" w:hAnsi="Arial" w:cs="Arial"/>
          <w:color w:val="auto"/>
          <w:shd w:val="clear" w:color="auto" w:fill="FFFFFF"/>
          <w:lang w:val="es-ES"/>
        </w:rPr>
        <w:t>Lindheimer</w:t>
      </w:r>
      <w:proofErr w:type="spellEnd"/>
      <w:r w:rsidRPr="00340BAC">
        <w:rPr>
          <w:rFonts w:ascii="Arial" w:eastAsia="Arial" w:hAnsi="Arial" w:cs="Arial"/>
          <w:color w:val="auto"/>
          <w:shd w:val="clear" w:color="auto" w:fill="FFFFFF"/>
          <w:lang w:val="es-ES"/>
        </w:rPr>
        <w:t xml:space="preserve"> y sus colegas (2000) concluyeron que el resultado del embarazo depende del grado de insuficiencia renal e hipertensión.</w:t>
      </w:r>
    </w:p>
    <w:p w:rsidR="00BF088B" w:rsidRDefault="00BF088B" w:rsidP="00BF088B">
      <w:pPr>
        <w:pStyle w:val="Standard"/>
        <w:spacing w:after="180" w:line="360" w:lineRule="auto"/>
        <w:jc w:val="both"/>
        <w:rPr>
          <w:rFonts w:ascii="Arial" w:eastAsia="Calibri" w:hAnsi="Arial" w:cs="Arial"/>
          <w:color w:val="auto"/>
          <w:lang w:val="es-ES"/>
        </w:rPr>
      </w:pPr>
    </w:p>
    <w:p w:rsidR="00BF088B" w:rsidRPr="00340BAC" w:rsidRDefault="00BF088B" w:rsidP="00BF088B">
      <w:pPr>
        <w:pStyle w:val="Standard"/>
        <w:spacing w:after="180" w:line="360" w:lineRule="auto"/>
        <w:jc w:val="both"/>
        <w:rPr>
          <w:rFonts w:ascii="Arial" w:eastAsia="Calibri" w:hAnsi="Arial" w:cs="Arial"/>
          <w:color w:val="auto"/>
          <w:lang w:val="es-ES"/>
        </w:rPr>
      </w:pPr>
    </w:p>
    <w:p w:rsidR="00BF088B" w:rsidRPr="00340BAC" w:rsidRDefault="00BF088B" w:rsidP="00BF088B">
      <w:pPr>
        <w:pStyle w:val="Standard"/>
        <w:spacing w:after="180" w:line="360" w:lineRule="auto"/>
        <w:jc w:val="both"/>
        <w:rPr>
          <w:rFonts w:ascii="Arial" w:hAnsi="Arial" w:cs="Arial"/>
          <w:lang w:val="es-ES"/>
        </w:rPr>
      </w:pPr>
      <w:r w:rsidRPr="00340BAC">
        <w:rPr>
          <w:rFonts w:ascii="Arial" w:eastAsia="Arial" w:hAnsi="Arial" w:cs="Arial"/>
          <w:i/>
          <w:color w:val="auto"/>
          <w:shd w:val="clear" w:color="auto" w:fill="FFFFFF"/>
          <w:lang w:val="es-ES"/>
        </w:rPr>
        <w:t>Efecto de la glomerulonefritis en el embarazo</w:t>
      </w:r>
      <w:r w:rsidRPr="00340BAC">
        <w:rPr>
          <w:rFonts w:ascii="Arial" w:eastAsia="Arial" w:hAnsi="Arial" w:cs="Arial"/>
          <w:color w:val="auto"/>
          <w:shd w:val="clear" w:color="auto" w:fill="FFFFFF"/>
          <w:lang w:val="es-ES"/>
        </w:rPr>
        <w:t xml:space="preserve">: Aunque la etiología no siempre se encuentra, la glomerulonefritis aguda tiene un profundo efecto en el resultado del embarazo. </w:t>
      </w:r>
      <w:proofErr w:type="spellStart"/>
      <w:r w:rsidRPr="00340BAC">
        <w:rPr>
          <w:rFonts w:ascii="Arial" w:eastAsia="Arial" w:hAnsi="Arial" w:cs="Arial"/>
          <w:color w:val="auto"/>
          <w:shd w:val="clear" w:color="auto" w:fill="FFFFFF"/>
          <w:lang w:val="es-ES"/>
        </w:rPr>
        <w:t>Packham</w:t>
      </w:r>
      <w:proofErr w:type="spellEnd"/>
      <w:r w:rsidRPr="00340BAC">
        <w:rPr>
          <w:rFonts w:ascii="Arial" w:eastAsia="Arial" w:hAnsi="Arial" w:cs="Arial"/>
          <w:color w:val="auto"/>
          <w:shd w:val="clear" w:color="auto" w:fill="FFFFFF"/>
          <w:lang w:val="es-ES"/>
        </w:rPr>
        <w:t xml:space="preserve"> y colaboradores (1989) describe 395 embarazos en 238 mujeres con diagnóstico previo de glomerulonefritis primarias. Las lesiones más comunes en la biopsia son glomerulonefritis membranosa, glomerulonefritis IgA, y la glomerulonefritis </w:t>
      </w:r>
      <w:proofErr w:type="spellStart"/>
      <w:r w:rsidRPr="00340BAC">
        <w:rPr>
          <w:rFonts w:ascii="Arial" w:eastAsia="Arial" w:hAnsi="Arial" w:cs="Arial"/>
          <w:color w:val="auto"/>
          <w:shd w:val="clear" w:color="auto" w:fill="FFFFFF"/>
          <w:lang w:val="es-ES"/>
        </w:rPr>
        <w:t>mesangial</w:t>
      </w:r>
      <w:proofErr w:type="spellEnd"/>
      <w:r w:rsidRPr="00340BAC">
        <w:rPr>
          <w:rFonts w:ascii="Arial" w:eastAsia="Arial" w:hAnsi="Arial" w:cs="Arial"/>
          <w:color w:val="auto"/>
          <w:shd w:val="clear" w:color="auto" w:fill="FFFFFF"/>
          <w:lang w:val="es-ES"/>
        </w:rPr>
        <w:t xml:space="preserve"> difusa. A pesar de que la mayoría de estas mujeres tenían una función renal normal antes del embarazo, la pérdida fetal global fue de 25 por ciento y la mortalidad perinatal de 28 semanas fue del 80 por 1000. Un cuarto se entregaron prematuros y 15 por ciento de los fetos fueron el crecimiento restringido. En general, aproximadamente la mitad de estas mujeres desarrollaron hipertensión y una cuarta lo hizo antes de las 32 semanas, y fue pre eclampsia grave en tres cuartos que lo hicieron. La proteinuria se agravó en un 60 por ciento de estas mujeres. Los factores que presagiaba el peor pronóstico perinatal incluyen insuficiencia renal, hipertensión temprana o severa, y la proteinuria en rango </w:t>
      </w:r>
      <w:proofErr w:type="spellStart"/>
      <w:r w:rsidRPr="00340BAC">
        <w:rPr>
          <w:rFonts w:ascii="Arial" w:eastAsia="Arial" w:hAnsi="Arial" w:cs="Arial"/>
          <w:color w:val="auto"/>
          <w:shd w:val="clear" w:color="auto" w:fill="FFFFFF"/>
          <w:lang w:val="es-ES"/>
        </w:rPr>
        <w:t>nefrótico</w:t>
      </w:r>
      <w:proofErr w:type="spellEnd"/>
      <w:r w:rsidRPr="00340BAC">
        <w:rPr>
          <w:rFonts w:ascii="Arial" w:eastAsia="Arial" w:hAnsi="Arial" w:cs="Arial"/>
          <w:color w:val="auto"/>
          <w:shd w:val="clear" w:color="auto" w:fill="FFFFFF"/>
          <w:lang w:val="es-ES"/>
        </w:rPr>
        <w:t>.</w:t>
      </w:r>
      <w:r w:rsidRPr="00340BAC">
        <w:rPr>
          <w:rFonts w:ascii="Arial" w:eastAsia="Arial" w:hAnsi="Arial" w:cs="Arial"/>
          <w:color w:val="auto"/>
          <w:shd w:val="clear" w:color="auto" w:fill="FFFFFF"/>
          <w:lang w:val="es-ES"/>
        </w:rPr>
        <w:br/>
        <w:t> </w:t>
      </w:r>
      <w:r w:rsidRPr="00340BAC">
        <w:rPr>
          <w:rFonts w:ascii="Arial" w:eastAsia="Arial" w:hAnsi="Arial" w:cs="Arial"/>
          <w:i/>
          <w:color w:val="auto"/>
          <w:shd w:val="clear" w:color="auto" w:fill="FFFFFF"/>
          <w:lang w:val="es-ES"/>
        </w:rPr>
        <w:t>Glomerulonefritis crónica</w:t>
      </w:r>
      <w:r w:rsidRPr="00340BAC">
        <w:rPr>
          <w:rFonts w:ascii="Arial" w:eastAsia="Arial" w:hAnsi="Arial" w:cs="Arial"/>
          <w:color w:val="auto"/>
          <w:shd w:val="clear" w:color="auto" w:fill="FFFFFF"/>
          <w:lang w:val="es-ES"/>
        </w:rPr>
        <w:t xml:space="preserve">. En muchos casos la causa de la nefritis crónica se desconoce, pero puede seguir cualquiera de las lesiones primarias en la </w:t>
      </w:r>
      <w:r w:rsidRPr="00340BAC">
        <w:rPr>
          <w:rFonts w:ascii="Arial" w:eastAsia="Arial" w:hAnsi="Arial" w:cs="Arial"/>
          <w:b/>
          <w:color w:val="auto"/>
          <w:shd w:val="clear" w:color="auto" w:fill="FFFFFF"/>
          <w:lang w:val="es-ES"/>
        </w:rPr>
        <w:t>tabla 48-3</w:t>
      </w:r>
      <w:r w:rsidRPr="00340BAC">
        <w:rPr>
          <w:rFonts w:ascii="Arial" w:eastAsia="Arial" w:hAnsi="Arial" w:cs="Arial"/>
          <w:color w:val="auto"/>
          <w:shd w:val="clear" w:color="auto" w:fill="FFFFFF"/>
          <w:lang w:val="es-ES"/>
        </w:rPr>
        <w:t xml:space="preserve">. La glomerulonefritis crónica se caracteriza por la destrucción renal progresiva en un período de años o décadas y finalmente la enfermedad renal en etapa terminal (ESRD). Proteinuria y hematuria persistente comúnmente acompañan a una disminución gradual de la función renal. Microscópicamente, las lesiones renales se clasifican como </w:t>
      </w:r>
      <w:proofErr w:type="spellStart"/>
      <w:r w:rsidRPr="00340BAC">
        <w:rPr>
          <w:rFonts w:ascii="Arial" w:eastAsia="Arial" w:hAnsi="Arial" w:cs="Arial"/>
          <w:color w:val="auto"/>
          <w:shd w:val="clear" w:color="auto" w:fill="FFFFFF"/>
          <w:lang w:val="es-ES"/>
        </w:rPr>
        <w:t>proliferativa</w:t>
      </w:r>
      <w:proofErr w:type="spellEnd"/>
      <w:r w:rsidRPr="00340BAC">
        <w:rPr>
          <w:rFonts w:ascii="Arial" w:eastAsia="Arial" w:hAnsi="Arial" w:cs="Arial"/>
          <w:color w:val="auto"/>
          <w:shd w:val="clear" w:color="auto" w:fill="FFFFFF"/>
          <w:lang w:val="es-ES"/>
        </w:rPr>
        <w:t xml:space="preserve">, </w:t>
      </w:r>
      <w:proofErr w:type="spellStart"/>
      <w:r w:rsidRPr="00340BAC">
        <w:rPr>
          <w:rFonts w:ascii="Arial" w:eastAsia="Arial" w:hAnsi="Arial" w:cs="Arial"/>
          <w:color w:val="auto"/>
          <w:shd w:val="clear" w:color="auto" w:fill="FFFFFF"/>
          <w:lang w:val="es-ES"/>
        </w:rPr>
        <w:t>esclerosante</w:t>
      </w:r>
      <w:proofErr w:type="spellEnd"/>
      <w:r w:rsidRPr="00340BAC">
        <w:rPr>
          <w:rFonts w:ascii="Arial" w:eastAsia="Arial" w:hAnsi="Arial" w:cs="Arial"/>
          <w:color w:val="auto"/>
          <w:shd w:val="clear" w:color="auto" w:fill="FFFFFF"/>
          <w:lang w:val="es-ES"/>
        </w:rPr>
        <w:t>, o membranosa.</w:t>
      </w:r>
      <w:r w:rsidRPr="00340BAC">
        <w:rPr>
          <w:rFonts w:ascii="Arial" w:eastAsia="Arial" w:hAnsi="Arial" w:cs="Arial"/>
          <w:color w:val="auto"/>
          <w:shd w:val="clear" w:color="auto" w:fill="FFFFFF"/>
          <w:lang w:val="es-ES"/>
        </w:rPr>
        <w:br/>
      </w:r>
      <w:r w:rsidRPr="00340BAC">
        <w:rPr>
          <w:rFonts w:ascii="Arial" w:eastAsia="Arial" w:hAnsi="Arial" w:cs="Arial"/>
          <w:color w:val="auto"/>
          <w:shd w:val="clear" w:color="auto" w:fill="FFFFFF"/>
          <w:lang w:val="es-ES"/>
        </w:rPr>
        <w:br/>
        <w:t xml:space="preserve">En la mayoría de los casos, el paciente se encuentra asintomático, y la proteinuria, anemia o elevación de la </w:t>
      </w:r>
      <w:proofErr w:type="spellStart"/>
      <w:r w:rsidRPr="00340BAC">
        <w:rPr>
          <w:rFonts w:ascii="Arial" w:eastAsia="Arial" w:hAnsi="Arial" w:cs="Arial"/>
          <w:color w:val="auto"/>
          <w:shd w:val="clear" w:color="auto" w:fill="FFFFFF"/>
          <w:lang w:val="es-ES"/>
        </w:rPr>
        <w:t>creatinina</w:t>
      </w:r>
      <w:proofErr w:type="spellEnd"/>
      <w:r w:rsidRPr="00340BAC">
        <w:rPr>
          <w:rFonts w:ascii="Arial" w:eastAsia="Arial" w:hAnsi="Arial" w:cs="Arial"/>
          <w:color w:val="auto"/>
          <w:shd w:val="clear" w:color="auto" w:fill="FFFFFF"/>
          <w:lang w:val="es-ES"/>
        </w:rPr>
        <w:t xml:space="preserve"> son detectados por la investigación. En otros, se encuentra en evaluación para la hipertensión crónica. En algunas mujeres, "típico" de la </w:t>
      </w:r>
      <w:proofErr w:type="spellStart"/>
      <w:r w:rsidRPr="00340BAC">
        <w:rPr>
          <w:rFonts w:ascii="Arial" w:eastAsia="Arial" w:hAnsi="Arial" w:cs="Arial"/>
          <w:color w:val="auto"/>
          <w:shd w:val="clear" w:color="auto" w:fill="FFFFFF"/>
          <w:lang w:val="es-ES"/>
        </w:rPr>
        <w:t>preeclampsia</w:t>
      </w:r>
      <w:proofErr w:type="spellEnd"/>
      <w:r w:rsidRPr="00340BAC">
        <w:rPr>
          <w:rFonts w:ascii="Arial" w:eastAsia="Arial" w:hAnsi="Arial" w:cs="Arial"/>
          <w:color w:val="auto"/>
          <w:shd w:val="clear" w:color="auto" w:fill="FFFFFF"/>
          <w:lang w:val="es-ES"/>
        </w:rPr>
        <w:t>-eclampsia no se resuelve después del parto. La evolución, manejo y pronóstico de la glomerulonefritis crónica depende de su etiología. En algunos pacientes, 10 a 20 años pueden transcurrir antes de que sobrevenga la etapa final de insuficiencia renal. La biopsia renal puede ser útil para establecer el pronóstico.</w:t>
      </w:r>
    </w:p>
    <w:p w:rsidR="00BF088B" w:rsidRPr="00340BAC" w:rsidRDefault="00BF088B" w:rsidP="00BF088B">
      <w:pPr>
        <w:pStyle w:val="Standard"/>
        <w:spacing w:after="180" w:line="360" w:lineRule="auto"/>
        <w:jc w:val="both"/>
        <w:rPr>
          <w:rFonts w:ascii="Arial" w:eastAsia="Arial" w:hAnsi="Arial" w:cs="Arial"/>
          <w:b/>
          <w:color w:val="auto"/>
          <w:shd w:val="clear" w:color="auto" w:fill="FFFFFF"/>
          <w:lang w:val="es-ES"/>
        </w:rPr>
      </w:pPr>
      <w:r w:rsidRPr="00340BAC">
        <w:rPr>
          <w:rFonts w:ascii="Arial" w:eastAsia="Arial" w:hAnsi="Arial" w:cs="Arial"/>
          <w:b/>
          <w:color w:val="auto"/>
          <w:shd w:val="clear" w:color="auto" w:fill="FFFFFF"/>
          <w:lang w:val="es-ES"/>
        </w:rPr>
        <w:t>La Glomerulonefritis (GN)</w:t>
      </w:r>
    </w:p>
    <w:p w:rsidR="00BF088B" w:rsidRPr="00340BAC" w:rsidRDefault="00BF088B" w:rsidP="00BF088B">
      <w:pPr>
        <w:pStyle w:val="Standard"/>
        <w:spacing w:after="180" w:line="360" w:lineRule="auto"/>
        <w:jc w:val="both"/>
        <w:rPr>
          <w:rFonts w:ascii="Arial" w:hAnsi="Arial" w:cs="Arial"/>
        </w:rPr>
      </w:pPr>
      <w:r w:rsidRPr="00340BAC">
        <w:rPr>
          <w:rFonts w:ascii="Arial" w:eastAsia="Arial" w:hAnsi="Arial" w:cs="Arial"/>
          <w:color w:val="auto"/>
          <w:shd w:val="clear" w:color="auto" w:fill="FFFFFF"/>
          <w:lang w:val="es-ES"/>
        </w:rPr>
        <w:t xml:space="preserve">Incluye una serie de trastornos autoinmunes que causan la inflamación en el glomérulo y otros compartimentos del riñón. Se da como resultado de una variedad de mecanismos inmunes e inflamatorios. A menudo es descrita como </w:t>
      </w:r>
      <w:r w:rsidRPr="00340BAC">
        <w:rPr>
          <w:rFonts w:ascii="Arial" w:eastAsia="Arial" w:hAnsi="Arial" w:cs="Arial"/>
          <w:b/>
          <w:i/>
          <w:color w:val="auto"/>
          <w:shd w:val="clear" w:color="auto" w:fill="FFFFFF"/>
          <w:lang w:val="es-ES"/>
        </w:rPr>
        <w:t>primaria,</w:t>
      </w:r>
      <w:r w:rsidRPr="00340BAC">
        <w:rPr>
          <w:rFonts w:ascii="Arial" w:eastAsia="Arial" w:hAnsi="Arial" w:cs="Arial"/>
          <w:color w:val="auto"/>
          <w:shd w:val="clear" w:color="auto" w:fill="FFFFFF"/>
          <w:lang w:val="es-ES"/>
        </w:rPr>
        <w:t xml:space="preserve"> cuando no hay enfermedad asociada en otros lugares, o secundaria, cuando el compromiso glomerular es parte de una enfermedad sistémica, por ejemplo, </w:t>
      </w:r>
      <w:hyperlink r:id="rId10" w:history="1">
        <w:r w:rsidRPr="00340BAC">
          <w:rPr>
            <w:rFonts w:ascii="Arial" w:eastAsia="Arial" w:hAnsi="Arial" w:cs="Arial"/>
            <w:color w:val="0000FF"/>
            <w:u w:val="single"/>
            <w:shd w:val="clear" w:color="auto" w:fill="FFFFFF"/>
            <w:lang w:val="es-ES"/>
          </w:rPr>
          <w:t>lupus eritematoso sistémico</w:t>
        </w:r>
      </w:hyperlink>
      <w:r w:rsidRPr="00340BAC">
        <w:rPr>
          <w:rFonts w:ascii="Arial" w:eastAsia="Arial" w:hAnsi="Arial" w:cs="Arial"/>
          <w:color w:val="auto"/>
          <w:shd w:val="clear" w:color="auto" w:fill="FFFFFF"/>
          <w:lang w:val="es-ES"/>
        </w:rPr>
        <w:t xml:space="preserve"> (LES), </w:t>
      </w:r>
      <w:hyperlink r:id="rId11" w:history="1">
        <w:proofErr w:type="spellStart"/>
        <w:r w:rsidRPr="00340BAC">
          <w:rPr>
            <w:rFonts w:ascii="Arial" w:eastAsia="Arial" w:hAnsi="Arial" w:cs="Arial"/>
            <w:color w:val="0000FF"/>
            <w:u w:val="single"/>
            <w:shd w:val="clear" w:color="auto" w:fill="FFFFFF"/>
            <w:lang w:val="es-ES"/>
          </w:rPr>
          <w:t>poliarteritis</w:t>
        </w:r>
        <w:proofErr w:type="spellEnd"/>
        <w:r w:rsidRPr="00340BAC">
          <w:rPr>
            <w:rFonts w:ascii="Arial" w:eastAsia="Arial" w:hAnsi="Arial" w:cs="Arial"/>
            <w:color w:val="0000FF"/>
            <w:u w:val="single"/>
            <w:shd w:val="clear" w:color="auto" w:fill="FFFFFF"/>
            <w:lang w:val="es-ES"/>
          </w:rPr>
          <w:t xml:space="preserve"> </w:t>
        </w:r>
        <w:proofErr w:type="spellStart"/>
        <w:r w:rsidRPr="00340BAC">
          <w:rPr>
            <w:rFonts w:ascii="Arial" w:eastAsia="Arial" w:hAnsi="Arial" w:cs="Arial"/>
            <w:color w:val="0000FF"/>
            <w:u w:val="single"/>
            <w:shd w:val="clear" w:color="auto" w:fill="FFFFFF"/>
            <w:lang w:val="es-ES"/>
          </w:rPr>
          <w:t>nodosa</w:t>
        </w:r>
        <w:proofErr w:type="spellEnd"/>
      </w:hyperlink>
      <w:r w:rsidRPr="00340BAC">
        <w:rPr>
          <w:rFonts w:ascii="Arial" w:eastAsia="Arial" w:hAnsi="Arial" w:cs="Arial"/>
          <w:color w:val="auto"/>
          <w:shd w:val="clear" w:color="auto" w:fill="FFFFFF"/>
          <w:lang w:val="es-ES"/>
        </w:rPr>
        <w:t xml:space="preserve">. </w:t>
      </w:r>
      <w:proofErr w:type="gramStart"/>
      <w:r w:rsidRPr="00340BAC">
        <w:rPr>
          <w:rFonts w:ascii="Arial" w:eastAsia="Arial" w:hAnsi="Arial" w:cs="Arial"/>
          <w:color w:val="auto"/>
          <w:shd w:val="clear" w:color="auto" w:fill="FFFFFF"/>
          <w:lang w:val="es-ES"/>
        </w:rPr>
        <w:t>glomerulonefritis</w:t>
      </w:r>
      <w:proofErr w:type="gramEnd"/>
      <w:r w:rsidRPr="00340BAC">
        <w:rPr>
          <w:rFonts w:ascii="Arial" w:eastAsia="Arial" w:hAnsi="Arial" w:cs="Arial"/>
          <w:color w:val="auto"/>
          <w:shd w:val="clear" w:color="auto" w:fill="FFFFFF"/>
          <w:lang w:val="es-ES"/>
        </w:rPr>
        <w:t xml:space="preserve"> primarias pueden ser clasificadas según el síndrome clínico producido, el aspecto </w:t>
      </w:r>
      <w:proofErr w:type="spellStart"/>
      <w:r w:rsidRPr="00340BAC">
        <w:rPr>
          <w:rFonts w:ascii="Arial" w:eastAsia="Arial" w:hAnsi="Arial" w:cs="Arial"/>
          <w:color w:val="auto"/>
          <w:shd w:val="clear" w:color="auto" w:fill="FFFFFF"/>
          <w:lang w:val="es-ES"/>
        </w:rPr>
        <w:t>histopatológico</w:t>
      </w:r>
      <w:proofErr w:type="spellEnd"/>
      <w:r w:rsidRPr="00340BAC">
        <w:rPr>
          <w:rFonts w:ascii="Arial" w:eastAsia="Arial" w:hAnsi="Arial" w:cs="Arial"/>
          <w:color w:val="auto"/>
          <w:shd w:val="clear" w:color="auto" w:fill="FFFFFF"/>
          <w:lang w:val="es-ES"/>
        </w:rPr>
        <w:t xml:space="preserve"> o la etiología subyacente. No existe una correlación directa entre el cuadro clínico producido y la descripción patológica. </w:t>
      </w:r>
      <w:proofErr w:type="spellStart"/>
      <w:r w:rsidRPr="00340BAC">
        <w:rPr>
          <w:rFonts w:ascii="Arial" w:eastAsia="Arial" w:hAnsi="Arial" w:cs="Arial"/>
          <w:color w:val="auto"/>
          <w:shd w:val="clear" w:color="auto" w:fill="FFFFFF"/>
        </w:rPr>
        <w:t>Pueden</w:t>
      </w:r>
      <w:proofErr w:type="spellEnd"/>
      <w:r w:rsidRPr="00340BAC">
        <w:rPr>
          <w:rFonts w:ascii="Arial" w:eastAsia="Arial" w:hAnsi="Arial" w:cs="Arial"/>
          <w:color w:val="auto"/>
          <w:shd w:val="clear" w:color="auto" w:fill="FFFFFF"/>
        </w:rPr>
        <w:t xml:space="preserve"> ser:</w:t>
      </w:r>
    </w:p>
    <w:p w:rsidR="00BF088B" w:rsidRPr="00340BAC" w:rsidRDefault="00BF088B" w:rsidP="00BF088B">
      <w:pPr>
        <w:pStyle w:val="Standard"/>
        <w:numPr>
          <w:ilvl w:val="0"/>
          <w:numId w:val="6"/>
        </w:numPr>
        <w:spacing w:before="28" w:after="28" w:line="360" w:lineRule="auto"/>
        <w:ind w:left="-360" w:firstLine="360"/>
        <w:jc w:val="both"/>
        <w:rPr>
          <w:rFonts w:ascii="Arial" w:eastAsia="Arial" w:hAnsi="Arial" w:cs="Arial"/>
          <w:color w:val="auto"/>
          <w:shd w:val="clear" w:color="auto" w:fill="FFFFFF"/>
        </w:rPr>
      </w:pPr>
      <w:r w:rsidRPr="00340BAC">
        <w:rPr>
          <w:rFonts w:ascii="Arial" w:eastAsia="Arial" w:hAnsi="Arial" w:cs="Arial"/>
          <w:color w:val="auto"/>
          <w:shd w:val="clear" w:color="auto" w:fill="FFFFFF"/>
        </w:rPr>
        <w:t xml:space="preserve">Con </w:t>
      </w:r>
      <w:proofErr w:type="spellStart"/>
      <w:r w:rsidRPr="00340BAC">
        <w:rPr>
          <w:rFonts w:ascii="Arial" w:eastAsia="Arial" w:hAnsi="Arial" w:cs="Arial"/>
          <w:color w:val="auto"/>
          <w:shd w:val="clear" w:color="auto" w:fill="FFFFFF"/>
        </w:rPr>
        <w:t>cambios</w:t>
      </w:r>
      <w:proofErr w:type="spellEnd"/>
      <w:r w:rsidRPr="00340BAC">
        <w:rPr>
          <w:rFonts w:ascii="Arial" w:eastAsia="Arial" w:hAnsi="Arial" w:cs="Arial"/>
          <w:color w:val="auto"/>
          <w:shd w:val="clear" w:color="auto" w:fill="FFFFFF"/>
        </w:rPr>
        <w:t xml:space="preserve"> </w:t>
      </w:r>
      <w:proofErr w:type="spellStart"/>
      <w:r w:rsidRPr="00340BAC">
        <w:rPr>
          <w:rFonts w:ascii="Arial" w:eastAsia="Arial" w:hAnsi="Arial" w:cs="Arial"/>
          <w:color w:val="auto"/>
          <w:shd w:val="clear" w:color="auto" w:fill="FFFFFF"/>
        </w:rPr>
        <w:t>mínimos</w:t>
      </w:r>
      <w:proofErr w:type="spellEnd"/>
    </w:p>
    <w:p w:rsidR="00BF088B" w:rsidRPr="00340BAC" w:rsidRDefault="00BF088B" w:rsidP="00BF088B">
      <w:pPr>
        <w:pStyle w:val="Standard"/>
        <w:numPr>
          <w:ilvl w:val="0"/>
          <w:numId w:val="6"/>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Difusa: afecta a todos los glomérulos</w:t>
      </w:r>
    </w:p>
    <w:p w:rsidR="00BF088B" w:rsidRPr="00340BAC" w:rsidRDefault="00BF088B" w:rsidP="00BF088B">
      <w:pPr>
        <w:pStyle w:val="Standard"/>
        <w:numPr>
          <w:ilvl w:val="0"/>
          <w:numId w:val="6"/>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Focal: afecta sólo a algunos de los glomérulos</w:t>
      </w:r>
    </w:p>
    <w:p w:rsidR="00BF088B" w:rsidRPr="00340BAC" w:rsidRDefault="00BF088B" w:rsidP="00BF088B">
      <w:pPr>
        <w:pStyle w:val="Standard"/>
        <w:numPr>
          <w:ilvl w:val="0"/>
          <w:numId w:val="6"/>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Segmentaria: sólo partes de un glomérulos afectados se ven afectados</w:t>
      </w:r>
    </w:p>
    <w:p w:rsidR="00BF088B" w:rsidRPr="00340BAC" w:rsidRDefault="00BF088B" w:rsidP="00BF088B">
      <w:pPr>
        <w:pStyle w:val="Standard"/>
        <w:spacing w:after="180" w:line="360" w:lineRule="auto"/>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Muchos casos de glomerulonefritis se presentan como una enfermedad leve, asintomática, que permanece sin diagnosticar.</w:t>
      </w:r>
    </w:p>
    <w:p w:rsidR="00BF088B" w:rsidRPr="00340BAC" w:rsidRDefault="00BF088B" w:rsidP="00BF088B">
      <w:pPr>
        <w:pStyle w:val="Standard"/>
        <w:spacing w:after="180" w:line="360" w:lineRule="auto"/>
        <w:jc w:val="both"/>
        <w:rPr>
          <w:rFonts w:ascii="Arial" w:eastAsia="Calibri" w:hAnsi="Arial" w:cs="Arial"/>
          <w:color w:val="auto"/>
          <w:lang w:val="es-ES"/>
        </w:rPr>
      </w:pPr>
    </w:p>
    <w:p w:rsidR="00BF088B" w:rsidRPr="00340BAC" w:rsidRDefault="00BF088B" w:rsidP="00BF088B">
      <w:pPr>
        <w:pStyle w:val="Standard"/>
        <w:spacing w:line="360" w:lineRule="auto"/>
        <w:jc w:val="both"/>
        <w:rPr>
          <w:rFonts w:ascii="Arial" w:eastAsia="Arial" w:hAnsi="Arial" w:cs="Arial"/>
          <w:b/>
          <w:color w:val="auto"/>
          <w:shd w:val="clear" w:color="auto" w:fill="FFFFFF"/>
          <w:lang w:val="es-ES"/>
        </w:rPr>
      </w:pPr>
      <w:r w:rsidRPr="00340BAC">
        <w:rPr>
          <w:rFonts w:ascii="Arial" w:eastAsia="Arial" w:hAnsi="Arial" w:cs="Arial"/>
          <w:b/>
          <w:color w:val="auto"/>
          <w:shd w:val="clear" w:color="auto" w:fill="FFFFFF"/>
          <w:lang w:val="es-ES"/>
        </w:rPr>
        <w:t>Patrones Histológicos</w:t>
      </w:r>
    </w:p>
    <w:p w:rsidR="00BF088B" w:rsidRPr="00340BAC" w:rsidRDefault="00BF088B" w:rsidP="00BF088B">
      <w:pPr>
        <w:pStyle w:val="Standard"/>
        <w:spacing w:after="180" w:line="360" w:lineRule="auto"/>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La clasificación patológica depende del uso de la microscopía de luz, </w:t>
      </w:r>
      <w:proofErr w:type="spellStart"/>
      <w:r w:rsidRPr="00340BAC">
        <w:rPr>
          <w:rFonts w:ascii="Arial" w:eastAsia="Arial" w:hAnsi="Arial" w:cs="Arial"/>
          <w:color w:val="auto"/>
          <w:shd w:val="clear" w:color="auto" w:fill="FFFFFF"/>
          <w:lang w:val="es-ES"/>
        </w:rPr>
        <w:t>inmunofluorescencia</w:t>
      </w:r>
      <w:proofErr w:type="spellEnd"/>
      <w:r w:rsidRPr="00340BAC">
        <w:rPr>
          <w:rFonts w:ascii="Arial" w:eastAsia="Arial" w:hAnsi="Arial" w:cs="Arial"/>
          <w:color w:val="auto"/>
          <w:shd w:val="clear" w:color="auto" w:fill="FFFFFF"/>
          <w:lang w:val="es-ES"/>
        </w:rPr>
        <w:t xml:space="preserve"> o microscopía electrónica las cuales pueden proporcionar información adicional y pueden dar pistas sobre la etiología.</w:t>
      </w:r>
    </w:p>
    <w:p w:rsidR="00BF088B" w:rsidRPr="00340BAC" w:rsidRDefault="00BF088B" w:rsidP="00BF088B">
      <w:pPr>
        <w:pStyle w:val="Standard"/>
        <w:spacing w:before="180" w:line="360" w:lineRule="auto"/>
        <w:jc w:val="both"/>
        <w:rPr>
          <w:rFonts w:ascii="Arial" w:eastAsia="Calibri" w:hAnsi="Arial" w:cs="Arial"/>
          <w:color w:val="auto"/>
          <w:lang w:val="es-ES"/>
        </w:rPr>
      </w:pPr>
    </w:p>
    <w:p w:rsidR="00BF088B" w:rsidRPr="00340BAC" w:rsidRDefault="00BF088B" w:rsidP="00BF088B">
      <w:pPr>
        <w:pStyle w:val="Standard"/>
        <w:spacing w:before="180" w:line="360" w:lineRule="auto"/>
        <w:jc w:val="both"/>
        <w:rPr>
          <w:rFonts w:ascii="Arial" w:eastAsia="Arial" w:hAnsi="Arial" w:cs="Arial"/>
          <w:b/>
          <w:color w:val="auto"/>
          <w:shd w:val="clear" w:color="auto" w:fill="FFFFFF"/>
        </w:rPr>
      </w:pPr>
      <w:proofErr w:type="spellStart"/>
      <w:r w:rsidRPr="00340BAC">
        <w:rPr>
          <w:rFonts w:ascii="Arial" w:eastAsia="Arial" w:hAnsi="Arial" w:cs="Arial"/>
          <w:b/>
          <w:color w:val="auto"/>
          <w:shd w:val="clear" w:color="auto" w:fill="FFFFFF"/>
        </w:rPr>
        <w:t>Enfermedad</w:t>
      </w:r>
      <w:proofErr w:type="spellEnd"/>
      <w:r w:rsidRPr="00340BAC">
        <w:rPr>
          <w:rFonts w:ascii="Arial" w:eastAsia="Arial" w:hAnsi="Arial" w:cs="Arial"/>
          <w:b/>
          <w:color w:val="auto"/>
          <w:shd w:val="clear" w:color="auto" w:fill="FFFFFF"/>
        </w:rPr>
        <w:t xml:space="preserve"> con </w:t>
      </w:r>
      <w:proofErr w:type="spellStart"/>
      <w:r w:rsidRPr="00340BAC">
        <w:rPr>
          <w:rFonts w:ascii="Arial" w:eastAsia="Arial" w:hAnsi="Arial" w:cs="Arial"/>
          <w:b/>
          <w:color w:val="auto"/>
          <w:shd w:val="clear" w:color="auto" w:fill="FFFFFF"/>
        </w:rPr>
        <w:t>cambios</w:t>
      </w:r>
      <w:proofErr w:type="spellEnd"/>
      <w:r w:rsidRPr="00340BAC">
        <w:rPr>
          <w:rFonts w:ascii="Arial" w:eastAsia="Arial" w:hAnsi="Arial" w:cs="Arial"/>
          <w:b/>
          <w:color w:val="auto"/>
          <w:shd w:val="clear" w:color="auto" w:fill="FFFFFF"/>
        </w:rPr>
        <w:t xml:space="preserve"> </w:t>
      </w:r>
      <w:proofErr w:type="spellStart"/>
      <w:r w:rsidRPr="00340BAC">
        <w:rPr>
          <w:rFonts w:ascii="Arial" w:eastAsia="Arial" w:hAnsi="Arial" w:cs="Arial"/>
          <w:b/>
          <w:color w:val="auto"/>
          <w:shd w:val="clear" w:color="auto" w:fill="FFFFFF"/>
        </w:rPr>
        <w:t>mínimos</w:t>
      </w:r>
      <w:proofErr w:type="spellEnd"/>
    </w:p>
    <w:p w:rsidR="00BF088B" w:rsidRPr="00340BAC" w:rsidRDefault="00BF088B" w:rsidP="00BF088B">
      <w:pPr>
        <w:pStyle w:val="Standard"/>
        <w:numPr>
          <w:ilvl w:val="0"/>
          <w:numId w:val="7"/>
        </w:numPr>
        <w:spacing w:before="28" w:after="28" w:line="360" w:lineRule="auto"/>
        <w:ind w:left="-360" w:firstLine="360"/>
        <w:jc w:val="both"/>
        <w:rPr>
          <w:rFonts w:ascii="Arial" w:hAnsi="Arial" w:cs="Arial"/>
        </w:rPr>
      </w:pPr>
      <w:r w:rsidRPr="00340BAC">
        <w:rPr>
          <w:rFonts w:ascii="Arial" w:eastAsia="Arial" w:hAnsi="Arial" w:cs="Arial"/>
          <w:color w:val="auto"/>
          <w:shd w:val="clear" w:color="auto" w:fill="FFFFFF"/>
          <w:lang w:val="es-ES"/>
        </w:rPr>
        <w:t xml:space="preserve">   La microscopía de luz es prácticamente normal, pero la microscopía electrónica muestra la fusión generalizada de los pies de las células epiteliales en el exterior de la membrana basal glomerular. </w:t>
      </w:r>
      <w:r w:rsidRPr="00340BAC">
        <w:rPr>
          <w:rFonts w:ascii="Arial" w:eastAsia="Arial" w:hAnsi="Arial" w:cs="Arial"/>
          <w:color w:val="auto"/>
          <w:shd w:val="clear" w:color="auto" w:fill="FFFFFF"/>
        </w:rPr>
        <w:t xml:space="preserve">La </w:t>
      </w:r>
      <w:proofErr w:type="spellStart"/>
      <w:r w:rsidRPr="00340BAC">
        <w:rPr>
          <w:rFonts w:ascii="Arial" w:eastAsia="Arial" w:hAnsi="Arial" w:cs="Arial"/>
          <w:color w:val="auto"/>
          <w:shd w:val="clear" w:color="auto" w:fill="FFFFFF"/>
        </w:rPr>
        <w:t>inmunofluorescencia</w:t>
      </w:r>
      <w:proofErr w:type="spellEnd"/>
      <w:r w:rsidRPr="00340BAC">
        <w:rPr>
          <w:rFonts w:ascii="Arial" w:eastAsia="Arial" w:hAnsi="Arial" w:cs="Arial"/>
          <w:color w:val="auto"/>
          <w:shd w:val="clear" w:color="auto" w:fill="FFFFFF"/>
        </w:rPr>
        <w:t xml:space="preserve"> </w:t>
      </w:r>
      <w:proofErr w:type="spellStart"/>
      <w:r w:rsidRPr="00340BAC">
        <w:rPr>
          <w:rFonts w:ascii="Arial" w:eastAsia="Arial" w:hAnsi="Arial" w:cs="Arial"/>
          <w:color w:val="auto"/>
          <w:shd w:val="clear" w:color="auto" w:fill="FFFFFF"/>
        </w:rPr>
        <w:t>suele</w:t>
      </w:r>
      <w:proofErr w:type="spellEnd"/>
      <w:r w:rsidRPr="00340BAC">
        <w:rPr>
          <w:rFonts w:ascii="Arial" w:eastAsia="Arial" w:hAnsi="Arial" w:cs="Arial"/>
          <w:color w:val="auto"/>
          <w:shd w:val="clear" w:color="auto" w:fill="FFFFFF"/>
        </w:rPr>
        <w:t xml:space="preserve"> ser </w:t>
      </w:r>
      <w:proofErr w:type="spellStart"/>
      <w:r w:rsidRPr="00340BAC">
        <w:rPr>
          <w:rFonts w:ascii="Arial" w:eastAsia="Arial" w:hAnsi="Arial" w:cs="Arial"/>
          <w:color w:val="auto"/>
          <w:shd w:val="clear" w:color="auto" w:fill="FFFFFF"/>
        </w:rPr>
        <w:t>negativa</w:t>
      </w:r>
      <w:proofErr w:type="spellEnd"/>
      <w:r w:rsidRPr="00340BAC">
        <w:rPr>
          <w:rFonts w:ascii="Arial" w:eastAsia="Arial" w:hAnsi="Arial" w:cs="Arial"/>
          <w:color w:val="auto"/>
          <w:shd w:val="clear" w:color="auto" w:fill="FFFFFF"/>
        </w:rPr>
        <w:t>.</w:t>
      </w:r>
    </w:p>
    <w:p w:rsidR="00BF088B" w:rsidRPr="00340BAC" w:rsidRDefault="00BF088B" w:rsidP="00BF088B">
      <w:pPr>
        <w:pStyle w:val="Standard"/>
        <w:numPr>
          <w:ilvl w:val="0"/>
          <w:numId w:val="7"/>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Muy a menudo se presenta en niños de entre dos y cuatro años. Representa el 90% de los casos de </w:t>
      </w:r>
      <w:hyperlink r:id="rId12" w:history="1">
        <w:r w:rsidRPr="00340BAC">
          <w:rPr>
            <w:rFonts w:ascii="Arial" w:eastAsia="Arial" w:hAnsi="Arial" w:cs="Arial"/>
            <w:color w:val="0000FF"/>
            <w:u w:val="single"/>
            <w:shd w:val="clear" w:color="auto" w:fill="FFFFFF"/>
            <w:lang w:val="es-ES"/>
          </w:rPr>
          <w:t xml:space="preserve">síndrome </w:t>
        </w:r>
        <w:proofErr w:type="spellStart"/>
        <w:r w:rsidRPr="00340BAC">
          <w:rPr>
            <w:rFonts w:ascii="Arial" w:eastAsia="Arial" w:hAnsi="Arial" w:cs="Arial"/>
            <w:color w:val="0000FF"/>
            <w:u w:val="single"/>
            <w:shd w:val="clear" w:color="auto" w:fill="FFFFFF"/>
            <w:lang w:val="es-ES"/>
          </w:rPr>
          <w:t>nefrótico</w:t>
        </w:r>
        <w:proofErr w:type="spellEnd"/>
      </w:hyperlink>
      <w:r w:rsidRPr="00340BAC">
        <w:rPr>
          <w:rFonts w:ascii="Arial" w:eastAsia="Arial" w:hAnsi="Arial" w:cs="Arial"/>
          <w:color w:val="auto"/>
          <w:shd w:val="clear" w:color="auto" w:fill="FFFFFF"/>
          <w:lang w:val="es-ES"/>
        </w:rPr>
        <w:t xml:space="preserve"> en los niños, y aproximadamente el 20% de los casos en adultos.</w:t>
      </w:r>
    </w:p>
    <w:p w:rsidR="00BF088B" w:rsidRPr="00340BAC" w:rsidRDefault="00BF088B" w:rsidP="00BF088B">
      <w:pPr>
        <w:pStyle w:val="Standard"/>
        <w:numPr>
          <w:ilvl w:val="0"/>
          <w:numId w:val="7"/>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Características clínicas: el síndrome </w:t>
      </w:r>
      <w:proofErr w:type="spellStart"/>
      <w:r w:rsidRPr="00340BAC">
        <w:rPr>
          <w:rFonts w:ascii="Arial" w:eastAsia="Arial" w:hAnsi="Arial" w:cs="Arial"/>
          <w:color w:val="auto"/>
          <w:shd w:val="clear" w:color="auto" w:fill="FFFFFF"/>
          <w:lang w:val="es-ES"/>
        </w:rPr>
        <w:t>nefrótico</w:t>
      </w:r>
      <w:proofErr w:type="spellEnd"/>
      <w:r w:rsidRPr="00340BAC">
        <w:rPr>
          <w:rFonts w:ascii="Arial" w:eastAsia="Arial" w:hAnsi="Arial" w:cs="Arial"/>
          <w:color w:val="auto"/>
          <w:shd w:val="clear" w:color="auto" w:fill="FFFFFF"/>
          <w:lang w:val="es-ES"/>
        </w:rPr>
        <w:t xml:space="preserve"> se presenta con proteinuria selectiva, función renal normal, presión arterial normal, los niveles del complemento normal; aumento del riesgo de infecciones, especialmente infecciones del tracto urinario.</w:t>
      </w:r>
    </w:p>
    <w:p w:rsidR="00BF088B" w:rsidRPr="00340BAC" w:rsidRDefault="00BF088B" w:rsidP="00BF088B">
      <w:pPr>
        <w:pStyle w:val="Standard"/>
        <w:numPr>
          <w:ilvl w:val="0"/>
          <w:numId w:val="7"/>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Asociado con </w:t>
      </w:r>
      <w:proofErr w:type="spellStart"/>
      <w:r w:rsidRPr="00340BAC">
        <w:rPr>
          <w:rFonts w:ascii="Arial" w:eastAsia="Arial" w:hAnsi="Arial" w:cs="Arial"/>
          <w:color w:val="auto"/>
          <w:shd w:val="clear" w:color="auto" w:fill="FFFFFF"/>
          <w:lang w:val="es-ES"/>
        </w:rPr>
        <w:t>atopia</w:t>
      </w:r>
      <w:proofErr w:type="spellEnd"/>
      <w:r w:rsidRPr="00340BAC">
        <w:rPr>
          <w:rFonts w:ascii="Arial" w:eastAsia="Arial" w:hAnsi="Arial" w:cs="Arial"/>
          <w:color w:val="auto"/>
          <w:shd w:val="clear" w:color="auto" w:fill="FFFFFF"/>
          <w:lang w:val="es-ES"/>
        </w:rPr>
        <w:t xml:space="preserve"> en niños, especialmente aquellos que son HLA-DR7 positivo.</w:t>
      </w:r>
    </w:p>
    <w:p w:rsidR="00BF088B" w:rsidRPr="00340BAC" w:rsidRDefault="00BF088B" w:rsidP="00BF088B">
      <w:pPr>
        <w:pStyle w:val="Standard"/>
        <w:numPr>
          <w:ilvl w:val="0"/>
          <w:numId w:val="7"/>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También puede estar relacionado con enfermedades subyacentes como </w:t>
      </w:r>
      <w:hyperlink r:id="rId13" w:history="1">
        <w:r w:rsidRPr="00340BAC">
          <w:rPr>
            <w:rFonts w:ascii="Arial" w:eastAsia="Arial" w:hAnsi="Arial" w:cs="Arial"/>
            <w:color w:val="0000FF"/>
            <w:u w:val="single"/>
            <w:shd w:val="clear" w:color="auto" w:fill="FFFFFF"/>
            <w:lang w:val="es-ES"/>
          </w:rPr>
          <w:t>la</w:t>
        </w:r>
      </w:hyperlink>
      <w:r w:rsidRPr="00340BAC">
        <w:rPr>
          <w:rFonts w:ascii="Arial" w:eastAsia="Arial" w:hAnsi="Arial" w:cs="Arial"/>
          <w:color w:val="0000FF"/>
          <w:u w:val="single"/>
          <w:shd w:val="clear" w:color="auto" w:fill="FFFFFF"/>
          <w:lang w:val="es-ES"/>
        </w:rPr>
        <w:t xml:space="preserve"> </w:t>
      </w:r>
      <w:r w:rsidRPr="00340BAC">
        <w:rPr>
          <w:rFonts w:ascii="Arial" w:eastAsia="Arial" w:hAnsi="Arial" w:cs="Arial"/>
          <w:color w:val="auto"/>
          <w:shd w:val="clear" w:color="auto" w:fill="FFFFFF"/>
          <w:lang w:val="es-ES"/>
        </w:rPr>
        <w:t xml:space="preserve"> </w:t>
      </w:r>
      <w:hyperlink r:id="rId14" w:history="1">
        <w:r w:rsidRPr="00340BAC">
          <w:rPr>
            <w:rFonts w:ascii="Arial" w:eastAsia="Arial" w:hAnsi="Arial" w:cs="Arial"/>
            <w:color w:val="0000FF"/>
            <w:u w:val="single"/>
            <w:shd w:val="clear" w:color="auto" w:fill="FFFFFF"/>
            <w:lang w:val="es-ES"/>
          </w:rPr>
          <w:t xml:space="preserve">enfermedad de </w:t>
        </w:r>
        <w:proofErr w:type="spellStart"/>
        <w:r w:rsidRPr="00340BAC">
          <w:rPr>
            <w:rFonts w:ascii="Arial" w:eastAsia="Arial" w:hAnsi="Arial" w:cs="Arial"/>
            <w:color w:val="0000FF"/>
            <w:u w:val="single"/>
            <w:shd w:val="clear" w:color="auto" w:fill="FFFFFF"/>
            <w:lang w:val="es-ES"/>
          </w:rPr>
          <w:t>Hodgkin</w:t>
        </w:r>
        <w:proofErr w:type="spellEnd"/>
      </w:hyperlink>
      <w:r w:rsidRPr="00340BAC">
        <w:rPr>
          <w:rFonts w:ascii="Arial" w:eastAsia="Arial" w:hAnsi="Arial" w:cs="Arial"/>
          <w:color w:val="auto"/>
          <w:shd w:val="clear" w:color="auto" w:fill="FFFFFF"/>
          <w:lang w:val="es-ES"/>
        </w:rPr>
        <w:t xml:space="preserve"> en los adultos.</w:t>
      </w:r>
    </w:p>
    <w:p w:rsidR="00BF088B" w:rsidRPr="00340BAC" w:rsidRDefault="00BF088B" w:rsidP="00BF088B">
      <w:pPr>
        <w:pStyle w:val="Standard"/>
        <w:numPr>
          <w:ilvl w:val="0"/>
          <w:numId w:val="7"/>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Por lo general, responde a un ciclo de altas dosis de </w:t>
      </w:r>
      <w:hyperlink r:id="rId15" w:history="1">
        <w:proofErr w:type="spellStart"/>
        <w:r w:rsidRPr="00340BAC">
          <w:rPr>
            <w:rFonts w:ascii="Arial" w:eastAsia="Arial" w:hAnsi="Arial" w:cs="Arial"/>
            <w:color w:val="0000FF"/>
            <w:u w:val="single"/>
            <w:shd w:val="clear" w:color="auto" w:fill="FFFFFF"/>
            <w:lang w:val="es-ES"/>
          </w:rPr>
          <w:t>prednisolona</w:t>
        </w:r>
        <w:proofErr w:type="spellEnd"/>
      </w:hyperlink>
      <w:r w:rsidRPr="00340BAC">
        <w:rPr>
          <w:rFonts w:ascii="Arial" w:eastAsia="Arial" w:hAnsi="Arial" w:cs="Arial"/>
          <w:color w:val="auto"/>
          <w:shd w:val="clear" w:color="auto" w:fill="FFFFFF"/>
          <w:lang w:val="es-ES"/>
        </w:rPr>
        <w:t>, Pero la recaída es frecuente.</w:t>
      </w:r>
    </w:p>
    <w:p w:rsidR="00BF088B" w:rsidRPr="00340BAC" w:rsidRDefault="00BF088B" w:rsidP="00BF088B">
      <w:pPr>
        <w:pStyle w:val="Standard"/>
        <w:numPr>
          <w:ilvl w:val="0"/>
          <w:numId w:val="7"/>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La enfermedad recurrente puede entrar en remisión después del tratamiento con </w:t>
      </w:r>
      <w:proofErr w:type="spellStart"/>
      <w:r w:rsidRPr="00340BAC">
        <w:rPr>
          <w:rFonts w:ascii="Arial" w:eastAsia="Arial" w:hAnsi="Arial" w:cs="Arial"/>
          <w:color w:val="auto"/>
          <w:shd w:val="clear" w:color="auto" w:fill="FFFFFF"/>
          <w:lang w:val="es-ES"/>
        </w:rPr>
        <w:t>prednisolona</w:t>
      </w:r>
      <w:proofErr w:type="spellEnd"/>
      <w:r w:rsidRPr="00340BAC">
        <w:rPr>
          <w:rFonts w:ascii="Arial" w:eastAsia="Arial" w:hAnsi="Arial" w:cs="Arial"/>
          <w:color w:val="auto"/>
          <w:shd w:val="clear" w:color="auto" w:fill="FFFFFF"/>
          <w:lang w:val="es-ES"/>
        </w:rPr>
        <w:t xml:space="preserve"> y </w:t>
      </w:r>
      <w:hyperlink r:id="rId16" w:history="1">
        <w:proofErr w:type="spellStart"/>
        <w:r w:rsidRPr="00340BAC">
          <w:rPr>
            <w:rFonts w:ascii="Arial" w:eastAsia="Arial" w:hAnsi="Arial" w:cs="Arial"/>
            <w:color w:val="0000FF"/>
            <w:u w:val="single"/>
            <w:shd w:val="clear" w:color="auto" w:fill="FFFFFF"/>
            <w:lang w:val="es-ES"/>
          </w:rPr>
          <w:t>ciclofosfamida</w:t>
        </w:r>
        <w:proofErr w:type="spellEnd"/>
      </w:hyperlink>
      <w:r w:rsidRPr="00340BAC">
        <w:rPr>
          <w:rFonts w:ascii="Arial" w:eastAsia="Arial" w:hAnsi="Arial" w:cs="Arial"/>
          <w:color w:val="auto"/>
          <w:shd w:val="clear" w:color="auto" w:fill="FFFFFF"/>
          <w:lang w:val="es-ES"/>
        </w:rPr>
        <w:t xml:space="preserve"> o </w:t>
      </w:r>
      <w:proofErr w:type="spellStart"/>
      <w:r w:rsidRPr="00340BAC">
        <w:rPr>
          <w:rFonts w:ascii="Arial" w:eastAsia="Arial" w:hAnsi="Arial" w:cs="Arial"/>
          <w:color w:val="auto"/>
          <w:shd w:val="clear" w:color="auto" w:fill="FFFFFF"/>
          <w:lang w:val="es-ES"/>
        </w:rPr>
        <w:t>ciclosporina</w:t>
      </w:r>
      <w:proofErr w:type="spellEnd"/>
      <w:r w:rsidRPr="00340BAC">
        <w:rPr>
          <w:rFonts w:ascii="Arial" w:eastAsia="Arial" w:hAnsi="Arial" w:cs="Arial"/>
          <w:color w:val="auto"/>
          <w:shd w:val="clear" w:color="auto" w:fill="FFFFFF"/>
          <w:lang w:val="es-ES"/>
        </w:rPr>
        <w:t>.</w:t>
      </w:r>
    </w:p>
    <w:p w:rsidR="00BF088B" w:rsidRPr="00340BAC" w:rsidRDefault="00BF088B" w:rsidP="00BF088B">
      <w:pPr>
        <w:pStyle w:val="Standard"/>
        <w:numPr>
          <w:ilvl w:val="0"/>
          <w:numId w:val="7"/>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Un tercio de los pacientes tienen un episodio, un tercio desarrollar recaídas ocasionales y un tercio tiene recaídas frecuentes que se detienen antes de la edad adulta.</w:t>
      </w:r>
    </w:p>
    <w:p w:rsidR="00BF088B" w:rsidRPr="00340BAC" w:rsidRDefault="00BF088B" w:rsidP="00BF088B">
      <w:pPr>
        <w:pStyle w:val="Standard"/>
        <w:numPr>
          <w:ilvl w:val="0"/>
          <w:numId w:val="7"/>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La </w:t>
      </w:r>
      <w:hyperlink r:id="rId17" w:history="1">
        <w:r w:rsidRPr="00340BAC">
          <w:rPr>
            <w:rFonts w:ascii="Arial" w:eastAsia="Arial" w:hAnsi="Arial" w:cs="Arial"/>
            <w:color w:val="0000FF"/>
            <w:u w:val="single"/>
            <w:shd w:val="clear" w:color="auto" w:fill="FFFFFF"/>
            <w:lang w:val="es-ES"/>
          </w:rPr>
          <w:t>Enfermedad con cambios mínimos</w:t>
        </w:r>
      </w:hyperlink>
      <w:r w:rsidRPr="00340BAC">
        <w:rPr>
          <w:rFonts w:ascii="Arial" w:eastAsia="Arial" w:hAnsi="Arial" w:cs="Arial"/>
          <w:color w:val="auto"/>
          <w:shd w:val="clear" w:color="auto" w:fill="FFFFFF"/>
          <w:lang w:val="es-ES"/>
        </w:rPr>
        <w:t xml:space="preserve"> no progresa a la etapa terminal </w:t>
      </w:r>
      <w:hyperlink r:id="rId18" w:history="1">
        <w:r w:rsidRPr="00340BAC">
          <w:rPr>
            <w:rFonts w:ascii="Arial" w:eastAsia="Arial" w:hAnsi="Arial" w:cs="Arial"/>
            <w:color w:val="0000FF"/>
            <w:u w:val="single"/>
            <w:shd w:val="clear" w:color="auto" w:fill="FFFFFF"/>
            <w:lang w:val="es-ES"/>
          </w:rPr>
          <w:t>insuficiencia renal crónica</w:t>
        </w:r>
      </w:hyperlink>
      <w:r w:rsidRPr="00340BAC">
        <w:rPr>
          <w:rFonts w:ascii="Arial" w:eastAsia="Arial" w:hAnsi="Arial" w:cs="Arial"/>
          <w:color w:val="auto"/>
          <w:shd w:val="clear" w:color="auto" w:fill="FFFFFF"/>
          <w:lang w:val="es-ES"/>
        </w:rPr>
        <w:t>.</w:t>
      </w:r>
    </w:p>
    <w:p w:rsidR="00BF088B" w:rsidRPr="00340BAC" w:rsidRDefault="00BF088B" w:rsidP="00BF088B">
      <w:pPr>
        <w:pStyle w:val="Standard"/>
        <w:spacing w:before="180" w:line="360" w:lineRule="auto"/>
        <w:jc w:val="both"/>
        <w:rPr>
          <w:rFonts w:ascii="Arial" w:eastAsia="Calibri" w:hAnsi="Arial" w:cs="Arial"/>
          <w:color w:val="auto"/>
          <w:lang w:val="es-ES"/>
        </w:rPr>
      </w:pPr>
    </w:p>
    <w:p w:rsidR="00BF088B" w:rsidRPr="00340BAC" w:rsidRDefault="00BF088B" w:rsidP="00BF088B">
      <w:pPr>
        <w:pStyle w:val="Standard"/>
        <w:spacing w:before="180" w:line="360" w:lineRule="auto"/>
        <w:jc w:val="both"/>
        <w:rPr>
          <w:rFonts w:ascii="Arial" w:eastAsia="Arial" w:hAnsi="Arial" w:cs="Arial"/>
          <w:b/>
          <w:color w:val="auto"/>
          <w:shd w:val="clear" w:color="auto" w:fill="FFFFFF"/>
        </w:rPr>
      </w:pPr>
      <w:proofErr w:type="spellStart"/>
      <w:r w:rsidRPr="00340BAC">
        <w:rPr>
          <w:rFonts w:ascii="Arial" w:eastAsia="Arial" w:hAnsi="Arial" w:cs="Arial"/>
          <w:b/>
          <w:color w:val="auto"/>
          <w:shd w:val="clear" w:color="auto" w:fill="FFFFFF"/>
        </w:rPr>
        <w:t>Glomeruloesclerosis</w:t>
      </w:r>
      <w:proofErr w:type="spellEnd"/>
      <w:r w:rsidRPr="00340BAC">
        <w:rPr>
          <w:rFonts w:ascii="Arial" w:eastAsia="Arial" w:hAnsi="Arial" w:cs="Arial"/>
          <w:b/>
          <w:color w:val="auto"/>
          <w:shd w:val="clear" w:color="auto" w:fill="FFFFFF"/>
        </w:rPr>
        <w:t xml:space="preserve"> Focal y </w:t>
      </w:r>
      <w:proofErr w:type="spellStart"/>
      <w:r w:rsidRPr="00340BAC">
        <w:rPr>
          <w:rFonts w:ascii="Arial" w:eastAsia="Arial" w:hAnsi="Arial" w:cs="Arial"/>
          <w:b/>
          <w:color w:val="auto"/>
          <w:shd w:val="clear" w:color="auto" w:fill="FFFFFF"/>
        </w:rPr>
        <w:t>Segmentaria</w:t>
      </w:r>
      <w:proofErr w:type="spellEnd"/>
    </w:p>
    <w:p w:rsidR="00BF088B" w:rsidRPr="00340BAC" w:rsidRDefault="00BF088B" w:rsidP="00BF088B">
      <w:pPr>
        <w:pStyle w:val="Standard"/>
        <w:numPr>
          <w:ilvl w:val="0"/>
          <w:numId w:val="8"/>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Algunos de los glomérulos muestran cicatrices segmentarias, junto con el proceso de fusión del pie celular como en la enfermedad con cambios mínimos.</w:t>
      </w:r>
    </w:p>
    <w:p w:rsidR="00BF088B" w:rsidRPr="00340BAC" w:rsidRDefault="00BF088B" w:rsidP="00BF088B">
      <w:pPr>
        <w:pStyle w:val="Standard"/>
        <w:numPr>
          <w:ilvl w:val="0"/>
          <w:numId w:val="8"/>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Causa común de síndrome </w:t>
      </w:r>
      <w:proofErr w:type="spellStart"/>
      <w:r w:rsidRPr="00340BAC">
        <w:rPr>
          <w:rFonts w:ascii="Arial" w:eastAsia="Arial" w:hAnsi="Arial" w:cs="Arial"/>
          <w:color w:val="auto"/>
          <w:shd w:val="clear" w:color="auto" w:fill="FFFFFF"/>
          <w:lang w:val="es-ES"/>
        </w:rPr>
        <w:t>nefrótico</w:t>
      </w:r>
      <w:proofErr w:type="spellEnd"/>
      <w:r w:rsidRPr="00340BAC">
        <w:rPr>
          <w:rFonts w:ascii="Arial" w:eastAsia="Arial" w:hAnsi="Arial" w:cs="Arial"/>
          <w:color w:val="auto"/>
          <w:shd w:val="clear" w:color="auto" w:fill="FFFFFF"/>
          <w:lang w:val="es-ES"/>
        </w:rPr>
        <w:t xml:space="preserve"> en niños mayores y los adultos más jóvenes, ya que puede estar asociada con </w:t>
      </w:r>
      <w:hyperlink r:id="rId19" w:history="1">
        <w:r w:rsidRPr="00340BAC">
          <w:rPr>
            <w:rFonts w:ascii="Arial" w:eastAsia="Arial" w:hAnsi="Arial" w:cs="Arial"/>
            <w:color w:val="0000FF"/>
            <w:u w:val="single"/>
            <w:shd w:val="clear" w:color="auto" w:fill="FFFFFF"/>
            <w:lang w:val="es-ES"/>
          </w:rPr>
          <w:t>hematuria</w:t>
        </w:r>
      </w:hyperlink>
      <w:r w:rsidRPr="00340BAC">
        <w:rPr>
          <w:rFonts w:ascii="Arial" w:eastAsia="Arial" w:hAnsi="Arial" w:cs="Arial"/>
          <w:color w:val="auto"/>
          <w:shd w:val="clear" w:color="auto" w:fill="FFFFFF"/>
          <w:lang w:val="es-ES"/>
        </w:rPr>
        <w:t xml:space="preserve">, </w:t>
      </w:r>
      <w:hyperlink r:id="rId20" w:history="1">
        <w:r w:rsidRPr="00340BAC">
          <w:rPr>
            <w:rFonts w:ascii="Arial" w:eastAsia="Arial" w:hAnsi="Arial" w:cs="Arial"/>
            <w:color w:val="0000FF"/>
            <w:u w:val="single"/>
            <w:shd w:val="clear" w:color="auto" w:fill="FFFFFF"/>
            <w:lang w:val="es-ES"/>
          </w:rPr>
          <w:t>hipertensión</w:t>
        </w:r>
      </w:hyperlink>
      <w:r w:rsidRPr="00340BAC">
        <w:rPr>
          <w:rFonts w:ascii="Arial" w:eastAsia="Arial" w:hAnsi="Arial" w:cs="Arial"/>
          <w:color w:val="auto"/>
          <w:shd w:val="clear" w:color="auto" w:fill="FFFFFF"/>
          <w:lang w:val="es-ES"/>
        </w:rPr>
        <w:t xml:space="preserve"> y la función renal alterada.</w:t>
      </w:r>
    </w:p>
    <w:p w:rsidR="00BF088B" w:rsidRPr="00340BAC" w:rsidRDefault="00BF088B" w:rsidP="00BF088B">
      <w:pPr>
        <w:pStyle w:val="Standard"/>
        <w:numPr>
          <w:ilvl w:val="0"/>
          <w:numId w:val="8"/>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Alrededor del 50% de los pacientes pueden responder a un curso de </w:t>
      </w:r>
      <w:proofErr w:type="spellStart"/>
      <w:r w:rsidRPr="00340BAC">
        <w:rPr>
          <w:rFonts w:ascii="Arial" w:eastAsia="Arial" w:hAnsi="Arial" w:cs="Arial"/>
          <w:color w:val="auto"/>
          <w:shd w:val="clear" w:color="auto" w:fill="FFFFFF"/>
          <w:lang w:val="es-ES"/>
        </w:rPr>
        <w:t>prednisolona</w:t>
      </w:r>
      <w:proofErr w:type="spellEnd"/>
      <w:r w:rsidRPr="00340BAC">
        <w:rPr>
          <w:rFonts w:ascii="Arial" w:eastAsia="Arial" w:hAnsi="Arial" w:cs="Arial"/>
          <w:color w:val="auto"/>
          <w:shd w:val="clear" w:color="auto" w:fill="FFFFFF"/>
          <w:lang w:val="es-ES"/>
        </w:rPr>
        <w:t xml:space="preserve"> a dosis altas, aunque a menudo el tratamiento puede requerir hasta  cuatro meses en los adultos. Si esto no da resultado, algunos pacientes pueden responder a la adición de </w:t>
      </w:r>
      <w:proofErr w:type="spellStart"/>
      <w:r w:rsidRPr="00340BAC">
        <w:rPr>
          <w:rFonts w:ascii="Arial" w:eastAsia="Arial" w:hAnsi="Arial" w:cs="Arial"/>
          <w:color w:val="auto"/>
          <w:shd w:val="clear" w:color="auto" w:fill="FFFFFF"/>
          <w:lang w:val="es-ES"/>
        </w:rPr>
        <w:t>ciclofosfamida</w:t>
      </w:r>
      <w:proofErr w:type="spellEnd"/>
      <w:r w:rsidRPr="00340BAC">
        <w:rPr>
          <w:rFonts w:ascii="Arial" w:eastAsia="Arial" w:hAnsi="Arial" w:cs="Arial"/>
          <w:color w:val="auto"/>
          <w:shd w:val="clear" w:color="auto" w:fill="FFFFFF"/>
          <w:lang w:val="es-ES"/>
        </w:rPr>
        <w:t xml:space="preserve">, la </w:t>
      </w:r>
      <w:proofErr w:type="spellStart"/>
      <w:r w:rsidRPr="00340BAC">
        <w:rPr>
          <w:rFonts w:ascii="Arial" w:eastAsia="Arial" w:hAnsi="Arial" w:cs="Arial"/>
          <w:color w:val="auto"/>
          <w:shd w:val="clear" w:color="auto" w:fill="FFFFFF"/>
          <w:lang w:val="es-ES"/>
        </w:rPr>
        <w:t>ciclosporina</w:t>
      </w:r>
      <w:proofErr w:type="spellEnd"/>
      <w:r w:rsidRPr="00340BAC">
        <w:rPr>
          <w:rFonts w:ascii="Arial" w:eastAsia="Arial" w:hAnsi="Arial" w:cs="Arial"/>
          <w:color w:val="auto"/>
          <w:shd w:val="clear" w:color="auto" w:fill="FFFFFF"/>
          <w:lang w:val="es-ES"/>
        </w:rPr>
        <w:t xml:space="preserve">  se puede utilizar para reducir la proteinuria.</w:t>
      </w:r>
    </w:p>
    <w:p w:rsidR="00BF088B" w:rsidRPr="00340BAC" w:rsidRDefault="00BF088B" w:rsidP="00BF088B">
      <w:pPr>
        <w:pStyle w:val="Standard"/>
        <w:numPr>
          <w:ilvl w:val="0"/>
          <w:numId w:val="8"/>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Progresa a insuficiencia renal terminal durante varios años hasta en un 50% de los pacientes, pero la progresión puede ser detenida por el tratamiento con </w:t>
      </w:r>
      <w:hyperlink r:id="rId21" w:history="1">
        <w:r w:rsidRPr="00340BAC">
          <w:rPr>
            <w:rFonts w:ascii="Arial" w:eastAsia="Arial" w:hAnsi="Arial" w:cs="Arial"/>
            <w:color w:val="0000FF"/>
            <w:u w:val="single"/>
            <w:shd w:val="clear" w:color="auto" w:fill="FFFFFF"/>
            <w:lang w:val="es-ES"/>
          </w:rPr>
          <w:t>corticos</w:t>
        </w:r>
      </w:hyperlink>
      <w:hyperlink r:id="rId22" w:history="1">
        <w:r w:rsidRPr="00340BAC">
          <w:rPr>
            <w:rFonts w:ascii="Arial" w:eastAsia="Arial" w:hAnsi="Arial" w:cs="Arial"/>
            <w:vanish/>
            <w:color w:val="0000FF"/>
            <w:u w:val="single"/>
            <w:shd w:val="clear" w:color="auto" w:fill="FFFFFF"/>
            <w:lang w:val="es-ES"/>
          </w:rPr>
          <w:t>HYPERLINK "http://www.patient.co.uk/DisplayConcepts.asp?WordId=CORTICOSTEROIDS&amp;MaxResults=50"</w:t>
        </w:r>
      </w:hyperlink>
      <w:hyperlink r:id="rId23" w:history="1">
        <w:r w:rsidRPr="00340BAC">
          <w:rPr>
            <w:rFonts w:ascii="Arial" w:eastAsia="Arial" w:hAnsi="Arial" w:cs="Arial"/>
            <w:color w:val="0000FF"/>
            <w:u w:val="single"/>
            <w:shd w:val="clear" w:color="auto" w:fill="FFFFFF"/>
            <w:lang w:val="es-ES"/>
          </w:rPr>
          <w:t>teroides</w:t>
        </w:r>
      </w:hyperlink>
      <w:r w:rsidRPr="00340BAC">
        <w:rPr>
          <w:rFonts w:ascii="Arial" w:eastAsia="Arial" w:hAnsi="Arial" w:cs="Arial"/>
          <w:color w:val="auto"/>
          <w:shd w:val="clear" w:color="auto" w:fill="FFFFFF"/>
          <w:lang w:val="es-ES"/>
        </w:rPr>
        <w:t>.</w:t>
      </w:r>
    </w:p>
    <w:p w:rsidR="00BF088B" w:rsidRPr="00340BAC" w:rsidRDefault="00BF088B" w:rsidP="00BF088B">
      <w:pPr>
        <w:pStyle w:val="Standard"/>
        <w:numPr>
          <w:ilvl w:val="0"/>
          <w:numId w:val="8"/>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Una variante conocida como “</w:t>
      </w:r>
      <w:proofErr w:type="spellStart"/>
      <w:r w:rsidRPr="00340BAC">
        <w:rPr>
          <w:rFonts w:ascii="Arial" w:eastAsia="Arial" w:hAnsi="Arial" w:cs="Arial"/>
          <w:color w:val="auto"/>
          <w:shd w:val="clear" w:color="auto" w:fill="FFFFFF"/>
          <w:lang w:val="es-ES"/>
        </w:rPr>
        <w:t>glomerulopatía</w:t>
      </w:r>
      <w:proofErr w:type="spellEnd"/>
      <w:r w:rsidRPr="00340BAC">
        <w:rPr>
          <w:rFonts w:ascii="Arial" w:eastAsia="Arial" w:hAnsi="Arial" w:cs="Arial"/>
          <w:color w:val="auto"/>
          <w:shd w:val="clear" w:color="auto" w:fill="FFFFFF"/>
          <w:lang w:val="es-ES"/>
        </w:rPr>
        <w:t xml:space="preserve"> de colapso” está asociada a </w:t>
      </w:r>
      <w:hyperlink r:id="rId24" w:history="1">
        <w:r w:rsidRPr="00340BAC">
          <w:rPr>
            <w:rFonts w:ascii="Arial" w:eastAsia="Arial" w:hAnsi="Arial" w:cs="Arial"/>
            <w:color w:val="0000FF"/>
            <w:u w:val="single"/>
            <w:shd w:val="clear" w:color="auto" w:fill="FFFFFF"/>
            <w:lang w:val="es-ES"/>
          </w:rPr>
          <w:t>la infección por VIH</w:t>
        </w:r>
      </w:hyperlink>
      <w:r w:rsidRPr="00340BAC">
        <w:rPr>
          <w:rFonts w:ascii="Arial" w:eastAsia="Arial" w:hAnsi="Arial" w:cs="Arial"/>
          <w:color w:val="auto"/>
          <w:shd w:val="clear" w:color="auto" w:fill="FFFFFF"/>
          <w:lang w:val="es-ES"/>
        </w:rPr>
        <w:t>.</w:t>
      </w:r>
    </w:p>
    <w:p w:rsidR="00BF088B" w:rsidRPr="00340BAC" w:rsidRDefault="00BF088B" w:rsidP="00BF088B">
      <w:pPr>
        <w:pStyle w:val="Standard"/>
        <w:spacing w:before="180" w:line="360" w:lineRule="auto"/>
        <w:jc w:val="both"/>
        <w:rPr>
          <w:rFonts w:ascii="Arial" w:eastAsia="Arial" w:hAnsi="Arial" w:cs="Arial"/>
          <w:b/>
          <w:color w:val="auto"/>
          <w:shd w:val="clear" w:color="auto" w:fill="FFFFFF"/>
        </w:rPr>
      </w:pPr>
      <w:r w:rsidRPr="00340BAC">
        <w:rPr>
          <w:rFonts w:ascii="Arial" w:eastAsia="Arial" w:hAnsi="Arial" w:cs="Arial"/>
          <w:b/>
          <w:color w:val="auto"/>
          <w:shd w:val="clear" w:color="auto" w:fill="FFFFFF"/>
        </w:rPr>
        <w:t xml:space="preserve">La </w:t>
      </w:r>
      <w:proofErr w:type="spellStart"/>
      <w:r w:rsidRPr="00340BAC">
        <w:rPr>
          <w:rFonts w:ascii="Arial" w:eastAsia="Arial" w:hAnsi="Arial" w:cs="Arial"/>
          <w:b/>
          <w:color w:val="auto"/>
          <w:shd w:val="clear" w:color="auto" w:fill="FFFFFF"/>
        </w:rPr>
        <w:t>Nefropatía</w:t>
      </w:r>
      <w:proofErr w:type="spellEnd"/>
      <w:r w:rsidRPr="00340BAC">
        <w:rPr>
          <w:rFonts w:ascii="Arial" w:eastAsia="Arial" w:hAnsi="Arial" w:cs="Arial"/>
          <w:b/>
          <w:color w:val="auto"/>
          <w:shd w:val="clear" w:color="auto" w:fill="FFFFFF"/>
        </w:rPr>
        <w:t xml:space="preserve"> </w:t>
      </w:r>
      <w:proofErr w:type="spellStart"/>
      <w:r w:rsidRPr="00340BAC">
        <w:rPr>
          <w:rFonts w:ascii="Arial" w:eastAsia="Arial" w:hAnsi="Arial" w:cs="Arial"/>
          <w:b/>
          <w:color w:val="auto"/>
          <w:shd w:val="clear" w:color="auto" w:fill="FFFFFF"/>
        </w:rPr>
        <w:t>Membranosa</w:t>
      </w:r>
      <w:proofErr w:type="spellEnd"/>
    </w:p>
    <w:p w:rsidR="00BF088B" w:rsidRPr="00340BAC" w:rsidRDefault="00BF088B" w:rsidP="00BF088B">
      <w:pPr>
        <w:pStyle w:val="Standard"/>
        <w:numPr>
          <w:ilvl w:val="0"/>
          <w:numId w:val="9"/>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Se produce un engrosamiento generalizado de la membrana basal  glomerular.</w:t>
      </w:r>
    </w:p>
    <w:p w:rsidR="00BF088B" w:rsidRPr="00340BAC" w:rsidRDefault="00BF088B" w:rsidP="00BF088B">
      <w:pPr>
        <w:pStyle w:val="Standard"/>
        <w:numPr>
          <w:ilvl w:val="0"/>
          <w:numId w:val="9"/>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La </w:t>
      </w:r>
      <w:proofErr w:type="spellStart"/>
      <w:r w:rsidRPr="00340BAC">
        <w:rPr>
          <w:rFonts w:ascii="Arial" w:eastAsia="Arial" w:hAnsi="Arial" w:cs="Arial"/>
          <w:color w:val="auto"/>
          <w:shd w:val="clear" w:color="auto" w:fill="FFFFFF"/>
          <w:lang w:val="es-ES"/>
        </w:rPr>
        <w:t>inmunofluorescencia</w:t>
      </w:r>
      <w:proofErr w:type="spellEnd"/>
      <w:r w:rsidRPr="00340BAC">
        <w:rPr>
          <w:rFonts w:ascii="Arial" w:eastAsia="Arial" w:hAnsi="Arial" w:cs="Arial"/>
          <w:color w:val="auto"/>
          <w:shd w:val="clear" w:color="auto" w:fill="FFFFFF"/>
          <w:lang w:val="es-ES"/>
        </w:rPr>
        <w:t xml:space="preserve"> revela depósitos granulares de inmunoglobulinas y complemento.</w:t>
      </w:r>
    </w:p>
    <w:p w:rsidR="00BF088B" w:rsidRPr="00340BAC" w:rsidRDefault="00BF088B" w:rsidP="00BF088B">
      <w:pPr>
        <w:pStyle w:val="Standard"/>
        <w:numPr>
          <w:ilvl w:val="0"/>
          <w:numId w:val="9"/>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Aunque la mayoría de los casos son idiopáticos, también puede ser  secundaria a LES, </w:t>
      </w:r>
      <w:hyperlink r:id="rId25" w:history="1">
        <w:r w:rsidRPr="00340BAC">
          <w:rPr>
            <w:rFonts w:ascii="Arial" w:eastAsia="Arial" w:hAnsi="Arial" w:cs="Arial"/>
            <w:color w:val="0000FF"/>
            <w:u w:val="single"/>
            <w:shd w:val="clear" w:color="auto" w:fill="FFFFFF"/>
            <w:lang w:val="es-ES"/>
          </w:rPr>
          <w:t>hepatitis</w:t>
        </w:r>
      </w:hyperlink>
      <w:r w:rsidRPr="00340BAC">
        <w:rPr>
          <w:rFonts w:ascii="Arial" w:eastAsia="Arial" w:hAnsi="Arial" w:cs="Arial"/>
          <w:color w:val="auto"/>
          <w:shd w:val="clear" w:color="auto" w:fill="FFFFFF"/>
          <w:lang w:val="es-ES"/>
        </w:rPr>
        <w:t xml:space="preserve"> B, malignidad, o el uso de oro o </w:t>
      </w:r>
      <w:hyperlink r:id="rId26" w:history="1">
        <w:proofErr w:type="spellStart"/>
        <w:r w:rsidRPr="00340BAC">
          <w:rPr>
            <w:rFonts w:ascii="Arial" w:eastAsia="Arial" w:hAnsi="Arial" w:cs="Arial"/>
            <w:color w:val="0000FF"/>
            <w:u w:val="single"/>
            <w:shd w:val="clear" w:color="auto" w:fill="FFFFFF"/>
            <w:lang w:val="es-ES"/>
          </w:rPr>
          <w:t>penicilamina</w:t>
        </w:r>
        <w:proofErr w:type="spellEnd"/>
      </w:hyperlink>
      <w:r w:rsidRPr="00340BAC">
        <w:rPr>
          <w:rFonts w:ascii="Arial" w:eastAsia="Arial" w:hAnsi="Arial" w:cs="Arial"/>
          <w:color w:val="auto"/>
          <w:shd w:val="clear" w:color="auto" w:fill="FFFFFF"/>
          <w:lang w:val="es-ES"/>
        </w:rPr>
        <w:t>.</w:t>
      </w:r>
    </w:p>
    <w:p w:rsidR="00BF088B" w:rsidRPr="00340BAC" w:rsidRDefault="00BF088B" w:rsidP="00BF088B">
      <w:pPr>
        <w:pStyle w:val="Standard"/>
        <w:numPr>
          <w:ilvl w:val="0"/>
          <w:numId w:val="9"/>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Es más común en los hombres.</w:t>
      </w:r>
    </w:p>
    <w:p w:rsidR="00BF088B" w:rsidRPr="00340BAC" w:rsidRDefault="00BF088B" w:rsidP="00BF088B">
      <w:pPr>
        <w:pStyle w:val="Standard"/>
        <w:numPr>
          <w:ilvl w:val="0"/>
          <w:numId w:val="9"/>
        </w:numPr>
        <w:spacing w:before="28" w:after="28" w:line="360" w:lineRule="auto"/>
        <w:ind w:left="-360" w:firstLine="360"/>
        <w:jc w:val="both"/>
        <w:rPr>
          <w:rFonts w:ascii="Arial" w:hAnsi="Arial" w:cs="Arial"/>
        </w:rPr>
      </w:pPr>
      <w:r w:rsidRPr="00340BAC">
        <w:rPr>
          <w:rFonts w:ascii="Arial" w:eastAsia="Arial" w:hAnsi="Arial" w:cs="Arial"/>
          <w:color w:val="auto"/>
          <w:shd w:val="clear" w:color="auto" w:fill="FFFFFF"/>
          <w:lang w:val="es-ES"/>
        </w:rPr>
        <w:t xml:space="preserve">  Causa más común de síndrome </w:t>
      </w:r>
      <w:proofErr w:type="spellStart"/>
      <w:r w:rsidRPr="00340BAC">
        <w:rPr>
          <w:rFonts w:ascii="Arial" w:eastAsia="Arial" w:hAnsi="Arial" w:cs="Arial"/>
          <w:color w:val="auto"/>
          <w:shd w:val="clear" w:color="auto" w:fill="FFFFFF"/>
          <w:lang w:val="es-ES"/>
        </w:rPr>
        <w:t>nefrótico</w:t>
      </w:r>
      <w:proofErr w:type="spellEnd"/>
      <w:r w:rsidRPr="00340BAC">
        <w:rPr>
          <w:rFonts w:ascii="Arial" w:eastAsia="Arial" w:hAnsi="Arial" w:cs="Arial"/>
          <w:color w:val="auto"/>
          <w:shd w:val="clear" w:color="auto" w:fill="FFFFFF"/>
          <w:lang w:val="es-ES"/>
        </w:rPr>
        <w:t xml:space="preserve"> en adultos. Puede presentarse con proteinuria o síndrome </w:t>
      </w:r>
      <w:proofErr w:type="spellStart"/>
      <w:r w:rsidRPr="00340BAC">
        <w:rPr>
          <w:rFonts w:ascii="Arial" w:eastAsia="Arial" w:hAnsi="Arial" w:cs="Arial"/>
          <w:color w:val="auto"/>
          <w:shd w:val="clear" w:color="auto" w:fill="FFFFFF"/>
          <w:lang w:val="es-ES"/>
        </w:rPr>
        <w:t>nefrótico</w:t>
      </w:r>
      <w:proofErr w:type="spellEnd"/>
      <w:r w:rsidRPr="00340BAC">
        <w:rPr>
          <w:rFonts w:ascii="Arial" w:eastAsia="Arial" w:hAnsi="Arial" w:cs="Arial"/>
          <w:color w:val="auto"/>
          <w:shd w:val="clear" w:color="auto" w:fill="FFFFFF"/>
          <w:lang w:val="es-ES"/>
        </w:rPr>
        <w:t xml:space="preserve">, hipertensión. </w:t>
      </w:r>
      <w:r w:rsidRPr="00340BAC">
        <w:rPr>
          <w:rFonts w:ascii="Arial" w:eastAsia="Arial" w:hAnsi="Arial" w:cs="Arial"/>
          <w:color w:val="auto"/>
          <w:shd w:val="clear" w:color="auto" w:fill="FFFFFF"/>
        </w:rPr>
        <w:t xml:space="preserve">La </w:t>
      </w:r>
      <w:proofErr w:type="spellStart"/>
      <w:r w:rsidRPr="00340BAC">
        <w:rPr>
          <w:rFonts w:ascii="Arial" w:eastAsia="Arial" w:hAnsi="Arial" w:cs="Arial"/>
          <w:color w:val="auto"/>
          <w:shd w:val="clear" w:color="auto" w:fill="FFFFFF"/>
        </w:rPr>
        <w:t>hematuria</w:t>
      </w:r>
      <w:proofErr w:type="spellEnd"/>
      <w:r w:rsidRPr="00340BAC">
        <w:rPr>
          <w:rFonts w:ascii="Arial" w:eastAsia="Arial" w:hAnsi="Arial" w:cs="Arial"/>
          <w:color w:val="auto"/>
          <w:shd w:val="clear" w:color="auto" w:fill="FFFFFF"/>
        </w:rPr>
        <w:t xml:space="preserve"> </w:t>
      </w:r>
      <w:proofErr w:type="spellStart"/>
      <w:r w:rsidRPr="00340BAC">
        <w:rPr>
          <w:rFonts w:ascii="Arial" w:eastAsia="Arial" w:hAnsi="Arial" w:cs="Arial"/>
          <w:color w:val="auto"/>
          <w:shd w:val="clear" w:color="auto" w:fill="FFFFFF"/>
        </w:rPr>
        <w:t>es</w:t>
      </w:r>
      <w:proofErr w:type="spellEnd"/>
      <w:r w:rsidRPr="00340BAC">
        <w:rPr>
          <w:rFonts w:ascii="Arial" w:eastAsia="Arial" w:hAnsi="Arial" w:cs="Arial"/>
          <w:color w:val="auto"/>
          <w:shd w:val="clear" w:color="auto" w:fill="FFFFFF"/>
        </w:rPr>
        <w:t xml:space="preserve"> </w:t>
      </w:r>
      <w:proofErr w:type="spellStart"/>
      <w:r w:rsidRPr="00340BAC">
        <w:rPr>
          <w:rFonts w:ascii="Arial" w:eastAsia="Arial" w:hAnsi="Arial" w:cs="Arial"/>
          <w:color w:val="auto"/>
          <w:shd w:val="clear" w:color="auto" w:fill="FFFFFF"/>
        </w:rPr>
        <w:t>rara</w:t>
      </w:r>
      <w:proofErr w:type="spellEnd"/>
      <w:r w:rsidRPr="00340BAC">
        <w:rPr>
          <w:rFonts w:ascii="Arial" w:eastAsia="Arial" w:hAnsi="Arial" w:cs="Arial"/>
          <w:color w:val="auto"/>
          <w:shd w:val="clear" w:color="auto" w:fill="FFFFFF"/>
        </w:rPr>
        <w:t>.</w:t>
      </w:r>
    </w:p>
    <w:p w:rsidR="00BF088B" w:rsidRPr="00340BAC" w:rsidRDefault="00BF088B" w:rsidP="00BF088B">
      <w:pPr>
        <w:pStyle w:val="Standard"/>
        <w:numPr>
          <w:ilvl w:val="0"/>
          <w:numId w:val="9"/>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La forma idiopática pueden responder a un régimen de tratamiento de un mes y otro para </w:t>
      </w:r>
      <w:proofErr w:type="spellStart"/>
      <w:r w:rsidRPr="00340BAC">
        <w:rPr>
          <w:rFonts w:ascii="Arial" w:eastAsia="Arial" w:hAnsi="Arial" w:cs="Arial"/>
          <w:color w:val="auto"/>
          <w:shd w:val="clear" w:color="auto" w:fill="FFFFFF"/>
          <w:lang w:val="es-ES"/>
        </w:rPr>
        <w:t>corticosteroides</w:t>
      </w:r>
      <w:proofErr w:type="spellEnd"/>
      <w:r w:rsidRPr="00340BAC">
        <w:rPr>
          <w:rFonts w:ascii="Arial" w:eastAsia="Arial" w:hAnsi="Arial" w:cs="Arial"/>
          <w:color w:val="auto"/>
          <w:shd w:val="clear" w:color="auto" w:fill="FFFFFF"/>
          <w:lang w:val="es-ES"/>
        </w:rPr>
        <w:t xml:space="preserve"> con </w:t>
      </w:r>
      <w:hyperlink r:id="rId27" w:history="1">
        <w:proofErr w:type="spellStart"/>
        <w:r w:rsidRPr="00340BAC">
          <w:rPr>
            <w:rFonts w:ascii="Arial" w:eastAsia="Arial" w:hAnsi="Arial" w:cs="Arial"/>
            <w:color w:val="0000FF"/>
            <w:u w:val="single"/>
            <w:shd w:val="clear" w:color="auto" w:fill="FFFFFF"/>
            <w:lang w:val="es-ES"/>
          </w:rPr>
          <w:t>clorambucil</w:t>
        </w:r>
        <w:proofErr w:type="spellEnd"/>
      </w:hyperlink>
      <w:r w:rsidRPr="00340BAC">
        <w:rPr>
          <w:rFonts w:ascii="Arial" w:eastAsia="Arial" w:hAnsi="Arial" w:cs="Arial"/>
          <w:color w:val="auto"/>
          <w:shd w:val="clear" w:color="auto" w:fill="FFFFFF"/>
          <w:lang w:val="es-ES"/>
        </w:rPr>
        <w:t xml:space="preserve">, </w:t>
      </w:r>
      <w:proofErr w:type="spellStart"/>
      <w:r w:rsidRPr="00340BAC">
        <w:rPr>
          <w:rFonts w:ascii="Arial" w:eastAsia="Arial" w:hAnsi="Arial" w:cs="Arial"/>
          <w:color w:val="auto"/>
          <w:shd w:val="clear" w:color="auto" w:fill="FFFFFF"/>
          <w:lang w:val="es-ES"/>
        </w:rPr>
        <w:t>ciclofosfamida</w:t>
      </w:r>
      <w:proofErr w:type="spellEnd"/>
      <w:r w:rsidRPr="00340BAC">
        <w:rPr>
          <w:rFonts w:ascii="Arial" w:eastAsia="Arial" w:hAnsi="Arial" w:cs="Arial"/>
          <w:color w:val="auto"/>
          <w:shd w:val="clear" w:color="auto" w:fill="FFFFFF"/>
          <w:lang w:val="es-ES"/>
        </w:rPr>
        <w:t xml:space="preserve"> o </w:t>
      </w:r>
      <w:proofErr w:type="spellStart"/>
      <w:r w:rsidRPr="00340BAC">
        <w:rPr>
          <w:rFonts w:ascii="Arial" w:eastAsia="Arial" w:hAnsi="Arial" w:cs="Arial"/>
          <w:color w:val="auto"/>
          <w:shd w:val="clear" w:color="auto" w:fill="FFFFFF"/>
          <w:lang w:val="es-ES"/>
        </w:rPr>
        <w:t>ciclosporina</w:t>
      </w:r>
      <w:proofErr w:type="spellEnd"/>
      <w:r w:rsidRPr="00340BAC">
        <w:rPr>
          <w:rFonts w:ascii="Arial" w:eastAsia="Arial" w:hAnsi="Arial" w:cs="Arial"/>
          <w:color w:val="auto"/>
          <w:shd w:val="clear" w:color="auto" w:fill="FFFFFF"/>
          <w:lang w:val="es-ES"/>
        </w:rPr>
        <w:t>.</w:t>
      </w:r>
    </w:p>
    <w:p w:rsidR="00BF088B" w:rsidRPr="00340BAC" w:rsidRDefault="00BF088B" w:rsidP="00BF088B">
      <w:pPr>
        <w:pStyle w:val="Standard"/>
        <w:numPr>
          <w:ilvl w:val="0"/>
          <w:numId w:val="9"/>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Se progresa a insuficiencia renal terminal en el 30-50% de los pacientes. El  resto con nefropatía membranosa idiopática tienen una remisión espontánea completa o parcial del síndrome </w:t>
      </w:r>
      <w:proofErr w:type="spellStart"/>
      <w:r w:rsidRPr="00340BAC">
        <w:rPr>
          <w:rFonts w:ascii="Arial" w:eastAsia="Arial" w:hAnsi="Arial" w:cs="Arial"/>
          <w:color w:val="auto"/>
          <w:shd w:val="clear" w:color="auto" w:fill="FFFFFF"/>
          <w:lang w:val="es-ES"/>
        </w:rPr>
        <w:t>nefrótico</w:t>
      </w:r>
      <w:proofErr w:type="spellEnd"/>
      <w:r w:rsidRPr="00340BAC">
        <w:rPr>
          <w:rFonts w:ascii="Arial" w:eastAsia="Arial" w:hAnsi="Arial" w:cs="Arial"/>
          <w:color w:val="auto"/>
          <w:shd w:val="clear" w:color="auto" w:fill="FFFFFF"/>
          <w:lang w:val="es-ES"/>
        </w:rPr>
        <w:t xml:space="preserve"> con función renal estable.</w:t>
      </w:r>
    </w:p>
    <w:p w:rsidR="00BF088B" w:rsidRPr="00340BAC" w:rsidRDefault="00BF088B" w:rsidP="00BF088B">
      <w:pPr>
        <w:pStyle w:val="Standard"/>
        <w:spacing w:before="28" w:after="28" w:line="360" w:lineRule="auto"/>
        <w:jc w:val="both"/>
        <w:rPr>
          <w:rFonts w:ascii="Arial" w:eastAsia="Calibri" w:hAnsi="Arial" w:cs="Arial"/>
          <w:color w:val="auto"/>
          <w:lang w:val="es-ES"/>
        </w:rPr>
      </w:pPr>
    </w:p>
    <w:p w:rsidR="00BF088B" w:rsidRPr="00340BAC" w:rsidRDefault="00BF088B" w:rsidP="00BF088B">
      <w:pPr>
        <w:pStyle w:val="Standard"/>
        <w:spacing w:before="28" w:after="28" w:line="360" w:lineRule="auto"/>
        <w:jc w:val="both"/>
        <w:rPr>
          <w:rFonts w:ascii="Arial" w:eastAsia="Calibri" w:hAnsi="Arial" w:cs="Arial"/>
          <w:color w:val="auto"/>
          <w:lang w:val="es-ES"/>
        </w:rPr>
      </w:pPr>
    </w:p>
    <w:p w:rsidR="00BF088B" w:rsidRPr="00340BAC" w:rsidRDefault="00BF088B" w:rsidP="00BF088B">
      <w:pPr>
        <w:pStyle w:val="Standard"/>
        <w:spacing w:before="180" w:line="360" w:lineRule="auto"/>
        <w:jc w:val="both"/>
        <w:rPr>
          <w:rFonts w:ascii="Arial" w:eastAsia="Arial" w:hAnsi="Arial" w:cs="Arial"/>
          <w:b/>
          <w:color w:val="auto"/>
          <w:shd w:val="clear" w:color="auto" w:fill="FFFFFF"/>
        </w:rPr>
      </w:pPr>
      <w:r w:rsidRPr="00340BAC">
        <w:rPr>
          <w:rFonts w:ascii="Arial" w:eastAsia="Arial" w:hAnsi="Arial" w:cs="Arial"/>
          <w:b/>
          <w:color w:val="auto"/>
          <w:shd w:val="clear" w:color="auto" w:fill="FFFFFF"/>
        </w:rPr>
        <w:t xml:space="preserve">Glomerulonefritis </w:t>
      </w:r>
      <w:proofErr w:type="spellStart"/>
      <w:r w:rsidRPr="00340BAC">
        <w:rPr>
          <w:rFonts w:ascii="Arial" w:eastAsia="Arial" w:hAnsi="Arial" w:cs="Arial"/>
          <w:b/>
          <w:color w:val="auto"/>
          <w:shd w:val="clear" w:color="auto" w:fill="FFFFFF"/>
        </w:rPr>
        <w:t>Mesangiocapilar</w:t>
      </w:r>
      <w:proofErr w:type="spellEnd"/>
      <w:r w:rsidRPr="00340BAC">
        <w:rPr>
          <w:rFonts w:ascii="Arial" w:eastAsia="Arial" w:hAnsi="Arial" w:cs="Arial"/>
          <w:b/>
          <w:color w:val="auto"/>
          <w:shd w:val="clear" w:color="auto" w:fill="FFFFFF"/>
        </w:rPr>
        <w:t xml:space="preserve"> (MCGN)</w:t>
      </w:r>
    </w:p>
    <w:p w:rsidR="00BF088B" w:rsidRPr="00340BAC" w:rsidRDefault="00BF088B" w:rsidP="00BF088B">
      <w:pPr>
        <w:pStyle w:val="Standard"/>
        <w:numPr>
          <w:ilvl w:val="0"/>
          <w:numId w:val="10"/>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También conocido como glomerulonefritis </w:t>
      </w:r>
      <w:proofErr w:type="spellStart"/>
      <w:r w:rsidRPr="00340BAC">
        <w:rPr>
          <w:rFonts w:ascii="Arial" w:eastAsia="Arial" w:hAnsi="Arial" w:cs="Arial"/>
          <w:color w:val="auto"/>
          <w:shd w:val="clear" w:color="auto" w:fill="FFFFFF"/>
          <w:lang w:val="es-ES"/>
        </w:rPr>
        <w:t>membranoproliferativa</w:t>
      </w:r>
      <w:proofErr w:type="spellEnd"/>
      <w:r w:rsidRPr="00340BAC">
        <w:rPr>
          <w:rFonts w:ascii="Arial" w:eastAsia="Arial" w:hAnsi="Arial" w:cs="Arial"/>
          <w:color w:val="auto"/>
          <w:shd w:val="clear" w:color="auto" w:fill="FFFFFF"/>
          <w:lang w:val="es-ES"/>
        </w:rPr>
        <w:t>.</w:t>
      </w:r>
    </w:p>
    <w:p w:rsidR="00BF088B" w:rsidRPr="00340BAC" w:rsidRDefault="00BF088B" w:rsidP="00BF088B">
      <w:pPr>
        <w:pStyle w:val="Standard"/>
        <w:numPr>
          <w:ilvl w:val="0"/>
          <w:numId w:val="10"/>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Proliferación de las células </w:t>
      </w:r>
      <w:proofErr w:type="spellStart"/>
      <w:r w:rsidRPr="00340BAC">
        <w:rPr>
          <w:rFonts w:ascii="Arial" w:eastAsia="Arial" w:hAnsi="Arial" w:cs="Arial"/>
          <w:color w:val="auto"/>
          <w:shd w:val="clear" w:color="auto" w:fill="FFFFFF"/>
          <w:lang w:val="es-ES"/>
        </w:rPr>
        <w:t>mesangiales</w:t>
      </w:r>
      <w:proofErr w:type="spellEnd"/>
      <w:r w:rsidRPr="00340BAC">
        <w:rPr>
          <w:rFonts w:ascii="Arial" w:eastAsia="Arial" w:hAnsi="Arial" w:cs="Arial"/>
          <w:color w:val="auto"/>
          <w:shd w:val="clear" w:color="auto" w:fill="FFFFFF"/>
          <w:lang w:val="es-ES"/>
        </w:rPr>
        <w:t xml:space="preserve">, un aumento de la matriz  </w:t>
      </w:r>
      <w:proofErr w:type="spellStart"/>
      <w:r w:rsidRPr="00340BAC">
        <w:rPr>
          <w:rFonts w:ascii="Arial" w:eastAsia="Arial" w:hAnsi="Arial" w:cs="Arial"/>
          <w:color w:val="auto"/>
          <w:shd w:val="clear" w:color="auto" w:fill="FFFFFF"/>
          <w:lang w:val="es-ES"/>
        </w:rPr>
        <w:t>mesangial</w:t>
      </w:r>
      <w:proofErr w:type="spellEnd"/>
      <w:r w:rsidRPr="00340BAC">
        <w:rPr>
          <w:rFonts w:ascii="Arial" w:eastAsia="Arial" w:hAnsi="Arial" w:cs="Arial"/>
          <w:color w:val="auto"/>
          <w:shd w:val="clear" w:color="auto" w:fill="FFFFFF"/>
          <w:lang w:val="es-ES"/>
        </w:rPr>
        <w:t xml:space="preserve"> y engrosamiento de la membrana basal glomerular.</w:t>
      </w:r>
    </w:p>
    <w:p w:rsidR="00BF088B" w:rsidRPr="00340BAC" w:rsidRDefault="00BF088B" w:rsidP="00BF088B">
      <w:pPr>
        <w:pStyle w:val="Standard"/>
        <w:numPr>
          <w:ilvl w:val="0"/>
          <w:numId w:val="10"/>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Puede ser subdividido en función de la aparición en microscopía electrónica.</w:t>
      </w:r>
    </w:p>
    <w:p w:rsidR="00BF088B" w:rsidRPr="00340BAC" w:rsidRDefault="00BF088B" w:rsidP="00BF088B">
      <w:pPr>
        <w:pStyle w:val="Standard"/>
        <w:numPr>
          <w:ilvl w:val="0"/>
          <w:numId w:val="10"/>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Poco frecuentes. Puede presentarse con síndrome </w:t>
      </w:r>
      <w:proofErr w:type="spellStart"/>
      <w:r w:rsidRPr="00340BAC">
        <w:rPr>
          <w:rFonts w:ascii="Arial" w:eastAsia="Arial" w:hAnsi="Arial" w:cs="Arial"/>
          <w:color w:val="auto"/>
          <w:shd w:val="clear" w:color="auto" w:fill="FFFFFF"/>
          <w:lang w:val="es-ES"/>
        </w:rPr>
        <w:t>nefrótico</w:t>
      </w:r>
      <w:proofErr w:type="spellEnd"/>
      <w:r w:rsidRPr="00340BAC">
        <w:rPr>
          <w:rFonts w:ascii="Arial" w:eastAsia="Arial" w:hAnsi="Arial" w:cs="Arial"/>
          <w:color w:val="auto"/>
          <w:shd w:val="clear" w:color="auto" w:fill="FFFFFF"/>
          <w:lang w:val="es-ES"/>
        </w:rPr>
        <w:t xml:space="preserve"> o síndrome </w:t>
      </w:r>
      <w:proofErr w:type="spellStart"/>
      <w:r w:rsidRPr="00340BAC">
        <w:rPr>
          <w:rFonts w:ascii="Arial" w:eastAsia="Arial" w:hAnsi="Arial" w:cs="Arial"/>
          <w:color w:val="auto"/>
          <w:shd w:val="clear" w:color="auto" w:fill="FFFFFF"/>
          <w:lang w:val="es-ES"/>
        </w:rPr>
        <w:t>nefrótico</w:t>
      </w:r>
      <w:proofErr w:type="spellEnd"/>
      <w:r w:rsidRPr="00340BAC">
        <w:rPr>
          <w:rFonts w:ascii="Arial" w:eastAsia="Arial" w:hAnsi="Arial" w:cs="Arial"/>
          <w:color w:val="auto"/>
          <w:shd w:val="clear" w:color="auto" w:fill="FFFFFF"/>
          <w:lang w:val="es-ES"/>
        </w:rPr>
        <w:t xml:space="preserve"> en niños y adultos jóvenes.</w:t>
      </w:r>
    </w:p>
    <w:p w:rsidR="00BF088B" w:rsidRPr="00340BAC" w:rsidRDefault="00BF088B" w:rsidP="00BF088B">
      <w:pPr>
        <w:pStyle w:val="Standard"/>
        <w:numPr>
          <w:ilvl w:val="0"/>
          <w:numId w:val="10"/>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Asociados con bajos niveles de C3.</w:t>
      </w:r>
    </w:p>
    <w:p w:rsidR="00BF088B" w:rsidRPr="00340BAC" w:rsidRDefault="00BF088B" w:rsidP="00BF088B">
      <w:pPr>
        <w:pStyle w:val="Standard"/>
        <w:numPr>
          <w:ilvl w:val="0"/>
          <w:numId w:val="10"/>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Las formas secundarias de la enfermedad están asociadas con hepatitis C con o sin </w:t>
      </w:r>
      <w:hyperlink r:id="rId28" w:history="1">
        <w:proofErr w:type="spellStart"/>
        <w:r w:rsidRPr="00340BAC">
          <w:rPr>
            <w:rFonts w:ascii="Arial" w:eastAsia="Arial" w:hAnsi="Arial" w:cs="Arial"/>
            <w:color w:val="0000FF"/>
            <w:u w:val="single"/>
            <w:shd w:val="clear" w:color="auto" w:fill="FFFFFF"/>
            <w:lang w:val="es-ES"/>
          </w:rPr>
          <w:t>crioglobulinas</w:t>
        </w:r>
        <w:proofErr w:type="spellEnd"/>
      </w:hyperlink>
      <w:r w:rsidRPr="00340BAC">
        <w:rPr>
          <w:rFonts w:ascii="Arial" w:eastAsia="Arial" w:hAnsi="Arial" w:cs="Arial"/>
          <w:color w:val="auto"/>
          <w:shd w:val="clear" w:color="auto" w:fill="FFFFFF"/>
          <w:lang w:val="es-ES"/>
        </w:rPr>
        <w:t>, Otras infecciones crónicas y el LES.</w:t>
      </w:r>
    </w:p>
    <w:p w:rsidR="00BF088B" w:rsidRPr="00340BAC" w:rsidRDefault="00BF088B" w:rsidP="00BF088B">
      <w:pPr>
        <w:pStyle w:val="Standard"/>
        <w:numPr>
          <w:ilvl w:val="0"/>
          <w:numId w:val="10"/>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En el síndrome </w:t>
      </w:r>
      <w:proofErr w:type="spellStart"/>
      <w:r w:rsidRPr="00340BAC">
        <w:rPr>
          <w:rFonts w:ascii="Arial" w:eastAsia="Arial" w:hAnsi="Arial" w:cs="Arial"/>
          <w:color w:val="auto"/>
          <w:shd w:val="clear" w:color="auto" w:fill="FFFFFF"/>
          <w:lang w:val="es-ES"/>
        </w:rPr>
        <w:t>nefrótico</w:t>
      </w:r>
      <w:proofErr w:type="spellEnd"/>
      <w:r w:rsidRPr="00340BAC">
        <w:rPr>
          <w:rFonts w:ascii="Arial" w:eastAsia="Arial" w:hAnsi="Arial" w:cs="Arial"/>
          <w:color w:val="auto"/>
          <w:shd w:val="clear" w:color="auto" w:fill="FFFFFF"/>
          <w:lang w:val="es-ES"/>
        </w:rPr>
        <w:t xml:space="preserve"> los pacientes son tratados con corticoides, pero no existe ningún tratamiento que haya probado ser benéfico.</w:t>
      </w:r>
    </w:p>
    <w:p w:rsidR="00BF088B" w:rsidRPr="00340BAC" w:rsidRDefault="00BF088B" w:rsidP="00BF088B">
      <w:pPr>
        <w:pStyle w:val="Standard"/>
        <w:numPr>
          <w:ilvl w:val="0"/>
          <w:numId w:val="10"/>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Aproximadamente el 50% de los pacientes desarrollarán en etapa terminal de insuficiencia renal en diez años.</w:t>
      </w:r>
    </w:p>
    <w:p w:rsidR="00BF088B" w:rsidRPr="00340BAC" w:rsidRDefault="00BF088B" w:rsidP="00BF088B">
      <w:pPr>
        <w:pStyle w:val="Standard"/>
        <w:spacing w:before="180" w:line="360" w:lineRule="auto"/>
        <w:jc w:val="both"/>
        <w:rPr>
          <w:rFonts w:ascii="Arial" w:eastAsia="Arial" w:hAnsi="Arial" w:cs="Arial"/>
          <w:b/>
          <w:color w:val="auto"/>
          <w:shd w:val="clear" w:color="auto" w:fill="FFFFFF"/>
        </w:rPr>
      </w:pPr>
      <w:proofErr w:type="spellStart"/>
      <w:r w:rsidRPr="00340BAC">
        <w:rPr>
          <w:rFonts w:ascii="Arial" w:eastAsia="Arial" w:hAnsi="Arial" w:cs="Arial"/>
          <w:b/>
          <w:color w:val="auto"/>
          <w:shd w:val="clear" w:color="auto" w:fill="FFFFFF"/>
        </w:rPr>
        <w:t>Nefritis</w:t>
      </w:r>
      <w:proofErr w:type="spellEnd"/>
      <w:r w:rsidRPr="00340BAC">
        <w:rPr>
          <w:rFonts w:ascii="Arial" w:eastAsia="Arial" w:hAnsi="Arial" w:cs="Arial"/>
          <w:b/>
          <w:color w:val="auto"/>
          <w:shd w:val="clear" w:color="auto" w:fill="FFFFFF"/>
        </w:rPr>
        <w:t xml:space="preserve"> </w:t>
      </w:r>
      <w:proofErr w:type="spellStart"/>
      <w:r w:rsidRPr="00340BAC">
        <w:rPr>
          <w:rFonts w:ascii="Arial" w:eastAsia="Arial" w:hAnsi="Arial" w:cs="Arial"/>
          <w:b/>
          <w:color w:val="auto"/>
          <w:shd w:val="clear" w:color="auto" w:fill="FFFFFF"/>
        </w:rPr>
        <w:t>Mesangial</w:t>
      </w:r>
      <w:proofErr w:type="spellEnd"/>
      <w:r w:rsidRPr="00340BAC">
        <w:rPr>
          <w:rFonts w:ascii="Arial" w:eastAsia="Arial" w:hAnsi="Arial" w:cs="Arial"/>
          <w:b/>
          <w:color w:val="auto"/>
          <w:shd w:val="clear" w:color="auto" w:fill="FFFFFF"/>
        </w:rPr>
        <w:t xml:space="preserve"> </w:t>
      </w:r>
      <w:proofErr w:type="spellStart"/>
      <w:r w:rsidRPr="00340BAC">
        <w:rPr>
          <w:rFonts w:ascii="Arial" w:eastAsia="Arial" w:hAnsi="Arial" w:cs="Arial"/>
          <w:b/>
          <w:color w:val="auto"/>
          <w:shd w:val="clear" w:color="auto" w:fill="FFFFFF"/>
        </w:rPr>
        <w:t>Proliferativa</w:t>
      </w:r>
      <w:proofErr w:type="spellEnd"/>
    </w:p>
    <w:p w:rsidR="00BF088B" w:rsidRPr="00340BAC" w:rsidRDefault="00BF088B" w:rsidP="00BF088B">
      <w:pPr>
        <w:pStyle w:val="Standard"/>
        <w:numPr>
          <w:ilvl w:val="0"/>
          <w:numId w:val="11"/>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Se produce proliferación de células </w:t>
      </w:r>
      <w:proofErr w:type="spellStart"/>
      <w:r w:rsidRPr="00340BAC">
        <w:rPr>
          <w:rFonts w:ascii="Arial" w:eastAsia="Arial" w:hAnsi="Arial" w:cs="Arial"/>
          <w:color w:val="auto"/>
          <w:shd w:val="clear" w:color="auto" w:fill="FFFFFF"/>
          <w:lang w:val="es-ES"/>
        </w:rPr>
        <w:t>mesangiales</w:t>
      </w:r>
      <w:proofErr w:type="spellEnd"/>
      <w:r w:rsidRPr="00340BAC">
        <w:rPr>
          <w:rFonts w:ascii="Arial" w:eastAsia="Arial" w:hAnsi="Arial" w:cs="Arial"/>
          <w:color w:val="auto"/>
          <w:shd w:val="clear" w:color="auto" w:fill="FFFFFF"/>
          <w:lang w:val="es-ES"/>
        </w:rPr>
        <w:t xml:space="preserve"> combinada con  expansión de la matriz. Es más frecuente en el contexto de la deposición de IgA,  se le conoce como </w:t>
      </w:r>
      <w:hyperlink r:id="rId29" w:history="1">
        <w:r w:rsidRPr="00340BAC">
          <w:rPr>
            <w:rFonts w:ascii="Arial" w:eastAsia="Arial" w:hAnsi="Arial" w:cs="Arial"/>
            <w:color w:val="0000FF"/>
            <w:u w:val="single"/>
            <w:shd w:val="clear" w:color="auto" w:fill="FFFFFF"/>
            <w:lang w:val="es-ES"/>
          </w:rPr>
          <w:t>Nefropatía IgA</w:t>
        </w:r>
      </w:hyperlink>
      <w:r w:rsidRPr="00340BAC">
        <w:rPr>
          <w:rFonts w:ascii="Arial" w:eastAsia="Arial" w:hAnsi="Arial" w:cs="Arial"/>
          <w:color w:val="auto"/>
          <w:shd w:val="clear" w:color="auto" w:fill="FFFFFF"/>
          <w:lang w:val="es-ES"/>
        </w:rPr>
        <w:t xml:space="preserve">. Otras </w:t>
      </w:r>
      <w:hyperlink r:id="rId30" w:history="1">
        <w:r w:rsidRPr="00340BAC">
          <w:rPr>
            <w:rFonts w:ascii="Arial" w:eastAsia="Arial" w:hAnsi="Arial" w:cs="Arial"/>
            <w:color w:val="0000FF"/>
            <w:u w:val="single"/>
            <w:shd w:val="clear" w:color="auto" w:fill="FFFFFF"/>
            <w:lang w:val="es-ES"/>
          </w:rPr>
          <w:t>inmunoglobulinas</w:t>
        </w:r>
      </w:hyperlink>
      <w:r w:rsidRPr="00340BAC">
        <w:rPr>
          <w:rFonts w:ascii="Arial" w:eastAsia="Arial" w:hAnsi="Arial" w:cs="Arial"/>
          <w:color w:val="auto"/>
          <w:shd w:val="clear" w:color="auto" w:fill="FFFFFF"/>
          <w:lang w:val="es-ES"/>
        </w:rPr>
        <w:t xml:space="preserve"> y los componentes de complemento también puede estar presente.</w:t>
      </w:r>
    </w:p>
    <w:p w:rsidR="00BF088B" w:rsidRPr="00340BAC" w:rsidRDefault="00BF088B" w:rsidP="00BF088B">
      <w:pPr>
        <w:pStyle w:val="Standard"/>
        <w:numPr>
          <w:ilvl w:val="0"/>
          <w:numId w:val="11"/>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La Nefropatía por IgA (</w:t>
      </w:r>
      <w:hyperlink r:id="rId31" w:history="1">
        <w:r w:rsidRPr="00340BAC">
          <w:rPr>
            <w:rFonts w:ascii="Arial" w:eastAsia="Arial" w:hAnsi="Arial" w:cs="Arial"/>
            <w:color w:val="0000FF"/>
            <w:u w:val="single"/>
            <w:shd w:val="clear" w:color="auto" w:fill="FFFFFF"/>
            <w:lang w:val="es-ES"/>
          </w:rPr>
          <w:t>enfermedad de Berger</w:t>
        </w:r>
      </w:hyperlink>
      <w:r w:rsidRPr="00340BAC">
        <w:rPr>
          <w:rFonts w:ascii="Arial" w:eastAsia="Arial" w:hAnsi="Arial" w:cs="Arial"/>
          <w:color w:val="auto"/>
          <w:shd w:val="clear" w:color="auto" w:fill="FFFFFF"/>
          <w:lang w:val="es-ES"/>
        </w:rPr>
        <w:t xml:space="preserve">) A menudo se presenta con hematuria macroscópica, que puede precipitarse en pocos días por una infección del tracto respiratorio superior. También es detectada por hematuria asintomática y / o proteinuria, y se puede estar acompañada con síndrome </w:t>
      </w:r>
      <w:proofErr w:type="spellStart"/>
      <w:r w:rsidRPr="00340BAC">
        <w:rPr>
          <w:rFonts w:ascii="Arial" w:eastAsia="Arial" w:hAnsi="Arial" w:cs="Arial"/>
          <w:color w:val="auto"/>
          <w:shd w:val="clear" w:color="auto" w:fill="FFFFFF"/>
          <w:lang w:val="es-ES"/>
        </w:rPr>
        <w:t>nefrótico</w:t>
      </w:r>
      <w:proofErr w:type="spellEnd"/>
      <w:r w:rsidRPr="00340BAC">
        <w:rPr>
          <w:rFonts w:ascii="Arial" w:eastAsia="Arial" w:hAnsi="Arial" w:cs="Arial"/>
          <w:color w:val="auto"/>
          <w:shd w:val="clear" w:color="auto" w:fill="FFFFFF"/>
          <w:lang w:val="es-ES"/>
        </w:rPr>
        <w:t>.</w:t>
      </w:r>
    </w:p>
    <w:p w:rsidR="00BF088B" w:rsidRPr="00340BAC" w:rsidRDefault="00BF088B" w:rsidP="00BF088B">
      <w:pPr>
        <w:pStyle w:val="Standard"/>
        <w:numPr>
          <w:ilvl w:val="0"/>
          <w:numId w:val="11"/>
        </w:numPr>
        <w:spacing w:before="28" w:after="28" w:line="360" w:lineRule="auto"/>
        <w:ind w:left="-360" w:firstLine="360"/>
        <w:jc w:val="both"/>
        <w:rPr>
          <w:rFonts w:ascii="Arial" w:hAnsi="Arial" w:cs="Arial"/>
        </w:rPr>
      </w:pPr>
      <w:r w:rsidRPr="00340BAC">
        <w:rPr>
          <w:rFonts w:ascii="Arial" w:eastAsia="Arial" w:hAnsi="Arial" w:cs="Arial"/>
          <w:color w:val="auto"/>
          <w:shd w:val="clear" w:color="auto" w:fill="FFFFFF"/>
          <w:lang w:val="es-ES"/>
        </w:rPr>
        <w:t xml:space="preserve">  </w:t>
      </w:r>
      <w:proofErr w:type="spellStart"/>
      <w:r w:rsidRPr="00340BAC">
        <w:rPr>
          <w:rFonts w:ascii="Arial" w:eastAsia="Arial" w:hAnsi="Arial" w:cs="Arial"/>
          <w:color w:val="auto"/>
          <w:shd w:val="clear" w:color="auto" w:fill="FFFFFF"/>
        </w:rPr>
        <w:t>Más</w:t>
      </w:r>
      <w:proofErr w:type="spellEnd"/>
      <w:r w:rsidRPr="00340BAC">
        <w:rPr>
          <w:rFonts w:ascii="Arial" w:eastAsia="Arial" w:hAnsi="Arial" w:cs="Arial"/>
          <w:color w:val="auto"/>
          <w:shd w:val="clear" w:color="auto" w:fill="FFFFFF"/>
        </w:rPr>
        <w:t xml:space="preserve"> </w:t>
      </w:r>
      <w:proofErr w:type="spellStart"/>
      <w:r w:rsidRPr="00340BAC">
        <w:rPr>
          <w:rFonts w:ascii="Arial" w:eastAsia="Arial" w:hAnsi="Arial" w:cs="Arial"/>
          <w:color w:val="auto"/>
          <w:shd w:val="clear" w:color="auto" w:fill="FFFFFF"/>
        </w:rPr>
        <w:t>frecuente</w:t>
      </w:r>
      <w:proofErr w:type="spellEnd"/>
      <w:r w:rsidRPr="00340BAC">
        <w:rPr>
          <w:rFonts w:ascii="Arial" w:eastAsia="Arial" w:hAnsi="Arial" w:cs="Arial"/>
          <w:color w:val="auto"/>
          <w:shd w:val="clear" w:color="auto" w:fill="FFFFFF"/>
        </w:rPr>
        <w:t xml:space="preserve"> en </w:t>
      </w:r>
      <w:proofErr w:type="spellStart"/>
      <w:r w:rsidRPr="00340BAC">
        <w:rPr>
          <w:rFonts w:ascii="Arial" w:eastAsia="Arial" w:hAnsi="Arial" w:cs="Arial"/>
          <w:color w:val="auto"/>
          <w:shd w:val="clear" w:color="auto" w:fill="FFFFFF"/>
        </w:rPr>
        <w:t>varones</w:t>
      </w:r>
      <w:proofErr w:type="spellEnd"/>
      <w:r w:rsidRPr="00340BAC">
        <w:rPr>
          <w:rFonts w:ascii="Arial" w:eastAsia="Arial" w:hAnsi="Arial" w:cs="Arial"/>
          <w:color w:val="auto"/>
          <w:shd w:val="clear" w:color="auto" w:fill="FFFFFF"/>
        </w:rPr>
        <w:t>.</w:t>
      </w:r>
    </w:p>
    <w:p w:rsidR="00BF088B" w:rsidRPr="00340BAC" w:rsidRDefault="00BF088B" w:rsidP="00BF088B">
      <w:pPr>
        <w:pStyle w:val="Standard"/>
        <w:numPr>
          <w:ilvl w:val="0"/>
          <w:numId w:val="11"/>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Asociación con el HLA B35 y D4, </w:t>
      </w:r>
      <w:hyperlink r:id="rId32" w:history="1">
        <w:r w:rsidRPr="00340BAC">
          <w:rPr>
            <w:rFonts w:ascii="Arial" w:eastAsia="Arial" w:hAnsi="Arial" w:cs="Arial"/>
            <w:color w:val="0000FF"/>
            <w:u w:val="single"/>
            <w:shd w:val="clear" w:color="auto" w:fill="FFFFFF"/>
            <w:lang w:val="es-ES"/>
          </w:rPr>
          <w:t>Enfermedad celíaca</w:t>
        </w:r>
      </w:hyperlink>
      <w:r w:rsidRPr="00340BAC">
        <w:rPr>
          <w:rFonts w:ascii="Arial" w:eastAsia="Arial" w:hAnsi="Arial" w:cs="Arial"/>
          <w:color w:val="auto"/>
          <w:shd w:val="clear" w:color="auto" w:fill="FFFFFF"/>
          <w:lang w:val="es-ES"/>
        </w:rPr>
        <w:t xml:space="preserve">, </w:t>
      </w:r>
      <w:hyperlink r:id="rId33" w:history="1">
        <w:r w:rsidRPr="00340BAC">
          <w:rPr>
            <w:rFonts w:ascii="Arial" w:eastAsia="Arial" w:hAnsi="Arial" w:cs="Arial"/>
            <w:color w:val="0000FF"/>
            <w:u w:val="single"/>
            <w:shd w:val="clear" w:color="auto" w:fill="FFFFFF"/>
            <w:lang w:val="es-ES"/>
          </w:rPr>
          <w:t>enfermedad hepática alcohólica</w:t>
        </w:r>
      </w:hyperlink>
      <w:r w:rsidRPr="00340BAC">
        <w:rPr>
          <w:rFonts w:ascii="Arial" w:eastAsia="Arial" w:hAnsi="Arial" w:cs="Arial"/>
          <w:color w:val="auto"/>
          <w:shd w:val="clear" w:color="auto" w:fill="FFFFFF"/>
          <w:lang w:val="es-ES"/>
        </w:rPr>
        <w:t xml:space="preserve"> y el VIH.</w:t>
      </w:r>
    </w:p>
    <w:p w:rsidR="00BF088B" w:rsidRPr="00340BAC" w:rsidRDefault="00BF088B" w:rsidP="00BF088B">
      <w:pPr>
        <w:pStyle w:val="Standard"/>
        <w:numPr>
          <w:ilvl w:val="0"/>
          <w:numId w:val="11"/>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Algunos estudios sugieren que un tratamiento de altas dosis de </w:t>
      </w:r>
      <w:proofErr w:type="spellStart"/>
      <w:r w:rsidRPr="00340BAC">
        <w:rPr>
          <w:rFonts w:ascii="Arial" w:eastAsia="Arial" w:hAnsi="Arial" w:cs="Arial"/>
          <w:color w:val="auto"/>
          <w:shd w:val="clear" w:color="auto" w:fill="FFFFFF"/>
          <w:lang w:val="es-ES"/>
        </w:rPr>
        <w:t>prednisolona</w:t>
      </w:r>
      <w:proofErr w:type="spellEnd"/>
      <w:r w:rsidRPr="00340BAC">
        <w:rPr>
          <w:rFonts w:ascii="Arial" w:eastAsia="Arial" w:hAnsi="Arial" w:cs="Arial"/>
          <w:color w:val="auto"/>
          <w:shd w:val="clear" w:color="auto" w:fill="FFFFFF"/>
          <w:lang w:val="es-ES"/>
        </w:rPr>
        <w:t xml:space="preserve"> puede reducir la proteinuria y retrasar la insuficiencia renal. En pacientes con función renal deteriorada, los fármacos inmunosupresores son también de uso frecuente.</w:t>
      </w:r>
    </w:p>
    <w:p w:rsidR="00BF088B" w:rsidRPr="00340BAC" w:rsidRDefault="00BF088B" w:rsidP="00BF088B">
      <w:pPr>
        <w:pStyle w:val="Standard"/>
        <w:numPr>
          <w:ilvl w:val="0"/>
          <w:numId w:val="11"/>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Aunque la progresión es lenta, el 20-30% de los pacientes (inusual en niños, pero más común en adultos) pueden llegar a desarrollar en etapa terminal de insuficiencia renal.</w:t>
      </w:r>
    </w:p>
    <w:p w:rsidR="00BF088B" w:rsidRPr="00340BAC" w:rsidRDefault="00BF088B" w:rsidP="00BF088B">
      <w:pPr>
        <w:pStyle w:val="Standard"/>
        <w:numPr>
          <w:ilvl w:val="0"/>
          <w:numId w:val="11"/>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La lesión renal de </w:t>
      </w:r>
      <w:hyperlink r:id="rId34" w:history="1">
        <w:proofErr w:type="spellStart"/>
        <w:r w:rsidRPr="00340BAC">
          <w:rPr>
            <w:rFonts w:ascii="Arial" w:eastAsia="Arial" w:hAnsi="Arial" w:cs="Arial"/>
            <w:color w:val="0000FF"/>
            <w:u w:val="single"/>
            <w:shd w:val="clear" w:color="auto" w:fill="FFFFFF"/>
            <w:lang w:val="es-ES"/>
          </w:rPr>
          <w:t>Henoch-Schonlein</w:t>
        </w:r>
        <w:proofErr w:type="spellEnd"/>
      </w:hyperlink>
      <w:r w:rsidRPr="00340BAC">
        <w:rPr>
          <w:rFonts w:ascii="Arial" w:eastAsia="Arial" w:hAnsi="Arial" w:cs="Arial"/>
          <w:color w:val="auto"/>
          <w:shd w:val="clear" w:color="auto" w:fill="FFFFFF"/>
          <w:lang w:val="es-ES"/>
        </w:rPr>
        <w:t xml:space="preserve"> es similar a la de la nefropatía IgA, y esto puede ser una variante de la misma enfermedad. 20% presenta deterioro en la insuficiencia renal y un 5% el desarrollo final de la insuficiencia renal.</w:t>
      </w:r>
    </w:p>
    <w:p w:rsidR="00BF088B" w:rsidRPr="00340BAC" w:rsidRDefault="00BF088B" w:rsidP="00BF088B">
      <w:pPr>
        <w:pStyle w:val="Standard"/>
        <w:spacing w:before="180" w:line="360" w:lineRule="auto"/>
        <w:jc w:val="both"/>
        <w:rPr>
          <w:rFonts w:ascii="Arial" w:eastAsia="Arial" w:hAnsi="Arial" w:cs="Arial"/>
          <w:b/>
          <w:color w:val="auto"/>
          <w:shd w:val="clear" w:color="auto" w:fill="FFFFFF"/>
        </w:rPr>
      </w:pPr>
      <w:r w:rsidRPr="00340BAC">
        <w:rPr>
          <w:rFonts w:ascii="Arial" w:eastAsia="Arial" w:hAnsi="Arial" w:cs="Arial"/>
          <w:b/>
          <w:color w:val="auto"/>
          <w:shd w:val="clear" w:color="auto" w:fill="FFFFFF"/>
        </w:rPr>
        <w:t xml:space="preserve">Glomerulonefritis </w:t>
      </w:r>
      <w:proofErr w:type="spellStart"/>
      <w:r w:rsidRPr="00340BAC">
        <w:rPr>
          <w:rFonts w:ascii="Arial" w:eastAsia="Arial" w:hAnsi="Arial" w:cs="Arial"/>
          <w:b/>
          <w:color w:val="auto"/>
          <w:shd w:val="clear" w:color="auto" w:fill="FFFFFF"/>
        </w:rPr>
        <w:t>proliferativa</w:t>
      </w:r>
      <w:proofErr w:type="spellEnd"/>
      <w:r w:rsidRPr="00340BAC">
        <w:rPr>
          <w:rFonts w:ascii="Arial" w:eastAsia="Arial" w:hAnsi="Arial" w:cs="Arial"/>
          <w:b/>
          <w:color w:val="auto"/>
          <w:shd w:val="clear" w:color="auto" w:fill="FFFFFF"/>
        </w:rPr>
        <w:t xml:space="preserve"> </w:t>
      </w:r>
      <w:proofErr w:type="spellStart"/>
      <w:r w:rsidRPr="00340BAC">
        <w:rPr>
          <w:rFonts w:ascii="Arial" w:eastAsia="Arial" w:hAnsi="Arial" w:cs="Arial"/>
          <w:b/>
          <w:color w:val="auto"/>
          <w:shd w:val="clear" w:color="auto" w:fill="FFFFFF"/>
        </w:rPr>
        <w:t>difusa</w:t>
      </w:r>
      <w:proofErr w:type="spellEnd"/>
    </w:p>
    <w:p w:rsidR="00BF088B" w:rsidRPr="00340BAC" w:rsidRDefault="00BF088B" w:rsidP="00BF088B">
      <w:pPr>
        <w:pStyle w:val="Standard"/>
        <w:numPr>
          <w:ilvl w:val="0"/>
          <w:numId w:val="12"/>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Hay </w:t>
      </w:r>
      <w:proofErr w:type="spellStart"/>
      <w:r w:rsidRPr="00340BAC">
        <w:rPr>
          <w:rFonts w:ascii="Arial" w:eastAsia="Arial" w:hAnsi="Arial" w:cs="Arial"/>
          <w:color w:val="auto"/>
          <w:shd w:val="clear" w:color="auto" w:fill="FFFFFF"/>
          <w:lang w:val="es-ES"/>
        </w:rPr>
        <w:t>hipercelularidad</w:t>
      </w:r>
      <w:proofErr w:type="spellEnd"/>
      <w:r w:rsidRPr="00340BAC">
        <w:rPr>
          <w:rFonts w:ascii="Arial" w:eastAsia="Arial" w:hAnsi="Arial" w:cs="Arial"/>
          <w:color w:val="auto"/>
          <w:shd w:val="clear" w:color="auto" w:fill="FFFFFF"/>
          <w:lang w:val="es-ES"/>
        </w:rPr>
        <w:t xml:space="preserve">, causada por la infiltración de células inflamatorias y proliferación de células endoteliales y </w:t>
      </w:r>
      <w:proofErr w:type="spellStart"/>
      <w:r w:rsidRPr="00340BAC">
        <w:rPr>
          <w:rFonts w:ascii="Arial" w:eastAsia="Arial" w:hAnsi="Arial" w:cs="Arial"/>
          <w:color w:val="auto"/>
          <w:shd w:val="clear" w:color="auto" w:fill="FFFFFF"/>
          <w:lang w:val="es-ES"/>
        </w:rPr>
        <w:t>mesangiales</w:t>
      </w:r>
      <w:proofErr w:type="spellEnd"/>
      <w:r w:rsidRPr="00340BAC">
        <w:rPr>
          <w:rFonts w:ascii="Arial" w:eastAsia="Arial" w:hAnsi="Arial" w:cs="Arial"/>
          <w:color w:val="auto"/>
          <w:shd w:val="clear" w:color="auto" w:fill="FFFFFF"/>
          <w:lang w:val="es-ES"/>
        </w:rPr>
        <w:t>. En general, hay deposición de inmunoglobulinas y complemento en todas las asas capilares.</w:t>
      </w:r>
    </w:p>
    <w:p w:rsidR="00BF088B" w:rsidRPr="00340BAC" w:rsidRDefault="00BF088B" w:rsidP="00BF088B">
      <w:pPr>
        <w:pStyle w:val="Standard"/>
        <w:numPr>
          <w:ilvl w:val="0"/>
          <w:numId w:val="12"/>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Generalmente se presenta con</w:t>
      </w:r>
      <w:r w:rsidRPr="00340BAC">
        <w:rPr>
          <w:rFonts w:ascii="Arial" w:eastAsia="Arial" w:hAnsi="Arial" w:cs="Arial"/>
          <w:b/>
          <w:color w:val="0000FF"/>
          <w:u w:val="single"/>
          <w:shd w:val="clear" w:color="auto" w:fill="FFFFFF"/>
          <w:lang w:val="es-ES"/>
        </w:rPr>
        <w:t xml:space="preserve"> </w:t>
      </w:r>
      <w:hyperlink r:id="rId35" w:history="1">
        <w:r w:rsidRPr="00340BAC">
          <w:rPr>
            <w:rFonts w:ascii="Arial" w:eastAsia="Arial" w:hAnsi="Arial" w:cs="Arial"/>
            <w:b/>
            <w:color w:val="0000FF"/>
            <w:u w:val="single"/>
            <w:shd w:val="clear" w:color="auto" w:fill="FFFFFF"/>
            <w:lang w:val="es-ES"/>
          </w:rPr>
          <w:t>síndrome nefrítico agudo</w:t>
        </w:r>
      </w:hyperlink>
      <w:r w:rsidRPr="00340BAC">
        <w:rPr>
          <w:rFonts w:ascii="Arial" w:eastAsia="Arial" w:hAnsi="Arial" w:cs="Arial"/>
          <w:color w:val="auto"/>
          <w:shd w:val="clear" w:color="auto" w:fill="FFFFFF"/>
          <w:lang w:val="es-ES"/>
        </w:rPr>
        <w:t xml:space="preserve"> dos o más semanas después de una infección.</w:t>
      </w:r>
    </w:p>
    <w:p w:rsidR="00BF088B" w:rsidRPr="00340BAC" w:rsidRDefault="00BF088B" w:rsidP="00BF088B">
      <w:pPr>
        <w:pStyle w:val="Standard"/>
        <w:numPr>
          <w:ilvl w:val="0"/>
          <w:numId w:val="12"/>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Clásicamente causados por </w:t>
      </w:r>
      <w:hyperlink r:id="rId36" w:history="1">
        <w:r w:rsidRPr="00340BAC">
          <w:rPr>
            <w:rFonts w:ascii="Arial" w:eastAsia="Arial" w:hAnsi="Arial" w:cs="Arial"/>
            <w:color w:val="0000FF"/>
            <w:u w:val="single"/>
            <w:shd w:val="clear" w:color="auto" w:fill="FFFFFF"/>
            <w:lang w:val="es-ES"/>
          </w:rPr>
          <w:t>infección estreptocócica</w:t>
        </w:r>
      </w:hyperlink>
      <w:r w:rsidRPr="00340BAC">
        <w:rPr>
          <w:rFonts w:ascii="Arial" w:eastAsia="Arial" w:hAnsi="Arial" w:cs="Arial"/>
          <w:color w:val="auto"/>
          <w:shd w:val="clear" w:color="auto" w:fill="FFFFFF"/>
          <w:lang w:val="es-ES"/>
        </w:rPr>
        <w:t>.</w:t>
      </w:r>
    </w:p>
    <w:p w:rsidR="00BF088B" w:rsidRPr="00340BAC" w:rsidRDefault="00BF088B" w:rsidP="00BF088B">
      <w:pPr>
        <w:pStyle w:val="Standard"/>
        <w:numPr>
          <w:ilvl w:val="0"/>
          <w:numId w:val="12"/>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Raras en los países desarrollados, pero la glomerulonefritis post-estreptocócica sigue siendo común en el mundo en desarrollo.</w:t>
      </w:r>
    </w:p>
    <w:p w:rsidR="00BF088B" w:rsidRPr="00340BAC" w:rsidRDefault="00BF088B" w:rsidP="00BF088B">
      <w:pPr>
        <w:pStyle w:val="Standard"/>
        <w:numPr>
          <w:ilvl w:val="0"/>
          <w:numId w:val="12"/>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Muchas otras causas bacterianas y virales han sido descritas y también se asocia con LES.</w:t>
      </w:r>
    </w:p>
    <w:p w:rsidR="00BF088B" w:rsidRPr="00340BAC" w:rsidRDefault="00BF088B" w:rsidP="00BF088B">
      <w:pPr>
        <w:pStyle w:val="Standard"/>
        <w:numPr>
          <w:ilvl w:val="0"/>
          <w:numId w:val="12"/>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Casi todos los niños se recuperan sin tratamiento (otros que los antibióticos para la infección), pero una pequeña proporción de los adultos pueden desarrollar insuficiencia renal.</w:t>
      </w:r>
    </w:p>
    <w:p w:rsidR="00BF088B" w:rsidRPr="00340BAC" w:rsidRDefault="00BF088B" w:rsidP="00BF088B">
      <w:pPr>
        <w:pStyle w:val="Standard"/>
        <w:spacing w:before="180" w:line="360" w:lineRule="auto"/>
        <w:jc w:val="both"/>
        <w:rPr>
          <w:rFonts w:ascii="Arial" w:eastAsia="Arial" w:hAnsi="Arial" w:cs="Arial"/>
          <w:b/>
          <w:color w:val="auto"/>
          <w:shd w:val="clear" w:color="auto" w:fill="FFFFFF"/>
        </w:rPr>
      </w:pPr>
      <w:r w:rsidRPr="00340BAC">
        <w:rPr>
          <w:rFonts w:ascii="Arial" w:eastAsia="Arial" w:hAnsi="Arial" w:cs="Arial"/>
          <w:b/>
          <w:color w:val="auto"/>
          <w:shd w:val="clear" w:color="auto" w:fill="FFFFFF"/>
        </w:rPr>
        <w:t xml:space="preserve">Glomerulonefritis </w:t>
      </w:r>
      <w:proofErr w:type="spellStart"/>
      <w:r w:rsidRPr="00340BAC">
        <w:rPr>
          <w:rFonts w:ascii="Arial" w:eastAsia="Arial" w:hAnsi="Arial" w:cs="Arial"/>
          <w:b/>
          <w:color w:val="auto"/>
          <w:shd w:val="clear" w:color="auto" w:fill="FFFFFF"/>
        </w:rPr>
        <w:t>Proliferativa</w:t>
      </w:r>
      <w:proofErr w:type="spellEnd"/>
      <w:r w:rsidRPr="00340BAC">
        <w:rPr>
          <w:rFonts w:ascii="Arial" w:eastAsia="Arial" w:hAnsi="Arial" w:cs="Arial"/>
          <w:b/>
          <w:color w:val="auto"/>
          <w:shd w:val="clear" w:color="auto" w:fill="FFFFFF"/>
        </w:rPr>
        <w:t xml:space="preserve"> Focal y </w:t>
      </w:r>
      <w:proofErr w:type="spellStart"/>
      <w:r w:rsidRPr="00340BAC">
        <w:rPr>
          <w:rFonts w:ascii="Arial" w:eastAsia="Arial" w:hAnsi="Arial" w:cs="Arial"/>
          <w:b/>
          <w:color w:val="auto"/>
          <w:shd w:val="clear" w:color="auto" w:fill="FFFFFF"/>
        </w:rPr>
        <w:t>Segmentaria</w:t>
      </w:r>
      <w:proofErr w:type="spellEnd"/>
    </w:p>
    <w:p w:rsidR="00BF088B" w:rsidRPr="00340BAC" w:rsidRDefault="00BF088B" w:rsidP="00BF088B">
      <w:pPr>
        <w:pStyle w:val="Standard"/>
        <w:numPr>
          <w:ilvl w:val="0"/>
          <w:numId w:val="13"/>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Por lo general es secundaria a enfermedades sistémicas, por ejemplo, LES,  </w:t>
      </w:r>
      <w:hyperlink r:id="rId37" w:history="1">
        <w:r w:rsidRPr="00340BAC">
          <w:rPr>
            <w:rFonts w:ascii="Arial" w:eastAsia="Arial" w:hAnsi="Arial" w:cs="Arial"/>
            <w:color w:val="0000FF"/>
            <w:u w:val="single"/>
            <w:shd w:val="clear" w:color="auto" w:fill="FFFFFF"/>
            <w:lang w:val="es-ES"/>
          </w:rPr>
          <w:t xml:space="preserve">y síndrome de </w:t>
        </w:r>
        <w:proofErr w:type="spellStart"/>
        <w:r w:rsidRPr="00340BAC">
          <w:rPr>
            <w:rFonts w:ascii="Arial" w:eastAsia="Arial" w:hAnsi="Arial" w:cs="Arial"/>
            <w:color w:val="0000FF"/>
            <w:u w:val="single"/>
            <w:shd w:val="clear" w:color="auto" w:fill="FFFFFF"/>
            <w:lang w:val="es-ES"/>
          </w:rPr>
          <w:t>Alport</w:t>
        </w:r>
        <w:proofErr w:type="spellEnd"/>
      </w:hyperlink>
      <w:r w:rsidRPr="00340BAC">
        <w:rPr>
          <w:rFonts w:ascii="Arial" w:eastAsia="Arial" w:hAnsi="Arial" w:cs="Arial"/>
          <w:color w:val="auto"/>
          <w:shd w:val="clear" w:color="auto" w:fill="FFFFFF"/>
          <w:lang w:val="es-ES"/>
        </w:rPr>
        <w:t>.</w:t>
      </w:r>
    </w:p>
    <w:p w:rsidR="00BF088B" w:rsidRPr="00340BAC" w:rsidRDefault="00BF088B" w:rsidP="00BF088B">
      <w:pPr>
        <w:pStyle w:val="Standard"/>
        <w:numPr>
          <w:ilvl w:val="0"/>
          <w:numId w:val="13"/>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A menudo se asocia a necrosis segmentaria de las asas capilares, que es seguida por la formación de media luna.</w:t>
      </w:r>
    </w:p>
    <w:p w:rsidR="00BF088B" w:rsidRPr="00340BAC" w:rsidRDefault="00BF088B" w:rsidP="00BF088B">
      <w:pPr>
        <w:pStyle w:val="Standard"/>
        <w:numPr>
          <w:ilvl w:val="0"/>
          <w:numId w:val="13"/>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El término </w:t>
      </w:r>
      <w:hyperlink r:id="rId38" w:history="1">
        <w:r w:rsidRPr="00340BAC">
          <w:rPr>
            <w:rFonts w:ascii="Arial" w:eastAsia="Arial" w:hAnsi="Arial" w:cs="Arial"/>
            <w:color w:val="0000FF"/>
            <w:u w:val="single"/>
            <w:shd w:val="clear" w:color="auto" w:fill="FFFFFF"/>
            <w:lang w:val="es-ES"/>
          </w:rPr>
          <w:t>glomerulonefritis semilunar</w:t>
        </w:r>
      </w:hyperlink>
      <w:r w:rsidRPr="00340BAC">
        <w:rPr>
          <w:rFonts w:ascii="Arial" w:eastAsia="Arial" w:hAnsi="Arial" w:cs="Arial"/>
          <w:color w:val="auto"/>
          <w:shd w:val="clear" w:color="auto" w:fill="FFFFFF"/>
          <w:lang w:val="es-ES"/>
        </w:rPr>
        <w:t xml:space="preserve"> se utiliza cuando hay una acumulación de células fuera de las asas capilares, pero dentro de la cápsula de </w:t>
      </w:r>
      <w:proofErr w:type="spellStart"/>
      <w:r w:rsidRPr="00340BAC">
        <w:rPr>
          <w:rFonts w:ascii="Arial" w:eastAsia="Arial" w:hAnsi="Arial" w:cs="Arial"/>
          <w:color w:val="auto"/>
          <w:shd w:val="clear" w:color="auto" w:fill="FFFFFF"/>
          <w:lang w:val="es-ES"/>
        </w:rPr>
        <w:t>Bowman</w:t>
      </w:r>
      <w:proofErr w:type="spellEnd"/>
      <w:r w:rsidRPr="00340BAC">
        <w:rPr>
          <w:rFonts w:ascii="Arial" w:eastAsia="Arial" w:hAnsi="Arial" w:cs="Arial"/>
          <w:color w:val="auto"/>
          <w:shd w:val="clear" w:color="auto" w:fill="FFFFFF"/>
          <w:lang w:val="es-ES"/>
        </w:rPr>
        <w:t>.</w:t>
      </w:r>
    </w:p>
    <w:p w:rsidR="00BF088B" w:rsidRPr="00340BAC" w:rsidRDefault="00BF088B" w:rsidP="00BF088B">
      <w:pPr>
        <w:pStyle w:val="Standard"/>
        <w:spacing w:before="180" w:line="360" w:lineRule="auto"/>
        <w:jc w:val="both"/>
        <w:rPr>
          <w:rFonts w:ascii="Arial" w:eastAsia="Arial" w:hAnsi="Arial" w:cs="Arial"/>
          <w:b/>
          <w:color w:val="auto"/>
          <w:shd w:val="clear" w:color="auto" w:fill="FFFFFF"/>
        </w:rPr>
      </w:pPr>
      <w:r w:rsidRPr="00340BAC">
        <w:rPr>
          <w:rFonts w:ascii="Arial" w:eastAsia="Arial" w:hAnsi="Arial" w:cs="Arial"/>
          <w:b/>
          <w:color w:val="auto"/>
          <w:shd w:val="clear" w:color="auto" w:fill="FFFFFF"/>
        </w:rPr>
        <w:t xml:space="preserve">Glomerulonefritis en media </w:t>
      </w:r>
      <w:proofErr w:type="spellStart"/>
      <w:proofErr w:type="gramStart"/>
      <w:r w:rsidRPr="00340BAC">
        <w:rPr>
          <w:rFonts w:ascii="Arial" w:eastAsia="Arial" w:hAnsi="Arial" w:cs="Arial"/>
          <w:b/>
          <w:color w:val="auto"/>
          <w:shd w:val="clear" w:color="auto" w:fill="FFFFFF"/>
        </w:rPr>
        <w:t>luna</w:t>
      </w:r>
      <w:proofErr w:type="spellEnd"/>
      <w:proofErr w:type="gramEnd"/>
    </w:p>
    <w:p w:rsidR="00BF088B" w:rsidRPr="00340BAC" w:rsidRDefault="00BF088B" w:rsidP="00BF088B">
      <w:pPr>
        <w:pStyle w:val="Standard"/>
        <w:numPr>
          <w:ilvl w:val="0"/>
          <w:numId w:val="14"/>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Puede ocurrir como parte de la evolución de ciertas formas de glomerulonefritis primarias (como nefropatía por IgA o </w:t>
      </w:r>
      <w:hyperlink r:id="rId39" w:history="1">
        <w:r w:rsidRPr="00340BAC">
          <w:rPr>
            <w:rFonts w:ascii="Arial" w:eastAsia="Arial" w:hAnsi="Arial" w:cs="Arial"/>
            <w:color w:val="0000FF"/>
            <w:u w:val="single"/>
            <w:shd w:val="clear" w:color="auto" w:fill="FFFFFF"/>
            <w:lang w:val="es-ES"/>
          </w:rPr>
          <w:t xml:space="preserve">glomerulonefritis </w:t>
        </w:r>
        <w:proofErr w:type="spellStart"/>
        <w:r w:rsidRPr="00340BAC">
          <w:rPr>
            <w:rFonts w:ascii="Arial" w:eastAsia="Arial" w:hAnsi="Arial" w:cs="Arial"/>
            <w:color w:val="0000FF"/>
            <w:u w:val="single"/>
            <w:shd w:val="clear" w:color="auto" w:fill="FFFFFF"/>
            <w:lang w:val="es-ES"/>
          </w:rPr>
          <w:t>mesangiocapilar</w:t>
        </w:r>
        <w:proofErr w:type="spellEnd"/>
      </w:hyperlink>
      <w:r w:rsidRPr="00340BAC">
        <w:rPr>
          <w:rFonts w:ascii="Arial" w:eastAsia="Arial" w:hAnsi="Arial" w:cs="Arial"/>
          <w:color w:val="auto"/>
          <w:shd w:val="clear" w:color="auto" w:fill="FFFFFF"/>
          <w:lang w:val="es-ES"/>
        </w:rPr>
        <w:t xml:space="preserve">), Pero es más frecuente en las condiciones que </w:t>
      </w:r>
      <w:hyperlink r:id="rId40" w:history="1">
        <w:r w:rsidRPr="00340BAC">
          <w:rPr>
            <w:rFonts w:ascii="Arial" w:eastAsia="Arial" w:hAnsi="Arial" w:cs="Arial"/>
            <w:color w:val="0000FF"/>
            <w:u w:val="single"/>
            <w:shd w:val="clear" w:color="auto" w:fill="FFFFFF"/>
            <w:lang w:val="es-ES"/>
          </w:rPr>
          <w:t xml:space="preserve">Síndrome de </w:t>
        </w:r>
        <w:proofErr w:type="spellStart"/>
        <w:r w:rsidRPr="00340BAC">
          <w:rPr>
            <w:rFonts w:ascii="Arial" w:eastAsia="Arial" w:hAnsi="Arial" w:cs="Arial"/>
            <w:color w:val="0000FF"/>
            <w:u w:val="single"/>
            <w:shd w:val="clear" w:color="auto" w:fill="FFFFFF"/>
            <w:lang w:val="es-ES"/>
          </w:rPr>
          <w:t>Goodpasture</w:t>
        </w:r>
        <w:proofErr w:type="spellEnd"/>
      </w:hyperlink>
      <w:r w:rsidRPr="00340BAC">
        <w:rPr>
          <w:rFonts w:ascii="Arial" w:eastAsia="Arial" w:hAnsi="Arial" w:cs="Arial"/>
          <w:color w:val="auto"/>
          <w:shd w:val="clear" w:color="auto" w:fill="FFFFFF"/>
          <w:lang w:val="es-ES"/>
        </w:rPr>
        <w:t xml:space="preserve"> y </w:t>
      </w:r>
      <w:hyperlink r:id="rId41" w:history="1">
        <w:r w:rsidRPr="00340BAC">
          <w:rPr>
            <w:rFonts w:ascii="Arial" w:eastAsia="Arial" w:hAnsi="Arial" w:cs="Arial"/>
            <w:color w:val="0000FF"/>
            <w:u w:val="single"/>
            <w:shd w:val="clear" w:color="auto" w:fill="FFFFFF"/>
            <w:lang w:val="es-ES"/>
          </w:rPr>
          <w:t>vasculitis sistémica</w:t>
        </w:r>
      </w:hyperlink>
      <w:r w:rsidRPr="00340BAC">
        <w:rPr>
          <w:rFonts w:ascii="Arial" w:eastAsia="Arial" w:hAnsi="Arial" w:cs="Arial"/>
          <w:color w:val="auto"/>
          <w:shd w:val="clear" w:color="auto" w:fill="FFFFFF"/>
          <w:lang w:val="es-ES"/>
        </w:rPr>
        <w:t>.</w:t>
      </w:r>
    </w:p>
    <w:p w:rsidR="00BF088B" w:rsidRPr="00340BAC" w:rsidRDefault="00BF088B" w:rsidP="00BF088B">
      <w:pPr>
        <w:pStyle w:val="Standard"/>
        <w:numPr>
          <w:ilvl w:val="0"/>
          <w:numId w:val="14"/>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La glomerulonefritis semilunar idiopática se considera ahora como una forma de anticuerpos anti-citoplasma de </w:t>
      </w:r>
      <w:proofErr w:type="spellStart"/>
      <w:r w:rsidRPr="00340BAC">
        <w:rPr>
          <w:rFonts w:ascii="Arial" w:eastAsia="Arial" w:hAnsi="Arial" w:cs="Arial"/>
          <w:color w:val="auto"/>
          <w:shd w:val="clear" w:color="auto" w:fill="FFFFFF"/>
          <w:lang w:val="es-ES"/>
        </w:rPr>
        <w:t>neutrófilos</w:t>
      </w:r>
      <w:proofErr w:type="spellEnd"/>
      <w:r w:rsidRPr="00340BAC">
        <w:rPr>
          <w:rFonts w:ascii="Arial" w:eastAsia="Arial" w:hAnsi="Arial" w:cs="Arial"/>
          <w:color w:val="auto"/>
          <w:shd w:val="clear" w:color="auto" w:fill="FFFFFF"/>
          <w:lang w:val="es-ES"/>
        </w:rPr>
        <w:t xml:space="preserve"> (</w:t>
      </w:r>
      <w:proofErr w:type="spellStart"/>
      <w:r w:rsidRPr="00340BAC">
        <w:rPr>
          <w:rFonts w:ascii="Arial" w:hAnsi="Arial" w:cs="Arial"/>
        </w:rPr>
        <w:fldChar w:fldCharType="begin"/>
      </w:r>
      <w:r w:rsidRPr="00340BAC">
        <w:rPr>
          <w:rFonts w:ascii="Arial" w:hAnsi="Arial" w:cs="Arial"/>
          <w:lang w:val="es-ES"/>
        </w:rPr>
        <w:instrText xml:space="preserve"> HYPERLINK  "http://www.patient.co.uk/DisplayConcepts.asp?WordId=ANCA&amp;MaxResults=50" </w:instrText>
      </w:r>
      <w:r w:rsidRPr="00340BAC">
        <w:rPr>
          <w:rFonts w:ascii="Arial" w:hAnsi="Arial" w:cs="Arial"/>
        </w:rPr>
        <w:fldChar w:fldCharType="separate"/>
      </w:r>
      <w:r w:rsidRPr="00340BAC">
        <w:rPr>
          <w:rFonts w:ascii="Arial" w:eastAsia="Arial" w:hAnsi="Arial" w:cs="Arial"/>
          <w:b/>
          <w:color w:val="0000FF"/>
          <w:u w:val="single"/>
          <w:shd w:val="clear" w:color="auto" w:fill="FFFFFF"/>
          <w:lang w:val="es-ES"/>
        </w:rPr>
        <w:t>ANCA</w:t>
      </w:r>
      <w:r w:rsidRPr="00340BAC">
        <w:rPr>
          <w:rFonts w:ascii="Arial" w:hAnsi="Arial" w:cs="Arial"/>
        </w:rPr>
        <w:fldChar w:fldCharType="end"/>
      </w:r>
      <w:r w:rsidRPr="00340BAC">
        <w:rPr>
          <w:rFonts w:ascii="Arial" w:eastAsia="Arial" w:hAnsi="Arial" w:cs="Arial"/>
          <w:color w:val="auto"/>
          <w:shd w:val="clear" w:color="auto" w:fill="FFFFFF"/>
          <w:lang w:val="es-ES"/>
        </w:rPr>
        <w:t>vasculitis</w:t>
      </w:r>
      <w:proofErr w:type="spellEnd"/>
      <w:r w:rsidRPr="00340BAC">
        <w:rPr>
          <w:rFonts w:ascii="Arial" w:eastAsia="Arial" w:hAnsi="Arial" w:cs="Arial"/>
          <w:color w:val="auto"/>
          <w:shd w:val="clear" w:color="auto" w:fill="FFFFFF"/>
          <w:lang w:val="es-ES"/>
        </w:rPr>
        <w:t>)-positivos limitado al riñón.</w:t>
      </w:r>
    </w:p>
    <w:p w:rsidR="00BF088B" w:rsidRPr="00340BAC" w:rsidRDefault="00BF088B" w:rsidP="00BF088B">
      <w:pPr>
        <w:pStyle w:val="Standard"/>
        <w:numPr>
          <w:ilvl w:val="0"/>
          <w:numId w:val="14"/>
        </w:numPr>
        <w:spacing w:before="28" w:after="28" w:line="360" w:lineRule="auto"/>
        <w:ind w:left="-360" w:firstLine="360"/>
        <w:jc w:val="both"/>
        <w:rPr>
          <w:rFonts w:ascii="Arial" w:hAnsi="Arial" w:cs="Arial"/>
          <w:lang w:val="es-ES"/>
        </w:rPr>
      </w:pPr>
      <w:r w:rsidRPr="00340BAC">
        <w:rPr>
          <w:rFonts w:ascii="Arial" w:eastAsia="Arial" w:hAnsi="Arial" w:cs="Arial"/>
          <w:color w:val="auto"/>
          <w:shd w:val="clear" w:color="auto" w:fill="FFFFFF"/>
          <w:lang w:val="es-ES"/>
        </w:rPr>
        <w:t xml:space="preserve">  Se presenta con el síndrome clínico de </w:t>
      </w:r>
      <w:hyperlink r:id="rId42" w:history="1">
        <w:r w:rsidRPr="00340BAC">
          <w:rPr>
            <w:rFonts w:ascii="Arial" w:eastAsia="Arial" w:hAnsi="Arial" w:cs="Arial"/>
            <w:color w:val="0000FF"/>
            <w:u w:val="single"/>
            <w:shd w:val="clear" w:color="auto" w:fill="FFFFFF"/>
            <w:lang w:val="es-ES"/>
          </w:rPr>
          <w:t>glomerulonefritis rápidamente progresiva</w:t>
        </w:r>
      </w:hyperlink>
      <w:r w:rsidRPr="00340BAC">
        <w:rPr>
          <w:rFonts w:ascii="Arial" w:eastAsia="Arial" w:hAnsi="Arial" w:cs="Arial"/>
          <w:color w:val="auto"/>
          <w:shd w:val="clear" w:color="auto" w:fill="FFFFFF"/>
          <w:lang w:val="es-ES"/>
        </w:rPr>
        <w:t>.</w:t>
      </w:r>
    </w:p>
    <w:p w:rsidR="00BF088B" w:rsidRPr="00340BAC" w:rsidRDefault="00BF088B" w:rsidP="00BF088B">
      <w:pPr>
        <w:pStyle w:val="Standard"/>
        <w:numPr>
          <w:ilvl w:val="0"/>
          <w:numId w:val="14"/>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Sin tratamiento, la enfermedad progresa a insuficiencia renal terminal en pocos meses. La </w:t>
      </w:r>
      <w:proofErr w:type="spellStart"/>
      <w:r w:rsidRPr="00340BAC">
        <w:rPr>
          <w:rFonts w:ascii="Arial" w:eastAsia="Arial" w:hAnsi="Arial" w:cs="Arial"/>
          <w:color w:val="auto"/>
          <w:shd w:val="clear" w:color="auto" w:fill="FFFFFF"/>
          <w:lang w:val="es-ES"/>
        </w:rPr>
        <w:t>prednisolona</w:t>
      </w:r>
      <w:proofErr w:type="spellEnd"/>
      <w:r w:rsidRPr="00340BAC">
        <w:rPr>
          <w:rFonts w:ascii="Arial" w:eastAsia="Arial" w:hAnsi="Arial" w:cs="Arial"/>
          <w:color w:val="auto"/>
          <w:shd w:val="clear" w:color="auto" w:fill="FFFFFF"/>
          <w:lang w:val="es-ES"/>
        </w:rPr>
        <w:t xml:space="preserve"> y </w:t>
      </w:r>
      <w:proofErr w:type="spellStart"/>
      <w:r w:rsidRPr="00340BAC">
        <w:rPr>
          <w:rFonts w:ascii="Arial" w:eastAsia="Arial" w:hAnsi="Arial" w:cs="Arial"/>
          <w:color w:val="auto"/>
          <w:shd w:val="clear" w:color="auto" w:fill="FFFFFF"/>
          <w:lang w:val="es-ES"/>
        </w:rPr>
        <w:t>ciclofosfamida</w:t>
      </w:r>
      <w:proofErr w:type="spellEnd"/>
      <w:r w:rsidRPr="00340BAC">
        <w:rPr>
          <w:rFonts w:ascii="Arial" w:eastAsia="Arial" w:hAnsi="Arial" w:cs="Arial"/>
          <w:color w:val="auto"/>
          <w:shd w:val="clear" w:color="auto" w:fill="FFFFFF"/>
          <w:lang w:val="es-ES"/>
        </w:rPr>
        <w:t xml:space="preserve"> son generalmente eficaces en los pacientes  sin daño renal severo.</w:t>
      </w:r>
    </w:p>
    <w:p w:rsidR="00BF088B" w:rsidRPr="00340BAC" w:rsidRDefault="00BF088B" w:rsidP="00BF088B">
      <w:pPr>
        <w:pStyle w:val="Standard"/>
        <w:numPr>
          <w:ilvl w:val="0"/>
          <w:numId w:val="14"/>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La </w:t>
      </w:r>
      <w:proofErr w:type="spellStart"/>
      <w:r w:rsidRPr="00340BAC">
        <w:rPr>
          <w:rFonts w:ascii="Arial" w:eastAsia="Arial" w:hAnsi="Arial" w:cs="Arial"/>
          <w:color w:val="auto"/>
          <w:shd w:val="clear" w:color="auto" w:fill="FFFFFF"/>
          <w:lang w:val="es-ES"/>
        </w:rPr>
        <w:t>plasmaféresis</w:t>
      </w:r>
      <w:proofErr w:type="spellEnd"/>
      <w:r w:rsidRPr="00340BAC">
        <w:rPr>
          <w:rFonts w:ascii="Arial" w:eastAsia="Arial" w:hAnsi="Arial" w:cs="Arial"/>
          <w:color w:val="auto"/>
          <w:shd w:val="clear" w:color="auto" w:fill="FFFFFF"/>
          <w:lang w:val="es-ES"/>
        </w:rPr>
        <w:t xml:space="preserve"> es recomendada en pacientes con enfermedad renal avanzada.</w:t>
      </w:r>
    </w:p>
    <w:p w:rsidR="00BF088B" w:rsidRPr="00340BAC" w:rsidRDefault="00BF088B" w:rsidP="00BF088B">
      <w:pPr>
        <w:pStyle w:val="Standard"/>
        <w:spacing w:before="28" w:after="28" w:line="360" w:lineRule="auto"/>
        <w:ind w:left="912"/>
        <w:jc w:val="both"/>
        <w:rPr>
          <w:rFonts w:ascii="Arial" w:eastAsia="Calibri" w:hAnsi="Arial" w:cs="Arial"/>
          <w:color w:val="auto"/>
          <w:lang w:val="es-ES"/>
        </w:rPr>
      </w:pPr>
    </w:p>
    <w:p w:rsidR="00BF088B" w:rsidRPr="00340BAC" w:rsidRDefault="00BF088B" w:rsidP="00BF088B">
      <w:pPr>
        <w:pStyle w:val="Standard"/>
        <w:spacing w:before="28" w:after="28" w:line="360" w:lineRule="auto"/>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El síndrome de </w:t>
      </w:r>
      <w:proofErr w:type="spellStart"/>
      <w:r w:rsidRPr="00340BAC">
        <w:rPr>
          <w:rFonts w:ascii="Arial" w:eastAsia="Arial" w:hAnsi="Arial" w:cs="Arial"/>
          <w:color w:val="auto"/>
          <w:shd w:val="clear" w:color="auto" w:fill="FFFFFF"/>
          <w:lang w:val="es-ES"/>
        </w:rPr>
        <w:t>Goodpasture</w:t>
      </w:r>
      <w:proofErr w:type="spellEnd"/>
      <w:r w:rsidRPr="00340BAC">
        <w:rPr>
          <w:rFonts w:ascii="Arial" w:eastAsia="Arial" w:hAnsi="Arial" w:cs="Arial"/>
          <w:color w:val="auto"/>
          <w:shd w:val="clear" w:color="auto" w:fill="FFFFFF"/>
          <w:lang w:val="es-ES"/>
        </w:rPr>
        <w:t xml:space="preserve">: Debido a </w:t>
      </w:r>
      <w:proofErr w:type="spellStart"/>
      <w:r w:rsidRPr="00340BAC">
        <w:rPr>
          <w:rFonts w:ascii="Arial" w:eastAsia="Arial" w:hAnsi="Arial" w:cs="Arial"/>
          <w:color w:val="auto"/>
          <w:shd w:val="clear" w:color="auto" w:fill="FFFFFF"/>
          <w:lang w:val="es-ES"/>
        </w:rPr>
        <w:t>autoanticuerpos</w:t>
      </w:r>
      <w:proofErr w:type="spellEnd"/>
      <w:r w:rsidRPr="00340BAC">
        <w:rPr>
          <w:rFonts w:ascii="Arial" w:eastAsia="Arial" w:hAnsi="Arial" w:cs="Arial"/>
          <w:color w:val="auto"/>
          <w:shd w:val="clear" w:color="auto" w:fill="FFFFFF"/>
          <w:lang w:val="es-ES"/>
        </w:rPr>
        <w:t xml:space="preserve"> dirigidos contra la cadena alfa 3 del colágeno tipo IV, que es un componente estructural importante de la membrana basal glomerular.</w:t>
      </w:r>
    </w:p>
    <w:p w:rsidR="00BF088B" w:rsidRPr="00340BAC" w:rsidRDefault="00BF088B" w:rsidP="00BF088B">
      <w:pPr>
        <w:pStyle w:val="Standard"/>
        <w:numPr>
          <w:ilvl w:val="0"/>
          <w:numId w:val="15"/>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50% de los pacientes también tienen hemorragia pulmonar.</w:t>
      </w:r>
    </w:p>
    <w:p w:rsidR="00BF088B" w:rsidRPr="00340BAC" w:rsidRDefault="00BF088B" w:rsidP="00BF088B">
      <w:pPr>
        <w:pStyle w:val="Standard"/>
        <w:numPr>
          <w:ilvl w:val="0"/>
          <w:numId w:val="15"/>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El síndrome se presenta con este síndrome, y generalmente llevan a  insuficiencia renal en los 6 meses si no se tratan.</w:t>
      </w:r>
    </w:p>
    <w:p w:rsidR="00BF088B" w:rsidRPr="00340BAC" w:rsidRDefault="00BF088B" w:rsidP="00BF088B">
      <w:pPr>
        <w:pStyle w:val="Standard"/>
        <w:numPr>
          <w:ilvl w:val="0"/>
          <w:numId w:val="15"/>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 xml:space="preserve">  El tratamiento con </w:t>
      </w:r>
      <w:proofErr w:type="spellStart"/>
      <w:r w:rsidRPr="00340BAC">
        <w:rPr>
          <w:rFonts w:ascii="Arial" w:eastAsia="Arial" w:hAnsi="Arial" w:cs="Arial"/>
          <w:color w:val="auto"/>
          <w:shd w:val="clear" w:color="auto" w:fill="FFFFFF"/>
          <w:lang w:val="es-ES"/>
        </w:rPr>
        <w:t>prednisolona</w:t>
      </w:r>
      <w:proofErr w:type="spellEnd"/>
      <w:r w:rsidRPr="00340BAC">
        <w:rPr>
          <w:rFonts w:ascii="Arial" w:eastAsia="Arial" w:hAnsi="Arial" w:cs="Arial"/>
          <w:color w:val="auto"/>
          <w:shd w:val="clear" w:color="auto" w:fill="FFFFFF"/>
          <w:lang w:val="es-ES"/>
        </w:rPr>
        <w:t xml:space="preserve">, </w:t>
      </w:r>
      <w:proofErr w:type="spellStart"/>
      <w:r w:rsidRPr="00340BAC">
        <w:rPr>
          <w:rFonts w:ascii="Arial" w:eastAsia="Arial" w:hAnsi="Arial" w:cs="Arial"/>
          <w:color w:val="auto"/>
          <w:shd w:val="clear" w:color="auto" w:fill="FFFFFF"/>
          <w:lang w:val="es-ES"/>
        </w:rPr>
        <w:t>ciclofosfamida</w:t>
      </w:r>
      <w:proofErr w:type="spellEnd"/>
      <w:r w:rsidRPr="00340BAC">
        <w:rPr>
          <w:rFonts w:ascii="Arial" w:eastAsia="Arial" w:hAnsi="Arial" w:cs="Arial"/>
          <w:color w:val="auto"/>
          <w:shd w:val="clear" w:color="auto" w:fill="FFFFFF"/>
          <w:lang w:val="es-ES"/>
        </w:rPr>
        <w:t xml:space="preserve"> y el recambio plasmático suele ser eficaces siempre y cuando se inicie antes que la enfermedad renal </w:t>
      </w:r>
      <w:proofErr w:type="gramStart"/>
      <w:r w:rsidRPr="00340BAC">
        <w:rPr>
          <w:rFonts w:ascii="Arial" w:eastAsia="Arial" w:hAnsi="Arial" w:cs="Arial"/>
          <w:color w:val="auto"/>
          <w:shd w:val="clear" w:color="auto" w:fill="FFFFFF"/>
          <w:lang w:val="es-ES"/>
        </w:rPr>
        <w:t>este</w:t>
      </w:r>
      <w:proofErr w:type="gramEnd"/>
      <w:r w:rsidRPr="00340BAC">
        <w:rPr>
          <w:rFonts w:ascii="Arial" w:eastAsia="Arial" w:hAnsi="Arial" w:cs="Arial"/>
          <w:color w:val="auto"/>
          <w:shd w:val="clear" w:color="auto" w:fill="FFFFFF"/>
          <w:lang w:val="es-ES"/>
        </w:rPr>
        <w:t xml:space="preserve"> avanzada.</w:t>
      </w:r>
    </w:p>
    <w:p w:rsidR="00BF088B" w:rsidRPr="00340BAC" w:rsidRDefault="00BF088B" w:rsidP="00BF088B">
      <w:pPr>
        <w:pStyle w:val="Standard"/>
        <w:numPr>
          <w:ilvl w:val="0"/>
          <w:numId w:val="15"/>
        </w:numPr>
        <w:spacing w:before="28" w:after="28" w:line="360" w:lineRule="auto"/>
        <w:ind w:left="-360" w:firstLine="360"/>
        <w:jc w:val="both"/>
        <w:rPr>
          <w:rFonts w:ascii="Arial" w:eastAsia="Arial" w:hAnsi="Arial" w:cs="Arial"/>
          <w:color w:val="auto"/>
          <w:shd w:val="clear" w:color="auto" w:fill="FFFFFF"/>
          <w:lang w:val="es-ES"/>
        </w:rPr>
      </w:pPr>
      <w:r w:rsidRPr="00340BAC">
        <w:rPr>
          <w:rFonts w:ascii="Arial" w:eastAsia="Arial" w:hAnsi="Arial" w:cs="Arial"/>
          <w:color w:val="auto"/>
          <w:shd w:val="clear" w:color="auto" w:fill="FFFFFF"/>
          <w:lang w:val="es-ES"/>
        </w:rPr>
        <w:t>Es muy raro que los pacientes presenten recaída, y el resultado a largo plazo es bueno después de un tratamiento exitoso.</w:t>
      </w:r>
    </w:p>
    <w:p w:rsidR="00BF088B" w:rsidRPr="00340BAC" w:rsidRDefault="00BF088B" w:rsidP="00BF088B">
      <w:pPr>
        <w:pStyle w:val="Standard"/>
        <w:spacing w:before="28" w:after="28" w:line="360" w:lineRule="auto"/>
        <w:ind w:left="1584"/>
        <w:jc w:val="both"/>
        <w:rPr>
          <w:rFonts w:ascii="Arial" w:eastAsia="Calibri" w:hAnsi="Arial" w:cs="Arial"/>
          <w:color w:val="auto"/>
          <w:lang w:val="es-ES"/>
        </w:rPr>
      </w:pPr>
    </w:p>
    <w:p w:rsidR="00BF088B" w:rsidRPr="00340BAC" w:rsidRDefault="00BF088B" w:rsidP="00BF088B">
      <w:pPr>
        <w:pStyle w:val="Standard"/>
        <w:spacing w:after="200" w:line="360" w:lineRule="auto"/>
        <w:jc w:val="both"/>
        <w:rPr>
          <w:rFonts w:ascii="Arial" w:eastAsia="Arial" w:hAnsi="Arial" w:cs="Arial"/>
          <w:b/>
          <w:color w:val="auto"/>
          <w:lang w:val="es-ES"/>
        </w:rPr>
      </w:pPr>
      <w:r w:rsidRPr="00340BAC">
        <w:rPr>
          <w:rFonts w:ascii="Arial" w:eastAsia="Arial" w:hAnsi="Arial" w:cs="Arial"/>
          <w:b/>
          <w:color w:val="auto"/>
          <w:lang w:val="es-ES"/>
        </w:rPr>
        <w:t>Glomerulonefritis Secundaria</w:t>
      </w:r>
    </w:p>
    <w:p w:rsidR="00BF088B" w:rsidRPr="00340BAC" w:rsidRDefault="00BF088B" w:rsidP="00BF088B">
      <w:pPr>
        <w:pStyle w:val="Standard"/>
        <w:spacing w:after="200" w:line="360" w:lineRule="auto"/>
        <w:jc w:val="both"/>
        <w:rPr>
          <w:rFonts w:ascii="Arial" w:eastAsia="Arial" w:hAnsi="Arial" w:cs="Arial"/>
          <w:color w:val="auto"/>
          <w:lang w:val="es-ES"/>
        </w:rPr>
      </w:pPr>
      <w:r w:rsidRPr="00340BAC">
        <w:rPr>
          <w:rFonts w:ascii="Arial" w:eastAsia="Arial" w:hAnsi="Arial" w:cs="Arial"/>
          <w:color w:val="auto"/>
          <w:lang w:val="es-ES"/>
        </w:rPr>
        <w:t xml:space="preserve">La afección glomerular secundaria más frecuente durante la gestación es la glomerulonefritis </w:t>
      </w:r>
      <w:proofErr w:type="spellStart"/>
      <w:r w:rsidRPr="00340BAC">
        <w:rPr>
          <w:rFonts w:ascii="Arial" w:eastAsia="Arial" w:hAnsi="Arial" w:cs="Arial"/>
          <w:color w:val="auto"/>
          <w:lang w:val="es-ES"/>
        </w:rPr>
        <w:t>lúpica</w:t>
      </w:r>
      <w:proofErr w:type="spellEnd"/>
      <w:r w:rsidRPr="00340BAC">
        <w:rPr>
          <w:rFonts w:ascii="Arial" w:eastAsia="Arial" w:hAnsi="Arial" w:cs="Arial"/>
          <w:color w:val="auto"/>
          <w:lang w:val="es-ES"/>
        </w:rPr>
        <w:t xml:space="preserve">. La mitad de las pacientes latinoamericanas que sufren LES presentan glomerulonefritis. El embarazo en la paciente con glomerulonefritis </w:t>
      </w:r>
      <w:proofErr w:type="spellStart"/>
      <w:r w:rsidRPr="00340BAC">
        <w:rPr>
          <w:rFonts w:ascii="Arial" w:eastAsia="Arial" w:hAnsi="Arial" w:cs="Arial"/>
          <w:color w:val="auto"/>
          <w:lang w:val="es-ES"/>
        </w:rPr>
        <w:t>lúpica</w:t>
      </w:r>
      <w:proofErr w:type="spellEnd"/>
      <w:r w:rsidRPr="00340BAC">
        <w:rPr>
          <w:rFonts w:ascii="Arial" w:eastAsia="Arial" w:hAnsi="Arial" w:cs="Arial"/>
          <w:color w:val="auto"/>
          <w:lang w:val="es-ES"/>
        </w:rPr>
        <w:t xml:space="preserve"> activa puede cursar con mayor frecuencia de pérdidas fetales del primero y segundo trimestres, con mayor riesgo de exacerbaciones renales, de deterioro renal, de </w:t>
      </w:r>
      <w:proofErr w:type="spellStart"/>
      <w:r w:rsidRPr="00340BAC">
        <w:rPr>
          <w:rFonts w:ascii="Arial" w:eastAsia="Arial" w:hAnsi="Arial" w:cs="Arial"/>
          <w:color w:val="auto"/>
          <w:lang w:val="es-ES"/>
        </w:rPr>
        <w:t>preeclampsia</w:t>
      </w:r>
      <w:proofErr w:type="spellEnd"/>
      <w:r w:rsidRPr="00340BAC">
        <w:rPr>
          <w:rFonts w:ascii="Arial" w:eastAsia="Arial" w:hAnsi="Arial" w:cs="Arial"/>
          <w:color w:val="auto"/>
          <w:lang w:val="es-ES"/>
        </w:rPr>
        <w:t xml:space="preserve"> grave y temprana y de parto </w:t>
      </w:r>
      <w:proofErr w:type="spellStart"/>
      <w:r w:rsidRPr="00340BAC">
        <w:rPr>
          <w:rFonts w:ascii="Arial" w:eastAsia="Arial" w:hAnsi="Arial" w:cs="Arial"/>
          <w:color w:val="auto"/>
          <w:lang w:val="es-ES"/>
        </w:rPr>
        <w:t>pretérmino</w:t>
      </w:r>
      <w:proofErr w:type="spellEnd"/>
      <w:r w:rsidRPr="00340BAC">
        <w:rPr>
          <w:rFonts w:ascii="Arial" w:eastAsia="Arial" w:hAnsi="Arial" w:cs="Arial"/>
          <w:color w:val="auto"/>
          <w:lang w:val="es-ES"/>
        </w:rPr>
        <w:t xml:space="preserve">, especialmente cuando no han transcurrido 6 meses después de la remisión y si se presentan hipertensión arterial </w:t>
      </w:r>
      <w:proofErr w:type="spellStart"/>
      <w:r w:rsidRPr="00340BAC">
        <w:rPr>
          <w:rFonts w:ascii="Arial" w:eastAsia="Arial" w:hAnsi="Arial" w:cs="Arial"/>
          <w:color w:val="auto"/>
          <w:lang w:val="es-ES"/>
        </w:rPr>
        <w:t>pregestacional</w:t>
      </w:r>
      <w:proofErr w:type="spellEnd"/>
      <w:r w:rsidRPr="00340BAC">
        <w:rPr>
          <w:rFonts w:ascii="Arial" w:eastAsia="Arial" w:hAnsi="Arial" w:cs="Arial"/>
          <w:color w:val="auto"/>
          <w:lang w:val="es-ES"/>
        </w:rPr>
        <w:t xml:space="preserve">, síndrome </w:t>
      </w:r>
      <w:proofErr w:type="spellStart"/>
      <w:r w:rsidRPr="00340BAC">
        <w:rPr>
          <w:rFonts w:ascii="Arial" w:eastAsia="Arial" w:hAnsi="Arial" w:cs="Arial"/>
          <w:color w:val="auto"/>
          <w:lang w:val="es-ES"/>
        </w:rPr>
        <w:t>antifosfolípidos</w:t>
      </w:r>
      <w:proofErr w:type="spellEnd"/>
      <w:r w:rsidRPr="00340BAC">
        <w:rPr>
          <w:rFonts w:ascii="Arial" w:eastAsia="Arial" w:hAnsi="Arial" w:cs="Arial"/>
          <w:color w:val="auto"/>
          <w:lang w:val="es-ES"/>
        </w:rPr>
        <w:t xml:space="preserve"> (SAF), </w:t>
      </w:r>
      <w:proofErr w:type="spellStart"/>
      <w:r w:rsidRPr="00340BAC">
        <w:rPr>
          <w:rFonts w:ascii="Arial" w:eastAsia="Arial" w:hAnsi="Arial" w:cs="Arial"/>
          <w:color w:val="auto"/>
          <w:lang w:val="es-ES"/>
        </w:rPr>
        <w:t>anticardiolipinas</w:t>
      </w:r>
      <w:proofErr w:type="spellEnd"/>
      <w:r w:rsidRPr="00340BAC">
        <w:rPr>
          <w:rFonts w:ascii="Arial" w:eastAsia="Arial" w:hAnsi="Arial" w:cs="Arial"/>
          <w:color w:val="auto"/>
          <w:lang w:val="es-ES"/>
        </w:rPr>
        <w:t xml:space="preserve"> y anticoagulante </w:t>
      </w:r>
      <w:proofErr w:type="spellStart"/>
      <w:r w:rsidRPr="00340BAC">
        <w:rPr>
          <w:rFonts w:ascii="Arial" w:eastAsia="Arial" w:hAnsi="Arial" w:cs="Arial"/>
          <w:color w:val="auto"/>
          <w:lang w:val="es-ES"/>
        </w:rPr>
        <w:t>lúpico</w:t>
      </w:r>
      <w:proofErr w:type="spellEnd"/>
      <w:r w:rsidRPr="00340BAC">
        <w:rPr>
          <w:rFonts w:ascii="Arial" w:eastAsia="Arial" w:hAnsi="Arial" w:cs="Arial"/>
          <w:color w:val="auto"/>
          <w:lang w:val="es-ES"/>
        </w:rPr>
        <w:t xml:space="preserve">. La falla renal crónica moderada o grave y el síndrome </w:t>
      </w:r>
      <w:proofErr w:type="spellStart"/>
      <w:r w:rsidRPr="00340BAC">
        <w:rPr>
          <w:rFonts w:ascii="Arial" w:eastAsia="Arial" w:hAnsi="Arial" w:cs="Arial"/>
          <w:color w:val="auto"/>
          <w:lang w:val="es-ES"/>
        </w:rPr>
        <w:t>nefrótico</w:t>
      </w:r>
      <w:proofErr w:type="spellEnd"/>
      <w:r w:rsidRPr="00340BAC">
        <w:rPr>
          <w:rFonts w:ascii="Arial" w:eastAsia="Arial" w:hAnsi="Arial" w:cs="Arial"/>
          <w:color w:val="auto"/>
          <w:lang w:val="es-ES"/>
        </w:rPr>
        <w:t xml:space="preserve"> también son marcadores de mal pronóstico materno y fetal. (12)</w:t>
      </w: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both"/>
        <w:rPr>
          <w:rFonts w:eastAsia="Calibri" w:cs="Calibri"/>
          <w:color w:val="auto"/>
          <w:sz w:val="22"/>
          <w:lang w:val="es-ES"/>
        </w:rPr>
      </w:pPr>
    </w:p>
    <w:p w:rsidR="00BF088B" w:rsidRDefault="00BF088B" w:rsidP="00BF088B">
      <w:pPr>
        <w:pStyle w:val="Standard"/>
        <w:spacing w:after="200" w:line="360" w:lineRule="auto"/>
        <w:jc w:val="center"/>
        <w:rPr>
          <w:rFonts w:ascii="Arial" w:eastAsia="Calibri" w:hAnsi="Arial" w:cs="Arial"/>
          <w:b/>
          <w:color w:val="auto"/>
          <w:lang w:val="es-ES"/>
        </w:rPr>
      </w:pPr>
      <w:r>
        <w:rPr>
          <w:rFonts w:ascii="Arial" w:eastAsia="Calibri" w:hAnsi="Arial" w:cs="Arial"/>
          <w:b/>
          <w:color w:val="auto"/>
          <w:lang w:val="es-ES"/>
        </w:rPr>
        <w:t>HIPOTESIS</w:t>
      </w:r>
    </w:p>
    <w:p w:rsidR="00BF088B" w:rsidRDefault="00BF088B" w:rsidP="00BF088B">
      <w:pPr>
        <w:pStyle w:val="Standard"/>
        <w:spacing w:after="200" w:line="360" w:lineRule="auto"/>
        <w:jc w:val="center"/>
        <w:rPr>
          <w:rFonts w:ascii="Arial" w:eastAsia="Calibri" w:hAnsi="Arial" w:cs="Arial"/>
          <w:b/>
          <w:color w:val="auto"/>
          <w:lang w:val="es-ES"/>
        </w:rPr>
      </w:pPr>
    </w:p>
    <w:p w:rsidR="00BF088B" w:rsidRDefault="00BF088B" w:rsidP="00BF088B">
      <w:pPr>
        <w:pStyle w:val="Standard"/>
        <w:spacing w:after="200" w:line="360" w:lineRule="auto"/>
        <w:jc w:val="center"/>
        <w:rPr>
          <w:rFonts w:ascii="Arial" w:eastAsia="Calibri" w:hAnsi="Arial" w:cs="Arial"/>
          <w:b/>
          <w:color w:val="auto"/>
          <w:lang w:val="es-ES"/>
        </w:rPr>
      </w:pPr>
    </w:p>
    <w:p w:rsidR="00BF088B" w:rsidRPr="000154B5" w:rsidRDefault="00BF088B" w:rsidP="00BF088B">
      <w:pPr>
        <w:pStyle w:val="Standard"/>
        <w:spacing w:after="200" w:line="360" w:lineRule="auto"/>
        <w:jc w:val="center"/>
        <w:rPr>
          <w:lang w:val="es-ES"/>
        </w:rPr>
      </w:pPr>
      <w:r>
        <w:rPr>
          <w:rFonts w:ascii="Arial" w:eastAsia="Calibri" w:hAnsi="Arial" w:cs="Arial"/>
          <w:b/>
          <w:color w:val="auto"/>
          <w:lang w:val="es-ES"/>
        </w:rPr>
        <w:t>“</w:t>
      </w:r>
      <w:r>
        <w:rPr>
          <w:rFonts w:ascii="Arial" w:eastAsia="Calibri" w:hAnsi="Arial" w:cs="Arial"/>
          <w:color w:val="auto"/>
          <w:lang w:val="es-ES"/>
        </w:rPr>
        <w:t xml:space="preserve">En los embarazos de 24 a 33 semanas con diagnóstico de </w:t>
      </w:r>
      <w:proofErr w:type="spellStart"/>
      <w:r>
        <w:rPr>
          <w:rFonts w:ascii="Arial" w:eastAsia="Calibri" w:hAnsi="Arial" w:cs="Arial"/>
          <w:color w:val="auto"/>
          <w:lang w:val="es-ES"/>
        </w:rPr>
        <w:t>Preeclampsia</w:t>
      </w:r>
      <w:proofErr w:type="spellEnd"/>
      <w:r>
        <w:rPr>
          <w:rFonts w:ascii="Arial" w:eastAsia="Calibri" w:hAnsi="Arial" w:cs="Arial"/>
          <w:color w:val="auto"/>
          <w:lang w:val="es-ES"/>
        </w:rPr>
        <w:t xml:space="preserve"> Grave, la mayoría son Nefropatías”</w:t>
      </w: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pStyle w:val="Standard"/>
        <w:spacing w:after="200" w:line="360" w:lineRule="auto"/>
        <w:jc w:val="center"/>
        <w:rPr>
          <w:rFonts w:ascii="Arial" w:eastAsia="Arial" w:hAnsi="Arial" w:cs="Arial"/>
          <w:b/>
          <w:color w:val="auto"/>
          <w:lang w:val="es-ES"/>
        </w:rPr>
      </w:pPr>
      <w:r>
        <w:rPr>
          <w:rFonts w:ascii="Arial" w:eastAsia="Arial" w:hAnsi="Arial" w:cs="Arial"/>
          <w:b/>
          <w:color w:val="auto"/>
          <w:lang w:val="es-ES"/>
        </w:rPr>
        <w:t>DISEÑO METODOLÓGICO</w:t>
      </w:r>
    </w:p>
    <w:p w:rsidR="00BF088B" w:rsidRDefault="00BF088B" w:rsidP="00BF088B">
      <w:pPr>
        <w:pStyle w:val="Standard"/>
        <w:spacing w:after="200" w:line="360" w:lineRule="auto"/>
        <w:jc w:val="both"/>
        <w:rPr>
          <w:rFonts w:eastAsia="Calibri" w:cs="Calibri"/>
          <w:color w:val="auto"/>
          <w:sz w:val="22"/>
          <w:lang w:val="es-ES"/>
        </w:rPr>
      </w:pPr>
    </w:p>
    <w:p w:rsidR="00BF088B" w:rsidRPr="000154B5" w:rsidRDefault="00BF088B" w:rsidP="00BF088B">
      <w:pPr>
        <w:pStyle w:val="Standard"/>
        <w:spacing w:after="200" w:line="360" w:lineRule="auto"/>
        <w:ind w:left="360"/>
        <w:jc w:val="both"/>
        <w:rPr>
          <w:lang w:val="es-ES"/>
        </w:rPr>
      </w:pPr>
      <w:r>
        <w:rPr>
          <w:rFonts w:ascii="Arial" w:eastAsia="Arial" w:hAnsi="Arial" w:cs="Arial"/>
          <w:color w:val="auto"/>
          <w:u w:val="single"/>
          <w:lang w:val="es-ES"/>
        </w:rPr>
        <w:t>Universo</w:t>
      </w:r>
      <w:r>
        <w:rPr>
          <w:rFonts w:ascii="Arial" w:eastAsia="Arial" w:hAnsi="Arial" w:cs="Arial"/>
          <w:color w:val="auto"/>
          <w:lang w:val="es-ES"/>
        </w:rPr>
        <w:t xml:space="preserve">: 12 Mujeres que finalizaron embarazos entre las 24 a las 33 semanas con </w:t>
      </w:r>
      <w:proofErr w:type="spellStart"/>
      <w:r>
        <w:rPr>
          <w:rFonts w:ascii="Arial" w:eastAsia="Arial" w:hAnsi="Arial" w:cs="Arial"/>
          <w:color w:val="auto"/>
          <w:lang w:val="es-ES"/>
        </w:rPr>
        <w:t>Preeclampsia</w:t>
      </w:r>
      <w:proofErr w:type="spellEnd"/>
      <w:r>
        <w:rPr>
          <w:rFonts w:ascii="Arial" w:eastAsia="Arial" w:hAnsi="Arial" w:cs="Arial"/>
          <w:color w:val="auto"/>
          <w:lang w:val="es-ES"/>
        </w:rPr>
        <w:t xml:space="preserve"> Grave  en el Hospital Nacional de Maternidad “Dr. Raúl Argüello </w:t>
      </w:r>
      <w:proofErr w:type="spellStart"/>
      <w:r>
        <w:rPr>
          <w:rFonts w:ascii="Arial" w:eastAsia="Arial" w:hAnsi="Arial" w:cs="Arial"/>
          <w:color w:val="auto"/>
          <w:lang w:val="es-ES"/>
        </w:rPr>
        <w:t>Escolan</w:t>
      </w:r>
      <w:proofErr w:type="spellEnd"/>
      <w:r>
        <w:rPr>
          <w:rFonts w:ascii="Arial" w:eastAsia="Arial" w:hAnsi="Arial" w:cs="Arial"/>
          <w:color w:val="auto"/>
          <w:lang w:val="es-ES"/>
        </w:rPr>
        <w:t>”  en el periodo comprendido entre el Junio a Octubre de 2011.</w:t>
      </w:r>
    </w:p>
    <w:p w:rsidR="00BF088B" w:rsidRDefault="00BF088B" w:rsidP="00BF088B">
      <w:pPr>
        <w:pStyle w:val="Standard"/>
        <w:spacing w:after="200" w:line="360" w:lineRule="auto"/>
        <w:ind w:left="360"/>
        <w:jc w:val="both"/>
        <w:rPr>
          <w:rFonts w:eastAsia="Calibri" w:cs="Calibri"/>
          <w:color w:val="auto"/>
          <w:sz w:val="22"/>
          <w:lang w:val="es-ES"/>
        </w:rPr>
      </w:pPr>
    </w:p>
    <w:p w:rsidR="00BF088B" w:rsidRPr="00F9762C" w:rsidRDefault="00BF088B" w:rsidP="00BF088B">
      <w:pPr>
        <w:pStyle w:val="Standard"/>
        <w:spacing w:after="200" w:line="360" w:lineRule="auto"/>
        <w:ind w:left="360"/>
        <w:jc w:val="both"/>
        <w:rPr>
          <w:lang w:val="es-ES"/>
        </w:rPr>
      </w:pPr>
      <w:r>
        <w:rPr>
          <w:rFonts w:ascii="Arial" w:eastAsia="Arial" w:hAnsi="Arial" w:cs="Arial"/>
          <w:color w:val="auto"/>
          <w:u w:val="single"/>
          <w:lang w:val="es-ES"/>
        </w:rPr>
        <w:t>Periodo de investigación</w:t>
      </w:r>
      <w:r>
        <w:rPr>
          <w:rFonts w:ascii="Arial" w:eastAsia="Arial" w:hAnsi="Arial" w:cs="Arial"/>
          <w:color w:val="auto"/>
          <w:lang w:val="es-ES"/>
        </w:rPr>
        <w:t>: Se realizará durante el período comprendido entre el mes de Junio a Octubre de 2011 en el Hospital Nacional de Maternidad.</w:t>
      </w:r>
    </w:p>
    <w:p w:rsidR="00BF088B" w:rsidRPr="000154B5" w:rsidRDefault="00BF088B" w:rsidP="00BF088B">
      <w:pPr>
        <w:pStyle w:val="Standard"/>
        <w:spacing w:after="200" w:line="360" w:lineRule="auto"/>
        <w:ind w:left="360"/>
        <w:jc w:val="both"/>
        <w:rPr>
          <w:lang w:val="es-ES"/>
        </w:rPr>
      </w:pPr>
      <w:r>
        <w:rPr>
          <w:rFonts w:ascii="Arial" w:eastAsia="Arial" w:hAnsi="Arial" w:cs="Arial"/>
          <w:color w:val="auto"/>
          <w:u w:val="single"/>
          <w:lang w:val="es-ES"/>
        </w:rPr>
        <w:t>Método:</w:t>
      </w:r>
      <w:r w:rsidRPr="00762765">
        <w:rPr>
          <w:rFonts w:ascii="Arial" w:eastAsia="Arial" w:hAnsi="Arial" w:cs="Arial"/>
          <w:color w:val="auto"/>
          <w:lang w:val="es-ES"/>
        </w:rPr>
        <w:t xml:space="preserve"> </w:t>
      </w:r>
      <w:r>
        <w:rPr>
          <w:rFonts w:ascii="Arial" w:eastAsia="Arial" w:hAnsi="Arial" w:cs="Arial"/>
          <w:color w:val="auto"/>
          <w:lang w:val="es-ES"/>
        </w:rPr>
        <w:t xml:space="preserve">Se incluirán en este estudio pacientes con diagnostico de ingreso de Embarazo entre 24 a 33 semanas con diagnostico y manejo de  </w:t>
      </w:r>
      <w:proofErr w:type="spellStart"/>
      <w:r>
        <w:rPr>
          <w:rFonts w:ascii="Arial" w:eastAsia="Arial" w:hAnsi="Arial" w:cs="Arial"/>
          <w:color w:val="auto"/>
          <w:lang w:val="es-ES"/>
        </w:rPr>
        <w:t>Preeclampsia</w:t>
      </w:r>
      <w:proofErr w:type="spellEnd"/>
      <w:r>
        <w:rPr>
          <w:rFonts w:ascii="Arial" w:eastAsia="Arial" w:hAnsi="Arial" w:cs="Arial"/>
          <w:color w:val="auto"/>
          <w:lang w:val="es-ES"/>
        </w:rPr>
        <w:t xml:space="preserve"> Grave. Posteriormente se les hará, previo consentimiento informado, la toma de biopsia renal percutánea dirigido por ultrasonografía, por médico nefrólogo en el período puerperal. Se enviará dicha muestra a estudio </w:t>
      </w:r>
      <w:proofErr w:type="spellStart"/>
      <w:r>
        <w:rPr>
          <w:rFonts w:ascii="Arial" w:eastAsia="Arial" w:hAnsi="Arial" w:cs="Arial"/>
          <w:color w:val="auto"/>
          <w:lang w:val="es-ES"/>
        </w:rPr>
        <w:t>anatomopatológico</w:t>
      </w:r>
      <w:proofErr w:type="spellEnd"/>
      <w:r>
        <w:rPr>
          <w:rFonts w:ascii="Arial" w:eastAsia="Arial" w:hAnsi="Arial" w:cs="Arial"/>
          <w:color w:val="auto"/>
          <w:lang w:val="es-ES"/>
        </w:rPr>
        <w:t xml:space="preserve"> al departamento de anatomía patológica del Hospital Nacional de Maternidad y luego se procederá a la correlación entre diagnostico de </w:t>
      </w:r>
      <w:proofErr w:type="spellStart"/>
      <w:r>
        <w:rPr>
          <w:rFonts w:ascii="Arial" w:eastAsia="Arial" w:hAnsi="Arial" w:cs="Arial"/>
          <w:color w:val="auto"/>
          <w:lang w:val="es-ES"/>
        </w:rPr>
        <w:t>preeclampsia</w:t>
      </w:r>
      <w:proofErr w:type="spellEnd"/>
      <w:r>
        <w:rPr>
          <w:rFonts w:ascii="Arial" w:eastAsia="Arial" w:hAnsi="Arial" w:cs="Arial"/>
          <w:color w:val="auto"/>
          <w:lang w:val="es-ES"/>
        </w:rPr>
        <w:t xml:space="preserve"> grave o nefropatía.</w:t>
      </w:r>
    </w:p>
    <w:p w:rsidR="00BF088B" w:rsidRDefault="00BF088B" w:rsidP="00BF088B">
      <w:pPr>
        <w:pStyle w:val="Standard"/>
        <w:spacing w:after="200" w:line="360" w:lineRule="auto"/>
        <w:ind w:left="360"/>
        <w:jc w:val="both"/>
        <w:rPr>
          <w:rFonts w:eastAsia="Calibri" w:cs="Calibri"/>
          <w:color w:val="auto"/>
          <w:sz w:val="22"/>
          <w:lang w:val="es-ES"/>
        </w:rPr>
      </w:pPr>
    </w:p>
    <w:p w:rsidR="00BF088B" w:rsidRPr="00F9762C" w:rsidRDefault="00BF088B" w:rsidP="00BF088B">
      <w:pPr>
        <w:pStyle w:val="Standard"/>
        <w:spacing w:after="200" w:line="360" w:lineRule="auto"/>
        <w:ind w:left="360" w:right="979"/>
        <w:jc w:val="both"/>
        <w:rPr>
          <w:lang w:val="es-ES"/>
        </w:rPr>
      </w:pPr>
      <w:r>
        <w:rPr>
          <w:rFonts w:ascii="Arial" w:eastAsia="Arial" w:hAnsi="Arial" w:cs="Arial"/>
          <w:color w:val="auto"/>
          <w:u w:val="single"/>
          <w:lang w:val="es-ES"/>
        </w:rPr>
        <w:t>Tipo de Investigación</w:t>
      </w:r>
      <w:r>
        <w:rPr>
          <w:rFonts w:ascii="Arial" w:eastAsia="Arial" w:hAnsi="Arial" w:cs="Arial"/>
          <w:color w:val="auto"/>
          <w:lang w:val="es-ES"/>
        </w:rPr>
        <w:t>:   Descriptivo, Transversal, retrospectivo.</w:t>
      </w:r>
    </w:p>
    <w:p w:rsidR="00BF088B" w:rsidRDefault="00BF088B" w:rsidP="00BF088B">
      <w:pPr>
        <w:pStyle w:val="Standard"/>
        <w:spacing w:after="200" w:line="360" w:lineRule="auto"/>
        <w:ind w:left="360"/>
        <w:jc w:val="both"/>
        <w:rPr>
          <w:rFonts w:ascii="Arial" w:eastAsia="Arial" w:hAnsi="Arial" w:cs="Arial"/>
          <w:color w:val="auto"/>
          <w:u w:val="single"/>
          <w:lang w:val="es-ES"/>
        </w:rPr>
      </w:pPr>
      <w:r>
        <w:rPr>
          <w:rFonts w:ascii="Arial" w:eastAsia="Arial" w:hAnsi="Arial" w:cs="Arial"/>
          <w:color w:val="auto"/>
          <w:u w:val="single"/>
          <w:lang w:val="es-ES"/>
        </w:rPr>
        <w:t>Variables.</w:t>
      </w:r>
    </w:p>
    <w:p w:rsidR="00BF088B" w:rsidRPr="000154B5" w:rsidRDefault="00BF088B" w:rsidP="00BF088B">
      <w:pPr>
        <w:pStyle w:val="Standard"/>
        <w:spacing w:after="200" w:line="360" w:lineRule="auto"/>
        <w:ind w:left="360"/>
        <w:jc w:val="both"/>
        <w:rPr>
          <w:lang w:val="es-ES"/>
        </w:rPr>
      </w:pPr>
      <w:r>
        <w:rPr>
          <w:rFonts w:ascii="Arial" w:eastAsia="Arial" w:hAnsi="Arial" w:cs="Arial"/>
          <w:color w:val="auto"/>
          <w:lang w:val="es-ES"/>
        </w:rPr>
        <w:t xml:space="preserve">            </w:t>
      </w:r>
      <w:r>
        <w:rPr>
          <w:rFonts w:ascii="Arial" w:eastAsia="Arial" w:hAnsi="Arial" w:cs="Arial"/>
          <w:color w:val="auto"/>
          <w:u w:val="single"/>
          <w:lang w:val="es-ES"/>
        </w:rPr>
        <w:t>Variable Independiente:</w:t>
      </w:r>
      <w:r>
        <w:rPr>
          <w:rFonts w:ascii="Arial" w:eastAsia="Arial" w:hAnsi="Arial" w:cs="Arial"/>
          <w:b/>
          <w:color w:val="auto"/>
          <w:lang w:val="es-ES"/>
        </w:rPr>
        <w:t xml:space="preserve"> </w:t>
      </w:r>
      <w:r>
        <w:rPr>
          <w:rFonts w:ascii="Arial" w:eastAsia="Arial" w:hAnsi="Arial" w:cs="Arial"/>
          <w:color w:val="auto"/>
          <w:lang w:val="es-ES"/>
        </w:rPr>
        <w:t xml:space="preserve">Mujeres que verificaron parto entre  24 a 33 semanas y diagnostico de </w:t>
      </w:r>
      <w:proofErr w:type="spellStart"/>
      <w:r>
        <w:rPr>
          <w:rFonts w:ascii="Arial" w:eastAsia="Arial" w:hAnsi="Arial" w:cs="Arial"/>
          <w:color w:val="auto"/>
          <w:lang w:val="es-ES"/>
        </w:rPr>
        <w:t>Preeclampsia</w:t>
      </w:r>
      <w:proofErr w:type="spellEnd"/>
      <w:r>
        <w:rPr>
          <w:rFonts w:ascii="Arial" w:eastAsia="Arial" w:hAnsi="Arial" w:cs="Arial"/>
          <w:color w:val="auto"/>
          <w:lang w:val="es-ES"/>
        </w:rPr>
        <w:t xml:space="preserve"> Grave.</w:t>
      </w:r>
    </w:p>
    <w:p w:rsidR="00BF088B" w:rsidRDefault="00BF088B" w:rsidP="00BF088B">
      <w:pPr>
        <w:pStyle w:val="Standard"/>
        <w:spacing w:after="200" w:line="360" w:lineRule="auto"/>
        <w:ind w:left="1080"/>
        <w:jc w:val="both"/>
        <w:rPr>
          <w:rFonts w:ascii="Arial" w:eastAsia="Arial" w:hAnsi="Arial" w:cs="Arial"/>
          <w:color w:val="auto"/>
          <w:lang w:val="es-ES"/>
        </w:rPr>
      </w:pPr>
      <w:r>
        <w:rPr>
          <w:rFonts w:ascii="Arial" w:eastAsia="Arial" w:hAnsi="Arial" w:cs="Arial"/>
          <w:color w:val="auto"/>
          <w:u w:val="single"/>
          <w:lang w:val="es-ES"/>
        </w:rPr>
        <w:t>Variable Dependiente:</w:t>
      </w:r>
      <w:r>
        <w:rPr>
          <w:rFonts w:ascii="Arial" w:eastAsia="Arial" w:hAnsi="Arial" w:cs="Arial"/>
          <w:color w:val="auto"/>
          <w:lang w:val="es-ES"/>
        </w:rPr>
        <w:t xml:space="preserve"> Correlación </w:t>
      </w:r>
      <w:proofErr w:type="spellStart"/>
      <w:r>
        <w:rPr>
          <w:rFonts w:ascii="Arial" w:eastAsia="Arial" w:hAnsi="Arial" w:cs="Arial"/>
          <w:color w:val="auto"/>
          <w:lang w:val="es-ES"/>
        </w:rPr>
        <w:t>anatomopatológica</w:t>
      </w:r>
      <w:proofErr w:type="spellEnd"/>
      <w:r>
        <w:rPr>
          <w:rFonts w:ascii="Arial" w:eastAsia="Arial" w:hAnsi="Arial" w:cs="Arial"/>
          <w:color w:val="auto"/>
          <w:lang w:val="es-ES"/>
        </w:rPr>
        <w:t xml:space="preserve"> por medio de biopsia renal.</w:t>
      </w:r>
    </w:p>
    <w:p w:rsidR="00BF088B" w:rsidRPr="000154B5" w:rsidRDefault="00BF088B" w:rsidP="00BF088B">
      <w:pPr>
        <w:pStyle w:val="Standard"/>
        <w:spacing w:after="200" w:line="360" w:lineRule="auto"/>
        <w:ind w:left="1080"/>
        <w:jc w:val="both"/>
        <w:rPr>
          <w:lang w:val="es-ES"/>
        </w:rPr>
      </w:pPr>
    </w:p>
    <w:p w:rsidR="00BF088B" w:rsidRDefault="00BF088B" w:rsidP="00BF088B">
      <w:pPr>
        <w:pStyle w:val="Standard"/>
        <w:spacing w:after="200" w:line="360" w:lineRule="auto"/>
        <w:ind w:left="1080"/>
        <w:jc w:val="both"/>
        <w:rPr>
          <w:rFonts w:eastAsia="Calibri" w:cs="Calibri"/>
          <w:color w:val="auto"/>
          <w:sz w:val="22"/>
          <w:lang w:val="es-ES"/>
        </w:rPr>
      </w:pPr>
    </w:p>
    <w:p w:rsidR="00BF088B" w:rsidRDefault="00BF088B" w:rsidP="00BF088B">
      <w:pPr>
        <w:pStyle w:val="Standard"/>
        <w:numPr>
          <w:ilvl w:val="0"/>
          <w:numId w:val="16"/>
        </w:numPr>
        <w:spacing w:after="200" w:line="360" w:lineRule="auto"/>
        <w:jc w:val="both"/>
        <w:rPr>
          <w:rFonts w:ascii="Arial" w:eastAsia="Arial" w:hAnsi="Arial" w:cs="Arial"/>
          <w:color w:val="auto"/>
          <w:u w:val="single"/>
        </w:rPr>
      </w:pPr>
      <w:proofErr w:type="spellStart"/>
      <w:r>
        <w:rPr>
          <w:rFonts w:ascii="Arial" w:eastAsia="Arial" w:hAnsi="Arial" w:cs="Arial"/>
          <w:color w:val="auto"/>
          <w:u w:val="single"/>
        </w:rPr>
        <w:t>Fuente</w:t>
      </w:r>
      <w:proofErr w:type="spellEnd"/>
      <w:r>
        <w:rPr>
          <w:rFonts w:ascii="Arial" w:eastAsia="Arial" w:hAnsi="Arial" w:cs="Arial"/>
          <w:color w:val="auto"/>
          <w:u w:val="single"/>
        </w:rPr>
        <w:t xml:space="preserve"> de </w:t>
      </w:r>
      <w:proofErr w:type="spellStart"/>
      <w:r>
        <w:rPr>
          <w:rFonts w:ascii="Arial" w:eastAsia="Arial" w:hAnsi="Arial" w:cs="Arial"/>
          <w:color w:val="auto"/>
          <w:u w:val="single"/>
        </w:rPr>
        <w:t>Información</w:t>
      </w:r>
      <w:proofErr w:type="spellEnd"/>
      <w:r>
        <w:rPr>
          <w:rFonts w:ascii="Arial" w:eastAsia="Arial" w:hAnsi="Arial" w:cs="Arial"/>
          <w:color w:val="auto"/>
          <w:u w:val="single"/>
        </w:rPr>
        <w:t>:</w:t>
      </w:r>
    </w:p>
    <w:p w:rsidR="00BF088B" w:rsidRDefault="00BF088B" w:rsidP="00BF088B">
      <w:pPr>
        <w:pStyle w:val="Standard"/>
        <w:numPr>
          <w:ilvl w:val="0"/>
          <w:numId w:val="16"/>
        </w:numPr>
        <w:spacing w:after="200" w:line="276" w:lineRule="auto"/>
        <w:ind w:left="0" w:firstLine="0"/>
        <w:jc w:val="both"/>
        <w:rPr>
          <w:rFonts w:ascii="Arial" w:eastAsia="Arial" w:hAnsi="Arial" w:cs="Arial"/>
          <w:color w:val="auto"/>
        </w:rPr>
      </w:pPr>
      <w:proofErr w:type="spellStart"/>
      <w:r>
        <w:rPr>
          <w:rFonts w:ascii="Arial" w:eastAsia="Arial" w:hAnsi="Arial" w:cs="Arial"/>
          <w:color w:val="auto"/>
        </w:rPr>
        <w:t>Paciente</w:t>
      </w:r>
      <w:proofErr w:type="spellEnd"/>
    </w:p>
    <w:p w:rsidR="00BF088B" w:rsidRDefault="00BF088B" w:rsidP="00BF088B">
      <w:pPr>
        <w:pStyle w:val="Standard"/>
        <w:numPr>
          <w:ilvl w:val="0"/>
          <w:numId w:val="16"/>
        </w:numPr>
        <w:spacing w:after="200" w:line="276" w:lineRule="auto"/>
        <w:ind w:left="0" w:firstLine="0"/>
        <w:jc w:val="both"/>
        <w:rPr>
          <w:rFonts w:ascii="Arial" w:eastAsia="Arial" w:hAnsi="Arial" w:cs="Arial"/>
          <w:color w:val="auto"/>
        </w:rPr>
      </w:pPr>
      <w:proofErr w:type="spellStart"/>
      <w:r>
        <w:rPr>
          <w:rFonts w:ascii="Arial" w:eastAsia="Arial" w:hAnsi="Arial" w:cs="Arial"/>
          <w:color w:val="auto"/>
        </w:rPr>
        <w:t>Expediente</w:t>
      </w:r>
      <w:proofErr w:type="spellEnd"/>
      <w:r>
        <w:rPr>
          <w:rFonts w:ascii="Arial" w:eastAsia="Arial" w:hAnsi="Arial" w:cs="Arial"/>
          <w:color w:val="auto"/>
        </w:rPr>
        <w:t xml:space="preserve"> </w:t>
      </w:r>
      <w:proofErr w:type="spellStart"/>
      <w:r>
        <w:rPr>
          <w:rFonts w:ascii="Arial" w:eastAsia="Arial" w:hAnsi="Arial" w:cs="Arial"/>
          <w:color w:val="auto"/>
        </w:rPr>
        <w:t>clínico</w:t>
      </w:r>
      <w:proofErr w:type="spellEnd"/>
    </w:p>
    <w:p w:rsidR="00BF088B" w:rsidRDefault="00BF088B" w:rsidP="00BF088B">
      <w:pPr>
        <w:pStyle w:val="Standard"/>
        <w:numPr>
          <w:ilvl w:val="0"/>
          <w:numId w:val="16"/>
        </w:numPr>
        <w:spacing w:after="200" w:line="276" w:lineRule="auto"/>
        <w:ind w:left="0" w:firstLine="0"/>
        <w:jc w:val="both"/>
        <w:rPr>
          <w:rFonts w:ascii="Arial" w:eastAsia="Arial" w:hAnsi="Arial" w:cs="Arial"/>
          <w:color w:val="auto"/>
        </w:rPr>
      </w:pPr>
      <w:proofErr w:type="spellStart"/>
      <w:r>
        <w:rPr>
          <w:rFonts w:ascii="Arial" w:eastAsia="Arial" w:hAnsi="Arial" w:cs="Arial"/>
          <w:color w:val="auto"/>
        </w:rPr>
        <w:t>Instrumento</w:t>
      </w:r>
      <w:proofErr w:type="spellEnd"/>
      <w:r>
        <w:rPr>
          <w:rFonts w:ascii="Arial" w:eastAsia="Arial" w:hAnsi="Arial" w:cs="Arial"/>
          <w:color w:val="auto"/>
        </w:rPr>
        <w:t xml:space="preserve"> de </w:t>
      </w:r>
      <w:proofErr w:type="spellStart"/>
      <w:r>
        <w:rPr>
          <w:rFonts w:ascii="Arial" w:eastAsia="Arial" w:hAnsi="Arial" w:cs="Arial"/>
          <w:color w:val="auto"/>
        </w:rPr>
        <w:t>obtención</w:t>
      </w:r>
      <w:proofErr w:type="spellEnd"/>
      <w:r>
        <w:rPr>
          <w:rFonts w:ascii="Arial" w:eastAsia="Arial" w:hAnsi="Arial" w:cs="Arial"/>
          <w:color w:val="auto"/>
        </w:rPr>
        <w:t xml:space="preserve"> de </w:t>
      </w:r>
      <w:proofErr w:type="spellStart"/>
      <w:r>
        <w:rPr>
          <w:rFonts w:ascii="Arial" w:eastAsia="Arial" w:hAnsi="Arial" w:cs="Arial"/>
          <w:color w:val="auto"/>
        </w:rPr>
        <w:t>datos</w:t>
      </w:r>
      <w:proofErr w:type="spellEnd"/>
    </w:p>
    <w:p w:rsidR="00BF088B" w:rsidRDefault="00BF088B" w:rsidP="00BF088B">
      <w:pPr>
        <w:pStyle w:val="Standard"/>
        <w:numPr>
          <w:ilvl w:val="0"/>
          <w:numId w:val="16"/>
        </w:numPr>
        <w:spacing w:after="200" w:line="360" w:lineRule="auto"/>
        <w:jc w:val="both"/>
        <w:rPr>
          <w:rFonts w:ascii="Arial" w:eastAsia="Arial" w:hAnsi="Arial" w:cs="Arial"/>
          <w:color w:val="auto"/>
          <w:u w:val="single"/>
          <w:lang w:val="es-ES"/>
        </w:rPr>
      </w:pPr>
      <w:proofErr w:type="spellStart"/>
      <w:r>
        <w:rPr>
          <w:rFonts w:ascii="Arial" w:eastAsia="Arial" w:hAnsi="Arial" w:cs="Arial"/>
          <w:color w:val="auto"/>
          <w:u w:val="single"/>
          <w:lang w:val="es-ES"/>
        </w:rPr>
        <w:t>Tècnicas</w:t>
      </w:r>
      <w:proofErr w:type="spellEnd"/>
      <w:r>
        <w:rPr>
          <w:rFonts w:ascii="Arial" w:eastAsia="Arial" w:hAnsi="Arial" w:cs="Arial"/>
          <w:color w:val="auto"/>
          <w:u w:val="single"/>
          <w:lang w:val="es-ES"/>
        </w:rPr>
        <w:t xml:space="preserve"> de obtención de la información:</w:t>
      </w:r>
    </w:p>
    <w:p w:rsidR="00BF088B" w:rsidRDefault="00BF088B" w:rsidP="00BF088B">
      <w:pPr>
        <w:pStyle w:val="Standard"/>
        <w:numPr>
          <w:ilvl w:val="0"/>
          <w:numId w:val="16"/>
        </w:numPr>
        <w:spacing w:after="200" w:line="276" w:lineRule="auto"/>
        <w:ind w:left="0" w:firstLine="0"/>
        <w:jc w:val="both"/>
        <w:rPr>
          <w:rFonts w:ascii="Arial" w:eastAsia="Arial" w:hAnsi="Arial" w:cs="Arial"/>
          <w:color w:val="auto"/>
        </w:rPr>
      </w:pPr>
      <w:proofErr w:type="spellStart"/>
      <w:r>
        <w:rPr>
          <w:rFonts w:ascii="Arial" w:eastAsia="Arial" w:hAnsi="Arial" w:cs="Arial"/>
          <w:color w:val="auto"/>
        </w:rPr>
        <w:t>Toma</w:t>
      </w:r>
      <w:proofErr w:type="spellEnd"/>
      <w:r>
        <w:rPr>
          <w:rFonts w:ascii="Arial" w:eastAsia="Arial" w:hAnsi="Arial" w:cs="Arial"/>
          <w:color w:val="auto"/>
        </w:rPr>
        <w:t xml:space="preserve"> de </w:t>
      </w:r>
      <w:r w:rsidRPr="00762765">
        <w:rPr>
          <w:rFonts w:ascii="Arial" w:eastAsia="Arial" w:hAnsi="Arial" w:cs="Arial"/>
          <w:color w:val="auto"/>
          <w:lang w:val="es-ES"/>
        </w:rPr>
        <w:t>Biopsia</w:t>
      </w:r>
      <w:r>
        <w:rPr>
          <w:rFonts w:ascii="Arial" w:eastAsia="Arial" w:hAnsi="Arial" w:cs="Arial"/>
          <w:color w:val="auto"/>
        </w:rPr>
        <w:t xml:space="preserve"> Renal</w:t>
      </w:r>
    </w:p>
    <w:p w:rsidR="00BF088B" w:rsidRDefault="00BF088B" w:rsidP="00BF088B">
      <w:pPr>
        <w:pStyle w:val="Standard"/>
        <w:numPr>
          <w:ilvl w:val="0"/>
          <w:numId w:val="16"/>
        </w:numPr>
        <w:spacing w:after="200" w:line="276" w:lineRule="auto"/>
        <w:ind w:left="0" w:firstLine="0"/>
        <w:jc w:val="both"/>
        <w:rPr>
          <w:rFonts w:ascii="Arial" w:eastAsia="Arial" w:hAnsi="Arial" w:cs="Arial"/>
          <w:color w:val="auto"/>
        </w:rPr>
      </w:pPr>
      <w:proofErr w:type="spellStart"/>
      <w:r>
        <w:rPr>
          <w:rFonts w:ascii="Arial" w:eastAsia="Arial" w:hAnsi="Arial" w:cs="Arial"/>
          <w:color w:val="auto"/>
        </w:rPr>
        <w:t>Resultado</w:t>
      </w:r>
      <w:proofErr w:type="spellEnd"/>
      <w:r>
        <w:rPr>
          <w:rFonts w:ascii="Arial" w:eastAsia="Arial" w:hAnsi="Arial" w:cs="Arial"/>
          <w:color w:val="auto"/>
        </w:rPr>
        <w:t xml:space="preserve"> de </w:t>
      </w:r>
      <w:proofErr w:type="spellStart"/>
      <w:r>
        <w:rPr>
          <w:rFonts w:ascii="Arial" w:eastAsia="Arial" w:hAnsi="Arial" w:cs="Arial"/>
          <w:color w:val="auto"/>
        </w:rPr>
        <w:t>Anatomía</w:t>
      </w:r>
      <w:proofErr w:type="spellEnd"/>
      <w:r>
        <w:rPr>
          <w:rFonts w:ascii="Arial" w:eastAsia="Arial" w:hAnsi="Arial" w:cs="Arial"/>
          <w:color w:val="auto"/>
        </w:rPr>
        <w:t xml:space="preserve"> </w:t>
      </w:r>
      <w:proofErr w:type="spellStart"/>
      <w:r>
        <w:rPr>
          <w:rFonts w:ascii="Arial" w:eastAsia="Arial" w:hAnsi="Arial" w:cs="Arial"/>
          <w:color w:val="auto"/>
        </w:rPr>
        <w:t>patológica</w:t>
      </w:r>
      <w:proofErr w:type="spellEnd"/>
    </w:p>
    <w:p w:rsidR="00BF088B" w:rsidRDefault="00BF088B" w:rsidP="00BF088B">
      <w:pPr>
        <w:pStyle w:val="Standard"/>
        <w:numPr>
          <w:ilvl w:val="0"/>
          <w:numId w:val="16"/>
        </w:numPr>
        <w:spacing w:after="200" w:line="360" w:lineRule="auto"/>
        <w:jc w:val="both"/>
        <w:rPr>
          <w:rFonts w:ascii="Arial" w:eastAsia="Arial" w:hAnsi="Arial" w:cs="Arial"/>
          <w:color w:val="auto"/>
          <w:u w:val="single"/>
          <w:lang w:val="es-ES"/>
        </w:rPr>
      </w:pPr>
      <w:r>
        <w:rPr>
          <w:rFonts w:ascii="Arial" w:eastAsia="Arial" w:hAnsi="Arial" w:cs="Arial"/>
          <w:color w:val="auto"/>
          <w:u w:val="single"/>
          <w:lang w:val="es-ES"/>
        </w:rPr>
        <w:t>Herramientas para la obtención de  información.</w:t>
      </w:r>
    </w:p>
    <w:p w:rsidR="00BF088B" w:rsidRDefault="00BF088B" w:rsidP="00BF088B">
      <w:pPr>
        <w:pStyle w:val="Standard"/>
        <w:spacing w:after="200" w:line="360" w:lineRule="auto"/>
        <w:ind w:left="708" w:right="979"/>
        <w:jc w:val="both"/>
        <w:rPr>
          <w:rFonts w:ascii="Arial" w:eastAsia="Arial" w:hAnsi="Arial" w:cs="Arial"/>
          <w:color w:val="auto"/>
        </w:rPr>
      </w:pPr>
      <w:proofErr w:type="spellStart"/>
      <w:r>
        <w:rPr>
          <w:rFonts w:ascii="Arial" w:eastAsia="Arial" w:hAnsi="Arial" w:cs="Arial"/>
          <w:color w:val="auto"/>
        </w:rPr>
        <w:t>Instrumento</w:t>
      </w:r>
      <w:proofErr w:type="spellEnd"/>
      <w:r>
        <w:rPr>
          <w:rFonts w:ascii="Arial" w:eastAsia="Arial" w:hAnsi="Arial" w:cs="Arial"/>
          <w:color w:val="auto"/>
        </w:rPr>
        <w:t xml:space="preserve"> de </w:t>
      </w:r>
      <w:proofErr w:type="spellStart"/>
      <w:r>
        <w:rPr>
          <w:rFonts w:ascii="Arial" w:eastAsia="Arial" w:hAnsi="Arial" w:cs="Arial"/>
          <w:color w:val="auto"/>
        </w:rPr>
        <w:t>recolección</w:t>
      </w:r>
      <w:proofErr w:type="spellEnd"/>
      <w:r>
        <w:rPr>
          <w:rFonts w:ascii="Arial" w:eastAsia="Arial" w:hAnsi="Arial" w:cs="Arial"/>
          <w:color w:val="auto"/>
        </w:rPr>
        <w:t xml:space="preserve"> de </w:t>
      </w:r>
      <w:proofErr w:type="spellStart"/>
      <w:r>
        <w:rPr>
          <w:rFonts w:ascii="Arial" w:eastAsia="Arial" w:hAnsi="Arial" w:cs="Arial"/>
          <w:color w:val="auto"/>
        </w:rPr>
        <w:t>datos</w:t>
      </w:r>
      <w:proofErr w:type="spellEnd"/>
    </w:p>
    <w:p w:rsidR="00BF088B" w:rsidRDefault="00BF088B" w:rsidP="00BF088B">
      <w:pPr>
        <w:pStyle w:val="Standard"/>
        <w:spacing w:line="360" w:lineRule="auto"/>
        <w:jc w:val="both"/>
        <w:rPr>
          <w:rFonts w:eastAsia="Calibri" w:cs="Calibri"/>
          <w:color w:val="auto"/>
          <w:sz w:val="22"/>
        </w:rPr>
      </w:pPr>
    </w:p>
    <w:p w:rsidR="00BF088B" w:rsidRDefault="00BF088B" w:rsidP="00BF088B">
      <w:pPr>
        <w:pStyle w:val="Standard"/>
        <w:numPr>
          <w:ilvl w:val="0"/>
          <w:numId w:val="17"/>
        </w:numPr>
        <w:spacing w:after="200" w:line="360" w:lineRule="auto"/>
        <w:jc w:val="both"/>
        <w:rPr>
          <w:rFonts w:ascii="Arial" w:eastAsia="Arial" w:hAnsi="Arial" w:cs="Arial"/>
          <w:color w:val="auto"/>
          <w:u w:val="single"/>
        </w:rPr>
      </w:pPr>
      <w:proofErr w:type="spellStart"/>
      <w:r>
        <w:rPr>
          <w:rFonts w:ascii="Arial" w:eastAsia="Arial" w:hAnsi="Arial" w:cs="Arial"/>
          <w:color w:val="auto"/>
          <w:u w:val="single"/>
        </w:rPr>
        <w:t>Procesamiento</w:t>
      </w:r>
      <w:proofErr w:type="spellEnd"/>
      <w:r>
        <w:rPr>
          <w:rFonts w:ascii="Arial" w:eastAsia="Arial" w:hAnsi="Arial" w:cs="Arial"/>
          <w:color w:val="auto"/>
          <w:u w:val="single"/>
        </w:rPr>
        <w:t xml:space="preserve"> y </w:t>
      </w:r>
      <w:proofErr w:type="spellStart"/>
      <w:r>
        <w:rPr>
          <w:rFonts w:ascii="Arial" w:eastAsia="Arial" w:hAnsi="Arial" w:cs="Arial"/>
          <w:color w:val="auto"/>
          <w:u w:val="single"/>
        </w:rPr>
        <w:t>análisis</w:t>
      </w:r>
      <w:proofErr w:type="spellEnd"/>
      <w:r>
        <w:rPr>
          <w:rFonts w:ascii="Arial" w:eastAsia="Arial" w:hAnsi="Arial" w:cs="Arial"/>
          <w:color w:val="auto"/>
          <w:u w:val="single"/>
        </w:rPr>
        <w:t xml:space="preserve"> de </w:t>
      </w:r>
      <w:r w:rsidRPr="00762765">
        <w:rPr>
          <w:rFonts w:ascii="Arial" w:eastAsia="Arial" w:hAnsi="Arial" w:cs="Arial"/>
          <w:color w:val="auto"/>
          <w:u w:val="single"/>
          <w:lang w:val="es-ES"/>
        </w:rPr>
        <w:t>información</w:t>
      </w:r>
    </w:p>
    <w:p w:rsidR="00BF088B" w:rsidRDefault="00BF088B" w:rsidP="00BF088B">
      <w:pPr>
        <w:pStyle w:val="Standard"/>
        <w:numPr>
          <w:ilvl w:val="0"/>
          <w:numId w:val="17"/>
        </w:numPr>
        <w:spacing w:after="200" w:line="360" w:lineRule="auto"/>
        <w:jc w:val="both"/>
        <w:rPr>
          <w:rFonts w:ascii="Arial" w:eastAsia="Arial" w:hAnsi="Arial" w:cs="Arial"/>
          <w:color w:val="auto"/>
          <w:lang w:val="es-ES"/>
        </w:rPr>
      </w:pPr>
      <w:r>
        <w:rPr>
          <w:rFonts w:ascii="Arial" w:eastAsia="Arial" w:hAnsi="Arial" w:cs="Arial"/>
          <w:color w:val="auto"/>
          <w:lang w:val="es-ES"/>
        </w:rPr>
        <w:t xml:space="preserve">Los resultados se presentarán utilizando los programas de Word, Excel, </w:t>
      </w:r>
      <w:proofErr w:type="spellStart"/>
      <w:r>
        <w:rPr>
          <w:rFonts w:ascii="Arial" w:eastAsia="Arial" w:hAnsi="Arial" w:cs="Arial"/>
          <w:color w:val="auto"/>
          <w:lang w:val="es-ES"/>
        </w:rPr>
        <w:t>Power</w:t>
      </w:r>
      <w:proofErr w:type="spellEnd"/>
      <w:r>
        <w:rPr>
          <w:rFonts w:ascii="Arial" w:eastAsia="Arial" w:hAnsi="Arial" w:cs="Arial"/>
          <w:color w:val="auto"/>
          <w:lang w:val="es-ES"/>
        </w:rPr>
        <w:t xml:space="preserve"> Point para elaboración de Gráficos, Tablas y Tabulación.</w:t>
      </w:r>
    </w:p>
    <w:p w:rsidR="00BF088B" w:rsidRDefault="00BF088B" w:rsidP="00BF088B">
      <w:pPr>
        <w:pStyle w:val="Standard"/>
        <w:spacing w:line="360" w:lineRule="auto"/>
        <w:jc w:val="both"/>
        <w:rPr>
          <w:rFonts w:eastAsia="Calibri" w:cs="Calibri"/>
          <w:color w:val="auto"/>
          <w:sz w:val="22"/>
          <w:lang w:val="es-ES"/>
        </w:rPr>
      </w:pPr>
    </w:p>
    <w:p w:rsidR="00BF088B" w:rsidRDefault="00BF088B" w:rsidP="00BF088B">
      <w:pPr>
        <w:pStyle w:val="Standard"/>
        <w:spacing w:line="360" w:lineRule="auto"/>
        <w:jc w:val="both"/>
        <w:rPr>
          <w:rFonts w:ascii="Arial" w:eastAsia="Arial" w:hAnsi="Arial" w:cs="Arial"/>
          <w:b/>
          <w:color w:val="auto"/>
          <w:u w:val="single"/>
        </w:rPr>
      </w:pPr>
      <w:proofErr w:type="spellStart"/>
      <w:r>
        <w:rPr>
          <w:rFonts w:ascii="Arial" w:eastAsia="Arial" w:hAnsi="Arial" w:cs="Arial"/>
          <w:b/>
          <w:color w:val="auto"/>
          <w:u w:val="single"/>
        </w:rPr>
        <w:t>Criterios</w:t>
      </w:r>
      <w:proofErr w:type="spellEnd"/>
      <w:r>
        <w:rPr>
          <w:rFonts w:ascii="Arial" w:eastAsia="Arial" w:hAnsi="Arial" w:cs="Arial"/>
          <w:b/>
          <w:color w:val="auto"/>
          <w:u w:val="single"/>
        </w:rPr>
        <w:t xml:space="preserve"> de </w:t>
      </w:r>
      <w:proofErr w:type="spellStart"/>
      <w:r>
        <w:rPr>
          <w:rFonts w:ascii="Arial" w:eastAsia="Arial" w:hAnsi="Arial" w:cs="Arial"/>
          <w:b/>
          <w:color w:val="auto"/>
          <w:u w:val="single"/>
        </w:rPr>
        <w:t>inclusión</w:t>
      </w:r>
      <w:proofErr w:type="spellEnd"/>
      <w:r>
        <w:rPr>
          <w:rFonts w:ascii="Arial" w:eastAsia="Arial" w:hAnsi="Arial" w:cs="Arial"/>
          <w:b/>
          <w:color w:val="auto"/>
          <w:u w:val="single"/>
        </w:rPr>
        <w:t>:</w:t>
      </w:r>
    </w:p>
    <w:p w:rsidR="00BF088B" w:rsidRDefault="00BF088B" w:rsidP="00BF088B">
      <w:pPr>
        <w:pStyle w:val="Standard"/>
        <w:numPr>
          <w:ilvl w:val="0"/>
          <w:numId w:val="18"/>
        </w:numPr>
        <w:spacing w:line="360" w:lineRule="auto"/>
        <w:jc w:val="both"/>
        <w:rPr>
          <w:rFonts w:ascii="Arial" w:eastAsia="Arial" w:hAnsi="Arial" w:cs="Arial"/>
          <w:color w:val="auto"/>
          <w:lang w:val="es-ES"/>
        </w:rPr>
      </w:pPr>
      <w:r>
        <w:rPr>
          <w:rFonts w:ascii="Arial" w:eastAsia="Arial" w:hAnsi="Arial" w:cs="Arial"/>
          <w:color w:val="auto"/>
          <w:lang w:val="es-ES"/>
        </w:rPr>
        <w:t xml:space="preserve">Mujeres con embarazos de 24 a 33 semanas con diagnostico y manejo de </w:t>
      </w:r>
      <w:proofErr w:type="spellStart"/>
      <w:r>
        <w:rPr>
          <w:rFonts w:ascii="Arial" w:eastAsia="Arial" w:hAnsi="Arial" w:cs="Arial"/>
          <w:color w:val="auto"/>
          <w:lang w:val="es-ES"/>
        </w:rPr>
        <w:t>preeclampsia</w:t>
      </w:r>
      <w:proofErr w:type="spellEnd"/>
      <w:r>
        <w:rPr>
          <w:rFonts w:ascii="Arial" w:eastAsia="Arial" w:hAnsi="Arial" w:cs="Arial"/>
          <w:color w:val="auto"/>
          <w:lang w:val="es-ES"/>
        </w:rPr>
        <w:t xml:space="preserve"> grave que verificaron parto.</w:t>
      </w:r>
    </w:p>
    <w:p w:rsidR="00BF088B" w:rsidRDefault="00BF088B" w:rsidP="00BF088B">
      <w:pPr>
        <w:pStyle w:val="Standard"/>
        <w:spacing w:line="360" w:lineRule="auto"/>
        <w:jc w:val="both"/>
        <w:rPr>
          <w:rFonts w:eastAsia="Calibri" w:cs="Calibri"/>
          <w:color w:val="auto"/>
          <w:sz w:val="22"/>
          <w:lang w:val="es-ES"/>
        </w:rPr>
      </w:pPr>
    </w:p>
    <w:p w:rsidR="00BF088B" w:rsidRDefault="00BF088B" w:rsidP="00BF088B">
      <w:pPr>
        <w:pStyle w:val="Standard"/>
        <w:numPr>
          <w:ilvl w:val="0"/>
          <w:numId w:val="19"/>
        </w:numPr>
        <w:spacing w:line="360" w:lineRule="auto"/>
        <w:jc w:val="both"/>
        <w:rPr>
          <w:rFonts w:ascii="Arial" w:eastAsia="Arial" w:hAnsi="Arial" w:cs="Arial"/>
          <w:color w:val="auto"/>
          <w:lang w:val="es-ES"/>
        </w:rPr>
      </w:pPr>
      <w:r>
        <w:rPr>
          <w:rFonts w:ascii="Arial" w:eastAsia="Arial" w:hAnsi="Arial" w:cs="Arial"/>
          <w:color w:val="auto"/>
          <w:lang w:val="es-ES"/>
        </w:rPr>
        <w:t xml:space="preserve">Mujeres con toma de biopsia renal y reporte </w:t>
      </w:r>
      <w:proofErr w:type="spellStart"/>
      <w:r>
        <w:rPr>
          <w:rFonts w:ascii="Arial" w:eastAsia="Arial" w:hAnsi="Arial" w:cs="Arial"/>
          <w:color w:val="auto"/>
          <w:lang w:val="es-ES"/>
        </w:rPr>
        <w:t>anatomopatológico</w:t>
      </w:r>
      <w:proofErr w:type="spellEnd"/>
    </w:p>
    <w:p w:rsidR="00BF088B" w:rsidRDefault="00BF088B" w:rsidP="00BF088B">
      <w:pPr>
        <w:pStyle w:val="Standard"/>
        <w:spacing w:line="360" w:lineRule="auto"/>
        <w:jc w:val="both"/>
        <w:rPr>
          <w:rFonts w:eastAsia="Calibri" w:cs="Calibri"/>
          <w:color w:val="auto"/>
          <w:sz w:val="22"/>
          <w:lang w:val="es-ES"/>
        </w:rPr>
      </w:pPr>
    </w:p>
    <w:p w:rsidR="00BF088B" w:rsidRDefault="00BF088B" w:rsidP="00BF088B">
      <w:pPr>
        <w:pStyle w:val="Standard"/>
        <w:spacing w:line="360" w:lineRule="auto"/>
        <w:jc w:val="both"/>
        <w:rPr>
          <w:rFonts w:eastAsia="Calibri" w:cs="Calibri"/>
          <w:color w:val="auto"/>
          <w:sz w:val="22"/>
          <w:lang w:val="es-ES"/>
        </w:rPr>
      </w:pPr>
    </w:p>
    <w:p w:rsidR="00BF088B" w:rsidRDefault="00BF088B" w:rsidP="00BF088B">
      <w:pPr>
        <w:pStyle w:val="Standard"/>
        <w:spacing w:line="360" w:lineRule="auto"/>
        <w:jc w:val="both"/>
        <w:rPr>
          <w:rFonts w:ascii="Arial" w:eastAsia="Arial" w:hAnsi="Arial" w:cs="Arial"/>
          <w:b/>
          <w:color w:val="auto"/>
          <w:u w:val="single"/>
        </w:rPr>
      </w:pPr>
      <w:proofErr w:type="spellStart"/>
      <w:r>
        <w:rPr>
          <w:rFonts w:ascii="Arial" w:eastAsia="Arial" w:hAnsi="Arial" w:cs="Arial"/>
          <w:b/>
          <w:color w:val="auto"/>
          <w:u w:val="single"/>
        </w:rPr>
        <w:t>Criterios</w:t>
      </w:r>
      <w:proofErr w:type="spellEnd"/>
      <w:r>
        <w:rPr>
          <w:rFonts w:ascii="Arial" w:eastAsia="Arial" w:hAnsi="Arial" w:cs="Arial"/>
          <w:b/>
          <w:color w:val="auto"/>
          <w:u w:val="single"/>
        </w:rPr>
        <w:t xml:space="preserve"> de </w:t>
      </w:r>
      <w:proofErr w:type="spellStart"/>
      <w:r>
        <w:rPr>
          <w:rFonts w:ascii="Arial" w:eastAsia="Arial" w:hAnsi="Arial" w:cs="Arial"/>
          <w:b/>
          <w:color w:val="auto"/>
          <w:u w:val="single"/>
        </w:rPr>
        <w:t>exclusión</w:t>
      </w:r>
      <w:proofErr w:type="spellEnd"/>
      <w:r>
        <w:rPr>
          <w:rFonts w:ascii="Arial" w:eastAsia="Arial" w:hAnsi="Arial" w:cs="Arial"/>
          <w:b/>
          <w:color w:val="auto"/>
          <w:u w:val="single"/>
        </w:rPr>
        <w:t>:</w:t>
      </w:r>
    </w:p>
    <w:p w:rsidR="00BF088B" w:rsidRDefault="00BF088B" w:rsidP="00BF088B">
      <w:pPr>
        <w:pStyle w:val="Standard"/>
        <w:numPr>
          <w:ilvl w:val="0"/>
          <w:numId w:val="20"/>
        </w:numPr>
        <w:spacing w:after="200" w:line="360" w:lineRule="auto"/>
        <w:jc w:val="both"/>
        <w:rPr>
          <w:rFonts w:ascii="Arial" w:eastAsia="Arial" w:hAnsi="Arial" w:cs="Arial"/>
          <w:color w:val="auto"/>
        </w:rPr>
      </w:pPr>
      <w:proofErr w:type="spellStart"/>
      <w:r>
        <w:rPr>
          <w:rFonts w:ascii="Arial" w:eastAsia="Arial" w:hAnsi="Arial" w:cs="Arial"/>
          <w:color w:val="auto"/>
        </w:rPr>
        <w:t>Paciente</w:t>
      </w:r>
      <w:proofErr w:type="spellEnd"/>
      <w:r>
        <w:rPr>
          <w:rFonts w:ascii="Arial" w:eastAsia="Arial" w:hAnsi="Arial" w:cs="Arial"/>
          <w:color w:val="auto"/>
        </w:rPr>
        <w:t xml:space="preserve"> </w:t>
      </w:r>
      <w:proofErr w:type="spellStart"/>
      <w:r>
        <w:rPr>
          <w:rFonts w:ascii="Arial" w:eastAsia="Arial" w:hAnsi="Arial" w:cs="Arial"/>
          <w:color w:val="auto"/>
        </w:rPr>
        <w:t>que</w:t>
      </w:r>
      <w:proofErr w:type="spellEnd"/>
      <w:r>
        <w:rPr>
          <w:rFonts w:ascii="Arial" w:eastAsia="Arial" w:hAnsi="Arial" w:cs="Arial"/>
          <w:color w:val="auto"/>
        </w:rPr>
        <w:t xml:space="preserve"> </w:t>
      </w:r>
      <w:proofErr w:type="spellStart"/>
      <w:r>
        <w:rPr>
          <w:rFonts w:ascii="Arial" w:eastAsia="Arial" w:hAnsi="Arial" w:cs="Arial"/>
          <w:color w:val="auto"/>
        </w:rPr>
        <w:t>rechaze</w:t>
      </w:r>
      <w:proofErr w:type="spellEnd"/>
      <w:r>
        <w:rPr>
          <w:rFonts w:ascii="Arial" w:eastAsia="Arial" w:hAnsi="Arial" w:cs="Arial"/>
          <w:color w:val="auto"/>
        </w:rPr>
        <w:t xml:space="preserve"> </w:t>
      </w:r>
      <w:proofErr w:type="spellStart"/>
      <w:r>
        <w:rPr>
          <w:rFonts w:ascii="Arial" w:eastAsia="Arial" w:hAnsi="Arial" w:cs="Arial"/>
          <w:color w:val="auto"/>
        </w:rPr>
        <w:t>procedimiento</w:t>
      </w:r>
      <w:proofErr w:type="spellEnd"/>
    </w:p>
    <w:p w:rsidR="00BF088B" w:rsidRDefault="00BF088B" w:rsidP="00BF088B">
      <w:pPr>
        <w:pStyle w:val="Standard"/>
        <w:numPr>
          <w:ilvl w:val="0"/>
          <w:numId w:val="20"/>
        </w:numPr>
        <w:spacing w:after="200" w:line="360" w:lineRule="auto"/>
        <w:jc w:val="both"/>
        <w:rPr>
          <w:rFonts w:ascii="Arial" w:eastAsia="Arial" w:hAnsi="Arial" w:cs="Arial"/>
          <w:color w:val="auto"/>
          <w:lang w:val="es-ES"/>
        </w:rPr>
      </w:pPr>
      <w:r>
        <w:rPr>
          <w:rFonts w:ascii="Arial" w:eastAsia="Arial" w:hAnsi="Arial" w:cs="Arial"/>
          <w:color w:val="auto"/>
          <w:lang w:val="es-ES"/>
        </w:rPr>
        <w:t xml:space="preserve">Muestra insuficiente para estudio </w:t>
      </w:r>
      <w:proofErr w:type="spellStart"/>
      <w:r>
        <w:rPr>
          <w:rFonts w:ascii="Arial" w:eastAsia="Arial" w:hAnsi="Arial" w:cs="Arial"/>
          <w:color w:val="auto"/>
          <w:lang w:val="es-ES"/>
        </w:rPr>
        <w:t>anatomopatológico</w:t>
      </w:r>
      <w:proofErr w:type="spellEnd"/>
    </w:p>
    <w:p w:rsidR="00BF088B" w:rsidRDefault="00BF088B" w:rsidP="00BF088B">
      <w:pPr>
        <w:pStyle w:val="Standard"/>
        <w:spacing w:after="200" w:line="360" w:lineRule="auto"/>
        <w:ind w:left="720"/>
        <w:jc w:val="both"/>
        <w:rPr>
          <w:rFonts w:ascii="Arial" w:eastAsia="Arial" w:hAnsi="Arial" w:cs="Arial"/>
          <w:color w:val="auto"/>
          <w:lang w:val="es-ES"/>
        </w:rPr>
      </w:pPr>
    </w:p>
    <w:p w:rsidR="00BF088B" w:rsidRPr="005C3CA8" w:rsidRDefault="00BF088B" w:rsidP="00BF088B">
      <w:pPr>
        <w:spacing w:line="360" w:lineRule="auto"/>
        <w:jc w:val="center"/>
        <w:rPr>
          <w:rFonts w:ascii="Arial" w:hAnsi="Arial" w:cs="Arial"/>
          <w:b/>
          <w:lang w:val="es-ES"/>
        </w:rPr>
      </w:pPr>
      <w:r w:rsidRPr="005C3CA8">
        <w:rPr>
          <w:rFonts w:ascii="Arial" w:hAnsi="Arial" w:cs="Arial"/>
          <w:b/>
          <w:lang w:val="es-ES"/>
        </w:rPr>
        <w:t>ANALISIS DE RESULTADOS</w:t>
      </w:r>
    </w:p>
    <w:p w:rsidR="00BF088B" w:rsidRPr="005C3CA8" w:rsidRDefault="00BF088B" w:rsidP="00BF088B">
      <w:pPr>
        <w:spacing w:line="360" w:lineRule="auto"/>
        <w:jc w:val="both"/>
        <w:rPr>
          <w:rFonts w:ascii="Arial" w:hAnsi="Arial" w:cs="Arial"/>
          <w:b/>
          <w:lang w:val="es-ES"/>
        </w:rPr>
      </w:pPr>
    </w:p>
    <w:p w:rsidR="00BF088B" w:rsidRPr="000154B5" w:rsidRDefault="00BF088B" w:rsidP="00BF088B">
      <w:pPr>
        <w:spacing w:line="360" w:lineRule="auto"/>
        <w:jc w:val="both"/>
        <w:rPr>
          <w:lang w:val="es-ES"/>
        </w:rPr>
      </w:pPr>
      <w:r w:rsidRPr="002F0767">
        <w:rPr>
          <w:rFonts w:ascii="Arial" w:hAnsi="Arial" w:cs="Arial"/>
          <w:lang w:val="es-ES"/>
        </w:rPr>
        <w:t xml:space="preserve">Correlación </w:t>
      </w:r>
      <w:proofErr w:type="spellStart"/>
      <w:r w:rsidRPr="002F0767">
        <w:rPr>
          <w:rFonts w:ascii="Arial" w:hAnsi="Arial" w:cs="Arial"/>
          <w:lang w:val="es-ES"/>
        </w:rPr>
        <w:t>Anatomopatológica</w:t>
      </w:r>
      <w:proofErr w:type="spellEnd"/>
      <w:r w:rsidRPr="002F0767">
        <w:rPr>
          <w:rFonts w:ascii="Arial" w:hAnsi="Arial" w:cs="Arial"/>
          <w:lang w:val="es-ES"/>
        </w:rPr>
        <w:t xml:space="preserve"> de 12 pacientes que finalizaron Embarazos entre 24 a 33 semanas con Diagnostico de Pre eclampsia Grave. En los servicios de UCE-UCI, Puerperio y Cirugía Obstétrica Delicadas. En el periodo de Junio a Octubre de 2011 en el Hospital Nacional de Maternidad.</w:t>
      </w:r>
    </w:p>
    <w:p w:rsidR="00BF088B" w:rsidRDefault="00BF088B" w:rsidP="00BF088B">
      <w:pPr>
        <w:jc w:val="center"/>
        <w:rPr>
          <w:lang w:val="es-ES"/>
        </w:rPr>
      </w:pPr>
    </w:p>
    <w:p w:rsidR="00BF088B" w:rsidRDefault="00BF088B" w:rsidP="00BF088B">
      <w:pPr>
        <w:jc w:val="center"/>
        <w:rPr>
          <w:rFonts w:ascii="Arial" w:hAnsi="Arial" w:cs="Arial"/>
          <w:lang w:val="es-ES"/>
        </w:rPr>
      </w:pPr>
    </w:p>
    <w:p w:rsidR="00BF088B" w:rsidRDefault="00BF088B" w:rsidP="00BF088B">
      <w:pPr>
        <w:jc w:val="center"/>
        <w:rPr>
          <w:rFonts w:ascii="Arial" w:hAnsi="Arial" w:cs="Arial"/>
        </w:rPr>
      </w:pPr>
      <w:r>
        <w:rPr>
          <w:rFonts w:ascii="Arial" w:hAnsi="Arial" w:cs="Arial"/>
        </w:rPr>
        <w:t>GRAFICA 1</w:t>
      </w:r>
    </w:p>
    <w:p w:rsidR="00BF088B" w:rsidRDefault="00BF088B" w:rsidP="00BF088B"/>
    <w:p w:rsidR="00BF088B" w:rsidRDefault="00BF088B" w:rsidP="00BF088B">
      <w:pPr>
        <w:jc w:val="center"/>
      </w:pPr>
      <w:r>
        <w:rPr>
          <w:noProof/>
          <w:lang w:eastAsia="es-SV"/>
        </w:rPr>
        <w:drawing>
          <wp:inline distT="0" distB="0" distL="0" distR="0">
            <wp:extent cx="3967879" cy="2374511"/>
            <wp:effectExtent l="12217" t="6104" r="8339" b="0"/>
            <wp:docPr id="26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F088B" w:rsidRDefault="00BF088B" w:rsidP="00BF088B">
      <w:pPr>
        <w:jc w:val="center"/>
      </w:pPr>
    </w:p>
    <w:p w:rsidR="00BF088B" w:rsidRDefault="00BF088B" w:rsidP="00BF088B">
      <w:pPr>
        <w:jc w:val="both"/>
        <w:rPr>
          <w:rFonts w:ascii="Arial" w:hAnsi="Arial" w:cs="Arial"/>
          <w:lang w:val="es-ES"/>
        </w:rPr>
      </w:pPr>
      <w:r>
        <w:rPr>
          <w:rFonts w:ascii="Arial" w:hAnsi="Arial" w:cs="Arial"/>
          <w:lang w:val="es-ES"/>
        </w:rPr>
        <w:t>La Gráfica previa se  muestra una mayoría de pacientes en el rango de edad de 21 a 30 años (7 pacientes), seguido de una tendencia hacia la mayoría de década en la vida. Característica observada a la inversa para aquellas pacientes Adolescente, de las cuales solo 1 fue reportada.</w:t>
      </w: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rFonts w:ascii="Arial" w:hAnsi="Arial" w:cs="Arial"/>
        </w:rPr>
      </w:pPr>
      <w:r>
        <w:rPr>
          <w:rFonts w:ascii="Arial" w:hAnsi="Arial" w:cs="Arial"/>
        </w:rPr>
        <w:t>GRAFICA 2</w:t>
      </w:r>
    </w:p>
    <w:p w:rsidR="00BF088B" w:rsidRDefault="00BF088B" w:rsidP="00BF088B">
      <w:pPr>
        <w:jc w:val="center"/>
      </w:pPr>
      <w:r>
        <w:rPr>
          <w:noProof/>
          <w:lang w:eastAsia="es-SV"/>
        </w:rPr>
        <w:drawing>
          <wp:inline distT="0" distB="0" distL="0" distR="0">
            <wp:extent cx="3909048" cy="2247605"/>
            <wp:effectExtent l="12188" t="6082" r="4334" b="563"/>
            <wp:docPr id="264"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F088B" w:rsidRDefault="00BF088B" w:rsidP="00BF088B">
      <w:pPr>
        <w:jc w:val="center"/>
      </w:pPr>
    </w:p>
    <w:p w:rsidR="00BF088B" w:rsidRDefault="00BF088B" w:rsidP="00BF088B">
      <w:pPr>
        <w:jc w:val="both"/>
        <w:rPr>
          <w:rFonts w:ascii="Arial" w:hAnsi="Arial" w:cs="Arial"/>
          <w:lang w:val="es-ES"/>
        </w:rPr>
      </w:pPr>
      <w:r>
        <w:rPr>
          <w:rFonts w:ascii="Arial" w:hAnsi="Arial" w:cs="Arial"/>
          <w:lang w:val="es-ES"/>
        </w:rPr>
        <w:t xml:space="preserve">En relación a la Fórmula obstétrica de los 12 casos estudiados hay una marcada mayoría de pacientes (7 pacientes), que se encontraban en su primera gestación. Esté factor es conocido ampliamente como </w:t>
      </w:r>
      <w:proofErr w:type="spellStart"/>
      <w:r>
        <w:rPr>
          <w:rFonts w:ascii="Arial" w:hAnsi="Arial" w:cs="Arial"/>
          <w:lang w:val="es-ES"/>
        </w:rPr>
        <w:t>predisponente</w:t>
      </w:r>
      <w:proofErr w:type="spellEnd"/>
      <w:r>
        <w:rPr>
          <w:rFonts w:ascii="Arial" w:hAnsi="Arial" w:cs="Arial"/>
          <w:lang w:val="es-ES"/>
        </w:rPr>
        <w:t xml:space="preserve"> al trastorno </w:t>
      </w:r>
      <w:proofErr w:type="spellStart"/>
      <w:r>
        <w:rPr>
          <w:rFonts w:ascii="Arial" w:hAnsi="Arial" w:cs="Arial"/>
          <w:lang w:val="es-ES"/>
        </w:rPr>
        <w:t>hipertensivo</w:t>
      </w:r>
      <w:proofErr w:type="spellEnd"/>
      <w:r>
        <w:rPr>
          <w:rFonts w:ascii="Arial" w:hAnsi="Arial" w:cs="Arial"/>
          <w:lang w:val="es-ES"/>
        </w:rPr>
        <w:t xml:space="preserve"> del embarazo que del mismo modo puede ser causa debutante para una nefropatía. La alta paridad no se asoció a una causa significativamente presente en los casos estudiados (1 paciente).</w:t>
      </w:r>
    </w:p>
    <w:p w:rsidR="00BF088B" w:rsidRDefault="00BF088B" w:rsidP="00BF088B">
      <w:pPr>
        <w:rPr>
          <w:lang w:val="es-ES"/>
        </w:rPr>
      </w:pPr>
    </w:p>
    <w:p w:rsidR="00BF088B" w:rsidRDefault="00BF088B" w:rsidP="00BF088B">
      <w:pPr>
        <w:jc w:val="center"/>
        <w:rPr>
          <w:rFonts w:ascii="Arial" w:hAnsi="Arial" w:cs="Arial"/>
          <w:lang w:val="es-ES"/>
        </w:rPr>
      </w:pPr>
      <w:r w:rsidRPr="002F0767">
        <w:rPr>
          <w:rFonts w:ascii="Arial" w:hAnsi="Arial" w:cs="Arial"/>
          <w:lang w:val="es-ES"/>
        </w:rPr>
        <w:t>GRAFICO 3</w:t>
      </w:r>
    </w:p>
    <w:p w:rsidR="00BF088B" w:rsidRDefault="00BF088B" w:rsidP="00BF088B">
      <w:pPr>
        <w:jc w:val="center"/>
        <w:rPr>
          <w:rFonts w:ascii="Arial" w:hAnsi="Arial" w:cs="Arial"/>
          <w:lang w:val="es-ES"/>
        </w:rPr>
      </w:pPr>
      <w:r>
        <w:rPr>
          <w:rFonts w:ascii="Arial" w:hAnsi="Arial" w:cs="Arial"/>
          <w:noProof/>
          <w:lang w:eastAsia="es-SV"/>
        </w:rPr>
        <w:drawing>
          <wp:inline distT="0" distB="0" distL="0" distR="0">
            <wp:extent cx="4569610" cy="2737128"/>
            <wp:effectExtent l="12177" t="6072" r="6088" b="0"/>
            <wp:docPr id="26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F088B" w:rsidRPr="002F0767" w:rsidRDefault="00BF088B" w:rsidP="00BF088B">
      <w:pPr>
        <w:jc w:val="both"/>
        <w:rPr>
          <w:rFonts w:ascii="Arial" w:hAnsi="Arial" w:cs="Arial"/>
          <w:lang w:val="es-ES"/>
        </w:rPr>
      </w:pPr>
      <w:r>
        <w:rPr>
          <w:rFonts w:ascii="Arial" w:hAnsi="Arial" w:cs="Arial"/>
          <w:lang w:val="es-ES"/>
        </w:rPr>
        <w:t xml:space="preserve">Del grupo estudiado, mayoritariamente se recibieron pacientes de la región central del país (7 pacientes). En una menor proporción se observa que los siguientes sitios de referencia hacia el HNM son la región </w:t>
      </w:r>
      <w:proofErr w:type="spellStart"/>
      <w:r>
        <w:rPr>
          <w:rFonts w:ascii="Arial" w:hAnsi="Arial" w:cs="Arial"/>
          <w:lang w:val="es-ES"/>
        </w:rPr>
        <w:t>paracentral</w:t>
      </w:r>
      <w:proofErr w:type="spellEnd"/>
      <w:r>
        <w:rPr>
          <w:rFonts w:ascii="Arial" w:hAnsi="Arial" w:cs="Arial"/>
          <w:lang w:val="es-ES"/>
        </w:rPr>
        <w:t xml:space="preserve"> y oriental.</w:t>
      </w:r>
    </w:p>
    <w:p w:rsidR="00BF088B" w:rsidRPr="002F0767" w:rsidRDefault="00BF088B" w:rsidP="00BF088B">
      <w:pPr>
        <w:jc w:val="center"/>
        <w:rPr>
          <w:rFonts w:ascii="Arial" w:hAnsi="Arial" w:cs="Arial"/>
          <w:lang w:val="es-ES"/>
        </w:rPr>
      </w:pPr>
      <w:r>
        <w:rPr>
          <w:rFonts w:ascii="Arial" w:hAnsi="Arial" w:cs="Arial"/>
          <w:lang w:val="es-ES"/>
        </w:rPr>
        <w:t>GRAFICO 4</w:t>
      </w:r>
    </w:p>
    <w:p w:rsidR="00BF088B" w:rsidRDefault="00BF088B" w:rsidP="00BF088B">
      <w:pPr>
        <w:jc w:val="center"/>
      </w:pPr>
      <w:r>
        <w:rPr>
          <w:rFonts w:ascii="Arial" w:hAnsi="Arial" w:cs="Arial"/>
          <w:noProof/>
          <w:lang w:eastAsia="es-SV"/>
        </w:rPr>
        <w:drawing>
          <wp:inline distT="0" distB="0" distL="0" distR="0">
            <wp:extent cx="4552950" cy="2245798"/>
            <wp:effectExtent l="12192" t="6082" r="6858" b="2370"/>
            <wp:docPr id="266"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F088B" w:rsidRDefault="00BF088B" w:rsidP="00BF088B">
      <w:pPr>
        <w:jc w:val="center"/>
      </w:pPr>
    </w:p>
    <w:p w:rsidR="00BF088B" w:rsidRDefault="00BF088B" w:rsidP="00BF088B">
      <w:pPr>
        <w:jc w:val="both"/>
        <w:rPr>
          <w:rFonts w:ascii="Arial" w:hAnsi="Arial" w:cs="Arial"/>
          <w:lang w:val="es-ES" w:eastAsia="es-SV"/>
        </w:rPr>
      </w:pPr>
      <w:r>
        <w:rPr>
          <w:rFonts w:ascii="Arial" w:hAnsi="Arial" w:cs="Arial"/>
          <w:lang w:val="es-ES" w:eastAsia="es-SV"/>
        </w:rPr>
        <w:t xml:space="preserve">En la gráfica previa se observa una mayor tendencia a trastorno </w:t>
      </w:r>
      <w:proofErr w:type="spellStart"/>
      <w:r>
        <w:rPr>
          <w:rFonts w:ascii="Arial" w:hAnsi="Arial" w:cs="Arial"/>
          <w:lang w:val="es-ES" w:eastAsia="es-SV"/>
        </w:rPr>
        <w:t>hipertensivo</w:t>
      </w:r>
      <w:proofErr w:type="spellEnd"/>
      <w:r>
        <w:rPr>
          <w:rFonts w:ascii="Arial" w:hAnsi="Arial" w:cs="Arial"/>
          <w:lang w:val="es-ES" w:eastAsia="es-SV"/>
        </w:rPr>
        <w:t xml:space="preserve"> en  embarazos prematuros (7 pacientes), tendencia que disminuye  con respecto a los embarazos inmaduros de las cuales correspondían a 5 pacientes. Esto resulta en una mayor tendencia de la patología en aquello embarazos alrededor de las 32 a 33 semanas de gestación.</w:t>
      </w:r>
    </w:p>
    <w:p w:rsidR="00BF088B" w:rsidRDefault="00BF088B" w:rsidP="00BF088B">
      <w:pPr>
        <w:jc w:val="center"/>
        <w:rPr>
          <w:lang w:val="es-ES"/>
        </w:rPr>
      </w:pPr>
    </w:p>
    <w:p w:rsidR="00BF088B" w:rsidRDefault="00BF088B" w:rsidP="00BF088B">
      <w:pPr>
        <w:jc w:val="center"/>
        <w:rPr>
          <w:rFonts w:ascii="Arial" w:hAnsi="Arial" w:cs="Arial"/>
        </w:rPr>
      </w:pPr>
      <w:r>
        <w:rPr>
          <w:rFonts w:ascii="Arial" w:hAnsi="Arial" w:cs="Arial"/>
        </w:rPr>
        <w:t>GRAFICA 5</w:t>
      </w:r>
    </w:p>
    <w:p w:rsidR="00BF088B" w:rsidRDefault="00BF088B" w:rsidP="00BF088B">
      <w:pPr>
        <w:jc w:val="center"/>
      </w:pPr>
      <w:r>
        <w:rPr>
          <w:noProof/>
          <w:lang w:eastAsia="es-SV"/>
        </w:rPr>
        <w:drawing>
          <wp:inline distT="0" distB="0" distL="0" distR="0">
            <wp:extent cx="3873623" cy="2295629"/>
            <wp:effectExtent l="12190" t="6096" r="8007" b="150"/>
            <wp:docPr id="26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F088B" w:rsidRDefault="00BF088B" w:rsidP="00BF088B">
      <w:pPr>
        <w:jc w:val="center"/>
      </w:pPr>
    </w:p>
    <w:p w:rsidR="00BF088B" w:rsidRDefault="00BF088B" w:rsidP="00BF088B">
      <w:pPr>
        <w:jc w:val="both"/>
        <w:rPr>
          <w:rFonts w:ascii="Arial" w:hAnsi="Arial" w:cs="Arial"/>
          <w:lang w:val="es-ES"/>
        </w:rPr>
      </w:pPr>
      <w:r>
        <w:rPr>
          <w:rFonts w:ascii="Arial" w:hAnsi="Arial" w:cs="Arial"/>
          <w:lang w:val="es-ES"/>
        </w:rPr>
        <w:t xml:space="preserve">En el 100% de las pacientes estudiadas, se demostró por medio de biopsia renal que el </w:t>
      </w:r>
      <w:proofErr w:type="spellStart"/>
      <w:r>
        <w:rPr>
          <w:rFonts w:ascii="Arial" w:hAnsi="Arial" w:cs="Arial"/>
          <w:lang w:val="es-ES"/>
        </w:rPr>
        <w:t>transtorno</w:t>
      </w:r>
      <w:proofErr w:type="spellEnd"/>
      <w:r>
        <w:rPr>
          <w:rFonts w:ascii="Arial" w:hAnsi="Arial" w:cs="Arial"/>
          <w:lang w:val="es-ES"/>
        </w:rPr>
        <w:t xml:space="preserve"> </w:t>
      </w:r>
      <w:proofErr w:type="spellStart"/>
      <w:r>
        <w:rPr>
          <w:rFonts w:ascii="Arial" w:hAnsi="Arial" w:cs="Arial"/>
          <w:lang w:val="es-ES"/>
        </w:rPr>
        <w:t>hipertensivo</w:t>
      </w:r>
      <w:proofErr w:type="spellEnd"/>
      <w:r>
        <w:rPr>
          <w:rFonts w:ascii="Arial" w:hAnsi="Arial" w:cs="Arial"/>
          <w:lang w:val="es-ES"/>
        </w:rPr>
        <w:t xml:space="preserve"> de base no se debía a una PEG pura como se dedujo inicialmente por clínica para proceder a la evacuación. Caso contrario, en los 12 casos resulto tener como base una nefropatía.</w:t>
      </w:r>
    </w:p>
    <w:p w:rsidR="00BF088B" w:rsidRDefault="00BF088B" w:rsidP="00DE4FE3">
      <w:pPr>
        <w:spacing w:after="0"/>
        <w:jc w:val="center"/>
        <w:rPr>
          <w:rFonts w:ascii="Arial" w:hAnsi="Arial" w:cs="Arial"/>
        </w:rPr>
      </w:pPr>
      <w:r>
        <w:rPr>
          <w:rFonts w:ascii="Arial" w:hAnsi="Arial" w:cs="Arial"/>
        </w:rPr>
        <w:t>GRAFICO  6</w:t>
      </w:r>
    </w:p>
    <w:p w:rsidR="00BF088B" w:rsidRDefault="00BF088B" w:rsidP="00DE4FE3">
      <w:pPr>
        <w:spacing w:after="0"/>
        <w:jc w:val="center"/>
      </w:pPr>
      <w:r>
        <w:rPr>
          <w:noProof/>
          <w:lang w:eastAsia="es-SV"/>
        </w:rPr>
        <w:drawing>
          <wp:inline distT="0" distB="0" distL="0" distR="0">
            <wp:extent cx="4583114" cy="2705353"/>
            <wp:effectExtent l="12190" t="6097" r="8446" b="0"/>
            <wp:docPr id="268"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F088B" w:rsidRDefault="00BF088B" w:rsidP="00DE4FE3">
      <w:pPr>
        <w:spacing w:after="0"/>
        <w:jc w:val="both"/>
        <w:rPr>
          <w:rFonts w:ascii="Arial" w:hAnsi="Arial" w:cs="Arial"/>
          <w:lang w:val="es-ES" w:eastAsia="es-SV"/>
        </w:rPr>
      </w:pPr>
      <w:r>
        <w:rPr>
          <w:rFonts w:ascii="Arial" w:hAnsi="Arial" w:cs="Arial"/>
          <w:lang w:val="es-ES" w:eastAsia="es-SV"/>
        </w:rPr>
        <w:t>Del mismo modo, en los 12 casos de pacientes con alteraciones renales, demostrado por biopsia, se encontró que la patología que predomina con clínica de PEG son la Nefritis intersticial (3 pacientes) y la Glomérulo nefritis de cambios mínimos (3 pacientes), patologías renales que tienen en común la proteinuria; no obstante solo en los casos de Nefritis aguda existe la presencia de hipertensión.</w:t>
      </w:r>
    </w:p>
    <w:p w:rsidR="00BF088B" w:rsidRPr="00C02438" w:rsidRDefault="00BF088B" w:rsidP="00DE4FE3">
      <w:pPr>
        <w:spacing w:after="0"/>
        <w:ind w:right="-143"/>
        <w:jc w:val="both"/>
        <w:rPr>
          <w:lang w:val="es-ES"/>
        </w:rPr>
      </w:pPr>
      <w:r>
        <w:rPr>
          <w:rFonts w:ascii="Arial" w:hAnsi="Arial" w:cs="Arial"/>
          <w:lang w:val="es-ES" w:eastAsia="es-SV"/>
        </w:rPr>
        <w:t xml:space="preserve">También se encontró nefropatías como la Glomérulo esclerosis focal y la nefropatía membranosa en los casos estudiados, ambas patologías en las cuales se puede encontrar proteinuria, hipertensión o síndrome </w:t>
      </w:r>
      <w:proofErr w:type="spellStart"/>
      <w:r>
        <w:rPr>
          <w:rFonts w:ascii="Arial" w:hAnsi="Arial" w:cs="Arial"/>
          <w:lang w:val="es-ES" w:eastAsia="es-SV"/>
        </w:rPr>
        <w:t>nefrótico</w:t>
      </w:r>
      <w:proofErr w:type="spellEnd"/>
      <w:r>
        <w:rPr>
          <w:rFonts w:ascii="Arial" w:hAnsi="Arial" w:cs="Arial"/>
          <w:lang w:val="es-ES" w:eastAsia="es-SV"/>
        </w:rPr>
        <w:t>.</w:t>
      </w:r>
    </w:p>
    <w:p w:rsidR="00BF088B" w:rsidRPr="008B14E7" w:rsidRDefault="00BF088B" w:rsidP="00DE4FE3">
      <w:pPr>
        <w:spacing w:after="0"/>
        <w:jc w:val="center"/>
        <w:rPr>
          <w:rFonts w:ascii="Arial" w:hAnsi="Arial" w:cs="Arial"/>
          <w:lang w:val="es-ES"/>
        </w:rPr>
      </w:pPr>
    </w:p>
    <w:p w:rsidR="00BF088B" w:rsidRDefault="00BF088B" w:rsidP="00BF088B">
      <w:pPr>
        <w:jc w:val="center"/>
        <w:rPr>
          <w:rFonts w:ascii="Arial" w:hAnsi="Arial" w:cs="Arial"/>
        </w:rPr>
      </w:pPr>
      <w:r>
        <w:rPr>
          <w:rFonts w:ascii="Arial" w:hAnsi="Arial" w:cs="Arial"/>
        </w:rPr>
        <w:t>TABLA  7</w:t>
      </w:r>
    </w:p>
    <w:p w:rsidR="00BF088B" w:rsidRDefault="00BF088B" w:rsidP="00BF088B">
      <w:pPr>
        <w:jc w:val="center"/>
        <w:rPr>
          <w:rFonts w:ascii="Arial" w:hAnsi="Arial" w:cs="Arial"/>
          <w:b/>
        </w:rPr>
      </w:pPr>
      <w:r>
        <w:rPr>
          <w:rFonts w:ascii="Arial" w:hAnsi="Arial" w:cs="Arial"/>
          <w:b/>
        </w:rPr>
        <w:t>HALLAZGOS CLINICOS SEGÚN NEFROPATÍA</w:t>
      </w:r>
    </w:p>
    <w:tbl>
      <w:tblPr>
        <w:tblW w:w="8915" w:type="dxa"/>
        <w:jc w:val="center"/>
        <w:tblLayout w:type="fixed"/>
        <w:tblCellMar>
          <w:left w:w="10" w:type="dxa"/>
          <w:right w:w="10" w:type="dxa"/>
        </w:tblCellMar>
        <w:tblLook w:val="04A0"/>
      </w:tblPr>
      <w:tblGrid>
        <w:gridCol w:w="1686"/>
        <w:gridCol w:w="80"/>
        <w:gridCol w:w="141"/>
        <w:gridCol w:w="611"/>
        <w:gridCol w:w="523"/>
        <w:gridCol w:w="1134"/>
        <w:gridCol w:w="851"/>
        <w:gridCol w:w="1417"/>
        <w:gridCol w:w="1276"/>
        <w:gridCol w:w="1196"/>
      </w:tblGrid>
      <w:tr w:rsidR="00BF088B" w:rsidTr="00264563">
        <w:trPr>
          <w:trHeight w:val="422"/>
          <w:jc w:val="center"/>
        </w:trPr>
        <w:tc>
          <w:tcPr>
            <w:tcW w:w="1907" w:type="dxa"/>
            <w:gridSpan w:val="3"/>
            <w:tcBorders>
              <w:top w:val="single" w:sz="8" w:space="0" w:color="7BA0CD"/>
              <w:left w:val="single" w:sz="8" w:space="0" w:color="7BA0CD"/>
              <w:bottom w:val="single" w:sz="8" w:space="0" w:color="7BA0CD"/>
            </w:tcBorders>
            <w:shd w:val="clear" w:color="auto" w:fill="4F81BD"/>
            <w:tcMar>
              <w:top w:w="0" w:type="dxa"/>
              <w:left w:w="108" w:type="dxa"/>
              <w:bottom w:w="0" w:type="dxa"/>
              <w:right w:w="108" w:type="dxa"/>
            </w:tcMar>
          </w:tcPr>
          <w:p w:rsidR="00BF088B" w:rsidRDefault="00BF088B" w:rsidP="00264563">
            <w:pPr>
              <w:rPr>
                <w:b/>
                <w:bCs/>
                <w:color w:val="FFFFFF"/>
              </w:rPr>
            </w:pPr>
            <w:r>
              <w:rPr>
                <w:b/>
                <w:bCs/>
                <w:color w:val="FFFFFF"/>
              </w:rPr>
              <w:t>Nefropatía</w:t>
            </w:r>
          </w:p>
          <w:p w:rsidR="00BF088B" w:rsidRDefault="00BF088B" w:rsidP="00264563">
            <w:pPr>
              <w:jc w:val="center"/>
              <w:rPr>
                <w:b/>
                <w:bCs/>
                <w:color w:val="FFFFFF"/>
              </w:rPr>
            </w:pPr>
            <w:proofErr w:type="spellStart"/>
            <w:r>
              <w:rPr>
                <w:b/>
                <w:bCs/>
                <w:color w:val="FFFFFF"/>
              </w:rPr>
              <w:t>Sintoma</w:t>
            </w:r>
            <w:proofErr w:type="spellEnd"/>
            <w:r>
              <w:rPr>
                <w:b/>
                <w:bCs/>
                <w:color w:val="FFFFFF"/>
              </w:rPr>
              <w:t xml:space="preserve">    </w:t>
            </w:r>
          </w:p>
        </w:tc>
        <w:tc>
          <w:tcPr>
            <w:tcW w:w="1134" w:type="dxa"/>
            <w:gridSpan w:val="2"/>
            <w:tcBorders>
              <w:top w:val="single" w:sz="8" w:space="0" w:color="7BA0CD"/>
              <w:bottom w:val="single" w:sz="8" w:space="0" w:color="7BA0CD"/>
            </w:tcBorders>
            <w:shd w:val="clear" w:color="auto" w:fill="4F81BD"/>
            <w:tcMar>
              <w:top w:w="0" w:type="dxa"/>
              <w:left w:w="108" w:type="dxa"/>
              <w:bottom w:w="0" w:type="dxa"/>
              <w:right w:w="108" w:type="dxa"/>
            </w:tcMar>
          </w:tcPr>
          <w:p w:rsidR="00BF088B" w:rsidRDefault="00BF088B" w:rsidP="00264563">
            <w:pPr>
              <w:rPr>
                <w:b/>
                <w:bCs/>
                <w:color w:val="FFFFFF"/>
                <w:sz w:val="18"/>
                <w:szCs w:val="18"/>
              </w:rPr>
            </w:pPr>
            <w:r>
              <w:rPr>
                <w:b/>
                <w:bCs/>
                <w:color w:val="FFFFFF"/>
                <w:sz w:val="18"/>
                <w:szCs w:val="18"/>
              </w:rPr>
              <w:t>Nefritis intersticial</w:t>
            </w:r>
          </w:p>
        </w:tc>
        <w:tc>
          <w:tcPr>
            <w:tcW w:w="1134" w:type="dxa"/>
            <w:tcBorders>
              <w:top w:val="single" w:sz="8" w:space="0" w:color="7BA0CD"/>
              <w:bottom w:val="single" w:sz="8" w:space="0" w:color="7BA0CD"/>
            </w:tcBorders>
            <w:shd w:val="clear" w:color="auto" w:fill="4F81BD"/>
            <w:tcMar>
              <w:top w:w="0" w:type="dxa"/>
              <w:left w:w="108" w:type="dxa"/>
              <w:bottom w:w="0" w:type="dxa"/>
              <w:right w:w="108" w:type="dxa"/>
            </w:tcMar>
          </w:tcPr>
          <w:p w:rsidR="00BF088B" w:rsidRDefault="00BF088B" w:rsidP="00264563">
            <w:pPr>
              <w:jc w:val="center"/>
              <w:rPr>
                <w:b/>
                <w:bCs/>
                <w:color w:val="FFFFFF"/>
                <w:sz w:val="18"/>
                <w:szCs w:val="18"/>
              </w:rPr>
            </w:pPr>
            <w:r>
              <w:rPr>
                <w:b/>
                <w:bCs/>
                <w:color w:val="FFFFFF"/>
                <w:sz w:val="18"/>
                <w:szCs w:val="18"/>
              </w:rPr>
              <w:t xml:space="preserve">G. Nefritis </w:t>
            </w:r>
            <w:proofErr w:type="spellStart"/>
            <w:r>
              <w:rPr>
                <w:b/>
                <w:bCs/>
                <w:color w:val="FFFFFF"/>
                <w:sz w:val="18"/>
                <w:szCs w:val="18"/>
              </w:rPr>
              <w:t>membrano</w:t>
            </w:r>
            <w:proofErr w:type="spellEnd"/>
            <w:r>
              <w:rPr>
                <w:b/>
                <w:bCs/>
                <w:color w:val="FFFFFF"/>
                <w:sz w:val="18"/>
                <w:szCs w:val="18"/>
              </w:rPr>
              <w:t xml:space="preserve"> </w:t>
            </w:r>
            <w:proofErr w:type="spellStart"/>
            <w:r>
              <w:rPr>
                <w:b/>
                <w:bCs/>
                <w:color w:val="FFFFFF"/>
                <w:sz w:val="18"/>
                <w:szCs w:val="18"/>
              </w:rPr>
              <w:t>proliferativa</w:t>
            </w:r>
            <w:proofErr w:type="spellEnd"/>
          </w:p>
        </w:tc>
        <w:tc>
          <w:tcPr>
            <w:tcW w:w="851" w:type="dxa"/>
            <w:tcBorders>
              <w:top w:val="single" w:sz="8" w:space="0" w:color="7BA0CD"/>
              <w:bottom w:val="single" w:sz="8" w:space="0" w:color="7BA0CD"/>
            </w:tcBorders>
            <w:shd w:val="clear" w:color="auto" w:fill="4F81BD"/>
            <w:tcMar>
              <w:top w:w="0" w:type="dxa"/>
              <w:left w:w="108" w:type="dxa"/>
              <w:bottom w:w="0" w:type="dxa"/>
              <w:right w:w="108" w:type="dxa"/>
            </w:tcMar>
          </w:tcPr>
          <w:p w:rsidR="00BF088B" w:rsidRDefault="00BF088B" w:rsidP="00264563">
            <w:pPr>
              <w:jc w:val="center"/>
              <w:rPr>
                <w:b/>
                <w:bCs/>
                <w:color w:val="FFFFFF"/>
                <w:sz w:val="18"/>
                <w:szCs w:val="18"/>
              </w:rPr>
            </w:pPr>
            <w:r>
              <w:rPr>
                <w:b/>
                <w:bCs/>
                <w:color w:val="FFFFFF"/>
                <w:sz w:val="18"/>
                <w:szCs w:val="18"/>
              </w:rPr>
              <w:t>GNCM</w:t>
            </w:r>
          </w:p>
        </w:tc>
        <w:tc>
          <w:tcPr>
            <w:tcW w:w="1417" w:type="dxa"/>
            <w:tcBorders>
              <w:top w:val="single" w:sz="8" w:space="0" w:color="7BA0CD"/>
              <w:bottom w:val="single" w:sz="8" w:space="0" w:color="7BA0CD"/>
            </w:tcBorders>
            <w:shd w:val="clear" w:color="auto" w:fill="4F81BD"/>
            <w:tcMar>
              <w:top w:w="0" w:type="dxa"/>
              <w:left w:w="108" w:type="dxa"/>
              <w:bottom w:w="0" w:type="dxa"/>
              <w:right w:w="108" w:type="dxa"/>
            </w:tcMar>
          </w:tcPr>
          <w:p w:rsidR="00BF088B" w:rsidRDefault="00BF088B" w:rsidP="00264563">
            <w:pPr>
              <w:jc w:val="center"/>
              <w:rPr>
                <w:b/>
                <w:bCs/>
                <w:color w:val="FFFFFF"/>
                <w:sz w:val="18"/>
                <w:szCs w:val="18"/>
              </w:rPr>
            </w:pPr>
            <w:r>
              <w:rPr>
                <w:b/>
                <w:bCs/>
                <w:color w:val="FFFFFF"/>
                <w:sz w:val="18"/>
                <w:szCs w:val="18"/>
              </w:rPr>
              <w:t xml:space="preserve">Nefropatía membranosa </w:t>
            </w:r>
          </w:p>
        </w:tc>
        <w:tc>
          <w:tcPr>
            <w:tcW w:w="1276" w:type="dxa"/>
            <w:tcBorders>
              <w:top w:val="single" w:sz="8" w:space="0" w:color="7BA0CD"/>
              <w:bottom w:val="single" w:sz="8" w:space="0" w:color="7BA0CD"/>
            </w:tcBorders>
            <w:shd w:val="clear" w:color="auto" w:fill="4F81BD"/>
            <w:tcMar>
              <w:top w:w="0" w:type="dxa"/>
              <w:left w:w="108" w:type="dxa"/>
              <w:bottom w:w="0" w:type="dxa"/>
              <w:right w:w="108" w:type="dxa"/>
            </w:tcMar>
          </w:tcPr>
          <w:p w:rsidR="00BF088B" w:rsidRDefault="00BF088B" w:rsidP="00264563">
            <w:pPr>
              <w:jc w:val="center"/>
              <w:rPr>
                <w:b/>
                <w:bCs/>
                <w:color w:val="FFFFFF"/>
                <w:sz w:val="18"/>
                <w:szCs w:val="18"/>
              </w:rPr>
            </w:pPr>
            <w:r>
              <w:rPr>
                <w:b/>
                <w:bCs/>
                <w:color w:val="FFFFFF"/>
                <w:sz w:val="18"/>
                <w:szCs w:val="18"/>
              </w:rPr>
              <w:t>G. Esclerosis focal</w:t>
            </w:r>
          </w:p>
        </w:tc>
        <w:tc>
          <w:tcPr>
            <w:tcW w:w="1196" w:type="dxa"/>
            <w:tcBorders>
              <w:top w:val="single" w:sz="8" w:space="0" w:color="7BA0CD"/>
              <w:bottom w:val="single" w:sz="8" w:space="0" w:color="7BA0CD"/>
              <w:right w:val="single" w:sz="8" w:space="0" w:color="7BA0CD"/>
            </w:tcBorders>
            <w:shd w:val="clear" w:color="auto" w:fill="4F81BD"/>
            <w:tcMar>
              <w:top w:w="0" w:type="dxa"/>
              <w:left w:w="108" w:type="dxa"/>
              <w:bottom w:w="0" w:type="dxa"/>
              <w:right w:w="108" w:type="dxa"/>
            </w:tcMar>
          </w:tcPr>
          <w:p w:rsidR="00BF088B" w:rsidRDefault="00BF088B" w:rsidP="00264563">
            <w:pPr>
              <w:jc w:val="center"/>
              <w:rPr>
                <w:b/>
                <w:bCs/>
                <w:color w:val="FFFFFF"/>
                <w:sz w:val="18"/>
                <w:szCs w:val="18"/>
              </w:rPr>
            </w:pPr>
            <w:r>
              <w:rPr>
                <w:b/>
                <w:bCs/>
                <w:color w:val="FFFFFF"/>
                <w:sz w:val="18"/>
                <w:szCs w:val="18"/>
              </w:rPr>
              <w:t xml:space="preserve">Nefritis </w:t>
            </w:r>
            <w:proofErr w:type="spellStart"/>
            <w:r>
              <w:rPr>
                <w:b/>
                <w:bCs/>
                <w:color w:val="FFFFFF"/>
                <w:sz w:val="18"/>
                <w:szCs w:val="18"/>
              </w:rPr>
              <w:t>mesangial</w:t>
            </w:r>
            <w:proofErr w:type="spellEnd"/>
          </w:p>
        </w:tc>
      </w:tr>
      <w:tr w:rsidR="00BF088B" w:rsidTr="00264563">
        <w:trPr>
          <w:trHeight w:val="398"/>
          <w:jc w:val="center"/>
        </w:trPr>
        <w:tc>
          <w:tcPr>
            <w:tcW w:w="1766" w:type="dxa"/>
            <w:gridSpan w:val="2"/>
            <w:tcBorders>
              <w:top w:val="single" w:sz="8" w:space="0" w:color="7BA0CD"/>
              <w:left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rPr>
                <w:b/>
                <w:bCs/>
              </w:rPr>
            </w:pPr>
            <w:r>
              <w:rPr>
                <w:b/>
                <w:bCs/>
              </w:rPr>
              <w:t>Cefalea</w:t>
            </w:r>
          </w:p>
        </w:tc>
        <w:tc>
          <w:tcPr>
            <w:tcW w:w="752" w:type="dxa"/>
            <w:gridSpan w:val="2"/>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657" w:type="dxa"/>
            <w:gridSpan w:val="2"/>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 xml:space="preserve">      *</w:t>
            </w:r>
          </w:p>
        </w:tc>
        <w:tc>
          <w:tcPr>
            <w:tcW w:w="851"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417"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276"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196" w:type="dxa"/>
            <w:tcBorders>
              <w:top w:val="single" w:sz="8" w:space="0" w:color="7BA0CD"/>
              <w:bottom w:val="single" w:sz="8" w:space="0" w:color="7BA0CD"/>
              <w:right w:val="single" w:sz="8" w:space="0" w:color="7BA0CD"/>
            </w:tcBorders>
            <w:shd w:val="clear" w:color="auto" w:fill="D3DFEE"/>
            <w:tcMar>
              <w:top w:w="0" w:type="dxa"/>
              <w:left w:w="108" w:type="dxa"/>
              <w:bottom w:w="0" w:type="dxa"/>
              <w:right w:w="108" w:type="dxa"/>
            </w:tcMar>
          </w:tcPr>
          <w:p w:rsidR="00BF088B" w:rsidRDefault="00BF088B" w:rsidP="00264563">
            <w:pPr>
              <w:jc w:val="center"/>
            </w:pPr>
          </w:p>
        </w:tc>
      </w:tr>
      <w:tr w:rsidR="00BF088B" w:rsidTr="00264563">
        <w:trPr>
          <w:trHeight w:val="422"/>
          <w:jc w:val="center"/>
        </w:trPr>
        <w:tc>
          <w:tcPr>
            <w:tcW w:w="1686" w:type="dxa"/>
            <w:tcBorders>
              <w:top w:val="single" w:sz="8" w:space="0" w:color="7BA0CD"/>
              <w:left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rPr>
                <w:b/>
                <w:bCs/>
              </w:rPr>
            </w:pPr>
            <w:proofErr w:type="spellStart"/>
            <w:r>
              <w:rPr>
                <w:b/>
                <w:bCs/>
              </w:rPr>
              <w:t>Epigastrálgia</w:t>
            </w:r>
            <w:proofErr w:type="spellEnd"/>
          </w:p>
        </w:tc>
        <w:tc>
          <w:tcPr>
            <w:tcW w:w="832" w:type="dxa"/>
            <w:gridSpan w:val="3"/>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p>
        </w:tc>
        <w:tc>
          <w:tcPr>
            <w:tcW w:w="1657" w:type="dxa"/>
            <w:gridSpan w:val="2"/>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p>
        </w:tc>
        <w:tc>
          <w:tcPr>
            <w:tcW w:w="851"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r>
              <w:t>*</w:t>
            </w:r>
          </w:p>
        </w:tc>
        <w:tc>
          <w:tcPr>
            <w:tcW w:w="1417"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p>
        </w:tc>
        <w:tc>
          <w:tcPr>
            <w:tcW w:w="1276"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p>
        </w:tc>
        <w:tc>
          <w:tcPr>
            <w:tcW w:w="1196" w:type="dxa"/>
            <w:tcBorders>
              <w:top w:val="single" w:sz="8" w:space="0" w:color="7BA0CD"/>
              <w:bottom w:val="single" w:sz="8" w:space="0" w:color="7BA0CD"/>
              <w:right w:val="single" w:sz="8" w:space="0" w:color="7BA0CD"/>
            </w:tcBorders>
            <w:shd w:val="clear" w:color="auto" w:fill="auto"/>
            <w:tcMar>
              <w:top w:w="0" w:type="dxa"/>
              <w:left w:w="108" w:type="dxa"/>
              <w:bottom w:w="0" w:type="dxa"/>
              <w:right w:w="108" w:type="dxa"/>
            </w:tcMar>
          </w:tcPr>
          <w:p w:rsidR="00BF088B" w:rsidRDefault="00BF088B" w:rsidP="00264563">
            <w:pPr>
              <w:jc w:val="center"/>
            </w:pPr>
            <w:r>
              <w:t>*</w:t>
            </w:r>
          </w:p>
        </w:tc>
      </w:tr>
      <w:tr w:rsidR="00BF088B" w:rsidTr="00264563">
        <w:trPr>
          <w:trHeight w:val="398"/>
          <w:jc w:val="center"/>
        </w:trPr>
        <w:tc>
          <w:tcPr>
            <w:tcW w:w="1766" w:type="dxa"/>
            <w:gridSpan w:val="2"/>
            <w:tcBorders>
              <w:top w:val="single" w:sz="8" w:space="0" w:color="7BA0CD"/>
              <w:left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rPr>
                <w:b/>
                <w:bCs/>
              </w:rPr>
            </w:pPr>
            <w:r>
              <w:rPr>
                <w:b/>
                <w:bCs/>
              </w:rPr>
              <w:t>Alteración visual</w:t>
            </w:r>
          </w:p>
        </w:tc>
        <w:tc>
          <w:tcPr>
            <w:tcW w:w="752" w:type="dxa"/>
            <w:gridSpan w:val="2"/>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1657" w:type="dxa"/>
            <w:gridSpan w:val="2"/>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 xml:space="preserve">      *</w:t>
            </w:r>
          </w:p>
        </w:tc>
        <w:tc>
          <w:tcPr>
            <w:tcW w:w="851"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1417"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276"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1196" w:type="dxa"/>
            <w:tcBorders>
              <w:top w:val="single" w:sz="8" w:space="0" w:color="7BA0CD"/>
              <w:bottom w:val="single" w:sz="8" w:space="0" w:color="7BA0CD"/>
              <w:right w:val="single" w:sz="8" w:space="0" w:color="7BA0CD"/>
            </w:tcBorders>
            <w:shd w:val="clear" w:color="auto" w:fill="D3DFEE"/>
            <w:tcMar>
              <w:top w:w="0" w:type="dxa"/>
              <w:left w:w="108" w:type="dxa"/>
              <w:bottom w:w="0" w:type="dxa"/>
              <w:right w:w="108" w:type="dxa"/>
            </w:tcMar>
          </w:tcPr>
          <w:p w:rsidR="00BF088B" w:rsidRDefault="00BF088B" w:rsidP="00264563">
            <w:pPr>
              <w:jc w:val="center"/>
            </w:pPr>
          </w:p>
        </w:tc>
      </w:tr>
      <w:tr w:rsidR="00BF088B" w:rsidTr="00264563">
        <w:trPr>
          <w:trHeight w:val="398"/>
          <w:jc w:val="center"/>
        </w:trPr>
        <w:tc>
          <w:tcPr>
            <w:tcW w:w="1766" w:type="dxa"/>
            <w:gridSpan w:val="2"/>
            <w:tcBorders>
              <w:top w:val="single" w:sz="8" w:space="0" w:color="7BA0CD"/>
              <w:left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rPr>
                <w:b/>
                <w:bCs/>
              </w:rPr>
            </w:pPr>
            <w:r>
              <w:rPr>
                <w:b/>
                <w:bCs/>
              </w:rPr>
              <w:t>Amaurosis</w:t>
            </w:r>
          </w:p>
        </w:tc>
        <w:tc>
          <w:tcPr>
            <w:tcW w:w="752" w:type="dxa"/>
            <w:gridSpan w:val="2"/>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1657" w:type="dxa"/>
            <w:gridSpan w:val="2"/>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851"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1417"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1276"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1196" w:type="dxa"/>
            <w:tcBorders>
              <w:top w:val="single" w:sz="8" w:space="0" w:color="7BA0CD"/>
              <w:bottom w:val="single" w:sz="8" w:space="0" w:color="7BA0CD"/>
              <w:right w:val="single" w:sz="8" w:space="0" w:color="7BA0CD"/>
            </w:tcBorders>
            <w:shd w:val="clear" w:color="auto" w:fill="D3DFEE"/>
            <w:tcMar>
              <w:top w:w="0" w:type="dxa"/>
              <w:left w:w="108" w:type="dxa"/>
              <w:bottom w:w="0" w:type="dxa"/>
              <w:right w:w="108" w:type="dxa"/>
            </w:tcMar>
          </w:tcPr>
          <w:p w:rsidR="00BF088B" w:rsidRDefault="00BF088B" w:rsidP="00264563">
            <w:pPr>
              <w:jc w:val="center"/>
            </w:pPr>
          </w:p>
        </w:tc>
      </w:tr>
      <w:tr w:rsidR="00BF088B" w:rsidTr="00264563">
        <w:trPr>
          <w:trHeight w:val="422"/>
          <w:jc w:val="center"/>
        </w:trPr>
        <w:tc>
          <w:tcPr>
            <w:tcW w:w="1766" w:type="dxa"/>
            <w:gridSpan w:val="2"/>
            <w:tcBorders>
              <w:top w:val="single" w:sz="8" w:space="0" w:color="7BA0CD"/>
              <w:left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rPr>
                <w:b/>
                <w:bCs/>
              </w:rPr>
            </w:pPr>
            <w:r>
              <w:rPr>
                <w:b/>
                <w:bCs/>
              </w:rPr>
              <w:t>Edema</w:t>
            </w:r>
          </w:p>
        </w:tc>
        <w:tc>
          <w:tcPr>
            <w:tcW w:w="752" w:type="dxa"/>
            <w:gridSpan w:val="2"/>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r>
              <w:t xml:space="preserve">    *</w:t>
            </w:r>
          </w:p>
        </w:tc>
        <w:tc>
          <w:tcPr>
            <w:tcW w:w="1657" w:type="dxa"/>
            <w:gridSpan w:val="2"/>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p>
        </w:tc>
        <w:tc>
          <w:tcPr>
            <w:tcW w:w="851"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r>
              <w:t>**</w:t>
            </w:r>
          </w:p>
        </w:tc>
        <w:tc>
          <w:tcPr>
            <w:tcW w:w="1417"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r>
              <w:t>**</w:t>
            </w:r>
          </w:p>
        </w:tc>
        <w:tc>
          <w:tcPr>
            <w:tcW w:w="1276"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r>
              <w:t>*</w:t>
            </w:r>
          </w:p>
        </w:tc>
        <w:tc>
          <w:tcPr>
            <w:tcW w:w="1196" w:type="dxa"/>
            <w:tcBorders>
              <w:top w:val="single" w:sz="8" w:space="0" w:color="7BA0CD"/>
              <w:bottom w:val="single" w:sz="8" w:space="0" w:color="7BA0CD"/>
              <w:right w:val="single" w:sz="8" w:space="0" w:color="7BA0CD"/>
            </w:tcBorders>
            <w:shd w:val="clear" w:color="auto" w:fill="auto"/>
            <w:tcMar>
              <w:top w:w="0" w:type="dxa"/>
              <w:left w:w="108" w:type="dxa"/>
              <w:bottom w:w="0" w:type="dxa"/>
              <w:right w:w="108" w:type="dxa"/>
            </w:tcMar>
          </w:tcPr>
          <w:p w:rsidR="00BF088B" w:rsidRDefault="00BF088B" w:rsidP="00264563">
            <w:pPr>
              <w:jc w:val="center"/>
            </w:pPr>
            <w:r>
              <w:t>*</w:t>
            </w:r>
          </w:p>
        </w:tc>
      </w:tr>
      <w:tr w:rsidR="00BF088B" w:rsidTr="00264563">
        <w:trPr>
          <w:trHeight w:val="422"/>
          <w:jc w:val="center"/>
        </w:trPr>
        <w:tc>
          <w:tcPr>
            <w:tcW w:w="1766" w:type="dxa"/>
            <w:gridSpan w:val="2"/>
            <w:tcBorders>
              <w:top w:val="single" w:sz="8" w:space="0" w:color="7BA0CD"/>
              <w:left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rPr>
                <w:b/>
                <w:bCs/>
              </w:rPr>
            </w:pPr>
            <w:proofErr w:type="spellStart"/>
            <w:r>
              <w:rPr>
                <w:b/>
                <w:bCs/>
              </w:rPr>
              <w:t>Hiperreflexia</w:t>
            </w:r>
            <w:proofErr w:type="spellEnd"/>
          </w:p>
        </w:tc>
        <w:tc>
          <w:tcPr>
            <w:tcW w:w="752" w:type="dxa"/>
            <w:gridSpan w:val="2"/>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 xml:space="preserve">    *</w:t>
            </w:r>
          </w:p>
        </w:tc>
        <w:tc>
          <w:tcPr>
            <w:tcW w:w="1657" w:type="dxa"/>
            <w:gridSpan w:val="2"/>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851"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417"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276"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1196" w:type="dxa"/>
            <w:tcBorders>
              <w:top w:val="single" w:sz="8" w:space="0" w:color="7BA0CD"/>
              <w:bottom w:val="single" w:sz="8" w:space="0" w:color="7BA0CD"/>
              <w:right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r>
    </w:tbl>
    <w:p w:rsidR="00BF088B" w:rsidRDefault="00BF088B" w:rsidP="00BF088B">
      <w:pPr>
        <w:jc w:val="center"/>
        <w:rPr>
          <w:rFonts w:ascii="Arial" w:hAnsi="Arial" w:cs="Arial"/>
          <w:lang w:val="es-ES"/>
        </w:rPr>
      </w:pPr>
    </w:p>
    <w:p w:rsidR="00BF088B" w:rsidRDefault="00BF088B" w:rsidP="00DE4FE3">
      <w:pPr>
        <w:spacing w:after="0"/>
        <w:jc w:val="both"/>
        <w:rPr>
          <w:rFonts w:ascii="Arial" w:hAnsi="Arial" w:cs="Arial"/>
          <w:lang w:val="es-ES"/>
        </w:rPr>
      </w:pPr>
      <w:r>
        <w:rPr>
          <w:rFonts w:ascii="Arial" w:hAnsi="Arial" w:cs="Arial"/>
          <w:lang w:val="es-ES"/>
        </w:rPr>
        <w:t xml:space="preserve">En la tabla previa se muestran los hallazgos clínicos presentes en cada una de las nefropatías de los casos estudiados, los cuales también pueden estar presentes en PEG. Se demostró que la cefalea era el principal síntoma presente (9 pacientes), seguido del edema y la </w:t>
      </w:r>
      <w:proofErr w:type="spellStart"/>
      <w:r>
        <w:rPr>
          <w:rFonts w:ascii="Arial" w:hAnsi="Arial" w:cs="Arial"/>
          <w:lang w:val="es-ES"/>
        </w:rPr>
        <w:t>hiperreflexia</w:t>
      </w:r>
      <w:proofErr w:type="spellEnd"/>
      <w:r>
        <w:rPr>
          <w:rFonts w:ascii="Arial" w:hAnsi="Arial" w:cs="Arial"/>
          <w:lang w:val="es-ES"/>
        </w:rPr>
        <w:t xml:space="preserve"> (7 pacientes) y en menor proporción </w:t>
      </w:r>
      <w:proofErr w:type="spellStart"/>
      <w:r>
        <w:rPr>
          <w:rFonts w:ascii="Arial" w:hAnsi="Arial" w:cs="Arial"/>
          <w:lang w:val="es-ES"/>
        </w:rPr>
        <w:t>epigastrálgia</w:t>
      </w:r>
      <w:proofErr w:type="spellEnd"/>
      <w:r>
        <w:rPr>
          <w:rFonts w:ascii="Arial" w:hAnsi="Arial" w:cs="Arial"/>
          <w:lang w:val="es-ES"/>
        </w:rPr>
        <w:t xml:space="preserve"> (2 casos); en ninguno de los casos se encontraron </w:t>
      </w:r>
      <w:proofErr w:type="spellStart"/>
      <w:r>
        <w:rPr>
          <w:rFonts w:ascii="Arial" w:hAnsi="Arial" w:cs="Arial"/>
          <w:lang w:val="es-ES"/>
        </w:rPr>
        <w:t>transtornos</w:t>
      </w:r>
      <w:proofErr w:type="spellEnd"/>
      <w:r>
        <w:rPr>
          <w:rFonts w:ascii="Arial" w:hAnsi="Arial" w:cs="Arial"/>
          <w:lang w:val="es-ES"/>
        </w:rPr>
        <w:t xml:space="preserve"> visuales, sintomatología bien documentada para los </w:t>
      </w:r>
      <w:proofErr w:type="spellStart"/>
      <w:r>
        <w:rPr>
          <w:rFonts w:ascii="Arial" w:hAnsi="Arial" w:cs="Arial"/>
          <w:lang w:val="es-ES"/>
        </w:rPr>
        <w:t>transtornos</w:t>
      </w:r>
      <w:proofErr w:type="spellEnd"/>
      <w:r>
        <w:rPr>
          <w:rFonts w:ascii="Arial" w:hAnsi="Arial" w:cs="Arial"/>
          <w:lang w:val="es-ES"/>
        </w:rPr>
        <w:t xml:space="preserve"> </w:t>
      </w:r>
      <w:proofErr w:type="spellStart"/>
      <w:r>
        <w:rPr>
          <w:rFonts w:ascii="Arial" w:hAnsi="Arial" w:cs="Arial"/>
          <w:lang w:val="es-ES"/>
        </w:rPr>
        <w:t>hipertensivo</w:t>
      </w:r>
      <w:proofErr w:type="spellEnd"/>
      <w:r>
        <w:rPr>
          <w:rFonts w:ascii="Arial" w:hAnsi="Arial" w:cs="Arial"/>
          <w:lang w:val="es-ES"/>
        </w:rPr>
        <w:t>.</w:t>
      </w:r>
    </w:p>
    <w:p w:rsidR="00BF088B" w:rsidRDefault="00BF088B" w:rsidP="00DE4FE3">
      <w:pPr>
        <w:spacing w:after="0"/>
        <w:rPr>
          <w:lang w:val="es-ES"/>
        </w:rPr>
      </w:pPr>
    </w:p>
    <w:p w:rsidR="00BF088B" w:rsidRDefault="00BF088B" w:rsidP="00BF088B">
      <w:pPr>
        <w:jc w:val="center"/>
        <w:rPr>
          <w:lang w:val="es-ES"/>
        </w:rPr>
      </w:pPr>
    </w:p>
    <w:p w:rsidR="00BF088B" w:rsidRDefault="00BF088B" w:rsidP="00BF088B">
      <w:pPr>
        <w:jc w:val="center"/>
        <w:rPr>
          <w:rFonts w:ascii="Arial" w:hAnsi="Arial" w:cs="Arial"/>
          <w:lang w:val="es-ES"/>
        </w:rPr>
      </w:pPr>
      <w:r>
        <w:rPr>
          <w:rFonts w:ascii="Arial" w:hAnsi="Arial" w:cs="Arial"/>
          <w:lang w:val="es-ES"/>
        </w:rPr>
        <w:t>TABLA  8</w:t>
      </w:r>
    </w:p>
    <w:p w:rsidR="00BF088B" w:rsidRDefault="00BF088B" w:rsidP="00BF088B">
      <w:pPr>
        <w:jc w:val="center"/>
        <w:rPr>
          <w:rFonts w:ascii="Arial" w:hAnsi="Arial" w:cs="Arial"/>
          <w:lang w:val="es-ES"/>
        </w:rPr>
      </w:pPr>
    </w:p>
    <w:p w:rsidR="00BF088B" w:rsidRDefault="00BF088B" w:rsidP="00BF088B">
      <w:pPr>
        <w:jc w:val="center"/>
        <w:rPr>
          <w:rFonts w:ascii="Arial" w:hAnsi="Arial" w:cs="Arial"/>
          <w:b/>
          <w:lang w:val="es-ES"/>
        </w:rPr>
      </w:pPr>
      <w:r>
        <w:rPr>
          <w:rFonts w:ascii="Arial" w:hAnsi="Arial" w:cs="Arial"/>
          <w:b/>
          <w:lang w:val="es-ES"/>
        </w:rPr>
        <w:t>HALLAZGOS DE LABORATORIO SEGÚN NEFROPATIA</w:t>
      </w:r>
    </w:p>
    <w:tbl>
      <w:tblPr>
        <w:tblW w:w="8755" w:type="dxa"/>
        <w:jc w:val="center"/>
        <w:tblLayout w:type="fixed"/>
        <w:tblCellMar>
          <w:left w:w="10" w:type="dxa"/>
          <w:right w:w="10" w:type="dxa"/>
        </w:tblCellMar>
        <w:tblLook w:val="04A0"/>
      </w:tblPr>
      <w:tblGrid>
        <w:gridCol w:w="1418"/>
        <w:gridCol w:w="1100"/>
        <w:gridCol w:w="1418"/>
        <w:gridCol w:w="850"/>
        <w:gridCol w:w="1276"/>
        <w:gridCol w:w="1417"/>
        <w:gridCol w:w="1276"/>
      </w:tblGrid>
      <w:tr w:rsidR="00BF088B" w:rsidTr="00264563">
        <w:trPr>
          <w:trHeight w:val="422"/>
          <w:jc w:val="center"/>
        </w:trPr>
        <w:tc>
          <w:tcPr>
            <w:tcW w:w="1418" w:type="dxa"/>
            <w:tcBorders>
              <w:top w:val="single" w:sz="8" w:space="0" w:color="7BA0CD"/>
              <w:left w:val="single" w:sz="8" w:space="0" w:color="7BA0CD"/>
              <w:bottom w:val="single" w:sz="8" w:space="0" w:color="7BA0CD"/>
            </w:tcBorders>
            <w:shd w:val="clear" w:color="auto" w:fill="4F81BD"/>
            <w:tcMar>
              <w:top w:w="0" w:type="dxa"/>
              <w:left w:w="108" w:type="dxa"/>
              <w:bottom w:w="0" w:type="dxa"/>
              <w:right w:w="108" w:type="dxa"/>
            </w:tcMar>
          </w:tcPr>
          <w:p w:rsidR="00BF088B" w:rsidRDefault="00BF088B" w:rsidP="00264563">
            <w:pPr>
              <w:jc w:val="center"/>
              <w:rPr>
                <w:b/>
                <w:bCs/>
                <w:color w:val="FFFFFF"/>
              </w:rPr>
            </w:pPr>
            <w:r>
              <w:rPr>
                <w:b/>
                <w:bCs/>
                <w:color w:val="FFFFFF"/>
              </w:rPr>
              <w:t xml:space="preserve">Valor </w:t>
            </w:r>
            <w:proofErr w:type="spellStart"/>
            <w:r>
              <w:rPr>
                <w:b/>
                <w:bCs/>
                <w:color w:val="FFFFFF"/>
              </w:rPr>
              <w:t>Lab</w:t>
            </w:r>
            <w:proofErr w:type="spellEnd"/>
            <w:r>
              <w:rPr>
                <w:b/>
                <w:bCs/>
                <w:color w:val="FFFFFF"/>
              </w:rPr>
              <w:t>.</w:t>
            </w:r>
          </w:p>
          <w:p w:rsidR="00BF088B" w:rsidRDefault="00BF088B" w:rsidP="00264563">
            <w:pPr>
              <w:jc w:val="right"/>
              <w:rPr>
                <w:b/>
                <w:bCs/>
                <w:color w:val="FFFFFF"/>
              </w:rPr>
            </w:pPr>
            <w:r>
              <w:rPr>
                <w:b/>
                <w:bCs/>
                <w:color w:val="FFFFFF"/>
              </w:rPr>
              <w:t xml:space="preserve">         Nefropatía</w:t>
            </w:r>
          </w:p>
        </w:tc>
        <w:tc>
          <w:tcPr>
            <w:tcW w:w="1100" w:type="dxa"/>
            <w:tcBorders>
              <w:top w:val="single" w:sz="8" w:space="0" w:color="7BA0CD"/>
              <w:bottom w:val="single" w:sz="8" w:space="0" w:color="7BA0CD"/>
            </w:tcBorders>
            <w:shd w:val="clear" w:color="auto" w:fill="4F81BD"/>
            <w:tcMar>
              <w:top w:w="0" w:type="dxa"/>
              <w:left w:w="108" w:type="dxa"/>
              <w:bottom w:w="0" w:type="dxa"/>
              <w:right w:w="108" w:type="dxa"/>
            </w:tcMar>
          </w:tcPr>
          <w:p w:rsidR="00BF088B" w:rsidRDefault="00BF088B" w:rsidP="00264563">
            <w:pPr>
              <w:jc w:val="center"/>
              <w:rPr>
                <w:b/>
                <w:bCs/>
                <w:color w:val="FFFFFF"/>
                <w:sz w:val="18"/>
                <w:szCs w:val="18"/>
              </w:rPr>
            </w:pPr>
            <w:r>
              <w:rPr>
                <w:b/>
                <w:bCs/>
                <w:color w:val="FFFFFF"/>
                <w:sz w:val="18"/>
                <w:szCs w:val="18"/>
              </w:rPr>
              <w:t>Nefritis intersticial</w:t>
            </w:r>
          </w:p>
        </w:tc>
        <w:tc>
          <w:tcPr>
            <w:tcW w:w="1418" w:type="dxa"/>
            <w:tcBorders>
              <w:top w:val="single" w:sz="8" w:space="0" w:color="7BA0CD"/>
              <w:bottom w:val="single" w:sz="8" w:space="0" w:color="7BA0CD"/>
            </w:tcBorders>
            <w:shd w:val="clear" w:color="auto" w:fill="4F81BD"/>
            <w:tcMar>
              <w:top w:w="0" w:type="dxa"/>
              <w:left w:w="108" w:type="dxa"/>
              <w:bottom w:w="0" w:type="dxa"/>
              <w:right w:w="108" w:type="dxa"/>
            </w:tcMar>
          </w:tcPr>
          <w:p w:rsidR="00BF088B" w:rsidRDefault="00BF088B" w:rsidP="00264563">
            <w:pPr>
              <w:jc w:val="center"/>
              <w:rPr>
                <w:b/>
                <w:bCs/>
                <w:color w:val="FFFFFF"/>
                <w:sz w:val="18"/>
                <w:szCs w:val="18"/>
              </w:rPr>
            </w:pPr>
            <w:r>
              <w:rPr>
                <w:b/>
                <w:bCs/>
                <w:color w:val="FFFFFF"/>
                <w:sz w:val="18"/>
                <w:szCs w:val="18"/>
              </w:rPr>
              <w:t xml:space="preserve">G. Nefritis </w:t>
            </w:r>
            <w:proofErr w:type="spellStart"/>
            <w:r>
              <w:rPr>
                <w:b/>
                <w:bCs/>
                <w:color w:val="FFFFFF"/>
                <w:sz w:val="18"/>
                <w:szCs w:val="18"/>
              </w:rPr>
              <w:t>membrano</w:t>
            </w:r>
            <w:proofErr w:type="spellEnd"/>
            <w:r>
              <w:rPr>
                <w:b/>
                <w:bCs/>
                <w:color w:val="FFFFFF"/>
                <w:sz w:val="18"/>
                <w:szCs w:val="18"/>
              </w:rPr>
              <w:t xml:space="preserve"> </w:t>
            </w:r>
            <w:proofErr w:type="spellStart"/>
            <w:r>
              <w:rPr>
                <w:b/>
                <w:bCs/>
                <w:color w:val="FFFFFF"/>
                <w:sz w:val="18"/>
                <w:szCs w:val="18"/>
              </w:rPr>
              <w:t>proliferativa</w:t>
            </w:r>
            <w:proofErr w:type="spellEnd"/>
          </w:p>
        </w:tc>
        <w:tc>
          <w:tcPr>
            <w:tcW w:w="850" w:type="dxa"/>
            <w:tcBorders>
              <w:top w:val="single" w:sz="8" w:space="0" w:color="7BA0CD"/>
              <w:bottom w:val="single" w:sz="8" w:space="0" w:color="7BA0CD"/>
            </w:tcBorders>
            <w:shd w:val="clear" w:color="auto" w:fill="4F81BD"/>
            <w:tcMar>
              <w:top w:w="0" w:type="dxa"/>
              <w:left w:w="108" w:type="dxa"/>
              <w:bottom w:w="0" w:type="dxa"/>
              <w:right w:w="108" w:type="dxa"/>
            </w:tcMar>
          </w:tcPr>
          <w:p w:rsidR="00BF088B" w:rsidRDefault="00BF088B" w:rsidP="00264563">
            <w:pPr>
              <w:jc w:val="center"/>
              <w:rPr>
                <w:b/>
                <w:bCs/>
                <w:color w:val="FFFFFF"/>
                <w:sz w:val="18"/>
                <w:szCs w:val="18"/>
              </w:rPr>
            </w:pPr>
            <w:r>
              <w:rPr>
                <w:b/>
                <w:bCs/>
                <w:color w:val="FFFFFF"/>
                <w:sz w:val="18"/>
                <w:szCs w:val="18"/>
              </w:rPr>
              <w:t>GNCM</w:t>
            </w:r>
          </w:p>
        </w:tc>
        <w:tc>
          <w:tcPr>
            <w:tcW w:w="1276" w:type="dxa"/>
            <w:tcBorders>
              <w:top w:val="single" w:sz="8" w:space="0" w:color="7BA0CD"/>
              <w:bottom w:val="single" w:sz="8" w:space="0" w:color="7BA0CD"/>
            </w:tcBorders>
            <w:shd w:val="clear" w:color="auto" w:fill="4F81BD"/>
            <w:tcMar>
              <w:top w:w="0" w:type="dxa"/>
              <w:left w:w="108" w:type="dxa"/>
              <w:bottom w:w="0" w:type="dxa"/>
              <w:right w:w="108" w:type="dxa"/>
            </w:tcMar>
          </w:tcPr>
          <w:p w:rsidR="00BF088B" w:rsidRDefault="00BF088B" w:rsidP="00264563">
            <w:pPr>
              <w:jc w:val="center"/>
              <w:rPr>
                <w:b/>
                <w:bCs/>
                <w:color w:val="FFFFFF"/>
                <w:sz w:val="18"/>
                <w:szCs w:val="18"/>
              </w:rPr>
            </w:pPr>
            <w:r>
              <w:rPr>
                <w:b/>
                <w:bCs/>
                <w:color w:val="FFFFFF"/>
                <w:sz w:val="18"/>
                <w:szCs w:val="18"/>
              </w:rPr>
              <w:t xml:space="preserve">Nefropatía membranosa </w:t>
            </w:r>
          </w:p>
        </w:tc>
        <w:tc>
          <w:tcPr>
            <w:tcW w:w="1417" w:type="dxa"/>
            <w:tcBorders>
              <w:top w:val="single" w:sz="8" w:space="0" w:color="7BA0CD"/>
              <w:bottom w:val="single" w:sz="8" w:space="0" w:color="7BA0CD"/>
            </w:tcBorders>
            <w:shd w:val="clear" w:color="auto" w:fill="4F81BD"/>
            <w:tcMar>
              <w:top w:w="0" w:type="dxa"/>
              <w:left w:w="108" w:type="dxa"/>
              <w:bottom w:w="0" w:type="dxa"/>
              <w:right w:w="108" w:type="dxa"/>
            </w:tcMar>
          </w:tcPr>
          <w:p w:rsidR="00BF088B" w:rsidRDefault="00BF088B" w:rsidP="00264563">
            <w:pPr>
              <w:jc w:val="center"/>
              <w:rPr>
                <w:b/>
                <w:bCs/>
                <w:color w:val="FFFFFF"/>
                <w:sz w:val="18"/>
                <w:szCs w:val="18"/>
              </w:rPr>
            </w:pPr>
            <w:r>
              <w:rPr>
                <w:b/>
                <w:bCs/>
                <w:color w:val="FFFFFF"/>
                <w:sz w:val="18"/>
                <w:szCs w:val="18"/>
              </w:rPr>
              <w:t>G. Esclerosis focal</w:t>
            </w:r>
          </w:p>
        </w:tc>
        <w:tc>
          <w:tcPr>
            <w:tcW w:w="1276" w:type="dxa"/>
            <w:tcBorders>
              <w:top w:val="single" w:sz="8" w:space="0" w:color="7BA0CD"/>
              <w:bottom w:val="single" w:sz="8" w:space="0" w:color="7BA0CD"/>
              <w:right w:val="single" w:sz="8" w:space="0" w:color="7BA0CD"/>
            </w:tcBorders>
            <w:shd w:val="clear" w:color="auto" w:fill="4F81BD"/>
            <w:tcMar>
              <w:top w:w="0" w:type="dxa"/>
              <w:left w:w="108" w:type="dxa"/>
              <w:bottom w:w="0" w:type="dxa"/>
              <w:right w:w="108" w:type="dxa"/>
            </w:tcMar>
          </w:tcPr>
          <w:p w:rsidR="00BF088B" w:rsidRDefault="00BF088B" w:rsidP="00264563">
            <w:pPr>
              <w:jc w:val="center"/>
              <w:rPr>
                <w:b/>
                <w:bCs/>
                <w:color w:val="FFFFFF"/>
                <w:sz w:val="18"/>
                <w:szCs w:val="18"/>
              </w:rPr>
            </w:pPr>
            <w:r>
              <w:rPr>
                <w:b/>
                <w:bCs/>
                <w:color w:val="FFFFFF"/>
                <w:sz w:val="18"/>
                <w:szCs w:val="18"/>
              </w:rPr>
              <w:t xml:space="preserve">Nefritis </w:t>
            </w:r>
            <w:proofErr w:type="spellStart"/>
            <w:r>
              <w:rPr>
                <w:b/>
                <w:bCs/>
                <w:color w:val="FFFFFF"/>
                <w:sz w:val="18"/>
                <w:szCs w:val="18"/>
              </w:rPr>
              <w:t>mesangial</w:t>
            </w:r>
            <w:proofErr w:type="spellEnd"/>
          </w:p>
        </w:tc>
      </w:tr>
      <w:tr w:rsidR="00BF088B" w:rsidTr="00264563">
        <w:trPr>
          <w:trHeight w:val="398"/>
          <w:jc w:val="center"/>
        </w:trPr>
        <w:tc>
          <w:tcPr>
            <w:tcW w:w="1418" w:type="dxa"/>
            <w:tcBorders>
              <w:top w:val="single" w:sz="8" w:space="0" w:color="7BA0CD"/>
              <w:left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roofErr w:type="spellStart"/>
            <w:r>
              <w:rPr>
                <w:b/>
                <w:bCs/>
              </w:rPr>
              <w:t>Creatinina</w:t>
            </w:r>
            <w:proofErr w:type="spellEnd"/>
            <w:r>
              <w:rPr>
                <w:b/>
                <w:bCs/>
              </w:rPr>
              <w:t xml:space="preserve"> </w:t>
            </w:r>
            <w:r>
              <w:rPr>
                <w:rFonts w:cs="Calibri"/>
                <w:b/>
                <w:bCs/>
              </w:rPr>
              <w:t>≥</w:t>
            </w:r>
            <w:r>
              <w:rPr>
                <w:b/>
                <w:bCs/>
              </w:rPr>
              <w:t>1.2 mg/dl</w:t>
            </w:r>
          </w:p>
        </w:tc>
        <w:tc>
          <w:tcPr>
            <w:tcW w:w="1100"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1418"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850"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1276"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417"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276" w:type="dxa"/>
            <w:tcBorders>
              <w:top w:val="single" w:sz="8" w:space="0" w:color="7BA0CD"/>
              <w:bottom w:val="single" w:sz="8" w:space="0" w:color="7BA0CD"/>
              <w:right w:val="single" w:sz="8" w:space="0" w:color="7BA0CD"/>
            </w:tcBorders>
            <w:shd w:val="clear" w:color="auto" w:fill="D3DFEE"/>
            <w:tcMar>
              <w:top w:w="0" w:type="dxa"/>
              <w:left w:w="108" w:type="dxa"/>
              <w:bottom w:w="0" w:type="dxa"/>
              <w:right w:w="108" w:type="dxa"/>
            </w:tcMar>
          </w:tcPr>
          <w:p w:rsidR="00BF088B" w:rsidRDefault="00BF088B" w:rsidP="00264563">
            <w:pPr>
              <w:jc w:val="center"/>
            </w:pPr>
          </w:p>
        </w:tc>
      </w:tr>
      <w:tr w:rsidR="00BF088B" w:rsidTr="00264563">
        <w:trPr>
          <w:trHeight w:val="422"/>
          <w:jc w:val="center"/>
        </w:trPr>
        <w:tc>
          <w:tcPr>
            <w:tcW w:w="1418" w:type="dxa"/>
            <w:tcBorders>
              <w:top w:val="single" w:sz="8" w:space="0" w:color="7BA0CD"/>
              <w:left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r>
              <w:rPr>
                <w:b/>
                <w:bCs/>
              </w:rPr>
              <w:t xml:space="preserve">Acido Úrico </w:t>
            </w:r>
            <w:r>
              <w:rPr>
                <w:rFonts w:cs="Calibri"/>
                <w:b/>
                <w:bCs/>
              </w:rPr>
              <w:t>≥</w:t>
            </w:r>
            <w:r>
              <w:rPr>
                <w:b/>
                <w:bCs/>
              </w:rPr>
              <w:t xml:space="preserve"> 6.0 mg/dl</w:t>
            </w:r>
          </w:p>
        </w:tc>
        <w:tc>
          <w:tcPr>
            <w:tcW w:w="1100"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r>
              <w:t>***</w:t>
            </w:r>
          </w:p>
        </w:tc>
        <w:tc>
          <w:tcPr>
            <w:tcW w:w="1418"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r>
              <w:t>*</w:t>
            </w:r>
          </w:p>
        </w:tc>
        <w:tc>
          <w:tcPr>
            <w:tcW w:w="850"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r>
              <w:t>**</w:t>
            </w:r>
          </w:p>
        </w:tc>
        <w:tc>
          <w:tcPr>
            <w:tcW w:w="1276"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r>
              <w:t>**</w:t>
            </w:r>
          </w:p>
        </w:tc>
        <w:tc>
          <w:tcPr>
            <w:tcW w:w="1417"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p>
        </w:tc>
        <w:tc>
          <w:tcPr>
            <w:tcW w:w="1276" w:type="dxa"/>
            <w:tcBorders>
              <w:top w:val="single" w:sz="8" w:space="0" w:color="7BA0CD"/>
              <w:bottom w:val="single" w:sz="8" w:space="0" w:color="7BA0CD"/>
              <w:right w:val="single" w:sz="8" w:space="0" w:color="7BA0CD"/>
            </w:tcBorders>
            <w:shd w:val="clear" w:color="auto" w:fill="auto"/>
            <w:tcMar>
              <w:top w:w="0" w:type="dxa"/>
              <w:left w:w="108" w:type="dxa"/>
              <w:bottom w:w="0" w:type="dxa"/>
              <w:right w:w="108" w:type="dxa"/>
            </w:tcMar>
          </w:tcPr>
          <w:p w:rsidR="00BF088B" w:rsidRDefault="00BF088B" w:rsidP="00264563">
            <w:pPr>
              <w:jc w:val="center"/>
            </w:pPr>
            <w:r>
              <w:t>*</w:t>
            </w:r>
          </w:p>
        </w:tc>
      </w:tr>
      <w:tr w:rsidR="00BF088B" w:rsidTr="00264563">
        <w:trPr>
          <w:trHeight w:val="398"/>
          <w:jc w:val="center"/>
        </w:trPr>
        <w:tc>
          <w:tcPr>
            <w:tcW w:w="1418" w:type="dxa"/>
            <w:tcBorders>
              <w:top w:val="single" w:sz="8" w:space="0" w:color="7BA0CD"/>
              <w:left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rPr>
                <w:b/>
                <w:bCs/>
              </w:rPr>
              <w:t xml:space="preserve">Plaquetas </w:t>
            </w:r>
            <w:r>
              <w:rPr>
                <w:rFonts w:cs="Calibri"/>
                <w:b/>
                <w:bCs/>
              </w:rPr>
              <w:t>≤ 100,000 c/mm</w:t>
            </w:r>
          </w:p>
        </w:tc>
        <w:tc>
          <w:tcPr>
            <w:tcW w:w="1100"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1418"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850"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276"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1417"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p>
        </w:tc>
        <w:tc>
          <w:tcPr>
            <w:tcW w:w="1276" w:type="dxa"/>
            <w:tcBorders>
              <w:top w:val="single" w:sz="8" w:space="0" w:color="7BA0CD"/>
              <w:bottom w:val="single" w:sz="8" w:space="0" w:color="7BA0CD"/>
              <w:right w:val="single" w:sz="8" w:space="0" w:color="7BA0CD"/>
            </w:tcBorders>
            <w:shd w:val="clear" w:color="auto" w:fill="D3DFEE"/>
            <w:tcMar>
              <w:top w:w="0" w:type="dxa"/>
              <w:left w:w="108" w:type="dxa"/>
              <w:bottom w:w="0" w:type="dxa"/>
              <w:right w:w="108" w:type="dxa"/>
            </w:tcMar>
          </w:tcPr>
          <w:p w:rsidR="00BF088B" w:rsidRDefault="00BF088B" w:rsidP="00264563">
            <w:pPr>
              <w:jc w:val="center"/>
            </w:pPr>
          </w:p>
        </w:tc>
      </w:tr>
      <w:tr w:rsidR="00BF088B" w:rsidTr="00264563">
        <w:trPr>
          <w:trHeight w:val="422"/>
          <w:jc w:val="center"/>
        </w:trPr>
        <w:tc>
          <w:tcPr>
            <w:tcW w:w="1418" w:type="dxa"/>
            <w:tcBorders>
              <w:top w:val="single" w:sz="8" w:space="0" w:color="7BA0CD"/>
              <w:left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r>
              <w:rPr>
                <w:b/>
                <w:bCs/>
              </w:rPr>
              <w:t xml:space="preserve">Lee White  </w:t>
            </w:r>
            <w:r>
              <w:rPr>
                <w:rFonts w:cs="Calibri"/>
                <w:b/>
                <w:bCs/>
              </w:rPr>
              <w:t xml:space="preserve">≥ </w:t>
            </w:r>
            <w:r>
              <w:rPr>
                <w:b/>
                <w:bCs/>
              </w:rPr>
              <w:t xml:space="preserve">6 </w:t>
            </w:r>
            <w:proofErr w:type="spellStart"/>
            <w:r>
              <w:rPr>
                <w:b/>
                <w:bCs/>
              </w:rPr>
              <w:t>seg</w:t>
            </w:r>
            <w:proofErr w:type="spellEnd"/>
          </w:p>
        </w:tc>
        <w:tc>
          <w:tcPr>
            <w:tcW w:w="1100"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p>
        </w:tc>
        <w:tc>
          <w:tcPr>
            <w:tcW w:w="1418"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p>
        </w:tc>
        <w:tc>
          <w:tcPr>
            <w:tcW w:w="850"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p>
        </w:tc>
        <w:tc>
          <w:tcPr>
            <w:tcW w:w="1276"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p>
        </w:tc>
        <w:tc>
          <w:tcPr>
            <w:tcW w:w="1417" w:type="dxa"/>
            <w:tcBorders>
              <w:top w:val="single" w:sz="8" w:space="0" w:color="7BA0CD"/>
              <w:bottom w:val="single" w:sz="8" w:space="0" w:color="7BA0CD"/>
            </w:tcBorders>
            <w:shd w:val="clear" w:color="auto" w:fill="auto"/>
            <w:tcMar>
              <w:top w:w="0" w:type="dxa"/>
              <w:left w:w="108" w:type="dxa"/>
              <w:bottom w:w="0" w:type="dxa"/>
              <w:right w:w="108" w:type="dxa"/>
            </w:tcMar>
          </w:tcPr>
          <w:p w:rsidR="00BF088B" w:rsidRDefault="00BF088B" w:rsidP="00264563">
            <w:pPr>
              <w:jc w:val="center"/>
            </w:pPr>
          </w:p>
        </w:tc>
        <w:tc>
          <w:tcPr>
            <w:tcW w:w="1276" w:type="dxa"/>
            <w:tcBorders>
              <w:top w:val="single" w:sz="8" w:space="0" w:color="7BA0CD"/>
              <w:bottom w:val="single" w:sz="8" w:space="0" w:color="7BA0CD"/>
              <w:right w:val="single" w:sz="8" w:space="0" w:color="7BA0CD"/>
            </w:tcBorders>
            <w:shd w:val="clear" w:color="auto" w:fill="auto"/>
            <w:tcMar>
              <w:top w:w="0" w:type="dxa"/>
              <w:left w:w="108" w:type="dxa"/>
              <w:bottom w:w="0" w:type="dxa"/>
              <w:right w:w="108" w:type="dxa"/>
            </w:tcMar>
          </w:tcPr>
          <w:p w:rsidR="00BF088B" w:rsidRDefault="00BF088B" w:rsidP="00264563">
            <w:pPr>
              <w:jc w:val="center"/>
            </w:pPr>
          </w:p>
        </w:tc>
      </w:tr>
      <w:tr w:rsidR="00BF088B" w:rsidTr="00264563">
        <w:trPr>
          <w:trHeight w:val="398"/>
          <w:jc w:val="center"/>
        </w:trPr>
        <w:tc>
          <w:tcPr>
            <w:tcW w:w="1418" w:type="dxa"/>
            <w:tcBorders>
              <w:top w:val="single" w:sz="8" w:space="0" w:color="7BA0CD"/>
              <w:left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rPr>
                <w:b/>
                <w:bCs/>
              </w:rPr>
            </w:pPr>
            <w:r>
              <w:rPr>
                <w:b/>
                <w:bCs/>
              </w:rPr>
              <w:t>Proteinuria al azar</w:t>
            </w:r>
          </w:p>
        </w:tc>
        <w:tc>
          <w:tcPr>
            <w:tcW w:w="1100"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418"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850"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276"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417" w:type="dxa"/>
            <w:tcBorders>
              <w:top w:val="single" w:sz="8" w:space="0" w:color="7BA0CD"/>
              <w:bottom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c>
          <w:tcPr>
            <w:tcW w:w="1276" w:type="dxa"/>
            <w:tcBorders>
              <w:top w:val="single" w:sz="8" w:space="0" w:color="7BA0CD"/>
              <w:bottom w:val="single" w:sz="8" w:space="0" w:color="7BA0CD"/>
              <w:right w:val="single" w:sz="8" w:space="0" w:color="7BA0CD"/>
            </w:tcBorders>
            <w:shd w:val="clear" w:color="auto" w:fill="D3DFEE"/>
            <w:tcMar>
              <w:top w:w="0" w:type="dxa"/>
              <w:left w:w="108" w:type="dxa"/>
              <w:bottom w:w="0" w:type="dxa"/>
              <w:right w:w="108" w:type="dxa"/>
            </w:tcMar>
          </w:tcPr>
          <w:p w:rsidR="00BF088B" w:rsidRDefault="00BF088B" w:rsidP="00264563">
            <w:pPr>
              <w:jc w:val="center"/>
            </w:pPr>
            <w:r>
              <w:t>*</w:t>
            </w:r>
          </w:p>
        </w:tc>
      </w:tr>
    </w:tbl>
    <w:p w:rsidR="00BF088B" w:rsidRDefault="00BF088B" w:rsidP="00BF088B">
      <w:pPr>
        <w:jc w:val="center"/>
        <w:rPr>
          <w:rFonts w:ascii="Arial" w:hAnsi="Arial" w:cs="Arial"/>
        </w:rPr>
      </w:pPr>
    </w:p>
    <w:p w:rsidR="00BF088B" w:rsidRDefault="00BF088B" w:rsidP="00DE4FE3">
      <w:pPr>
        <w:spacing w:after="0"/>
        <w:jc w:val="both"/>
        <w:rPr>
          <w:rFonts w:ascii="Arial" w:hAnsi="Arial" w:cs="Arial"/>
          <w:lang w:val="es-ES"/>
        </w:rPr>
      </w:pPr>
      <w:r>
        <w:rPr>
          <w:rFonts w:ascii="Arial" w:hAnsi="Arial" w:cs="Arial"/>
          <w:lang w:val="es-ES"/>
        </w:rPr>
        <w:t xml:space="preserve">En la tabla previa se encontró que todas las pacientes (12 casos) presentaron alteración de la permeabilidad renal, todas con proteinuria, en un rango de 300 mg/dl. </w:t>
      </w:r>
    </w:p>
    <w:p w:rsidR="00BF088B" w:rsidRDefault="00BF088B" w:rsidP="00DE4FE3">
      <w:pPr>
        <w:spacing w:after="0"/>
        <w:jc w:val="both"/>
        <w:rPr>
          <w:rFonts w:ascii="Arial" w:hAnsi="Arial" w:cs="Arial"/>
          <w:lang w:val="es-ES"/>
        </w:rPr>
      </w:pPr>
      <w:r>
        <w:rPr>
          <w:rFonts w:ascii="Arial" w:hAnsi="Arial" w:cs="Arial"/>
          <w:lang w:val="es-ES"/>
        </w:rPr>
        <w:t xml:space="preserve">Sin embargo para cada uno de los casos de nefropatía específica, el siguiente dato alterado por bioquímica fue el Acido Úrico, alteración frecuente por la retención azoada en las nefropatías también, igualmente en algunos casos (5 pacientes) se encontró una </w:t>
      </w:r>
      <w:proofErr w:type="spellStart"/>
      <w:r>
        <w:rPr>
          <w:rFonts w:ascii="Arial" w:hAnsi="Arial" w:cs="Arial"/>
          <w:lang w:val="es-ES"/>
        </w:rPr>
        <w:t>creatinemia</w:t>
      </w:r>
      <w:proofErr w:type="spellEnd"/>
      <w:r>
        <w:rPr>
          <w:rFonts w:ascii="Arial" w:hAnsi="Arial" w:cs="Arial"/>
          <w:lang w:val="es-ES"/>
        </w:rPr>
        <w:t xml:space="preserve"> ≥ 1.2.</w:t>
      </w:r>
    </w:p>
    <w:p w:rsidR="00BF088B" w:rsidRDefault="00BF088B" w:rsidP="00BF088B">
      <w:pPr>
        <w:jc w:val="both"/>
        <w:rPr>
          <w:rFonts w:ascii="Arial" w:hAnsi="Arial" w:cs="Arial"/>
          <w:lang w:val="es-ES"/>
        </w:rPr>
      </w:pPr>
      <w:r>
        <w:rPr>
          <w:rFonts w:ascii="Arial" w:hAnsi="Arial" w:cs="Arial"/>
          <w:lang w:val="es-ES"/>
        </w:rPr>
        <w:t xml:space="preserve">Únicamente 1 caso se asoció con alteración de factores de coagulación, </w:t>
      </w:r>
      <w:proofErr w:type="spellStart"/>
      <w:r>
        <w:rPr>
          <w:rFonts w:ascii="Arial" w:hAnsi="Arial" w:cs="Arial"/>
          <w:lang w:val="es-ES"/>
        </w:rPr>
        <w:t>plaquetopenia</w:t>
      </w:r>
      <w:proofErr w:type="spellEnd"/>
      <w:r>
        <w:rPr>
          <w:rFonts w:ascii="Arial" w:hAnsi="Arial" w:cs="Arial"/>
          <w:lang w:val="es-ES"/>
        </w:rPr>
        <w:t xml:space="preserve">, el cual fue catalogado como </w:t>
      </w:r>
      <w:proofErr w:type="spellStart"/>
      <w:r>
        <w:rPr>
          <w:rFonts w:ascii="Arial" w:hAnsi="Arial" w:cs="Arial"/>
          <w:lang w:val="es-ES"/>
        </w:rPr>
        <w:t>Sindrome</w:t>
      </w:r>
      <w:proofErr w:type="spellEnd"/>
      <w:r>
        <w:rPr>
          <w:rFonts w:ascii="Arial" w:hAnsi="Arial" w:cs="Arial"/>
          <w:lang w:val="es-ES"/>
        </w:rPr>
        <w:t xml:space="preserve"> HELLP. Sin embargo, en la mayoría de las nefropatías no hay una alteración frecuente de los factores de coagulación.</w:t>
      </w:r>
    </w:p>
    <w:p w:rsidR="00BF088B" w:rsidRDefault="00BF088B" w:rsidP="00BF088B">
      <w:pPr>
        <w:jc w:val="center"/>
        <w:rPr>
          <w:rFonts w:ascii="Arial" w:hAnsi="Arial" w:cs="Arial"/>
        </w:rPr>
      </w:pPr>
      <w:r>
        <w:rPr>
          <w:rFonts w:ascii="Arial" w:hAnsi="Arial" w:cs="Arial"/>
        </w:rPr>
        <w:t>GRAFICA  9</w:t>
      </w:r>
    </w:p>
    <w:p w:rsidR="00BF088B" w:rsidRDefault="00BF088B" w:rsidP="00BF088B">
      <w:pPr>
        <w:jc w:val="center"/>
        <w:rPr>
          <w:rFonts w:ascii="Arial" w:hAnsi="Arial" w:cs="Arial"/>
        </w:rPr>
      </w:pPr>
    </w:p>
    <w:p w:rsidR="00BF088B" w:rsidRDefault="00BF088B" w:rsidP="00BF088B">
      <w:pPr>
        <w:jc w:val="center"/>
      </w:pPr>
      <w:r>
        <w:rPr>
          <w:noProof/>
          <w:lang w:eastAsia="es-SV"/>
        </w:rPr>
        <w:drawing>
          <wp:inline distT="0" distB="0" distL="0" distR="0">
            <wp:extent cx="4946572" cy="2342214"/>
            <wp:effectExtent l="12209" t="6078" r="7554" b="573"/>
            <wp:docPr id="269"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F088B" w:rsidRDefault="00BF088B" w:rsidP="00DE4FE3">
      <w:pPr>
        <w:spacing w:after="0"/>
        <w:jc w:val="both"/>
        <w:rPr>
          <w:rFonts w:ascii="Arial" w:hAnsi="Arial" w:cs="Arial"/>
          <w:lang w:val="es-ES"/>
        </w:rPr>
      </w:pPr>
      <w:r>
        <w:rPr>
          <w:rFonts w:ascii="Arial" w:hAnsi="Arial" w:cs="Arial"/>
          <w:lang w:val="es-ES"/>
        </w:rPr>
        <w:t xml:space="preserve">En el gráfico previo se observa que las principales complicaciones maternas descritas por el trastorno </w:t>
      </w:r>
      <w:proofErr w:type="spellStart"/>
      <w:r>
        <w:rPr>
          <w:rFonts w:ascii="Arial" w:hAnsi="Arial" w:cs="Arial"/>
          <w:lang w:val="es-ES"/>
        </w:rPr>
        <w:t>hipertensivo</w:t>
      </w:r>
      <w:proofErr w:type="spellEnd"/>
      <w:r>
        <w:rPr>
          <w:rFonts w:ascii="Arial" w:hAnsi="Arial" w:cs="Arial"/>
          <w:lang w:val="es-ES"/>
        </w:rPr>
        <w:t xml:space="preserve"> fueron la Falla renal aguda (3 pacientes), de igual cantidad se asoció a Síndrome HELLP y un grupo similar (3 pacientes) no tuvieron otra morbilidad sobre agregada. Un grupo menor (2 pacientes para cada caso) presentaron Crisis </w:t>
      </w:r>
      <w:proofErr w:type="spellStart"/>
      <w:r>
        <w:rPr>
          <w:rFonts w:ascii="Arial" w:hAnsi="Arial" w:cs="Arial"/>
          <w:lang w:val="es-ES"/>
        </w:rPr>
        <w:t>hipertensivas</w:t>
      </w:r>
      <w:proofErr w:type="spellEnd"/>
      <w:r>
        <w:rPr>
          <w:rFonts w:ascii="Arial" w:hAnsi="Arial" w:cs="Arial"/>
          <w:lang w:val="es-ES"/>
        </w:rPr>
        <w:t xml:space="preserve"> y calcificaciones placentarias, cuadros típicos de alteración endotelial. </w:t>
      </w:r>
    </w:p>
    <w:p w:rsidR="00BF088B" w:rsidRDefault="00BF088B" w:rsidP="00DE4FE3">
      <w:pPr>
        <w:spacing w:after="0"/>
        <w:jc w:val="both"/>
        <w:rPr>
          <w:rFonts w:ascii="Arial" w:hAnsi="Arial" w:cs="Arial"/>
          <w:lang w:val="es-ES"/>
        </w:rPr>
      </w:pPr>
    </w:p>
    <w:p w:rsidR="00BF088B" w:rsidRPr="00DE107E" w:rsidRDefault="00BF088B" w:rsidP="00DE4FE3">
      <w:pPr>
        <w:spacing w:after="0"/>
        <w:jc w:val="both"/>
        <w:rPr>
          <w:rFonts w:ascii="Arial" w:hAnsi="Arial" w:cs="Arial"/>
          <w:lang w:val="es-ES"/>
        </w:rPr>
      </w:pPr>
    </w:p>
    <w:p w:rsidR="00BF088B" w:rsidRDefault="00BF088B" w:rsidP="00DE4FE3">
      <w:pPr>
        <w:spacing w:after="0"/>
        <w:jc w:val="center"/>
        <w:rPr>
          <w:rFonts w:ascii="Arial" w:hAnsi="Arial" w:cs="Arial"/>
        </w:rPr>
      </w:pPr>
      <w:r>
        <w:rPr>
          <w:rFonts w:ascii="Arial" w:hAnsi="Arial" w:cs="Arial"/>
        </w:rPr>
        <w:t>GRAFICA  10</w:t>
      </w:r>
    </w:p>
    <w:p w:rsidR="00BF088B" w:rsidRDefault="00BF088B" w:rsidP="00BF088B">
      <w:pPr>
        <w:jc w:val="center"/>
      </w:pPr>
      <w:r>
        <w:rPr>
          <w:noProof/>
          <w:lang w:eastAsia="es-SV"/>
        </w:rPr>
        <w:drawing>
          <wp:inline distT="0" distB="0" distL="0" distR="0">
            <wp:extent cx="3983564" cy="2372451"/>
            <wp:effectExtent l="12200" t="6077" r="8546" b="2087"/>
            <wp:docPr id="270"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F088B" w:rsidRDefault="00BF088B" w:rsidP="00BF088B">
      <w:pPr>
        <w:jc w:val="both"/>
        <w:rPr>
          <w:rFonts w:ascii="Arial" w:hAnsi="Arial" w:cs="Arial"/>
          <w:lang w:val="es-ES"/>
        </w:rPr>
      </w:pPr>
      <w:r>
        <w:rPr>
          <w:rFonts w:ascii="Arial" w:hAnsi="Arial" w:cs="Arial"/>
          <w:lang w:val="es-ES"/>
        </w:rPr>
        <w:t xml:space="preserve">En los casos estudiados de las pacientes hipertensas y </w:t>
      </w:r>
      <w:proofErr w:type="spellStart"/>
      <w:r>
        <w:rPr>
          <w:rFonts w:ascii="Arial" w:hAnsi="Arial" w:cs="Arial"/>
          <w:lang w:val="es-ES"/>
        </w:rPr>
        <w:t>nefropatas</w:t>
      </w:r>
      <w:proofErr w:type="spellEnd"/>
      <w:r>
        <w:rPr>
          <w:rFonts w:ascii="Arial" w:hAnsi="Arial" w:cs="Arial"/>
          <w:lang w:val="es-ES"/>
        </w:rPr>
        <w:t xml:space="preserve">, las principales alteraciones fetales fueron la restricción del crecimiento intrauterino y el </w:t>
      </w:r>
      <w:proofErr w:type="spellStart"/>
      <w:r>
        <w:rPr>
          <w:rFonts w:ascii="Arial" w:hAnsi="Arial" w:cs="Arial"/>
          <w:lang w:val="es-ES"/>
        </w:rPr>
        <w:t>oligohidramnios</w:t>
      </w:r>
      <w:proofErr w:type="spellEnd"/>
      <w:r>
        <w:rPr>
          <w:rFonts w:ascii="Arial" w:hAnsi="Arial" w:cs="Arial"/>
          <w:lang w:val="es-ES"/>
        </w:rPr>
        <w:t xml:space="preserve"> (3 casos cada uno) dato bien documentado como efecto secundario de las patologías renales. En dos casos se catalogó como  Sufrimiento fetal agudo y un caso con sufrimiento fetal crónico (</w:t>
      </w:r>
      <w:proofErr w:type="spellStart"/>
      <w:r>
        <w:rPr>
          <w:rFonts w:ascii="Arial" w:hAnsi="Arial" w:cs="Arial"/>
          <w:lang w:val="es-ES"/>
        </w:rPr>
        <w:t>adiastólia</w:t>
      </w:r>
      <w:proofErr w:type="spellEnd"/>
      <w:r>
        <w:rPr>
          <w:rFonts w:ascii="Arial" w:hAnsi="Arial" w:cs="Arial"/>
          <w:lang w:val="es-ES"/>
        </w:rPr>
        <w:t xml:space="preserve"> fetal).</w:t>
      </w:r>
    </w:p>
    <w:p w:rsidR="00BF088B" w:rsidRDefault="00BF088B" w:rsidP="00BF088B">
      <w:pPr>
        <w:jc w:val="center"/>
        <w:rPr>
          <w:rFonts w:ascii="Arial" w:hAnsi="Arial" w:cs="Arial"/>
        </w:rPr>
      </w:pPr>
      <w:r>
        <w:rPr>
          <w:rFonts w:ascii="Arial" w:hAnsi="Arial" w:cs="Arial"/>
        </w:rPr>
        <w:t>GRAFICA 11</w:t>
      </w:r>
    </w:p>
    <w:p w:rsidR="00BF088B" w:rsidRDefault="00BF088B" w:rsidP="00BF088B">
      <w:pPr>
        <w:jc w:val="center"/>
      </w:pPr>
      <w:r>
        <w:rPr>
          <w:noProof/>
          <w:lang w:eastAsia="es-SV"/>
        </w:rPr>
        <w:drawing>
          <wp:inline distT="0" distB="0" distL="0" distR="0">
            <wp:extent cx="3910087" cy="2152168"/>
            <wp:effectExtent l="12157" t="6089" r="3326" b="1378"/>
            <wp:docPr id="271"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F088B" w:rsidRDefault="00BF088B" w:rsidP="00BF088B">
      <w:pPr>
        <w:jc w:val="center"/>
      </w:pPr>
    </w:p>
    <w:p w:rsidR="00BF088B" w:rsidRDefault="00BF088B" w:rsidP="00BF088B">
      <w:pPr>
        <w:jc w:val="both"/>
        <w:rPr>
          <w:rFonts w:ascii="Arial" w:hAnsi="Arial" w:cs="Arial"/>
          <w:lang w:val="es-ES"/>
        </w:rPr>
      </w:pPr>
      <w:r>
        <w:rPr>
          <w:rFonts w:ascii="Arial" w:hAnsi="Arial" w:cs="Arial"/>
          <w:lang w:val="es-ES"/>
        </w:rPr>
        <w:t xml:space="preserve">En la gráfica previa se demuestra que la mayor complicación de los neonatos fue el síndrome de </w:t>
      </w:r>
      <w:proofErr w:type="spellStart"/>
      <w:r>
        <w:rPr>
          <w:rFonts w:ascii="Arial" w:hAnsi="Arial" w:cs="Arial"/>
          <w:lang w:val="es-ES"/>
        </w:rPr>
        <w:t>distress</w:t>
      </w:r>
      <w:proofErr w:type="spellEnd"/>
      <w:r>
        <w:rPr>
          <w:rFonts w:ascii="Arial" w:hAnsi="Arial" w:cs="Arial"/>
          <w:lang w:val="es-ES"/>
        </w:rPr>
        <w:t xml:space="preserve"> respiratorio (6 casos), entendible desde el punto de vista de la inmadurez pulmonar asociada; en cuatro casos se presentaron productos como Pequeños para edad </w:t>
      </w:r>
      <w:proofErr w:type="spellStart"/>
      <w:r>
        <w:rPr>
          <w:rFonts w:ascii="Arial" w:hAnsi="Arial" w:cs="Arial"/>
          <w:lang w:val="es-ES"/>
        </w:rPr>
        <w:t>gestacional</w:t>
      </w:r>
      <w:proofErr w:type="spellEnd"/>
      <w:r>
        <w:rPr>
          <w:rFonts w:ascii="Arial" w:hAnsi="Arial" w:cs="Arial"/>
          <w:lang w:val="es-ES"/>
        </w:rPr>
        <w:t>, posiblemente por la asociación de la nefropatía y el RCIU. En dos de los casos se complicaron con Neumonía neonatal, uno de los casos asociado a  Depresión respiratoria.</w:t>
      </w: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lang w:val="es-ES"/>
        </w:rPr>
      </w:pPr>
    </w:p>
    <w:p w:rsidR="00BF088B" w:rsidRDefault="00BF088B" w:rsidP="00BF088B">
      <w:pPr>
        <w:jc w:val="center"/>
        <w:rPr>
          <w:rFonts w:ascii="Arial" w:hAnsi="Arial" w:cs="Arial"/>
        </w:rPr>
      </w:pPr>
      <w:r>
        <w:rPr>
          <w:rFonts w:ascii="Arial" w:hAnsi="Arial" w:cs="Arial"/>
        </w:rPr>
        <w:t>GRAFICA 12</w:t>
      </w:r>
    </w:p>
    <w:p w:rsidR="00BF088B" w:rsidRDefault="00BF088B" w:rsidP="00BF088B">
      <w:pPr>
        <w:jc w:val="center"/>
        <w:rPr>
          <w:rFonts w:ascii="Arial" w:hAnsi="Arial" w:cs="Arial"/>
        </w:rPr>
      </w:pPr>
    </w:p>
    <w:p w:rsidR="00BF088B" w:rsidRDefault="00BF088B" w:rsidP="00BF088B">
      <w:pPr>
        <w:jc w:val="center"/>
      </w:pPr>
      <w:r>
        <w:rPr>
          <w:noProof/>
          <w:lang w:eastAsia="es-SV"/>
        </w:rPr>
        <w:drawing>
          <wp:inline distT="0" distB="0" distL="0" distR="0">
            <wp:extent cx="3544447" cy="2201159"/>
            <wp:effectExtent l="12164" t="6101" r="6374" b="0"/>
            <wp:docPr id="272"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F088B" w:rsidRDefault="00BF088B" w:rsidP="00BF088B">
      <w:pPr>
        <w:jc w:val="center"/>
        <w:rPr>
          <w:lang w:eastAsia="es-SV"/>
        </w:rPr>
      </w:pPr>
    </w:p>
    <w:p w:rsidR="00BF088B" w:rsidRDefault="00BF088B" w:rsidP="00BF088B">
      <w:pPr>
        <w:jc w:val="both"/>
        <w:rPr>
          <w:lang w:eastAsia="es-SV"/>
        </w:rPr>
      </w:pPr>
    </w:p>
    <w:p w:rsidR="00BF088B" w:rsidRDefault="00BF088B" w:rsidP="00BF088B">
      <w:pPr>
        <w:jc w:val="both"/>
        <w:rPr>
          <w:rFonts w:ascii="Arial" w:hAnsi="Arial" w:cs="Arial"/>
          <w:lang w:val="es-ES"/>
        </w:rPr>
      </w:pPr>
      <w:r>
        <w:rPr>
          <w:rFonts w:ascii="Arial" w:hAnsi="Arial" w:cs="Arial"/>
          <w:lang w:val="es-ES"/>
        </w:rPr>
        <w:t>En el estudio no se verificó ninguna muerte materna, ni fetal, únicamente una muerte de producto con peso de 500 gramos, con pobre pronóstico de vida por todas las condiciones adversas, principalmente asociado a la inmadurez.</w:t>
      </w:r>
    </w:p>
    <w:p w:rsidR="00BF088B" w:rsidRDefault="00BF088B" w:rsidP="00BF088B">
      <w:pPr>
        <w:jc w:val="center"/>
        <w:rPr>
          <w:rFonts w:ascii="Arial" w:hAnsi="Arial" w:cs="Arial"/>
          <w:lang w:val="es-ES"/>
        </w:rPr>
      </w:pPr>
    </w:p>
    <w:p w:rsidR="00BF088B" w:rsidRDefault="00BF088B" w:rsidP="00BF088B">
      <w:pPr>
        <w:spacing w:line="360" w:lineRule="auto"/>
        <w:jc w:val="center"/>
        <w:rPr>
          <w:rFonts w:ascii="Arial" w:hAnsi="Arial" w:cs="Arial"/>
          <w:b/>
          <w:lang w:val="es-ES"/>
        </w:rPr>
      </w:pPr>
    </w:p>
    <w:p w:rsidR="00BF088B" w:rsidRDefault="00BF088B" w:rsidP="00BF088B">
      <w:pPr>
        <w:spacing w:line="360" w:lineRule="auto"/>
        <w:jc w:val="center"/>
        <w:rPr>
          <w:rFonts w:ascii="Arial" w:hAnsi="Arial" w:cs="Arial"/>
          <w:b/>
          <w:lang w:val="es-ES"/>
        </w:rPr>
      </w:pPr>
    </w:p>
    <w:p w:rsidR="00BF088B" w:rsidRDefault="00BF088B" w:rsidP="00BF088B">
      <w:pPr>
        <w:spacing w:line="360" w:lineRule="auto"/>
        <w:jc w:val="center"/>
        <w:rPr>
          <w:rFonts w:ascii="Arial" w:hAnsi="Arial" w:cs="Arial"/>
          <w:b/>
          <w:lang w:val="es-ES"/>
        </w:rPr>
      </w:pPr>
    </w:p>
    <w:p w:rsidR="00BF088B" w:rsidRDefault="00BF088B" w:rsidP="00BF088B">
      <w:pPr>
        <w:spacing w:line="360" w:lineRule="auto"/>
        <w:jc w:val="center"/>
        <w:rPr>
          <w:rFonts w:ascii="Arial" w:hAnsi="Arial" w:cs="Arial"/>
          <w:b/>
          <w:lang w:val="es-ES"/>
        </w:rPr>
      </w:pPr>
    </w:p>
    <w:p w:rsidR="00BF088B" w:rsidRDefault="00BF088B" w:rsidP="00BF088B">
      <w:pPr>
        <w:spacing w:line="360" w:lineRule="auto"/>
        <w:jc w:val="center"/>
        <w:rPr>
          <w:rFonts w:ascii="Arial" w:hAnsi="Arial" w:cs="Arial"/>
          <w:b/>
          <w:lang w:val="es-ES"/>
        </w:rPr>
      </w:pPr>
    </w:p>
    <w:p w:rsidR="00BF088B" w:rsidRDefault="00BF088B" w:rsidP="00BF088B">
      <w:pPr>
        <w:spacing w:line="360" w:lineRule="auto"/>
        <w:jc w:val="center"/>
        <w:rPr>
          <w:rFonts w:ascii="Arial" w:hAnsi="Arial" w:cs="Arial"/>
          <w:b/>
          <w:lang w:val="es-ES"/>
        </w:rPr>
      </w:pPr>
    </w:p>
    <w:p w:rsidR="00DE4FE3" w:rsidRDefault="00DE4FE3" w:rsidP="00BF088B">
      <w:pPr>
        <w:spacing w:line="360" w:lineRule="auto"/>
        <w:jc w:val="center"/>
        <w:rPr>
          <w:rFonts w:ascii="Arial" w:hAnsi="Arial" w:cs="Arial"/>
          <w:b/>
          <w:lang w:val="es-ES"/>
        </w:rPr>
      </w:pPr>
    </w:p>
    <w:p w:rsidR="00DE4FE3" w:rsidRDefault="00DE4FE3" w:rsidP="00BF088B">
      <w:pPr>
        <w:spacing w:line="360" w:lineRule="auto"/>
        <w:jc w:val="center"/>
        <w:rPr>
          <w:rFonts w:ascii="Arial" w:hAnsi="Arial" w:cs="Arial"/>
          <w:b/>
          <w:lang w:val="es-ES"/>
        </w:rPr>
      </w:pPr>
    </w:p>
    <w:p w:rsidR="00DE4FE3" w:rsidRDefault="00DE4FE3" w:rsidP="00BF088B">
      <w:pPr>
        <w:spacing w:line="360" w:lineRule="auto"/>
        <w:jc w:val="center"/>
        <w:rPr>
          <w:rFonts w:ascii="Arial" w:hAnsi="Arial" w:cs="Arial"/>
          <w:b/>
          <w:lang w:val="es-ES"/>
        </w:rPr>
      </w:pPr>
    </w:p>
    <w:p w:rsidR="00DE4FE3" w:rsidRDefault="00DE4FE3" w:rsidP="00BF088B">
      <w:pPr>
        <w:spacing w:line="360" w:lineRule="auto"/>
        <w:jc w:val="center"/>
        <w:rPr>
          <w:rFonts w:ascii="Arial" w:hAnsi="Arial" w:cs="Arial"/>
          <w:b/>
          <w:lang w:val="es-ES"/>
        </w:rPr>
      </w:pPr>
    </w:p>
    <w:p w:rsidR="00BF088B" w:rsidRPr="006148EC" w:rsidRDefault="00BF088B" w:rsidP="00BF088B">
      <w:pPr>
        <w:spacing w:line="360" w:lineRule="auto"/>
        <w:jc w:val="center"/>
        <w:rPr>
          <w:rFonts w:ascii="Arial" w:hAnsi="Arial" w:cs="Arial"/>
          <w:b/>
          <w:lang w:val="es-ES"/>
        </w:rPr>
      </w:pPr>
      <w:r w:rsidRPr="006148EC">
        <w:rPr>
          <w:rFonts w:ascii="Arial" w:hAnsi="Arial" w:cs="Arial"/>
          <w:b/>
          <w:lang w:val="es-ES"/>
        </w:rPr>
        <w:t>CONCLUSIONES</w:t>
      </w:r>
    </w:p>
    <w:p w:rsidR="00BF088B" w:rsidRPr="006148EC" w:rsidRDefault="00BF088B" w:rsidP="00BF088B">
      <w:pPr>
        <w:spacing w:line="360" w:lineRule="auto"/>
        <w:jc w:val="both"/>
        <w:rPr>
          <w:rFonts w:ascii="Arial" w:hAnsi="Arial" w:cs="Arial"/>
          <w:b/>
          <w:lang w:val="es-ES"/>
        </w:rPr>
      </w:pPr>
    </w:p>
    <w:p w:rsidR="00BF088B" w:rsidRPr="006148EC" w:rsidRDefault="00BF088B" w:rsidP="00BF088B">
      <w:pPr>
        <w:spacing w:line="360" w:lineRule="auto"/>
        <w:jc w:val="both"/>
        <w:rPr>
          <w:rFonts w:ascii="Arial" w:hAnsi="Arial" w:cs="Arial"/>
          <w:lang w:val="es-ES"/>
        </w:rPr>
      </w:pPr>
      <w:r w:rsidRPr="006148EC">
        <w:rPr>
          <w:rFonts w:ascii="Arial" w:hAnsi="Arial" w:cs="Arial"/>
          <w:lang w:val="es-ES"/>
        </w:rPr>
        <w:t>En el presente estudio se tomaron en cuenta a aquellas pacientes con dia</w:t>
      </w:r>
      <w:r>
        <w:rPr>
          <w:rFonts w:ascii="Arial" w:hAnsi="Arial" w:cs="Arial"/>
          <w:lang w:val="es-ES"/>
        </w:rPr>
        <w:t xml:space="preserve">gnóstico de </w:t>
      </w:r>
      <w:proofErr w:type="spellStart"/>
      <w:r>
        <w:rPr>
          <w:rFonts w:ascii="Arial" w:hAnsi="Arial" w:cs="Arial"/>
          <w:lang w:val="es-ES"/>
        </w:rPr>
        <w:t>preeclampsia</w:t>
      </w:r>
      <w:proofErr w:type="spellEnd"/>
      <w:r>
        <w:rPr>
          <w:rFonts w:ascii="Arial" w:hAnsi="Arial" w:cs="Arial"/>
          <w:lang w:val="es-ES"/>
        </w:rPr>
        <w:t xml:space="preserve"> grave </w:t>
      </w:r>
      <w:r w:rsidRPr="006148EC">
        <w:rPr>
          <w:rFonts w:ascii="Arial" w:hAnsi="Arial" w:cs="Arial"/>
          <w:lang w:val="es-ES"/>
        </w:rPr>
        <w:t xml:space="preserve"> embarazos inmaduros y prematuros, en los que la patología </w:t>
      </w:r>
      <w:proofErr w:type="spellStart"/>
      <w:r w:rsidRPr="006148EC">
        <w:rPr>
          <w:rFonts w:ascii="Arial" w:hAnsi="Arial" w:cs="Arial"/>
          <w:lang w:val="es-ES"/>
        </w:rPr>
        <w:t>hipertensiva</w:t>
      </w:r>
      <w:proofErr w:type="spellEnd"/>
      <w:r w:rsidRPr="006148EC">
        <w:rPr>
          <w:rFonts w:ascii="Arial" w:hAnsi="Arial" w:cs="Arial"/>
          <w:lang w:val="es-ES"/>
        </w:rPr>
        <w:t xml:space="preserve"> grave obligó a la evacuación.</w:t>
      </w:r>
    </w:p>
    <w:p w:rsidR="00BF088B" w:rsidRPr="006148EC" w:rsidRDefault="00BF088B" w:rsidP="00BF088B">
      <w:pPr>
        <w:spacing w:line="360" w:lineRule="auto"/>
        <w:jc w:val="both"/>
        <w:rPr>
          <w:rFonts w:ascii="Arial" w:hAnsi="Arial" w:cs="Arial"/>
          <w:lang w:val="es-ES"/>
        </w:rPr>
      </w:pPr>
    </w:p>
    <w:p w:rsidR="00BF088B" w:rsidRPr="006148EC" w:rsidRDefault="00BF088B" w:rsidP="00BF088B">
      <w:pPr>
        <w:numPr>
          <w:ilvl w:val="0"/>
          <w:numId w:val="21"/>
        </w:numPr>
        <w:spacing w:line="360" w:lineRule="auto"/>
        <w:jc w:val="both"/>
        <w:rPr>
          <w:rFonts w:ascii="Arial" w:hAnsi="Arial" w:cs="Arial"/>
          <w:lang w:val="es-ES"/>
        </w:rPr>
      </w:pPr>
      <w:r w:rsidRPr="006148EC">
        <w:rPr>
          <w:rFonts w:ascii="Arial" w:hAnsi="Arial" w:cs="Arial"/>
          <w:lang w:val="es-ES"/>
        </w:rPr>
        <w:t xml:space="preserve">Se estableció una correlación </w:t>
      </w:r>
      <w:proofErr w:type="spellStart"/>
      <w:r w:rsidRPr="006148EC">
        <w:rPr>
          <w:rFonts w:ascii="Arial" w:hAnsi="Arial" w:cs="Arial"/>
          <w:lang w:val="es-ES"/>
        </w:rPr>
        <w:t>anatomopatológica</w:t>
      </w:r>
      <w:proofErr w:type="spellEnd"/>
      <w:r w:rsidRPr="006148EC">
        <w:rPr>
          <w:rFonts w:ascii="Arial" w:hAnsi="Arial" w:cs="Arial"/>
          <w:lang w:val="es-ES"/>
        </w:rPr>
        <w:t xml:space="preserve"> de un total de 12 biopsias renales en pacientes con embarazos de 24 a 33 semanas y diagnóstico de </w:t>
      </w:r>
      <w:proofErr w:type="spellStart"/>
      <w:r w:rsidRPr="006148EC">
        <w:rPr>
          <w:rFonts w:ascii="Arial" w:hAnsi="Arial" w:cs="Arial"/>
          <w:lang w:val="es-ES"/>
        </w:rPr>
        <w:t>preeclampsia</w:t>
      </w:r>
      <w:proofErr w:type="spellEnd"/>
      <w:r w:rsidRPr="006148EC">
        <w:rPr>
          <w:rFonts w:ascii="Arial" w:hAnsi="Arial" w:cs="Arial"/>
          <w:lang w:val="es-ES"/>
        </w:rPr>
        <w:t xml:space="preserve"> grave en el perí</w:t>
      </w:r>
      <w:r>
        <w:rPr>
          <w:rFonts w:ascii="Arial" w:hAnsi="Arial" w:cs="Arial"/>
          <w:lang w:val="es-ES"/>
        </w:rPr>
        <w:t>o</w:t>
      </w:r>
      <w:r w:rsidRPr="006148EC">
        <w:rPr>
          <w:rFonts w:ascii="Arial" w:hAnsi="Arial" w:cs="Arial"/>
          <w:lang w:val="es-ES"/>
        </w:rPr>
        <w:t>do postparto.</w:t>
      </w:r>
    </w:p>
    <w:p w:rsidR="00BF088B" w:rsidRPr="006148EC" w:rsidRDefault="00BF088B" w:rsidP="00BF088B">
      <w:pPr>
        <w:numPr>
          <w:ilvl w:val="0"/>
          <w:numId w:val="21"/>
        </w:numPr>
        <w:spacing w:line="360" w:lineRule="auto"/>
        <w:jc w:val="both"/>
        <w:rPr>
          <w:rFonts w:ascii="Arial" w:hAnsi="Arial" w:cs="Arial"/>
          <w:lang w:val="es-ES"/>
        </w:rPr>
      </w:pPr>
      <w:r w:rsidRPr="006148EC">
        <w:rPr>
          <w:rFonts w:ascii="Arial" w:hAnsi="Arial" w:cs="Arial"/>
          <w:lang w:val="es-ES"/>
        </w:rPr>
        <w:t xml:space="preserve">Los factores socio demográficos que se presentaron con mayor frecuencia en este estudio fueron </w:t>
      </w:r>
      <w:proofErr w:type="spellStart"/>
      <w:r w:rsidRPr="006148EC">
        <w:rPr>
          <w:rFonts w:ascii="Arial" w:hAnsi="Arial" w:cs="Arial"/>
          <w:lang w:val="es-ES"/>
        </w:rPr>
        <w:t>primigestas</w:t>
      </w:r>
      <w:proofErr w:type="spellEnd"/>
      <w:r w:rsidRPr="006148EC">
        <w:rPr>
          <w:rFonts w:ascii="Arial" w:hAnsi="Arial" w:cs="Arial"/>
          <w:lang w:val="es-ES"/>
        </w:rPr>
        <w:t>, en edad reproductiva (3ra década de la vida) con embarazos prematuros y de la región central del país.</w:t>
      </w:r>
    </w:p>
    <w:p w:rsidR="00BF088B" w:rsidRPr="006148EC" w:rsidRDefault="00BF088B" w:rsidP="00BF088B">
      <w:pPr>
        <w:numPr>
          <w:ilvl w:val="0"/>
          <w:numId w:val="21"/>
        </w:numPr>
        <w:spacing w:line="360" w:lineRule="auto"/>
        <w:jc w:val="both"/>
        <w:rPr>
          <w:rFonts w:ascii="Arial" w:hAnsi="Arial" w:cs="Arial"/>
          <w:lang w:val="es-ES"/>
        </w:rPr>
      </w:pPr>
      <w:r w:rsidRPr="006148EC">
        <w:rPr>
          <w:rFonts w:ascii="Arial" w:hAnsi="Arial" w:cs="Arial"/>
          <w:lang w:val="es-ES"/>
        </w:rPr>
        <w:t xml:space="preserve">No se confirmó por biopsia renal ningún diagnóstico histológico de </w:t>
      </w:r>
      <w:proofErr w:type="spellStart"/>
      <w:r w:rsidRPr="006148EC">
        <w:rPr>
          <w:rFonts w:ascii="Arial" w:hAnsi="Arial" w:cs="Arial"/>
          <w:lang w:val="es-ES"/>
        </w:rPr>
        <w:t>preeclampsia</w:t>
      </w:r>
      <w:proofErr w:type="spellEnd"/>
      <w:r w:rsidRPr="006148EC">
        <w:rPr>
          <w:rFonts w:ascii="Arial" w:hAnsi="Arial" w:cs="Arial"/>
          <w:lang w:val="es-ES"/>
        </w:rPr>
        <w:t xml:space="preserve"> grave en las 12 pacientes estudiadas.</w:t>
      </w:r>
    </w:p>
    <w:p w:rsidR="00BF088B" w:rsidRPr="006148EC" w:rsidRDefault="00BF088B" w:rsidP="00BF088B">
      <w:pPr>
        <w:numPr>
          <w:ilvl w:val="0"/>
          <w:numId w:val="21"/>
        </w:numPr>
        <w:spacing w:line="360" w:lineRule="auto"/>
        <w:jc w:val="both"/>
        <w:rPr>
          <w:rFonts w:ascii="Arial" w:hAnsi="Arial" w:cs="Arial"/>
          <w:lang w:val="es-ES"/>
        </w:rPr>
      </w:pPr>
      <w:r w:rsidRPr="006148EC">
        <w:rPr>
          <w:rFonts w:ascii="Arial" w:hAnsi="Arial" w:cs="Arial"/>
          <w:lang w:val="es-ES"/>
        </w:rPr>
        <w:t xml:space="preserve">Se corroboraron en el 100% de los casos, por medio de biopsia renal, que todas correspondían </w:t>
      </w:r>
      <w:proofErr w:type="spellStart"/>
      <w:r w:rsidRPr="006148EC">
        <w:rPr>
          <w:rFonts w:ascii="Arial" w:hAnsi="Arial" w:cs="Arial"/>
          <w:lang w:val="es-ES"/>
        </w:rPr>
        <w:t>histopatológicamente</w:t>
      </w:r>
      <w:proofErr w:type="spellEnd"/>
      <w:r w:rsidRPr="006148EC">
        <w:rPr>
          <w:rFonts w:ascii="Arial" w:hAnsi="Arial" w:cs="Arial"/>
          <w:lang w:val="es-ES"/>
        </w:rPr>
        <w:t xml:space="preserve"> a una </w:t>
      </w:r>
      <w:proofErr w:type="spellStart"/>
      <w:r w:rsidRPr="006148EC">
        <w:rPr>
          <w:rFonts w:ascii="Arial" w:hAnsi="Arial" w:cs="Arial"/>
          <w:lang w:val="es-ES"/>
        </w:rPr>
        <w:t>Glomerulopatía</w:t>
      </w:r>
      <w:proofErr w:type="spellEnd"/>
      <w:r w:rsidRPr="006148EC">
        <w:rPr>
          <w:rFonts w:ascii="Arial" w:hAnsi="Arial" w:cs="Arial"/>
          <w:lang w:val="es-ES"/>
        </w:rPr>
        <w:t>.</w:t>
      </w:r>
    </w:p>
    <w:p w:rsidR="00BF088B" w:rsidRPr="006148EC" w:rsidRDefault="00BF088B" w:rsidP="00BF088B">
      <w:pPr>
        <w:numPr>
          <w:ilvl w:val="0"/>
          <w:numId w:val="21"/>
        </w:numPr>
        <w:spacing w:line="360" w:lineRule="auto"/>
        <w:jc w:val="both"/>
        <w:rPr>
          <w:rFonts w:ascii="Arial" w:hAnsi="Arial" w:cs="Arial"/>
          <w:lang w:val="es-ES"/>
        </w:rPr>
      </w:pPr>
      <w:r w:rsidRPr="006148EC">
        <w:rPr>
          <w:rFonts w:ascii="Arial" w:hAnsi="Arial" w:cs="Arial"/>
          <w:lang w:val="es-ES"/>
        </w:rPr>
        <w:t>De las 12 pacientes con confirmación de patología renal se observó un predominio de la Glomer</w:t>
      </w:r>
      <w:r>
        <w:rPr>
          <w:rFonts w:ascii="Arial" w:hAnsi="Arial" w:cs="Arial"/>
          <w:lang w:val="es-ES"/>
        </w:rPr>
        <w:t>u</w:t>
      </w:r>
      <w:r w:rsidRPr="006148EC">
        <w:rPr>
          <w:rFonts w:ascii="Arial" w:hAnsi="Arial" w:cs="Arial"/>
          <w:lang w:val="es-ES"/>
        </w:rPr>
        <w:t>lonefritis de cambios mínimos y Nefritis intersticial.</w:t>
      </w:r>
    </w:p>
    <w:p w:rsidR="00BF088B" w:rsidRDefault="00BF088B" w:rsidP="00BF088B">
      <w:pPr>
        <w:numPr>
          <w:ilvl w:val="0"/>
          <w:numId w:val="21"/>
        </w:numPr>
        <w:spacing w:line="360" w:lineRule="auto"/>
        <w:jc w:val="both"/>
        <w:rPr>
          <w:rFonts w:ascii="Arial" w:hAnsi="Arial" w:cs="Arial"/>
        </w:rPr>
      </w:pPr>
      <w:r w:rsidRPr="006148EC">
        <w:rPr>
          <w:rFonts w:ascii="Arial" w:hAnsi="Arial" w:cs="Arial"/>
          <w:lang w:val="es-ES"/>
        </w:rPr>
        <w:t xml:space="preserve">Los principales hallazgos clínicos y de laboratorio en dichas pacientes fueron Cefalea (en glomerulonefritis de cambios mínimos y nefropatía membranosa) e </w:t>
      </w:r>
      <w:proofErr w:type="spellStart"/>
      <w:r w:rsidRPr="006148EC">
        <w:rPr>
          <w:rFonts w:ascii="Arial" w:hAnsi="Arial" w:cs="Arial"/>
          <w:lang w:val="es-ES"/>
        </w:rPr>
        <w:t>hiperreflexia</w:t>
      </w:r>
      <w:proofErr w:type="spellEnd"/>
      <w:r w:rsidRPr="006148EC">
        <w:rPr>
          <w:rFonts w:ascii="Arial" w:hAnsi="Arial" w:cs="Arial"/>
          <w:lang w:val="es-ES"/>
        </w:rPr>
        <w:t xml:space="preserve"> en glomerulonefritis de cambios mínimos. </w:t>
      </w:r>
      <w:r w:rsidRPr="00FF26BD">
        <w:rPr>
          <w:rFonts w:ascii="Arial" w:hAnsi="Arial" w:cs="Arial"/>
        </w:rPr>
        <w:t>Y La proteinur</w:t>
      </w:r>
      <w:r>
        <w:rPr>
          <w:rFonts w:ascii="Arial" w:hAnsi="Arial" w:cs="Arial"/>
        </w:rPr>
        <w:t>i</w:t>
      </w:r>
      <w:r w:rsidRPr="00FF26BD">
        <w:rPr>
          <w:rFonts w:ascii="Arial" w:hAnsi="Arial" w:cs="Arial"/>
        </w:rPr>
        <w:t>a</w:t>
      </w:r>
      <w:r w:rsidRPr="006148EC">
        <w:rPr>
          <w:rFonts w:ascii="Arial" w:hAnsi="Arial" w:cs="Arial"/>
          <w:lang w:val="es-ES_tradnl"/>
        </w:rPr>
        <w:t xml:space="preserve"> principalmente</w:t>
      </w:r>
      <w:r>
        <w:rPr>
          <w:rFonts w:ascii="Arial" w:hAnsi="Arial" w:cs="Arial"/>
        </w:rPr>
        <w:t xml:space="preserve"> con</w:t>
      </w:r>
      <w:r w:rsidRPr="006148EC">
        <w:rPr>
          <w:rFonts w:ascii="Arial" w:hAnsi="Arial" w:cs="Arial"/>
          <w:lang w:val="es-MX"/>
        </w:rPr>
        <w:t xml:space="preserve"> nefritis</w:t>
      </w:r>
      <w:r>
        <w:rPr>
          <w:rFonts w:ascii="Arial" w:hAnsi="Arial" w:cs="Arial"/>
        </w:rPr>
        <w:t xml:space="preserve"> intersticial y GNCM.</w:t>
      </w:r>
    </w:p>
    <w:p w:rsidR="00BF088B" w:rsidRDefault="00BF088B" w:rsidP="00BF088B">
      <w:pPr>
        <w:numPr>
          <w:ilvl w:val="0"/>
          <w:numId w:val="21"/>
        </w:numPr>
        <w:spacing w:line="360" w:lineRule="auto"/>
        <w:jc w:val="both"/>
        <w:rPr>
          <w:rFonts w:ascii="Arial" w:hAnsi="Arial" w:cs="Arial"/>
        </w:rPr>
      </w:pPr>
      <w:r w:rsidRPr="006148EC">
        <w:rPr>
          <w:rFonts w:ascii="Arial" w:hAnsi="Arial" w:cs="Arial"/>
          <w:lang w:val="es-ES"/>
        </w:rPr>
        <w:t xml:space="preserve">Las principales complicaciones maternas que se describen son Síndrome HELLP e insuficiencia renal Aguda postparto.  </w:t>
      </w:r>
      <w:r>
        <w:rPr>
          <w:rFonts w:ascii="Arial" w:hAnsi="Arial" w:cs="Arial"/>
        </w:rPr>
        <w:t>¼ de los</w:t>
      </w:r>
      <w:r w:rsidRPr="006148EC">
        <w:rPr>
          <w:rFonts w:ascii="Arial" w:hAnsi="Arial" w:cs="Arial"/>
        </w:rPr>
        <w:t xml:space="preserve"> casos</w:t>
      </w:r>
      <w:r>
        <w:rPr>
          <w:rFonts w:ascii="Arial" w:hAnsi="Arial" w:cs="Arial"/>
        </w:rPr>
        <w:t xml:space="preserve"> no </w:t>
      </w:r>
      <w:r w:rsidRPr="00E74AAE">
        <w:rPr>
          <w:rFonts w:ascii="Arial" w:hAnsi="Arial" w:cs="Arial"/>
          <w:lang w:val="es-ES"/>
        </w:rPr>
        <w:t>presentó</w:t>
      </w:r>
      <w:r>
        <w:rPr>
          <w:rFonts w:ascii="Arial" w:hAnsi="Arial" w:cs="Arial"/>
        </w:rPr>
        <w:t xml:space="preserve"> </w:t>
      </w:r>
      <w:r w:rsidRPr="00E74AAE">
        <w:rPr>
          <w:rFonts w:ascii="Arial" w:hAnsi="Arial" w:cs="Arial"/>
          <w:lang w:val="es-ES"/>
        </w:rPr>
        <w:t>ninguna</w:t>
      </w:r>
      <w:r>
        <w:rPr>
          <w:rFonts w:ascii="Arial" w:hAnsi="Arial" w:cs="Arial"/>
        </w:rPr>
        <w:t xml:space="preserve"> </w:t>
      </w:r>
      <w:r w:rsidRPr="00E74AAE">
        <w:rPr>
          <w:rFonts w:ascii="Arial" w:hAnsi="Arial" w:cs="Arial"/>
          <w:lang w:val="es-ES"/>
        </w:rPr>
        <w:t>complicación</w:t>
      </w:r>
      <w:r>
        <w:rPr>
          <w:rFonts w:ascii="Arial" w:hAnsi="Arial" w:cs="Arial"/>
        </w:rPr>
        <w:t>.</w:t>
      </w:r>
    </w:p>
    <w:p w:rsidR="00BF088B" w:rsidRDefault="00BF088B" w:rsidP="00BF088B">
      <w:pPr>
        <w:numPr>
          <w:ilvl w:val="0"/>
          <w:numId w:val="21"/>
        </w:numPr>
        <w:spacing w:line="360" w:lineRule="auto"/>
        <w:jc w:val="both"/>
        <w:rPr>
          <w:rFonts w:ascii="Arial" w:hAnsi="Arial" w:cs="Arial"/>
        </w:rPr>
      </w:pPr>
      <w:r w:rsidRPr="006148EC">
        <w:rPr>
          <w:rFonts w:ascii="Arial" w:hAnsi="Arial" w:cs="Arial"/>
          <w:lang w:val="es-ES"/>
        </w:rPr>
        <w:t xml:space="preserve">Las principales complicaciones fetales fueron el RCIU y </w:t>
      </w:r>
      <w:proofErr w:type="spellStart"/>
      <w:r w:rsidRPr="006148EC">
        <w:rPr>
          <w:rFonts w:ascii="Arial" w:hAnsi="Arial" w:cs="Arial"/>
          <w:lang w:val="es-ES"/>
        </w:rPr>
        <w:t>oligohidramnios</w:t>
      </w:r>
      <w:proofErr w:type="spellEnd"/>
      <w:r w:rsidRPr="006148EC">
        <w:rPr>
          <w:rFonts w:ascii="Arial" w:hAnsi="Arial" w:cs="Arial"/>
          <w:lang w:val="es-ES"/>
        </w:rPr>
        <w:t xml:space="preserve">. </w:t>
      </w:r>
      <w:r>
        <w:rPr>
          <w:rFonts w:ascii="Arial" w:hAnsi="Arial" w:cs="Arial"/>
        </w:rPr>
        <w:t>¼ de los casos no presentó complicaciones fetales.</w:t>
      </w:r>
    </w:p>
    <w:p w:rsidR="00BF088B" w:rsidRPr="006148EC" w:rsidRDefault="00BF088B" w:rsidP="00BF088B">
      <w:pPr>
        <w:numPr>
          <w:ilvl w:val="0"/>
          <w:numId w:val="21"/>
        </w:numPr>
        <w:spacing w:line="360" w:lineRule="auto"/>
        <w:jc w:val="both"/>
        <w:rPr>
          <w:rFonts w:ascii="Arial" w:hAnsi="Arial" w:cs="Arial"/>
          <w:lang w:val="es-ES"/>
        </w:rPr>
      </w:pPr>
      <w:r w:rsidRPr="006148EC">
        <w:rPr>
          <w:rFonts w:ascii="Arial" w:hAnsi="Arial" w:cs="Arial"/>
          <w:lang w:val="es-ES"/>
        </w:rPr>
        <w:t xml:space="preserve">Al verificar parto, el 50% de los neonatos (6 casos) se complicó con Síndrome de </w:t>
      </w:r>
      <w:proofErr w:type="spellStart"/>
      <w:r w:rsidRPr="006148EC">
        <w:rPr>
          <w:rFonts w:ascii="Arial" w:hAnsi="Arial" w:cs="Arial"/>
          <w:lang w:val="es-ES"/>
        </w:rPr>
        <w:t>distress</w:t>
      </w:r>
      <w:proofErr w:type="spellEnd"/>
      <w:r w:rsidRPr="006148EC">
        <w:rPr>
          <w:rFonts w:ascii="Arial" w:hAnsi="Arial" w:cs="Arial"/>
          <w:lang w:val="es-ES"/>
        </w:rPr>
        <w:t xml:space="preserve"> respiratorio. </w:t>
      </w:r>
    </w:p>
    <w:p w:rsidR="00BF088B" w:rsidRPr="006148EC" w:rsidRDefault="00BF088B" w:rsidP="00BF088B">
      <w:pPr>
        <w:numPr>
          <w:ilvl w:val="0"/>
          <w:numId w:val="21"/>
        </w:numPr>
        <w:spacing w:line="360" w:lineRule="auto"/>
        <w:jc w:val="both"/>
        <w:rPr>
          <w:rFonts w:ascii="Arial" w:hAnsi="Arial" w:cs="Arial"/>
          <w:lang w:val="es-ES"/>
        </w:rPr>
      </w:pPr>
      <w:r w:rsidRPr="006148EC">
        <w:rPr>
          <w:rFonts w:ascii="Arial" w:hAnsi="Arial" w:cs="Arial"/>
          <w:lang w:val="es-ES"/>
        </w:rPr>
        <w:t xml:space="preserve">Se reportó una muerte neonatal temprana, de un producto inmaduro y con RCIU. Para tal caso, la nefropatía materna asociada fue: </w:t>
      </w:r>
      <w:proofErr w:type="spellStart"/>
      <w:r w:rsidRPr="006148EC">
        <w:rPr>
          <w:rFonts w:ascii="Arial" w:hAnsi="Arial" w:cs="Arial"/>
          <w:lang w:val="es-ES"/>
        </w:rPr>
        <w:t>glomeruloesclerosis</w:t>
      </w:r>
      <w:proofErr w:type="spellEnd"/>
      <w:r w:rsidRPr="006148EC">
        <w:rPr>
          <w:rFonts w:ascii="Arial" w:hAnsi="Arial" w:cs="Arial"/>
          <w:lang w:val="es-ES"/>
        </w:rPr>
        <w:t xml:space="preserve"> global focal.</w:t>
      </w: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Pr="006148EC" w:rsidRDefault="00BF088B" w:rsidP="00BF088B">
      <w:pPr>
        <w:spacing w:line="360" w:lineRule="auto"/>
        <w:ind w:left="720"/>
        <w:jc w:val="both"/>
        <w:rPr>
          <w:rFonts w:ascii="Arial" w:hAnsi="Arial" w:cs="Arial"/>
          <w:lang w:val="es-ES"/>
        </w:rPr>
      </w:pPr>
    </w:p>
    <w:p w:rsidR="00BF088B" w:rsidRDefault="00BF088B" w:rsidP="00BF088B">
      <w:pPr>
        <w:spacing w:line="360" w:lineRule="auto"/>
        <w:ind w:left="720"/>
        <w:jc w:val="both"/>
        <w:rPr>
          <w:rFonts w:ascii="Arial" w:hAnsi="Arial" w:cs="Arial"/>
          <w:lang w:val="es-ES"/>
        </w:rPr>
      </w:pPr>
    </w:p>
    <w:p w:rsidR="00BF088B" w:rsidRDefault="00BF088B" w:rsidP="00BF088B">
      <w:pPr>
        <w:spacing w:line="360" w:lineRule="auto"/>
        <w:ind w:left="426"/>
        <w:jc w:val="center"/>
        <w:rPr>
          <w:rFonts w:ascii="Arial" w:hAnsi="Arial" w:cs="Arial"/>
          <w:b/>
        </w:rPr>
      </w:pPr>
      <w:r>
        <w:rPr>
          <w:rFonts w:ascii="Arial" w:hAnsi="Arial" w:cs="Arial"/>
          <w:b/>
        </w:rPr>
        <w:t>RECOMENDACIONES</w:t>
      </w:r>
    </w:p>
    <w:p w:rsidR="00BF088B" w:rsidRDefault="00BF088B" w:rsidP="00BF088B">
      <w:pPr>
        <w:spacing w:line="360" w:lineRule="auto"/>
        <w:ind w:left="720"/>
        <w:jc w:val="both"/>
        <w:rPr>
          <w:rFonts w:ascii="Arial" w:hAnsi="Arial" w:cs="Arial"/>
          <w:b/>
        </w:rPr>
      </w:pPr>
    </w:p>
    <w:p w:rsidR="00BF088B" w:rsidRPr="006148EC" w:rsidRDefault="00BF088B" w:rsidP="00BF088B">
      <w:pPr>
        <w:numPr>
          <w:ilvl w:val="0"/>
          <w:numId w:val="22"/>
        </w:numPr>
        <w:spacing w:line="360" w:lineRule="auto"/>
        <w:ind w:left="709" w:hanging="283"/>
        <w:jc w:val="both"/>
        <w:rPr>
          <w:rFonts w:ascii="Arial" w:hAnsi="Arial" w:cs="Arial"/>
          <w:lang w:val="es-ES"/>
        </w:rPr>
      </w:pPr>
      <w:r w:rsidRPr="006148EC">
        <w:rPr>
          <w:rFonts w:ascii="Arial" w:hAnsi="Arial" w:cs="Arial"/>
          <w:lang w:val="es-ES"/>
        </w:rPr>
        <w:t xml:space="preserve">A  los médicos residentes. En base a los hallazgos en el estudio de pacientes con diagnóstico de </w:t>
      </w:r>
      <w:proofErr w:type="spellStart"/>
      <w:r w:rsidRPr="006148EC">
        <w:rPr>
          <w:rFonts w:ascii="Arial" w:hAnsi="Arial" w:cs="Arial"/>
          <w:lang w:val="es-ES"/>
        </w:rPr>
        <w:t>preeclampsia</w:t>
      </w:r>
      <w:proofErr w:type="spellEnd"/>
      <w:r w:rsidRPr="006148EC">
        <w:rPr>
          <w:rFonts w:ascii="Arial" w:hAnsi="Arial" w:cs="Arial"/>
          <w:lang w:val="es-ES"/>
        </w:rPr>
        <w:t xml:space="preserve"> grave y embarazos </w:t>
      </w:r>
      <w:proofErr w:type="spellStart"/>
      <w:r w:rsidRPr="006148EC">
        <w:rPr>
          <w:rFonts w:ascii="Arial" w:hAnsi="Arial" w:cs="Arial"/>
          <w:lang w:val="es-ES"/>
        </w:rPr>
        <w:t>pretermino</w:t>
      </w:r>
      <w:proofErr w:type="spellEnd"/>
      <w:r w:rsidRPr="006148EC">
        <w:rPr>
          <w:rFonts w:ascii="Arial" w:hAnsi="Arial" w:cs="Arial"/>
          <w:lang w:val="es-ES"/>
        </w:rPr>
        <w:t>, se debe tomar en cuenta el descarte de una nefropatía de base para decidir el manejo más correcto.</w:t>
      </w:r>
    </w:p>
    <w:p w:rsidR="00BF088B" w:rsidRPr="006148EC" w:rsidRDefault="00BF088B" w:rsidP="00BF088B">
      <w:pPr>
        <w:numPr>
          <w:ilvl w:val="0"/>
          <w:numId w:val="22"/>
        </w:numPr>
        <w:spacing w:line="360" w:lineRule="auto"/>
        <w:ind w:left="709" w:hanging="283"/>
        <w:jc w:val="both"/>
        <w:rPr>
          <w:rFonts w:ascii="Arial" w:hAnsi="Arial" w:cs="Arial"/>
          <w:lang w:val="es-ES"/>
        </w:rPr>
      </w:pPr>
      <w:r w:rsidRPr="006148EC">
        <w:rPr>
          <w:rFonts w:ascii="Arial" w:hAnsi="Arial" w:cs="Arial"/>
          <w:lang w:val="es-ES"/>
        </w:rPr>
        <w:t>A los médicos Especialistas. Tomar en consideración que los dia</w:t>
      </w:r>
      <w:r>
        <w:rPr>
          <w:rFonts w:ascii="Arial" w:hAnsi="Arial" w:cs="Arial"/>
          <w:lang w:val="es-ES"/>
        </w:rPr>
        <w:t xml:space="preserve">gnósticos de </w:t>
      </w:r>
      <w:proofErr w:type="spellStart"/>
      <w:r>
        <w:rPr>
          <w:rFonts w:ascii="Arial" w:hAnsi="Arial" w:cs="Arial"/>
          <w:lang w:val="es-ES"/>
        </w:rPr>
        <w:t>preeclampsia</w:t>
      </w:r>
      <w:proofErr w:type="spellEnd"/>
      <w:r>
        <w:rPr>
          <w:rFonts w:ascii="Arial" w:hAnsi="Arial" w:cs="Arial"/>
          <w:lang w:val="es-ES"/>
        </w:rPr>
        <w:t xml:space="preserve"> grave</w:t>
      </w:r>
      <w:r w:rsidRPr="006148EC">
        <w:rPr>
          <w:rFonts w:ascii="Arial" w:hAnsi="Arial" w:cs="Arial"/>
          <w:lang w:val="es-ES"/>
        </w:rPr>
        <w:t xml:space="preserve"> en embarazos </w:t>
      </w:r>
      <w:proofErr w:type="spellStart"/>
      <w:r w:rsidRPr="006148EC">
        <w:rPr>
          <w:rFonts w:ascii="Arial" w:hAnsi="Arial" w:cs="Arial"/>
          <w:lang w:val="es-ES"/>
        </w:rPr>
        <w:t>pretermino</w:t>
      </w:r>
      <w:proofErr w:type="spellEnd"/>
      <w:r w:rsidRPr="006148EC">
        <w:rPr>
          <w:rFonts w:ascii="Arial" w:hAnsi="Arial" w:cs="Arial"/>
          <w:lang w:val="es-ES"/>
        </w:rPr>
        <w:t xml:space="preserve"> pueden s</w:t>
      </w:r>
      <w:r>
        <w:rPr>
          <w:rFonts w:ascii="Arial" w:hAnsi="Arial" w:cs="Arial"/>
          <w:lang w:val="es-ES"/>
        </w:rPr>
        <w:t>er nefropatías y por lo tanto el</w:t>
      </w:r>
      <w:r w:rsidRPr="006148EC">
        <w:rPr>
          <w:rFonts w:ascii="Arial" w:hAnsi="Arial" w:cs="Arial"/>
          <w:lang w:val="es-ES"/>
        </w:rPr>
        <w:t xml:space="preserve"> manejo en la terminación de los embarazos puede cambiar.</w:t>
      </w:r>
    </w:p>
    <w:p w:rsidR="00BF088B" w:rsidRPr="006148EC" w:rsidRDefault="00BF088B" w:rsidP="00BF088B">
      <w:pPr>
        <w:numPr>
          <w:ilvl w:val="0"/>
          <w:numId w:val="22"/>
        </w:numPr>
        <w:spacing w:line="360" w:lineRule="auto"/>
        <w:ind w:left="709" w:hanging="283"/>
        <w:jc w:val="both"/>
        <w:rPr>
          <w:rFonts w:ascii="Arial" w:hAnsi="Arial" w:cs="Arial"/>
          <w:lang w:val="es-ES"/>
        </w:rPr>
      </w:pPr>
      <w:r w:rsidRPr="006148EC">
        <w:rPr>
          <w:rFonts w:ascii="Arial" w:hAnsi="Arial" w:cs="Arial"/>
          <w:lang w:val="es-ES"/>
        </w:rPr>
        <w:t>Al persona</w:t>
      </w:r>
      <w:r>
        <w:rPr>
          <w:rFonts w:ascii="Arial" w:hAnsi="Arial" w:cs="Arial"/>
          <w:lang w:val="es-ES"/>
        </w:rPr>
        <w:t>l de anatomía patológica. U</w:t>
      </w:r>
      <w:r w:rsidRPr="006148EC">
        <w:rPr>
          <w:rFonts w:ascii="Arial" w:hAnsi="Arial" w:cs="Arial"/>
          <w:lang w:val="es-ES"/>
        </w:rPr>
        <w:t>na mayor disponibilidad de recurso humano y rápido reporte de biopsias.</w:t>
      </w:r>
    </w:p>
    <w:p w:rsidR="00BF088B" w:rsidRPr="006148EC" w:rsidRDefault="00BF088B" w:rsidP="00BF088B">
      <w:pPr>
        <w:numPr>
          <w:ilvl w:val="0"/>
          <w:numId w:val="22"/>
        </w:numPr>
        <w:spacing w:line="360" w:lineRule="auto"/>
        <w:ind w:left="709" w:hanging="283"/>
        <w:jc w:val="both"/>
        <w:rPr>
          <w:rFonts w:ascii="Arial" w:hAnsi="Arial" w:cs="Arial"/>
          <w:lang w:val="es-ES"/>
        </w:rPr>
      </w:pPr>
      <w:r w:rsidRPr="006148EC">
        <w:rPr>
          <w:rFonts w:ascii="Arial" w:hAnsi="Arial" w:cs="Arial"/>
          <w:lang w:val="es-ES"/>
        </w:rPr>
        <w:t>Personal Directriz del Hospital Nacional de Maternidad. Promover y facilitar la disponibilidad de recurso</w:t>
      </w:r>
      <w:r>
        <w:rPr>
          <w:rFonts w:ascii="Arial" w:hAnsi="Arial" w:cs="Arial"/>
          <w:lang w:val="es-ES"/>
        </w:rPr>
        <w:t>s en pro de estudios más ampli</w:t>
      </w:r>
      <w:r w:rsidRPr="006148EC">
        <w:rPr>
          <w:rFonts w:ascii="Arial" w:hAnsi="Arial" w:cs="Arial"/>
          <w:lang w:val="es-ES"/>
        </w:rPr>
        <w:t xml:space="preserve">os sobre esta patología con el fin de evitar mayor </w:t>
      </w:r>
      <w:proofErr w:type="spellStart"/>
      <w:r w:rsidRPr="006148EC">
        <w:rPr>
          <w:rFonts w:ascii="Arial" w:hAnsi="Arial" w:cs="Arial"/>
          <w:lang w:val="es-ES"/>
        </w:rPr>
        <w:t>morbimorta</w:t>
      </w:r>
      <w:r>
        <w:rPr>
          <w:rFonts w:ascii="Arial" w:hAnsi="Arial" w:cs="Arial"/>
          <w:lang w:val="es-ES"/>
        </w:rPr>
        <w:t>lidad</w:t>
      </w:r>
      <w:proofErr w:type="spellEnd"/>
      <w:r>
        <w:rPr>
          <w:rFonts w:ascii="Arial" w:hAnsi="Arial" w:cs="Arial"/>
          <w:lang w:val="es-ES"/>
        </w:rPr>
        <w:t xml:space="preserve"> perinatal y el </w:t>
      </w:r>
      <w:r w:rsidRPr="006148EC">
        <w:rPr>
          <w:rFonts w:ascii="Arial" w:hAnsi="Arial" w:cs="Arial"/>
          <w:lang w:val="es-ES"/>
        </w:rPr>
        <w:t>costo hospitalario.</w:t>
      </w:r>
    </w:p>
    <w:p w:rsidR="00BF088B" w:rsidRPr="006148EC" w:rsidRDefault="00BF088B" w:rsidP="00BF088B">
      <w:pPr>
        <w:numPr>
          <w:ilvl w:val="0"/>
          <w:numId w:val="22"/>
        </w:numPr>
        <w:spacing w:line="360" w:lineRule="auto"/>
        <w:ind w:left="709" w:hanging="283"/>
        <w:jc w:val="both"/>
        <w:rPr>
          <w:rFonts w:ascii="Arial" w:hAnsi="Arial" w:cs="Arial"/>
          <w:lang w:val="es-ES"/>
        </w:rPr>
      </w:pPr>
      <w:r w:rsidRPr="006148EC">
        <w:rPr>
          <w:rFonts w:ascii="Arial" w:hAnsi="Arial" w:cs="Arial"/>
          <w:lang w:val="es-ES"/>
        </w:rPr>
        <w:t xml:space="preserve">Personal </w:t>
      </w:r>
      <w:r>
        <w:rPr>
          <w:rFonts w:ascii="Arial" w:hAnsi="Arial" w:cs="Arial"/>
          <w:lang w:val="es-ES"/>
        </w:rPr>
        <w:t xml:space="preserve">del </w:t>
      </w:r>
      <w:r w:rsidRPr="006148EC">
        <w:rPr>
          <w:rFonts w:ascii="Arial" w:hAnsi="Arial" w:cs="Arial"/>
          <w:lang w:val="es-ES"/>
        </w:rPr>
        <w:t>Minist</w:t>
      </w:r>
      <w:r>
        <w:rPr>
          <w:rFonts w:ascii="Arial" w:hAnsi="Arial" w:cs="Arial"/>
          <w:lang w:val="es-ES"/>
        </w:rPr>
        <w:t>erio de Salud Pública y A</w:t>
      </w:r>
      <w:r w:rsidRPr="006148EC">
        <w:rPr>
          <w:rFonts w:ascii="Arial" w:hAnsi="Arial" w:cs="Arial"/>
          <w:lang w:val="es-ES"/>
        </w:rPr>
        <w:t xml:space="preserve">sistencia Social. Para gestionar la inclusión en las normas de salud nacional la toma de biopsias renales para dichos casos con el fin de corroborar el diagnóstico y su pronta entrega de reporte </w:t>
      </w:r>
      <w:proofErr w:type="spellStart"/>
      <w:r w:rsidRPr="006148EC">
        <w:rPr>
          <w:rFonts w:ascii="Arial" w:hAnsi="Arial" w:cs="Arial"/>
          <w:lang w:val="es-ES"/>
        </w:rPr>
        <w:t>histopatológico</w:t>
      </w:r>
      <w:proofErr w:type="spellEnd"/>
      <w:r w:rsidRPr="006148EC">
        <w:rPr>
          <w:rFonts w:ascii="Arial" w:hAnsi="Arial" w:cs="Arial"/>
          <w:lang w:val="es-ES"/>
        </w:rPr>
        <w:t>.</w:t>
      </w: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rPr>
          <w:lang w:val="es-ES"/>
        </w:rPr>
      </w:pPr>
    </w:p>
    <w:p w:rsidR="00BF088B" w:rsidRDefault="00BF088B" w:rsidP="00BF088B">
      <w:pPr>
        <w:jc w:val="center"/>
        <w:rPr>
          <w:rFonts w:ascii="Arial" w:hAnsi="Arial" w:cs="Arial"/>
          <w:b/>
          <w:sz w:val="96"/>
          <w:szCs w:val="96"/>
          <w:lang w:val="es-ES"/>
        </w:rPr>
      </w:pPr>
    </w:p>
    <w:p w:rsidR="00BF088B" w:rsidRDefault="00BF088B" w:rsidP="00BF088B">
      <w:pPr>
        <w:jc w:val="center"/>
        <w:rPr>
          <w:rFonts w:ascii="Arial" w:hAnsi="Arial" w:cs="Arial"/>
          <w:b/>
          <w:sz w:val="96"/>
          <w:szCs w:val="96"/>
          <w:lang w:val="es-ES"/>
        </w:rPr>
      </w:pPr>
    </w:p>
    <w:p w:rsidR="00BF088B" w:rsidRDefault="00BF088B" w:rsidP="00BF088B">
      <w:pPr>
        <w:jc w:val="center"/>
        <w:rPr>
          <w:rFonts w:ascii="Arial" w:hAnsi="Arial" w:cs="Arial"/>
          <w:b/>
          <w:sz w:val="96"/>
          <w:szCs w:val="96"/>
          <w:lang w:val="es-ES"/>
        </w:rPr>
      </w:pPr>
      <w:r>
        <w:rPr>
          <w:rFonts w:ascii="Arial" w:hAnsi="Arial" w:cs="Arial"/>
          <w:b/>
          <w:sz w:val="96"/>
          <w:szCs w:val="96"/>
          <w:lang w:val="es-ES"/>
        </w:rPr>
        <w:t>ANEXOS</w:t>
      </w:r>
    </w:p>
    <w:p w:rsidR="00BF088B" w:rsidRDefault="00BF088B" w:rsidP="00BF088B">
      <w:pPr>
        <w:jc w:val="center"/>
        <w:rPr>
          <w:rFonts w:ascii="Arial" w:hAnsi="Arial" w:cs="Arial"/>
          <w:b/>
          <w:sz w:val="96"/>
          <w:szCs w:val="96"/>
          <w:lang w:val="es-ES"/>
        </w:rPr>
      </w:pPr>
    </w:p>
    <w:p w:rsidR="00BF088B" w:rsidRDefault="00BF088B" w:rsidP="00BF088B">
      <w:pPr>
        <w:jc w:val="center"/>
        <w:rPr>
          <w:rFonts w:ascii="Arial" w:hAnsi="Arial" w:cs="Arial"/>
          <w:b/>
          <w:sz w:val="96"/>
          <w:szCs w:val="96"/>
          <w:lang w:val="es-ES"/>
        </w:rPr>
      </w:pPr>
    </w:p>
    <w:p w:rsidR="00BF088B" w:rsidRDefault="00BF088B" w:rsidP="00BF088B">
      <w:pPr>
        <w:jc w:val="center"/>
        <w:rPr>
          <w:rFonts w:ascii="Arial" w:hAnsi="Arial" w:cs="Arial"/>
          <w:b/>
          <w:sz w:val="96"/>
          <w:szCs w:val="96"/>
          <w:lang w:val="es-ES"/>
        </w:rPr>
      </w:pPr>
    </w:p>
    <w:p w:rsidR="00BF088B" w:rsidRDefault="00BF088B" w:rsidP="00BF088B">
      <w:pPr>
        <w:rPr>
          <w:lang w:val="es-ES"/>
        </w:rPr>
      </w:pPr>
      <w:r>
        <w:rPr>
          <w:lang w:val="es-ES"/>
        </w:rPr>
        <w:br w:type="page"/>
      </w:r>
    </w:p>
    <w:p w:rsidR="00BF088B" w:rsidRDefault="00BF088B" w:rsidP="00BF088B">
      <w:pPr>
        <w:rPr>
          <w:lang w:val="es-ES"/>
        </w:rPr>
      </w:pPr>
    </w:p>
    <w:p w:rsidR="00BF088B" w:rsidRDefault="00BF088B" w:rsidP="00BF088B">
      <w:pPr>
        <w:spacing w:line="360" w:lineRule="auto"/>
        <w:jc w:val="both"/>
        <w:rPr>
          <w:rFonts w:ascii="Arial" w:hAnsi="Arial" w:cs="Arial"/>
          <w:lang w:val="es-ES"/>
        </w:rPr>
      </w:pPr>
      <w:r>
        <w:rPr>
          <w:rFonts w:ascii="Arial" w:hAnsi="Arial" w:cs="Arial"/>
          <w:lang w:val="es-ES"/>
        </w:rPr>
        <w:t>DATOS DE INFORMACIÓN RECOLECTADA</w:t>
      </w:r>
    </w:p>
    <w:p w:rsidR="00BF088B" w:rsidRDefault="00BF088B" w:rsidP="00BF088B">
      <w:pPr>
        <w:spacing w:line="360" w:lineRule="auto"/>
        <w:jc w:val="both"/>
        <w:rPr>
          <w:rFonts w:ascii="Arial" w:hAnsi="Arial" w:cs="Arial"/>
          <w:lang w:val="es-ES"/>
        </w:rPr>
      </w:pPr>
    </w:p>
    <w:p w:rsidR="00BF088B" w:rsidRDefault="00BF088B" w:rsidP="00BF088B">
      <w:pPr>
        <w:spacing w:line="360" w:lineRule="auto"/>
        <w:jc w:val="both"/>
        <w:rPr>
          <w:rFonts w:ascii="Arial" w:hAnsi="Arial" w:cs="Arial"/>
          <w:lang w:val="es-ES"/>
        </w:rPr>
      </w:pPr>
      <w:r>
        <w:rPr>
          <w:rFonts w:ascii="Arial" w:hAnsi="Arial" w:cs="Arial"/>
          <w:lang w:val="es-ES"/>
        </w:rPr>
        <w:t>Universo: 12 pacientes.</w:t>
      </w:r>
    </w:p>
    <w:p w:rsidR="00BF088B" w:rsidRDefault="00BF088B" w:rsidP="00BF088B">
      <w:pPr>
        <w:spacing w:line="360" w:lineRule="auto"/>
        <w:jc w:val="both"/>
        <w:rPr>
          <w:rFonts w:ascii="Arial" w:hAnsi="Arial" w:cs="Arial"/>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2796"/>
        <w:gridCol w:w="2763"/>
      </w:tblGrid>
      <w:tr w:rsidR="00BF088B" w:rsidTr="00264563">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INICIALES</w:t>
            </w:r>
          </w:p>
        </w:tc>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EXPEDIENTE</w:t>
            </w:r>
          </w:p>
        </w:tc>
        <w:tc>
          <w:tcPr>
            <w:tcW w:w="2882"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No BIOPSIA</w:t>
            </w:r>
          </w:p>
        </w:tc>
      </w:tr>
      <w:tr w:rsidR="00BF088B" w:rsidTr="00264563">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AMGS</w:t>
            </w:r>
          </w:p>
        </w:tc>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5265-2011</w:t>
            </w:r>
          </w:p>
        </w:tc>
        <w:tc>
          <w:tcPr>
            <w:tcW w:w="2882"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9372-2011</w:t>
            </w:r>
          </w:p>
        </w:tc>
      </w:tr>
      <w:tr w:rsidR="00BF088B" w:rsidTr="00264563">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JCCM</w:t>
            </w:r>
          </w:p>
        </w:tc>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7681-2010</w:t>
            </w:r>
          </w:p>
        </w:tc>
        <w:tc>
          <w:tcPr>
            <w:tcW w:w="2882"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11217-2011</w:t>
            </w:r>
          </w:p>
        </w:tc>
      </w:tr>
      <w:tr w:rsidR="00BF088B" w:rsidTr="00264563">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ACNB</w:t>
            </w:r>
          </w:p>
        </w:tc>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9897-2011</w:t>
            </w:r>
          </w:p>
        </w:tc>
        <w:tc>
          <w:tcPr>
            <w:tcW w:w="2882"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10502-2011</w:t>
            </w:r>
          </w:p>
        </w:tc>
      </w:tr>
      <w:tr w:rsidR="00BF088B" w:rsidTr="00264563">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MM</w:t>
            </w:r>
          </w:p>
        </w:tc>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11079-2011</w:t>
            </w:r>
          </w:p>
        </w:tc>
        <w:tc>
          <w:tcPr>
            <w:tcW w:w="2882"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9933-2011</w:t>
            </w:r>
          </w:p>
        </w:tc>
      </w:tr>
      <w:tr w:rsidR="00BF088B" w:rsidTr="00264563">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VEVP</w:t>
            </w:r>
          </w:p>
        </w:tc>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8734-2011</w:t>
            </w:r>
          </w:p>
        </w:tc>
        <w:tc>
          <w:tcPr>
            <w:tcW w:w="2882"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8601-2011</w:t>
            </w:r>
          </w:p>
        </w:tc>
      </w:tr>
      <w:tr w:rsidR="00BF088B" w:rsidTr="00264563">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SPCG</w:t>
            </w:r>
          </w:p>
        </w:tc>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9565-2011</w:t>
            </w:r>
          </w:p>
        </w:tc>
        <w:tc>
          <w:tcPr>
            <w:tcW w:w="2882"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9932-2011</w:t>
            </w:r>
          </w:p>
        </w:tc>
      </w:tr>
      <w:tr w:rsidR="00BF088B" w:rsidTr="00264563">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FIAD</w:t>
            </w:r>
          </w:p>
        </w:tc>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9959-2011</w:t>
            </w:r>
          </w:p>
        </w:tc>
        <w:tc>
          <w:tcPr>
            <w:tcW w:w="2882"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9191-2011</w:t>
            </w:r>
          </w:p>
        </w:tc>
      </w:tr>
      <w:tr w:rsidR="00BF088B" w:rsidTr="00264563">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NXLF</w:t>
            </w:r>
          </w:p>
        </w:tc>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9342-2011</w:t>
            </w:r>
          </w:p>
        </w:tc>
        <w:tc>
          <w:tcPr>
            <w:tcW w:w="2882"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3818-2011</w:t>
            </w:r>
          </w:p>
        </w:tc>
      </w:tr>
      <w:tr w:rsidR="00BF088B" w:rsidTr="00264563">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MAMU</w:t>
            </w:r>
          </w:p>
        </w:tc>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6421-2011</w:t>
            </w:r>
          </w:p>
        </w:tc>
        <w:tc>
          <w:tcPr>
            <w:tcW w:w="2882"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8967-2011</w:t>
            </w:r>
          </w:p>
        </w:tc>
      </w:tr>
      <w:tr w:rsidR="00BF088B" w:rsidTr="00264563">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ADCQ</w:t>
            </w:r>
          </w:p>
        </w:tc>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8653-2001</w:t>
            </w:r>
          </w:p>
        </w:tc>
        <w:tc>
          <w:tcPr>
            <w:tcW w:w="2882"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8486-2011</w:t>
            </w:r>
          </w:p>
        </w:tc>
      </w:tr>
      <w:tr w:rsidR="00BF088B" w:rsidTr="00264563">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KRCR</w:t>
            </w:r>
          </w:p>
        </w:tc>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10955-2011</w:t>
            </w:r>
          </w:p>
        </w:tc>
        <w:tc>
          <w:tcPr>
            <w:tcW w:w="2882"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10877-2011</w:t>
            </w:r>
          </w:p>
        </w:tc>
      </w:tr>
      <w:tr w:rsidR="00BF088B" w:rsidTr="00264563">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NAVC</w:t>
            </w:r>
          </w:p>
        </w:tc>
        <w:tc>
          <w:tcPr>
            <w:tcW w:w="2881"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14964-2006</w:t>
            </w:r>
          </w:p>
        </w:tc>
        <w:tc>
          <w:tcPr>
            <w:tcW w:w="2882" w:type="dxa"/>
          </w:tcPr>
          <w:p w:rsidR="00BF088B" w:rsidRPr="00437C8C" w:rsidRDefault="00BF088B" w:rsidP="00264563">
            <w:pPr>
              <w:pStyle w:val="Prrafodelista"/>
              <w:spacing w:line="360" w:lineRule="auto"/>
              <w:ind w:left="0"/>
              <w:jc w:val="center"/>
              <w:rPr>
                <w:rFonts w:ascii="Arial" w:hAnsi="Arial" w:cs="Arial"/>
                <w:sz w:val="22"/>
                <w:szCs w:val="22"/>
                <w:lang w:val="es-ES"/>
              </w:rPr>
            </w:pPr>
            <w:r w:rsidRPr="00437C8C">
              <w:rPr>
                <w:rFonts w:ascii="Arial" w:hAnsi="Arial" w:cs="Arial"/>
                <w:sz w:val="22"/>
                <w:szCs w:val="22"/>
                <w:lang w:val="es-ES"/>
              </w:rPr>
              <w:t>12179-2011</w:t>
            </w:r>
          </w:p>
        </w:tc>
      </w:tr>
    </w:tbl>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Pr="008B14E7" w:rsidRDefault="00BF088B" w:rsidP="00BF088B">
      <w:pPr>
        <w:jc w:val="center"/>
        <w:rPr>
          <w:b/>
          <w:u w:val="single"/>
          <w:lang w:val="es-ES"/>
        </w:rPr>
      </w:pPr>
      <w:r w:rsidRPr="008B14E7">
        <w:rPr>
          <w:b/>
          <w:u w:val="single"/>
          <w:lang w:val="es-ES"/>
        </w:rPr>
        <w:t>INSTRUMENTO DE RECOLECCION DE DATOS</w:t>
      </w:r>
    </w:p>
    <w:p w:rsidR="00BF088B" w:rsidRDefault="00BF088B" w:rsidP="00BF088B">
      <w:pPr>
        <w:rPr>
          <w:lang w:val="es-ES"/>
        </w:rPr>
      </w:pPr>
    </w:p>
    <w:p w:rsidR="00BF088B" w:rsidRDefault="00BF088B" w:rsidP="00DE4FE3">
      <w:pPr>
        <w:spacing w:after="0"/>
        <w:rPr>
          <w:lang w:val="es-ES"/>
        </w:rPr>
      </w:pPr>
    </w:p>
    <w:p w:rsidR="00BF088B" w:rsidRPr="008B14E7" w:rsidRDefault="00BF088B" w:rsidP="00DE4FE3">
      <w:pPr>
        <w:spacing w:after="0"/>
        <w:rPr>
          <w:lang w:val="es-ES"/>
        </w:rPr>
      </w:pPr>
      <w:r w:rsidRPr="008B14E7">
        <w:rPr>
          <w:lang w:val="es-ES"/>
        </w:rPr>
        <w:t>Universidad de El Salvador</w:t>
      </w:r>
    </w:p>
    <w:p w:rsidR="00BF088B" w:rsidRPr="008B14E7" w:rsidRDefault="00BF088B" w:rsidP="00DE4FE3">
      <w:pPr>
        <w:spacing w:after="0"/>
        <w:rPr>
          <w:lang w:val="es-ES"/>
        </w:rPr>
      </w:pPr>
      <w:r w:rsidRPr="008B14E7">
        <w:rPr>
          <w:lang w:val="es-ES"/>
        </w:rPr>
        <w:t>Facultad de Medicina</w:t>
      </w:r>
    </w:p>
    <w:p w:rsidR="00BF088B" w:rsidRPr="008B14E7" w:rsidRDefault="00BF088B" w:rsidP="00DE4FE3">
      <w:pPr>
        <w:spacing w:after="0"/>
        <w:rPr>
          <w:lang w:val="es-ES"/>
        </w:rPr>
      </w:pPr>
      <w:r w:rsidRPr="008B14E7">
        <w:rPr>
          <w:lang w:val="es-ES"/>
        </w:rPr>
        <w:t>Departamento de Ginecología y Obstétrica</w:t>
      </w:r>
    </w:p>
    <w:p w:rsidR="00BF088B" w:rsidRPr="008B14E7" w:rsidRDefault="00BF088B" w:rsidP="00DE4FE3">
      <w:pPr>
        <w:spacing w:after="0"/>
        <w:jc w:val="right"/>
        <w:rPr>
          <w:lang w:val="es-ES"/>
        </w:rPr>
      </w:pPr>
      <w:r w:rsidRPr="008B14E7">
        <w:rPr>
          <w:lang w:val="es-ES"/>
        </w:rPr>
        <w:t>Servicio: ______________</w:t>
      </w:r>
    </w:p>
    <w:p w:rsidR="00BF088B" w:rsidRDefault="00BF088B" w:rsidP="00DE4FE3">
      <w:pPr>
        <w:numPr>
          <w:ilvl w:val="0"/>
          <w:numId w:val="25"/>
        </w:numPr>
        <w:suppressAutoHyphens/>
        <w:spacing w:after="0"/>
      </w:pPr>
      <w:r>
        <w:t>Número de Expediente</w:t>
      </w:r>
    </w:p>
    <w:p w:rsidR="00BF088B" w:rsidRDefault="00BF088B" w:rsidP="00DE4FE3">
      <w:pPr>
        <w:numPr>
          <w:ilvl w:val="0"/>
          <w:numId w:val="25"/>
        </w:numPr>
        <w:suppressAutoHyphens/>
        <w:spacing w:after="0"/>
      </w:pPr>
      <w:r>
        <w:t>Número de Biopsia</w:t>
      </w:r>
    </w:p>
    <w:p w:rsidR="00BF088B" w:rsidRDefault="00BF088B" w:rsidP="00DE4FE3">
      <w:pPr>
        <w:numPr>
          <w:ilvl w:val="0"/>
          <w:numId w:val="25"/>
        </w:numPr>
        <w:suppressAutoHyphens/>
        <w:spacing w:after="0"/>
      </w:pPr>
      <w:r>
        <w:t>Edad:_______</w:t>
      </w:r>
    </w:p>
    <w:p w:rsidR="00BF088B" w:rsidRDefault="00BF088B" w:rsidP="00DE4FE3">
      <w:pPr>
        <w:numPr>
          <w:ilvl w:val="0"/>
          <w:numId w:val="25"/>
        </w:numPr>
        <w:suppressAutoHyphens/>
        <w:spacing w:after="0"/>
        <w:sectPr w:rsidR="00BF088B" w:rsidSect="00BF088B">
          <w:footerReference w:type="default" r:id="rId53"/>
          <w:pgSz w:w="12240" w:h="15840"/>
          <w:pgMar w:top="1417" w:right="1701" w:bottom="1417" w:left="1701" w:header="720" w:footer="720" w:gutter="0"/>
          <w:pgNumType w:start="1"/>
          <w:cols w:space="720"/>
          <w:docGrid w:linePitch="360"/>
        </w:sectPr>
      </w:pPr>
      <w:r>
        <w:t xml:space="preserve">Región de Origen:  </w:t>
      </w:r>
    </w:p>
    <w:p w:rsidR="00BF088B" w:rsidRDefault="00BF088B" w:rsidP="00DE4FE3">
      <w:pPr>
        <w:spacing w:after="0"/>
        <w:ind w:left="720"/>
        <w:rPr>
          <w:rFonts w:cs="Calibri"/>
        </w:rPr>
      </w:pPr>
      <w:r>
        <w:t xml:space="preserve">  </w:t>
      </w:r>
      <w:r>
        <w:rPr>
          <w:rFonts w:ascii="Symbol" w:hAnsi="Symbol"/>
        </w:rPr>
        <w:t></w:t>
      </w:r>
      <w:r>
        <w:t xml:space="preserve"> </w:t>
      </w:r>
      <w:r>
        <w:rPr>
          <w:rFonts w:cs="Calibri"/>
        </w:rPr>
        <w:t xml:space="preserve"> Central                          </w:t>
      </w:r>
      <w:r>
        <w:t xml:space="preserve"> </w:t>
      </w:r>
      <w:r>
        <w:rPr>
          <w:rFonts w:ascii="Symbol" w:hAnsi="Symbol"/>
        </w:rPr>
        <w:t></w:t>
      </w:r>
      <w:r>
        <w:t xml:space="preserve"> </w:t>
      </w:r>
      <w:r>
        <w:rPr>
          <w:rFonts w:cs="Calibri"/>
        </w:rPr>
        <w:t xml:space="preserve">Para central                 </w:t>
      </w:r>
      <w:r>
        <w:t xml:space="preserve"> </w:t>
      </w:r>
      <w:r>
        <w:rPr>
          <w:rFonts w:ascii="Symbol" w:hAnsi="Symbol"/>
        </w:rPr>
        <w:t></w:t>
      </w:r>
      <w:r>
        <w:t xml:space="preserve"> </w:t>
      </w:r>
      <w:r>
        <w:rPr>
          <w:rFonts w:cs="Calibri"/>
        </w:rPr>
        <w:t xml:space="preserve">Occidente                       </w:t>
      </w:r>
      <w:r>
        <w:t xml:space="preserve"> </w:t>
      </w:r>
      <w:r>
        <w:rPr>
          <w:rFonts w:ascii="Symbol" w:hAnsi="Symbol"/>
        </w:rPr>
        <w:t></w:t>
      </w:r>
      <w:r>
        <w:t xml:space="preserve"> </w:t>
      </w:r>
      <w:r>
        <w:rPr>
          <w:rFonts w:cs="Calibri"/>
        </w:rPr>
        <w:t xml:space="preserve"> Oriente</w:t>
      </w:r>
    </w:p>
    <w:p w:rsidR="00BF088B" w:rsidRDefault="00BF088B" w:rsidP="00DE4FE3">
      <w:pPr>
        <w:numPr>
          <w:ilvl w:val="0"/>
          <w:numId w:val="25"/>
        </w:numPr>
        <w:suppressAutoHyphens/>
        <w:spacing w:after="0"/>
        <w:rPr>
          <w:rFonts w:cs="Calibri"/>
        </w:rPr>
      </w:pPr>
      <w:r>
        <w:rPr>
          <w:rFonts w:cs="Calibri"/>
        </w:rPr>
        <w:t xml:space="preserve">Fórmula Obstétrica </w:t>
      </w:r>
    </w:p>
    <w:p w:rsidR="00BF088B" w:rsidRDefault="00BF088B" w:rsidP="00DE4FE3">
      <w:pPr>
        <w:spacing w:after="0"/>
        <w:ind w:left="720"/>
        <w:rPr>
          <w:rFonts w:cs="Calibri"/>
        </w:rPr>
      </w:pPr>
      <w:r>
        <w:rPr>
          <w:rFonts w:ascii="Symbol" w:hAnsi="Symbol"/>
        </w:rPr>
        <w:t></w:t>
      </w:r>
      <w:r>
        <w:t xml:space="preserve"> </w:t>
      </w:r>
      <w:r>
        <w:rPr>
          <w:rFonts w:cs="Calibri"/>
        </w:rPr>
        <w:t xml:space="preserve"> </w:t>
      </w:r>
      <w:proofErr w:type="spellStart"/>
      <w:r>
        <w:rPr>
          <w:rFonts w:cs="Calibri"/>
        </w:rPr>
        <w:t>Primigesta</w:t>
      </w:r>
      <w:proofErr w:type="spellEnd"/>
    </w:p>
    <w:p w:rsidR="00BF088B" w:rsidRDefault="00BF088B" w:rsidP="00DE4FE3">
      <w:pPr>
        <w:spacing w:after="0"/>
        <w:ind w:left="720"/>
        <w:rPr>
          <w:rFonts w:cs="Calibri"/>
        </w:rPr>
      </w:pPr>
      <w:r>
        <w:rPr>
          <w:rFonts w:ascii="Symbol" w:hAnsi="Symbol"/>
        </w:rPr>
        <w:t></w:t>
      </w:r>
      <w:r>
        <w:t xml:space="preserve"> </w:t>
      </w:r>
      <w:r>
        <w:rPr>
          <w:rFonts w:cs="Calibri"/>
        </w:rPr>
        <w:t xml:space="preserve"> </w:t>
      </w:r>
      <w:proofErr w:type="spellStart"/>
      <w:r>
        <w:t>Multigesta</w:t>
      </w:r>
      <w:proofErr w:type="spellEnd"/>
    </w:p>
    <w:p w:rsidR="00BF088B" w:rsidRDefault="00BF088B" w:rsidP="00DE4FE3">
      <w:pPr>
        <w:spacing w:after="0"/>
        <w:ind w:left="720"/>
        <w:rPr>
          <w:rFonts w:cs="Calibri"/>
        </w:rPr>
      </w:pPr>
      <w:r>
        <w:rPr>
          <w:rFonts w:ascii="Symbol" w:hAnsi="Symbol"/>
        </w:rPr>
        <w:t></w:t>
      </w:r>
      <w:r>
        <w:t xml:space="preserve"> </w:t>
      </w:r>
      <w:r>
        <w:rPr>
          <w:rFonts w:cs="Calibri"/>
        </w:rPr>
        <w:t xml:space="preserve"> Gran Multípara</w:t>
      </w:r>
    </w:p>
    <w:p w:rsidR="00BF088B" w:rsidRDefault="00BF088B" w:rsidP="00DE4FE3">
      <w:pPr>
        <w:numPr>
          <w:ilvl w:val="0"/>
          <w:numId w:val="25"/>
        </w:numPr>
        <w:suppressAutoHyphens/>
        <w:spacing w:after="0"/>
        <w:rPr>
          <w:rFonts w:cs="Calibri"/>
        </w:rPr>
        <w:sectPr w:rsidR="00BF088B" w:rsidSect="006A5324">
          <w:type w:val="continuous"/>
          <w:pgSz w:w="12240" w:h="15840"/>
          <w:pgMar w:top="1417" w:right="1701" w:bottom="1417" w:left="1701" w:header="720" w:footer="720" w:gutter="0"/>
          <w:cols w:space="720"/>
          <w:docGrid w:linePitch="360"/>
        </w:sectPr>
      </w:pPr>
      <w:r>
        <w:rPr>
          <w:rFonts w:cs="Calibri"/>
        </w:rPr>
        <w:t xml:space="preserve">Edad </w:t>
      </w:r>
      <w:proofErr w:type="spellStart"/>
      <w:r>
        <w:rPr>
          <w:rFonts w:cs="Calibri"/>
        </w:rPr>
        <w:t>Gestacional</w:t>
      </w:r>
      <w:proofErr w:type="spellEnd"/>
      <w:r>
        <w:rPr>
          <w:rFonts w:cs="Calibri"/>
        </w:rPr>
        <w:t xml:space="preserve"> de evacuación</w:t>
      </w:r>
    </w:p>
    <w:p w:rsidR="00BF088B" w:rsidRDefault="00BF088B" w:rsidP="00DE4FE3">
      <w:pPr>
        <w:spacing w:after="0"/>
        <w:ind w:left="720"/>
        <w:rPr>
          <w:rFonts w:cs="Calibri"/>
        </w:rPr>
      </w:pPr>
      <w:r>
        <w:rPr>
          <w:rFonts w:cs="Calibri"/>
        </w:rPr>
        <w:t>□ 24 semanas</w:t>
      </w:r>
    </w:p>
    <w:p w:rsidR="00BF088B" w:rsidRDefault="00BF088B" w:rsidP="00DE4FE3">
      <w:pPr>
        <w:spacing w:after="0"/>
        <w:ind w:left="720"/>
        <w:rPr>
          <w:rFonts w:cs="Calibri"/>
        </w:rPr>
      </w:pPr>
      <w:r>
        <w:rPr>
          <w:rFonts w:cs="Calibri"/>
        </w:rPr>
        <w:t>□ 25 semanas</w:t>
      </w:r>
    </w:p>
    <w:p w:rsidR="00BF088B" w:rsidRDefault="00BF088B" w:rsidP="00DE4FE3">
      <w:pPr>
        <w:spacing w:after="0"/>
        <w:ind w:left="720"/>
        <w:rPr>
          <w:rFonts w:cs="Calibri"/>
        </w:rPr>
      </w:pPr>
      <w:r>
        <w:rPr>
          <w:rFonts w:cs="Calibri"/>
        </w:rPr>
        <w:t>□ 26 semanas</w:t>
      </w:r>
    </w:p>
    <w:p w:rsidR="00BF088B" w:rsidRDefault="00BF088B" w:rsidP="00DE4FE3">
      <w:pPr>
        <w:spacing w:after="0"/>
        <w:ind w:left="720"/>
        <w:rPr>
          <w:rFonts w:cs="Calibri"/>
        </w:rPr>
      </w:pPr>
      <w:r>
        <w:rPr>
          <w:rFonts w:cs="Calibri"/>
        </w:rPr>
        <w:t>□ 27 semanas</w:t>
      </w:r>
    </w:p>
    <w:p w:rsidR="00BF088B" w:rsidRDefault="00BF088B" w:rsidP="00DE4FE3">
      <w:pPr>
        <w:spacing w:after="0"/>
        <w:ind w:left="720"/>
        <w:rPr>
          <w:rFonts w:cs="Calibri"/>
        </w:rPr>
      </w:pPr>
      <w:r>
        <w:rPr>
          <w:rFonts w:cs="Calibri"/>
        </w:rPr>
        <w:t>□ 28 semanas</w:t>
      </w:r>
    </w:p>
    <w:p w:rsidR="00BF088B" w:rsidRDefault="00BF088B" w:rsidP="00DE4FE3">
      <w:pPr>
        <w:spacing w:after="0"/>
        <w:ind w:left="720"/>
        <w:rPr>
          <w:rFonts w:cs="Calibri"/>
        </w:rPr>
      </w:pPr>
      <w:r>
        <w:rPr>
          <w:rFonts w:cs="Calibri"/>
        </w:rPr>
        <w:t>□ 29 semanas</w:t>
      </w:r>
    </w:p>
    <w:p w:rsidR="00BF088B" w:rsidRDefault="00BF088B" w:rsidP="00DE4FE3">
      <w:pPr>
        <w:spacing w:after="0"/>
        <w:ind w:left="720"/>
        <w:rPr>
          <w:rFonts w:cs="Calibri"/>
        </w:rPr>
      </w:pPr>
      <w:r>
        <w:rPr>
          <w:rFonts w:cs="Calibri"/>
        </w:rPr>
        <w:t>□ 30 semanas</w:t>
      </w:r>
    </w:p>
    <w:p w:rsidR="00BF088B" w:rsidRDefault="00BF088B" w:rsidP="00DE4FE3">
      <w:pPr>
        <w:spacing w:after="0"/>
        <w:ind w:left="720"/>
        <w:rPr>
          <w:rFonts w:cs="Calibri"/>
        </w:rPr>
      </w:pPr>
      <w:r>
        <w:rPr>
          <w:rFonts w:cs="Calibri"/>
        </w:rPr>
        <w:t>□ 31 semanas</w:t>
      </w:r>
    </w:p>
    <w:p w:rsidR="00BF088B" w:rsidRDefault="00BF088B" w:rsidP="00DE4FE3">
      <w:pPr>
        <w:spacing w:after="0"/>
        <w:ind w:left="720"/>
        <w:rPr>
          <w:rFonts w:cs="Calibri"/>
        </w:rPr>
      </w:pPr>
      <w:r>
        <w:rPr>
          <w:rFonts w:cs="Calibri"/>
        </w:rPr>
        <w:t>□ 32 semanas</w:t>
      </w:r>
    </w:p>
    <w:p w:rsidR="00BF088B" w:rsidRDefault="00BF088B" w:rsidP="00DE4FE3">
      <w:pPr>
        <w:spacing w:after="0"/>
        <w:ind w:left="720"/>
        <w:rPr>
          <w:rFonts w:cs="Calibri"/>
        </w:rPr>
      </w:pPr>
      <w:r>
        <w:rPr>
          <w:rFonts w:cs="Calibri"/>
        </w:rPr>
        <w:t>□ 33 semanas</w:t>
      </w:r>
    </w:p>
    <w:p w:rsidR="00BF088B" w:rsidRDefault="00BF088B" w:rsidP="00DE4FE3">
      <w:pPr>
        <w:spacing w:after="0"/>
      </w:pPr>
    </w:p>
    <w:p w:rsidR="00BF088B" w:rsidRDefault="00BF088B" w:rsidP="00DE4FE3">
      <w:pPr>
        <w:spacing w:after="0"/>
        <w:sectPr w:rsidR="00BF088B" w:rsidSect="006A5324">
          <w:type w:val="continuous"/>
          <w:pgSz w:w="12240" w:h="15840"/>
          <w:pgMar w:top="1417" w:right="1701" w:bottom="1417" w:left="1701" w:header="720" w:footer="720" w:gutter="0"/>
          <w:cols w:num="2" w:space="708"/>
          <w:docGrid w:linePitch="360"/>
        </w:sectPr>
      </w:pPr>
    </w:p>
    <w:p w:rsidR="00BF088B" w:rsidRDefault="00BF088B" w:rsidP="00DE4FE3">
      <w:pPr>
        <w:spacing w:after="0"/>
      </w:pPr>
    </w:p>
    <w:p w:rsidR="00BF088B" w:rsidRDefault="00BF088B" w:rsidP="00DE4FE3">
      <w:pPr>
        <w:numPr>
          <w:ilvl w:val="0"/>
          <w:numId w:val="25"/>
        </w:numPr>
        <w:suppressAutoHyphens/>
        <w:spacing w:after="0"/>
        <w:sectPr w:rsidR="00BF088B" w:rsidSect="006A5324">
          <w:type w:val="continuous"/>
          <w:pgSz w:w="12240" w:h="15840"/>
          <w:pgMar w:top="1417" w:right="1701" w:bottom="1417" w:left="1701" w:header="720" w:footer="720" w:gutter="0"/>
          <w:cols w:space="720"/>
          <w:docGrid w:linePitch="360"/>
        </w:sectPr>
      </w:pPr>
      <w:r>
        <w:t>Sintomatología:</w:t>
      </w:r>
    </w:p>
    <w:p w:rsidR="00BF088B" w:rsidRDefault="00BF088B" w:rsidP="00DE4FE3">
      <w:pPr>
        <w:spacing w:after="0"/>
        <w:ind w:left="720"/>
      </w:pPr>
      <w:r>
        <w:rPr>
          <w:rFonts w:ascii="Symbol" w:hAnsi="Symbol"/>
        </w:rPr>
        <w:t></w:t>
      </w:r>
      <w:r>
        <w:t xml:space="preserve"> </w:t>
      </w:r>
      <w:r>
        <w:rPr>
          <w:rFonts w:cs="Calibri"/>
        </w:rPr>
        <w:t xml:space="preserve"> </w:t>
      </w:r>
      <w:r>
        <w:t>Cefalea</w:t>
      </w:r>
    </w:p>
    <w:p w:rsidR="00BF088B" w:rsidRDefault="00BF088B" w:rsidP="00DE4FE3">
      <w:pPr>
        <w:spacing w:after="0"/>
        <w:ind w:left="720"/>
      </w:pPr>
      <w:r>
        <w:rPr>
          <w:rFonts w:ascii="Symbol" w:hAnsi="Symbol"/>
        </w:rPr>
        <w:t></w:t>
      </w:r>
      <w:r>
        <w:t xml:space="preserve">  </w:t>
      </w:r>
      <w:proofErr w:type="spellStart"/>
      <w:r>
        <w:t>Epigastrálgia</w:t>
      </w:r>
      <w:proofErr w:type="spellEnd"/>
    </w:p>
    <w:p w:rsidR="00BF088B" w:rsidRDefault="00BF088B" w:rsidP="00DE4FE3">
      <w:pPr>
        <w:spacing w:after="0"/>
        <w:ind w:left="720"/>
      </w:pPr>
      <w:r>
        <w:rPr>
          <w:rFonts w:ascii="Symbol" w:hAnsi="Symbol"/>
        </w:rPr>
        <w:t></w:t>
      </w:r>
      <w:r>
        <w:t xml:space="preserve">  Fosfeno</w:t>
      </w:r>
    </w:p>
    <w:p w:rsidR="00BF088B" w:rsidRDefault="00BF088B" w:rsidP="00DE4FE3">
      <w:pPr>
        <w:spacing w:after="0"/>
        <w:ind w:left="720"/>
      </w:pPr>
      <w:r>
        <w:rPr>
          <w:rFonts w:ascii="Symbol" w:hAnsi="Symbol"/>
        </w:rPr>
        <w:t></w:t>
      </w:r>
      <w:r>
        <w:t xml:space="preserve">  Escotoma</w:t>
      </w:r>
    </w:p>
    <w:p w:rsidR="00BF088B" w:rsidRDefault="00BF088B" w:rsidP="00DE4FE3">
      <w:pPr>
        <w:spacing w:after="0"/>
        <w:ind w:left="720"/>
      </w:pPr>
    </w:p>
    <w:p w:rsidR="00BF088B" w:rsidRDefault="00BF088B" w:rsidP="00DE4FE3">
      <w:pPr>
        <w:spacing w:after="0"/>
        <w:ind w:left="720"/>
        <w:sectPr w:rsidR="00BF088B" w:rsidSect="006A5324">
          <w:type w:val="continuous"/>
          <w:pgSz w:w="12240" w:h="15840"/>
          <w:pgMar w:top="1417" w:right="1701" w:bottom="1417" w:left="1701" w:header="720" w:footer="720" w:gutter="0"/>
          <w:cols w:num="2" w:space="708"/>
          <w:docGrid w:linePitch="360"/>
        </w:sectPr>
      </w:pPr>
      <w:r>
        <w:rPr>
          <w:rFonts w:ascii="Symbol" w:hAnsi="Symbol"/>
        </w:rPr>
        <w:t></w:t>
      </w:r>
      <w:r>
        <w:t xml:space="preserve">  Amaurosis</w:t>
      </w:r>
    </w:p>
    <w:p w:rsidR="00BF088B" w:rsidRDefault="00BF088B" w:rsidP="00DE4FE3">
      <w:pPr>
        <w:spacing w:after="0"/>
        <w:ind w:left="720"/>
      </w:pPr>
    </w:p>
    <w:p w:rsidR="00BF088B" w:rsidRDefault="00BF088B" w:rsidP="00DE4FE3">
      <w:pPr>
        <w:numPr>
          <w:ilvl w:val="0"/>
          <w:numId w:val="25"/>
        </w:numPr>
        <w:suppressAutoHyphens/>
        <w:spacing w:after="0"/>
        <w:sectPr w:rsidR="00BF088B" w:rsidSect="006A5324">
          <w:type w:val="continuous"/>
          <w:pgSz w:w="12240" w:h="15840"/>
          <w:pgMar w:top="1417" w:right="1701" w:bottom="1417" w:left="1701" w:header="720" w:footer="720" w:gutter="0"/>
          <w:cols w:space="720"/>
          <w:docGrid w:linePitch="360"/>
        </w:sectPr>
      </w:pPr>
      <w:r>
        <w:t>Grado de Edema:</w:t>
      </w:r>
    </w:p>
    <w:p w:rsidR="00BF088B" w:rsidRDefault="00BF088B" w:rsidP="00DE4FE3">
      <w:pPr>
        <w:spacing w:after="0"/>
        <w:ind w:left="720"/>
      </w:pPr>
      <w:r>
        <w:rPr>
          <w:rFonts w:ascii="Symbol" w:hAnsi="Symbol"/>
        </w:rPr>
        <w:t></w:t>
      </w:r>
      <w:r>
        <w:t xml:space="preserve">  Ausente</w:t>
      </w:r>
    </w:p>
    <w:p w:rsidR="00BF088B" w:rsidRDefault="00BF088B" w:rsidP="00DE4FE3">
      <w:pPr>
        <w:spacing w:after="0"/>
        <w:ind w:left="720"/>
      </w:pPr>
      <w:r>
        <w:rPr>
          <w:rFonts w:ascii="Symbol" w:hAnsi="Symbol"/>
        </w:rPr>
        <w:t></w:t>
      </w:r>
      <w:r>
        <w:t xml:space="preserve"> Grado I</w:t>
      </w:r>
    </w:p>
    <w:p w:rsidR="00BF088B" w:rsidRDefault="00BF088B" w:rsidP="00DE4FE3">
      <w:pPr>
        <w:spacing w:after="0"/>
        <w:ind w:left="720"/>
      </w:pPr>
      <w:r>
        <w:rPr>
          <w:rFonts w:ascii="Symbol" w:hAnsi="Symbol"/>
        </w:rPr>
        <w:t></w:t>
      </w:r>
      <w:r>
        <w:t xml:space="preserve">  Grado II </w:t>
      </w:r>
    </w:p>
    <w:p w:rsidR="00BF088B" w:rsidRDefault="00BF088B" w:rsidP="00DE4FE3">
      <w:pPr>
        <w:spacing w:after="0"/>
        <w:ind w:left="720"/>
        <w:sectPr w:rsidR="00BF088B" w:rsidSect="006A5324">
          <w:type w:val="continuous"/>
          <w:pgSz w:w="12240" w:h="15840"/>
          <w:pgMar w:top="1417" w:right="1701" w:bottom="1417" w:left="1701" w:header="720" w:footer="720" w:gutter="0"/>
          <w:cols w:num="2" w:space="708"/>
          <w:docGrid w:linePitch="360"/>
        </w:sectPr>
      </w:pPr>
      <w:r>
        <w:rPr>
          <w:rFonts w:ascii="Symbol" w:hAnsi="Symbol"/>
        </w:rPr>
        <w:t></w:t>
      </w:r>
      <w:r>
        <w:t xml:space="preserve">  Grado III</w:t>
      </w:r>
    </w:p>
    <w:p w:rsidR="00BF088B" w:rsidRDefault="00BF088B" w:rsidP="00DE4FE3">
      <w:pPr>
        <w:spacing w:after="0"/>
      </w:pPr>
    </w:p>
    <w:p w:rsidR="00BF088B" w:rsidRDefault="00BF088B" w:rsidP="00DE4FE3">
      <w:pPr>
        <w:spacing w:after="0"/>
      </w:pPr>
    </w:p>
    <w:p w:rsidR="00BF088B" w:rsidRDefault="00BF088B" w:rsidP="00DE4FE3">
      <w:pPr>
        <w:spacing w:after="0"/>
        <w:sectPr w:rsidR="00BF088B" w:rsidSect="006A5324">
          <w:type w:val="continuous"/>
          <w:pgSz w:w="12240" w:h="15840"/>
          <w:pgMar w:top="1417" w:right="1701" w:bottom="1417" w:left="1701" w:header="720" w:footer="720" w:gutter="0"/>
          <w:cols w:space="720"/>
          <w:docGrid w:linePitch="360"/>
        </w:sectPr>
      </w:pPr>
    </w:p>
    <w:p w:rsidR="00BF088B" w:rsidRDefault="00BF088B" w:rsidP="00DE4FE3">
      <w:pPr>
        <w:numPr>
          <w:ilvl w:val="0"/>
          <w:numId w:val="25"/>
        </w:numPr>
        <w:suppressAutoHyphens/>
        <w:spacing w:after="0"/>
        <w:sectPr w:rsidR="00BF088B" w:rsidSect="006A5324">
          <w:type w:val="continuous"/>
          <w:pgSz w:w="12240" w:h="15840"/>
          <w:pgMar w:top="1417" w:right="1701" w:bottom="1417" w:left="1701" w:header="720" w:footer="720" w:gutter="0"/>
          <w:cols w:num="2" w:space="708"/>
          <w:docGrid w:linePitch="360"/>
        </w:sectPr>
      </w:pPr>
      <w:proofErr w:type="spellStart"/>
      <w:r>
        <w:t>Hiperreflexia</w:t>
      </w:r>
      <w:proofErr w:type="spellEnd"/>
      <w:r>
        <w:t>:</w:t>
      </w:r>
    </w:p>
    <w:p w:rsidR="00BF088B" w:rsidRDefault="00BF088B" w:rsidP="00DE4FE3">
      <w:pPr>
        <w:spacing w:after="0"/>
        <w:ind w:left="720"/>
      </w:pPr>
      <w:r>
        <w:rPr>
          <w:rFonts w:ascii="Symbol" w:hAnsi="Symbol"/>
        </w:rPr>
        <w:t></w:t>
      </w:r>
      <w:r>
        <w:t xml:space="preserve">  Presente</w:t>
      </w:r>
    </w:p>
    <w:p w:rsidR="00BF088B" w:rsidRDefault="00BF088B" w:rsidP="00DE4FE3">
      <w:pPr>
        <w:spacing w:after="0"/>
        <w:ind w:left="720"/>
        <w:sectPr w:rsidR="00BF088B" w:rsidSect="006A5324">
          <w:type w:val="continuous"/>
          <w:pgSz w:w="12240" w:h="15840"/>
          <w:pgMar w:top="1417" w:right="1701" w:bottom="1417" w:left="1701" w:header="720" w:footer="720" w:gutter="0"/>
          <w:cols w:num="2" w:space="708"/>
          <w:docGrid w:linePitch="360"/>
        </w:sectPr>
      </w:pPr>
      <w:r>
        <w:rPr>
          <w:rFonts w:ascii="Symbol" w:hAnsi="Symbol"/>
        </w:rPr>
        <w:t></w:t>
      </w:r>
      <w:r>
        <w:t xml:space="preserve">  Ausente</w:t>
      </w:r>
    </w:p>
    <w:p w:rsidR="00BF088B" w:rsidRDefault="00BF088B" w:rsidP="00DE4FE3">
      <w:pPr>
        <w:spacing w:after="0"/>
        <w:ind w:left="720"/>
      </w:pPr>
    </w:p>
    <w:p w:rsidR="00BF088B" w:rsidRDefault="00BF088B" w:rsidP="00DE4FE3">
      <w:pPr>
        <w:spacing w:after="0"/>
      </w:pPr>
    </w:p>
    <w:p w:rsidR="00BF088B" w:rsidRDefault="00BF088B" w:rsidP="00DE4FE3">
      <w:pPr>
        <w:spacing w:after="0"/>
        <w:sectPr w:rsidR="00BF088B" w:rsidSect="006A5324">
          <w:type w:val="continuous"/>
          <w:pgSz w:w="12240" w:h="15840"/>
          <w:pgMar w:top="1417" w:right="1701" w:bottom="1417" w:left="1701" w:header="720" w:footer="720" w:gutter="0"/>
          <w:cols w:num="2" w:space="708"/>
          <w:docGrid w:linePitch="360"/>
        </w:sectPr>
      </w:pPr>
    </w:p>
    <w:p w:rsidR="00BF088B" w:rsidRDefault="00BF088B" w:rsidP="00DE4FE3">
      <w:pPr>
        <w:numPr>
          <w:ilvl w:val="0"/>
          <w:numId w:val="25"/>
        </w:numPr>
        <w:suppressAutoHyphens/>
        <w:spacing w:after="0"/>
        <w:sectPr w:rsidR="00BF088B" w:rsidSect="006A5324">
          <w:type w:val="continuous"/>
          <w:pgSz w:w="12240" w:h="15840"/>
          <w:pgMar w:top="1417" w:right="1701" w:bottom="1417" w:left="1701" w:header="720" w:footer="720" w:gutter="0"/>
          <w:cols w:space="720"/>
          <w:docGrid w:linePitch="360"/>
        </w:sectPr>
      </w:pPr>
      <w:r>
        <w:t>Proteinuria al Azar:</w:t>
      </w:r>
    </w:p>
    <w:p w:rsidR="00BF088B" w:rsidRDefault="00BF088B" w:rsidP="00DE4FE3">
      <w:pPr>
        <w:spacing w:after="0"/>
        <w:ind w:left="720"/>
      </w:pPr>
      <w:r>
        <w:rPr>
          <w:rFonts w:ascii="Symbol" w:hAnsi="Symbol"/>
        </w:rPr>
        <w:t></w:t>
      </w:r>
      <w:r>
        <w:t xml:space="preserve">  Presente</w:t>
      </w:r>
    </w:p>
    <w:p w:rsidR="00BF088B" w:rsidRDefault="00BF088B" w:rsidP="00DE4FE3">
      <w:pPr>
        <w:spacing w:after="0"/>
        <w:ind w:left="720"/>
        <w:sectPr w:rsidR="00BF088B" w:rsidSect="006A5324">
          <w:type w:val="continuous"/>
          <w:pgSz w:w="12240" w:h="15840"/>
          <w:pgMar w:top="1417" w:right="1701" w:bottom="1417" w:left="1701" w:header="720" w:footer="720" w:gutter="0"/>
          <w:cols w:num="2" w:space="708"/>
          <w:docGrid w:linePitch="360"/>
        </w:sectPr>
      </w:pPr>
      <w:r>
        <w:rPr>
          <w:rFonts w:ascii="Symbol" w:hAnsi="Symbol"/>
        </w:rPr>
        <w:t></w:t>
      </w:r>
      <w:r>
        <w:t xml:space="preserve"> Ausente</w:t>
      </w:r>
    </w:p>
    <w:p w:rsidR="00BF088B" w:rsidRDefault="00BF088B" w:rsidP="00DE4FE3">
      <w:pPr>
        <w:spacing w:after="0"/>
        <w:jc w:val="center"/>
      </w:pPr>
      <w:r>
        <w:t>Valor: _________________</w:t>
      </w:r>
    </w:p>
    <w:p w:rsidR="00BF088B" w:rsidRDefault="00BF088B" w:rsidP="00DE4FE3">
      <w:pPr>
        <w:numPr>
          <w:ilvl w:val="0"/>
          <w:numId w:val="25"/>
        </w:numPr>
        <w:suppressAutoHyphens/>
        <w:spacing w:after="0"/>
      </w:pPr>
      <w:r>
        <w:t xml:space="preserve">Bioquímica: </w:t>
      </w:r>
    </w:p>
    <w:p w:rsidR="00BF088B" w:rsidRDefault="00BF088B" w:rsidP="00DE4FE3">
      <w:pPr>
        <w:spacing w:after="0"/>
      </w:pPr>
      <w:r>
        <w:t xml:space="preserve">              </w:t>
      </w:r>
      <w:proofErr w:type="spellStart"/>
      <w:r>
        <w:t>Creatinina</w:t>
      </w:r>
      <w:proofErr w:type="spellEnd"/>
      <w:r>
        <w:t xml:space="preserve">:    </w:t>
      </w:r>
      <w:r>
        <w:rPr>
          <w:rFonts w:ascii="Symbol" w:hAnsi="Symbol"/>
        </w:rPr>
        <w:t></w:t>
      </w:r>
      <w:r>
        <w:t xml:space="preserve">  ≤ 1.1 mg/dl          </w:t>
      </w:r>
      <w:r>
        <w:rPr>
          <w:rFonts w:ascii="Symbol" w:hAnsi="Symbol"/>
        </w:rPr>
        <w:t></w:t>
      </w:r>
      <w:r>
        <w:t xml:space="preserve">  ≥  1.2 mg/dl</w:t>
      </w:r>
    </w:p>
    <w:p w:rsidR="00BF088B" w:rsidRDefault="00BF088B" w:rsidP="00DE4FE3">
      <w:pPr>
        <w:spacing w:after="0"/>
      </w:pPr>
      <w:r>
        <w:t xml:space="preserve">              Ac. Úrico:      </w:t>
      </w:r>
      <w:r>
        <w:rPr>
          <w:rFonts w:ascii="Symbol" w:hAnsi="Symbol"/>
        </w:rPr>
        <w:t></w:t>
      </w:r>
      <w:r>
        <w:t xml:space="preserve">  ≤ 5 mg/dl             </w:t>
      </w:r>
      <w:r>
        <w:rPr>
          <w:rFonts w:ascii="Symbol" w:hAnsi="Symbol"/>
        </w:rPr>
        <w:t></w:t>
      </w:r>
      <w:r>
        <w:t xml:space="preserve">  ≥ 6 mg/dl</w:t>
      </w:r>
    </w:p>
    <w:p w:rsidR="00BF088B" w:rsidRPr="00520583" w:rsidRDefault="00BF088B" w:rsidP="00DE4FE3">
      <w:pPr>
        <w:spacing w:after="0"/>
      </w:pPr>
      <w:r>
        <w:t xml:space="preserve">              </w:t>
      </w:r>
      <w:r w:rsidRPr="00520583">
        <w:t xml:space="preserve">Plaquetas:     </w:t>
      </w:r>
      <w:r>
        <w:rPr>
          <w:rFonts w:ascii="Symbol" w:hAnsi="Symbol"/>
        </w:rPr>
        <w:t></w:t>
      </w:r>
      <w:r w:rsidRPr="00520583">
        <w:t xml:space="preserve"> ≤ 100,000             </w:t>
      </w:r>
      <w:r>
        <w:rPr>
          <w:rFonts w:ascii="Symbol" w:hAnsi="Symbol"/>
        </w:rPr>
        <w:t></w:t>
      </w:r>
      <w:r w:rsidRPr="00520583">
        <w:t xml:space="preserve">  ≥100,000 </w:t>
      </w:r>
    </w:p>
    <w:p w:rsidR="00BF088B" w:rsidRDefault="00BF088B" w:rsidP="00DE4FE3">
      <w:pPr>
        <w:spacing w:after="0"/>
      </w:pPr>
      <w:r w:rsidRPr="00520583">
        <w:t xml:space="preserve">              Lee White:     </w:t>
      </w:r>
      <w:r>
        <w:rPr>
          <w:rFonts w:ascii="Symbol" w:hAnsi="Symbol"/>
        </w:rPr>
        <w:t></w:t>
      </w:r>
      <w:r w:rsidRPr="00520583">
        <w:t xml:space="preserve"> Normal      </w:t>
      </w:r>
      <w:r>
        <w:rPr>
          <w:rFonts w:ascii="Symbol" w:hAnsi="Symbol"/>
        </w:rPr>
        <w:t></w:t>
      </w:r>
      <w:r w:rsidRPr="00520583">
        <w:t xml:space="preserve">Prolongado (≥ 7 </w:t>
      </w:r>
      <w:proofErr w:type="spellStart"/>
      <w:r w:rsidRPr="00520583">
        <w:t>seg</w:t>
      </w:r>
      <w:proofErr w:type="spellEnd"/>
      <w:r w:rsidRPr="00520583">
        <w:t>)</w:t>
      </w:r>
    </w:p>
    <w:p w:rsidR="00BF088B" w:rsidRPr="00520583" w:rsidRDefault="00BF088B" w:rsidP="00DE4FE3">
      <w:pPr>
        <w:spacing w:after="0"/>
      </w:pPr>
    </w:p>
    <w:p w:rsidR="00BF088B" w:rsidRDefault="00BF088B" w:rsidP="00DE4FE3">
      <w:pPr>
        <w:numPr>
          <w:ilvl w:val="0"/>
          <w:numId w:val="25"/>
        </w:numPr>
        <w:suppressAutoHyphens/>
        <w:spacing w:after="0"/>
        <w:sectPr w:rsidR="00BF088B" w:rsidSect="006A5324">
          <w:type w:val="continuous"/>
          <w:pgSz w:w="12240" w:h="15840"/>
          <w:pgMar w:top="1417" w:right="1701" w:bottom="1417" w:left="1701" w:header="720" w:footer="720" w:gutter="0"/>
          <w:cols w:space="720"/>
          <w:docGrid w:linePitch="360"/>
        </w:sectPr>
      </w:pPr>
      <w:r>
        <w:t>Vía de Evacuación:</w:t>
      </w:r>
    </w:p>
    <w:p w:rsidR="00BF088B" w:rsidRDefault="00BF088B" w:rsidP="00DE4FE3">
      <w:pPr>
        <w:spacing w:after="0"/>
        <w:ind w:left="720"/>
      </w:pPr>
      <w:r>
        <w:rPr>
          <w:rFonts w:ascii="Symbol" w:hAnsi="Symbol"/>
        </w:rPr>
        <w:t></w:t>
      </w:r>
      <w:r>
        <w:t xml:space="preserve">  Cesárea</w:t>
      </w:r>
    </w:p>
    <w:p w:rsidR="00BF088B" w:rsidRDefault="00BF088B" w:rsidP="00DE4FE3">
      <w:pPr>
        <w:spacing w:after="0"/>
        <w:ind w:left="720"/>
      </w:pPr>
      <w:r>
        <w:rPr>
          <w:rFonts w:ascii="Symbol" w:hAnsi="Symbol"/>
        </w:rPr>
        <w:t></w:t>
      </w:r>
      <w:r>
        <w:t xml:space="preserve">  Vaginal</w:t>
      </w:r>
    </w:p>
    <w:p w:rsidR="00BF088B" w:rsidRDefault="00BF088B" w:rsidP="00DE4FE3">
      <w:pPr>
        <w:spacing w:after="0"/>
        <w:ind w:left="720"/>
      </w:pPr>
    </w:p>
    <w:p w:rsidR="00BF088B" w:rsidRDefault="00BF088B" w:rsidP="00DE4FE3">
      <w:pPr>
        <w:numPr>
          <w:ilvl w:val="0"/>
          <w:numId w:val="25"/>
        </w:numPr>
        <w:suppressAutoHyphens/>
        <w:spacing w:after="0"/>
      </w:pPr>
      <w:r>
        <w:t>Complicaciones perinatales de grupo:</w:t>
      </w:r>
    </w:p>
    <w:p w:rsidR="00BF088B" w:rsidRDefault="00BF088B" w:rsidP="00DE4FE3">
      <w:pPr>
        <w:spacing w:after="0"/>
        <w:rPr>
          <w:u w:val="single"/>
        </w:rPr>
      </w:pPr>
      <w:r>
        <w:rPr>
          <w:u w:val="single"/>
        </w:rPr>
        <w:t>Maternas:</w:t>
      </w:r>
    </w:p>
    <w:p w:rsidR="00BF088B" w:rsidRPr="008B14E7" w:rsidRDefault="00BF088B" w:rsidP="00DE4FE3">
      <w:pPr>
        <w:spacing w:after="0" w:line="360" w:lineRule="auto"/>
      </w:pPr>
      <w:r>
        <w:rPr>
          <w:rFonts w:ascii="Symbol" w:hAnsi="Symbol"/>
        </w:rPr>
        <w:t></w:t>
      </w:r>
      <w:r>
        <w:t xml:space="preserve"> Eclampsia________   </w:t>
      </w:r>
      <w:r>
        <w:rPr>
          <w:rFonts w:ascii="Symbol" w:hAnsi="Symbol"/>
        </w:rPr>
        <w:t></w:t>
      </w:r>
      <w:r>
        <w:t>IRA______</w:t>
      </w:r>
    </w:p>
    <w:p w:rsidR="00BF088B" w:rsidRDefault="00BF088B" w:rsidP="00DE4FE3">
      <w:pPr>
        <w:spacing w:after="0" w:line="360" w:lineRule="auto"/>
      </w:pPr>
      <w:r>
        <w:rPr>
          <w:rFonts w:ascii="Symbol" w:hAnsi="Symbol"/>
        </w:rPr>
        <w:t></w:t>
      </w:r>
      <w:r>
        <w:t xml:space="preserve"> EAP_______      </w:t>
      </w:r>
    </w:p>
    <w:p w:rsidR="00BF088B" w:rsidRDefault="00BF088B" w:rsidP="00DE4FE3">
      <w:pPr>
        <w:spacing w:after="0" w:line="360" w:lineRule="auto"/>
      </w:pPr>
      <w:r>
        <w:t xml:space="preserve"> </w:t>
      </w:r>
      <w:r>
        <w:rPr>
          <w:rFonts w:ascii="Symbol" w:hAnsi="Symbol"/>
        </w:rPr>
        <w:t></w:t>
      </w:r>
      <w:r>
        <w:t>Hematoma Hepático______</w:t>
      </w:r>
    </w:p>
    <w:p w:rsidR="00BF088B" w:rsidRPr="00520583" w:rsidRDefault="00BF088B" w:rsidP="00DE4FE3">
      <w:pPr>
        <w:spacing w:after="0" w:line="360" w:lineRule="auto"/>
      </w:pPr>
      <w:r>
        <w:rPr>
          <w:rFonts w:ascii="Symbol" w:hAnsi="Symbol"/>
        </w:rPr>
        <w:t></w:t>
      </w:r>
      <w:r>
        <w:t xml:space="preserve"> HELLP______</w:t>
      </w:r>
    </w:p>
    <w:p w:rsidR="00BF088B" w:rsidRDefault="00BF088B" w:rsidP="00DE4FE3">
      <w:pPr>
        <w:spacing w:after="0"/>
        <w:rPr>
          <w:u w:val="single"/>
        </w:rPr>
      </w:pPr>
    </w:p>
    <w:p w:rsidR="00BF088B" w:rsidRDefault="00BF088B" w:rsidP="00DE4FE3">
      <w:pPr>
        <w:spacing w:after="0"/>
        <w:rPr>
          <w:u w:val="single"/>
        </w:rPr>
      </w:pPr>
    </w:p>
    <w:p w:rsidR="00BF088B" w:rsidRDefault="00BF088B" w:rsidP="00DE4FE3">
      <w:pPr>
        <w:spacing w:after="0"/>
        <w:rPr>
          <w:u w:val="single"/>
        </w:rPr>
      </w:pPr>
    </w:p>
    <w:p w:rsidR="00BF088B" w:rsidRDefault="00BF088B" w:rsidP="00DE4FE3">
      <w:pPr>
        <w:spacing w:after="0"/>
        <w:rPr>
          <w:u w:val="single"/>
        </w:rPr>
      </w:pPr>
    </w:p>
    <w:p w:rsidR="00BF088B" w:rsidRDefault="00BF088B" w:rsidP="00DE4FE3">
      <w:pPr>
        <w:spacing w:after="0"/>
        <w:rPr>
          <w:u w:val="single"/>
        </w:rPr>
      </w:pPr>
    </w:p>
    <w:p w:rsidR="00BF088B" w:rsidRDefault="00BF088B" w:rsidP="00DE4FE3">
      <w:pPr>
        <w:spacing w:after="0"/>
        <w:rPr>
          <w:u w:val="single"/>
        </w:rPr>
      </w:pPr>
    </w:p>
    <w:p w:rsidR="00BF088B" w:rsidRDefault="00BF088B" w:rsidP="00DE4FE3">
      <w:pPr>
        <w:spacing w:after="0"/>
        <w:rPr>
          <w:u w:val="single"/>
        </w:rPr>
      </w:pPr>
    </w:p>
    <w:p w:rsidR="00BF088B" w:rsidRDefault="00BF088B" w:rsidP="00DE4FE3">
      <w:pPr>
        <w:spacing w:after="0"/>
      </w:pPr>
      <w:r>
        <w:rPr>
          <w:u w:val="single"/>
        </w:rPr>
        <w:t xml:space="preserve">Fetales: </w:t>
      </w:r>
      <w:r>
        <w:t xml:space="preserve">           </w:t>
      </w:r>
    </w:p>
    <w:p w:rsidR="00BF088B" w:rsidRPr="008B14E7" w:rsidRDefault="00BF088B" w:rsidP="00DE4FE3">
      <w:pPr>
        <w:spacing w:after="0"/>
      </w:pPr>
      <w:r>
        <w:t xml:space="preserve"> </w:t>
      </w:r>
      <w:r>
        <w:rPr>
          <w:rFonts w:ascii="Symbol" w:hAnsi="Symbol"/>
        </w:rPr>
        <w:t></w:t>
      </w:r>
      <w:r>
        <w:t xml:space="preserve"> RCIU________      </w:t>
      </w:r>
    </w:p>
    <w:p w:rsidR="00BF088B" w:rsidRDefault="00BF088B" w:rsidP="00DE4FE3">
      <w:pPr>
        <w:spacing w:after="0"/>
      </w:pPr>
      <w:r>
        <w:rPr>
          <w:rFonts w:ascii="Symbol" w:hAnsi="Symbol"/>
        </w:rPr>
        <w:t></w:t>
      </w:r>
      <w:r>
        <w:t xml:space="preserve"> Hidramnios________    </w:t>
      </w:r>
    </w:p>
    <w:p w:rsidR="00BF088B" w:rsidRDefault="00BF088B" w:rsidP="00DE4FE3">
      <w:pPr>
        <w:spacing w:after="0"/>
      </w:pPr>
      <w:r>
        <w:t xml:space="preserve"> </w:t>
      </w:r>
      <w:r>
        <w:rPr>
          <w:rFonts w:ascii="Symbol" w:hAnsi="Symbol"/>
        </w:rPr>
        <w:t></w:t>
      </w:r>
      <w:r>
        <w:t xml:space="preserve"> SFA______         </w:t>
      </w:r>
    </w:p>
    <w:p w:rsidR="00BF088B" w:rsidRDefault="00BF088B" w:rsidP="00DE4FE3">
      <w:pPr>
        <w:spacing w:after="0"/>
      </w:pPr>
      <w:r>
        <w:t xml:space="preserve"> </w:t>
      </w:r>
      <w:r>
        <w:rPr>
          <w:rFonts w:ascii="Symbol" w:hAnsi="Symbol"/>
        </w:rPr>
        <w:t></w:t>
      </w:r>
      <w:r>
        <w:t xml:space="preserve"> Óbito________</w:t>
      </w:r>
    </w:p>
    <w:p w:rsidR="00BF088B" w:rsidRDefault="00BF088B" w:rsidP="00DE4FE3">
      <w:pPr>
        <w:spacing w:after="0"/>
        <w:ind w:left="720"/>
      </w:pPr>
    </w:p>
    <w:p w:rsidR="00BF088B" w:rsidRDefault="00BF088B" w:rsidP="00DE4FE3">
      <w:pPr>
        <w:spacing w:after="0"/>
      </w:pPr>
    </w:p>
    <w:p w:rsidR="00BF088B" w:rsidRDefault="00BF088B" w:rsidP="00DE4FE3">
      <w:pPr>
        <w:spacing w:after="0"/>
        <w:sectPr w:rsidR="00BF088B" w:rsidSect="006A5324">
          <w:type w:val="continuous"/>
          <w:pgSz w:w="12240" w:h="15840"/>
          <w:pgMar w:top="1417" w:right="1701" w:bottom="1417" w:left="1701" w:header="720" w:footer="720" w:gutter="0"/>
          <w:cols w:num="2" w:space="708"/>
          <w:docGrid w:linePitch="360"/>
        </w:sectPr>
      </w:pPr>
    </w:p>
    <w:p w:rsidR="00BF088B" w:rsidRDefault="00BF088B" w:rsidP="00DE4FE3">
      <w:pPr>
        <w:spacing w:after="0"/>
      </w:pPr>
      <w:r>
        <w:rPr>
          <w:u w:val="single"/>
        </w:rPr>
        <w:t>Placentarias:</w:t>
      </w:r>
      <w:r>
        <w:t xml:space="preserve">               </w:t>
      </w:r>
    </w:p>
    <w:p w:rsidR="00BF088B" w:rsidRDefault="00BF088B" w:rsidP="00DE4FE3">
      <w:pPr>
        <w:spacing w:after="0"/>
      </w:pPr>
      <w:r>
        <w:rPr>
          <w:rFonts w:ascii="Symbol" w:hAnsi="Symbol"/>
        </w:rPr>
        <w:t></w:t>
      </w:r>
      <w:r>
        <w:t xml:space="preserve"> </w:t>
      </w:r>
      <w:proofErr w:type="spellStart"/>
      <w:r>
        <w:t>Abruptio</w:t>
      </w:r>
      <w:proofErr w:type="spellEnd"/>
      <w:r>
        <w:t xml:space="preserve"> _______</w:t>
      </w:r>
    </w:p>
    <w:p w:rsidR="00BF088B" w:rsidRDefault="00BF088B" w:rsidP="00DE4FE3">
      <w:pPr>
        <w:spacing w:after="0"/>
      </w:pPr>
      <w:r>
        <w:rPr>
          <w:rFonts w:ascii="Symbol" w:hAnsi="Symbol"/>
        </w:rPr>
        <w:t></w:t>
      </w:r>
      <w:r>
        <w:t xml:space="preserve"> Útero de </w:t>
      </w:r>
      <w:proofErr w:type="spellStart"/>
      <w:r>
        <w:t>Couvallier</w:t>
      </w:r>
      <w:proofErr w:type="spellEnd"/>
      <w:r>
        <w:t xml:space="preserve">______       </w:t>
      </w:r>
    </w:p>
    <w:p w:rsidR="00BF088B" w:rsidRDefault="00BF088B" w:rsidP="00DE4FE3">
      <w:pPr>
        <w:spacing w:after="0"/>
      </w:pPr>
      <w:r>
        <w:rPr>
          <w:rFonts w:ascii="Symbol" w:hAnsi="Symbol"/>
        </w:rPr>
        <w:t></w:t>
      </w:r>
      <w:r>
        <w:t xml:space="preserve"> Calcificación- Infarto placentario_______</w:t>
      </w:r>
    </w:p>
    <w:p w:rsidR="00BF088B" w:rsidRDefault="00BF088B" w:rsidP="00DE4FE3">
      <w:pPr>
        <w:spacing w:after="0"/>
      </w:pPr>
    </w:p>
    <w:p w:rsidR="00BF088B" w:rsidRDefault="00BF088B" w:rsidP="00DE4FE3">
      <w:pPr>
        <w:spacing w:after="0"/>
      </w:pPr>
      <w:r>
        <w:t xml:space="preserve"> </w:t>
      </w:r>
      <w:r>
        <w:rPr>
          <w:u w:val="single"/>
        </w:rPr>
        <w:t>Neonatales:</w:t>
      </w:r>
      <w:r>
        <w:t xml:space="preserve">    </w:t>
      </w:r>
    </w:p>
    <w:p w:rsidR="00BF088B" w:rsidRDefault="00BF088B" w:rsidP="00DE4FE3">
      <w:pPr>
        <w:spacing w:after="0"/>
      </w:pPr>
      <w:r>
        <w:t xml:space="preserve"> </w:t>
      </w:r>
      <w:r>
        <w:rPr>
          <w:rFonts w:ascii="Symbol" w:hAnsi="Symbol"/>
        </w:rPr>
        <w:t></w:t>
      </w:r>
      <w:r>
        <w:t xml:space="preserve"> </w:t>
      </w:r>
      <w:proofErr w:type="spellStart"/>
      <w:r>
        <w:t>Peq</w:t>
      </w:r>
      <w:proofErr w:type="spellEnd"/>
      <w:r>
        <w:t xml:space="preserve">. Para EG________      </w:t>
      </w:r>
    </w:p>
    <w:p w:rsidR="00BF088B" w:rsidRDefault="00BF088B" w:rsidP="00DE4FE3">
      <w:pPr>
        <w:spacing w:after="0"/>
      </w:pPr>
      <w:r>
        <w:rPr>
          <w:rFonts w:ascii="Symbol" w:hAnsi="Symbol"/>
        </w:rPr>
        <w:t></w:t>
      </w:r>
      <w:r>
        <w:t xml:space="preserve"> SDR_______                   </w:t>
      </w:r>
    </w:p>
    <w:p w:rsidR="00BF088B" w:rsidRDefault="00BF088B" w:rsidP="00DE4FE3">
      <w:pPr>
        <w:spacing w:after="0"/>
      </w:pPr>
      <w:r>
        <w:t xml:space="preserve"> </w:t>
      </w:r>
      <w:r>
        <w:rPr>
          <w:rFonts w:ascii="Symbol" w:hAnsi="Symbol"/>
        </w:rPr>
        <w:t></w:t>
      </w:r>
      <w:r>
        <w:t xml:space="preserve"> SAM_______       </w:t>
      </w:r>
    </w:p>
    <w:p w:rsidR="00BF088B" w:rsidRDefault="00BF088B" w:rsidP="00DE4FE3">
      <w:pPr>
        <w:spacing w:after="0"/>
        <w:rPr>
          <w:rFonts w:ascii="Symbol" w:hAnsi="Symbol"/>
        </w:rPr>
      </w:pPr>
      <w:r>
        <w:t xml:space="preserve"> </w:t>
      </w:r>
    </w:p>
    <w:p w:rsidR="00BF088B" w:rsidRDefault="00BF088B" w:rsidP="00DE4FE3">
      <w:pPr>
        <w:spacing w:after="0"/>
      </w:pPr>
    </w:p>
    <w:p w:rsidR="00BF088B" w:rsidRDefault="00BF088B" w:rsidP="00DE4FE3">
      <w:pPr>
        <w:numPr>
          <w:ilvl w:val="0"/>
          <w:numId w:val="25"/>
        </w:numPr>
        <w:suppressAutoHyphens/>
        <w:spacing w:after="0" w:line="240" w:lineRule="auto"/>
      </w:pPr>
      <w:r>
        <w:t>Reporte de Biopsia: ___________________________________________________</w:t>
      </w:r>
    </w:p>
    <w:p w:rsidR="00BF088B" w:rsidRDefault="00BF088B" w:rsidP="00DE4FE3">
      <w:pPr>
        <w:spacing w:after="0"/>
      </w:pPr>
    </w:p>
    <w:p w:rsidR="00BF088B" w:rsidRDefault="00BF088B" w:rsidP="00DE4FE3">
      <w:pPr>
        <w:numPr>
          <w:ilvl w:val="0"/>
          <w:numId w:val="25"/>
        </w:numPr>
        <w:suppressAutoHyphens/>
        <w:spacing w:after="0" w:line="240" w:lineRule="auto"/>
        <w:sectPr w:rsidR="00BF088B" w:rsidSect="006A5324">
          <w:type w:val="continuous"/>
          <w:pgSz w:w="12240" w:h="15840"/>
          <w:pgMar w:top="1417" w:right="1701" w:bottom="1417" w:left="1701" w:header="720" w:footer="720" w:gutter="0"/>
          <w:cols w:space="720"/>
          <w:docGrid w:linePitch="360"/>
        </w:sectPr>
      </w:pPr>
      <w:proofErr w:type="spellStart"/>
      <w:r>
        <w:t>Morbi</w:t>
      </w:r>
      <w:proofErr w:type="spellEnd"/>
      <w:r>
        <w:t>-Mortalidad de Grupo:</w:t>
      </w:r>
    </w:p>
    <w:p w:rsidR="00BF088B" w:rsidRDefault="00BF088B" w:rsidP="00DE4FE3">
      <w:pPr>
        <w:spacing w:after="0"/>
        <w:ind w:left="720"/>
      </w:pPr>
      <w:r>
        <w:rPr>
          <w:rFonts w:cs="Calibri"/>
        </w:rPr>
        <w:t>□</w:t>
      </w:r>
      <w:r>
        <w:t xml:space="preserve"> Materna</w:t>
      </w:r>
    </w:p>
    <w:p w:rsidR="00BF088B" w:rsidRDefault="00BF088B" w:rsidP="00DE4FE3">
      <w:pPr>
        <w:spacing w:after="0"/>
        <w:ind w:left="720"/>
      </w:pPr>
      <w:r>
        <w:rPr>
          <w:rFonts w:cs="Calibri"/>
        </w:rPr>
        <w:t>□</w:t>
      </w:r>
      <w:r>
        <w:t xml:space="preserve"> Fetal </w:t>
      </w:r>
    </w:p>
    <w:p w:rsidR="00BF088B" w:rsidRDefault="00BF088B" w:rsidP="00DE4FE3">
      <w:pPr>
        <w:spacing w:after="0"/>
        <w:ind w:left="720"/>
      </w:pPr>
      <w:r>
        <w:rPr>
          <w:rFonts w:cs="Calibri"/>
        </w:rPr>
        <w:t>□</w:t>
      </w:r>
      <w:r>
        <w:t xml:space="preserve"> Neonatal</w:t>
      </w:r>
    </w:p>
    <w:p w:rsidR="00BF088B" w:rsidRDefault="00BF088B" w:rsidP="00DE4FE3">
      <w:pPr>
        <w:spacing w:after="0"/>
        <w:ind w:left="720"/>
      </w:pPr>
    </w:p>
    <w:p w:rsidR="00BF088B" w:rsidRDefault="00BF088B" w:rsidP="00DE4FE3">
      <w:pPr>
        <w:numPr>
          <w:ilvl w:val="0"/>
          <w:numId w:val="25"/>
        </w:numPr>
        <w:suppressAutoHyphens/>
        <w:spacing w:after="0" w:line="240" w:lineRule="auto"/>
        <w:sectPr w:rsidR="00BF088B" w:rsidSect="006A5324">
          <w:type w:val="continuous"/>
          <w:pgSz w:w="12240" w:h="15840"/>
          <w:pgMar w:top="1417" w:right="1701" w:bottom="1417" w:left="1701" w:header="720" w:footer="720" w:gutter="0"/>
          <w:cols w:space="720"/>
          <w:docGrid w:linePitch="360"/>
        </w:sectPr>
      </w:pPr>
      <w:r>
        <w:t>Medicamentos Utilizados:</w:t>
      </w:r>
    </w:p>
    <w:p w:rsidR="00BF088B" w:rsidRDefault="00BF088B" w:rsidP="00DE4FE3">
      <w:pPr>
        <w:spacing w:after="0"/>
      </w:pPr>
      <w:r>
        <w:rPr>
          <w:rFonts w:ascii="Symbol" w:hAnsi="Symbol"/>
        </w:rPr>
        <w:t></w:t>
      </w:r>
      <w:r>
        <w:t xml:space="preserve"> Sulfato de Magnesio</w:t>
      </w:r>
    </w:p>
    <w:p w:rsidR="00BF088B" w:rsidRDefault="00BF088B" w:rsidP="00DE4FE3">
      <w:pPr>
        <w:spacing w:after="0"/>
      </w:pPr>
      <w:r>
        <w:rPr>
          <w:rFonts w:ascii="Symbol" w:hAnsi="Symbol"/>
        </w:rPr>
        <w:t></w:t>
      </w:r>
      <w:r>
        <w:t xml:space="preserve"> </w:t>
      </w:r>
      <w:proofErr w:type="spellStart"/>
      <w:r>
        <w:t>Alfametildopa</w:t>
      </w:r>
      <w:proofErr w:type="spellEnd"/>
    </w:p>
    <w:p w:rsidR="00BF088B" w:rsidRDefault="00BF088B" w:rsidP="00DE4FE3">
      <w:pPr>
        <w:spacing w:after="0"/>
      </w:pPr>
      <w:r>
        <w:rPr>
          <w:rFonts w:ascii="Symbol" w:hAnsi="Symbol"/>
        </w:rPr>
        <w:t></w:t>
      </w:r>
      <w:r>
        <w:t xml:space="preserve"> </w:t>
      </w:r>
      <w:proofErr w:type="spellStart"/>
      <w:r>
        <w:t>Hidralazina</w:t>
      </w:r>
      <w:proofErr w:type="spellEnd"/>
    </w:p>
    <w:p w:rsidR="00BF088B" w:rsidRDefault="00BF088B" w:rsidP="00DE4FE3">
      <w:pPr>
        <w:spacing w:after="0"/>
      </w:pPr>
      <w:r>
        <w:rPr>
          <w:rFonts w:ascii="Symbol" w:hAnsi="Symbol"/>
        </w:rPr>
        <w:t></w:t>
      </w:r>
      <w:r>
        <w:t xml:space="preserve"> </w:t>
      </w:r>
      <w:proofErr w:type="spellStart"/>
      <w:r>
        <w:t>Nifedipina</w:t>
      </w:r>
      <w:proofErr w:type="spellEnd"/>
    </w:p>
    <w:p w:rsidR="00BF088B" w:rsidRDefault="00BF088B" w:rsidP="00DE4FE3">
      <w:pPr>
        <w:spacing w:after="0"/>
      </w:pPr>
      <w:r>
        <w:rPr>
          <w:rFonts w:ascii="Symbol" w:hAnsi="Symbol"/>
        </w:rPr>
        <w:t></w:t>
      </w:r>
      <w:r>
        <w:t xml:space="preserve"> </w:t>
      </w:r>
      <w:proofErr w:type="spellStart"/>
      <w:r>
        <w:t>Amlodipina</w:t>
      </w:r>
      <w:proofErr w:type="spellEnd"/>
    </w:p>
    <w:p w:rsidR="00BF088B" w:rsidRDefault="00BF088B" w:rsidP="00DE4FE3">
      <w:pPr>
        <w:spacing w:after="0"/>
        <w:sectPr w:rsidR="00BF088B" w:rsidSect="006A5324">
          <w:type w:val="continuous"/>
          <w:pgSz w:w="12240" w:h="15840"/>
          <w:pgMar w:top="1417" w:right="1701" w:bottom="1417" w:left="1701" w:header="720" w:footer="720" w:gutter="0"/>
          <w:cols w:num="2" w:space="720"/>
          <w:docGrid w:linePitch="360"/>
        </w:sectPr>
      </w:pPr>
      <w:r>
        <w:rPr>
          <w:rFonts w:ascii="Symbol" w:hAnsi="Symbol"/>
        </w:rPr>
        <w:t></w:t>
      </w:r>
      <w:r>
        <w:t xml:space="preserve"> Otras</w:t>
      </w:r>
      <w:proofErr w:type="gramStart"/>
      <w:r>
        <w:t>:_</w:t>
      </w:r>
      <w:proofErr w:type="gramEnd"/>
      <w:r>
        <w:t>_________________</w:t>
      </w:r>
    </w:p>
    <w:p w:rsidR="00BF088B" w:rsidRDefault="00BF088B" w:rsidP="00DE4FE3">
      <w:pPr>
        <w:spacing w:after="0"/>
        <w:sectPr w:rsidR="00BF088B" w:rsidSect="006A5324">
          <w:type w:val="continuous"/>
          <w:pgSz w:w="12240" w:h="15840"/>
          <w:pgMar w:top="1417" w:right="1701" w:bottom="1417" w:left="1701" w:header="720" w:footer="720" w:gutter="0"/>
          <w:cols w:space="720"/>
          <w:docGrid w:linePitch="360"/>
        </w:sectPr>
      </w:pPr>
    </w:p>
    <w:p w:rsidR="00BF088B" w:rsidRPr="00DE107E" w:rsidRDefault="00BF088B" w:rsidP="00BF088B">
      <w:pPr>
        <w:spacing w:line="360" w:lineRule="auto"/>
        <w:jc w:val="both"/>
        <w:rPr>
          <w:rFonts w:ascii="Arial" w:hAnsi="Arial" w:cs="Arial"/>
          <w:lang w:val="es-ES"/>
        </w:rPr>
      </w:pPr>
    </w:p>
    <w:tbl>
      <w:tblPr>
        <w:tblW w:w="7270" w:type="dxa"/>
        <w:tblLayout w:type="fixed"/>
        <w:tblCellMar>
          <w:left w:w="10" w:type="dxa"/>
          <w:right w:w="10" w:type="dxa"/>
        </w:tblCellMar>
        <w:tblLook w:val="0000"/>
      </w:tblPr>
      <w:tblGrid>
        <w:gridCol w:w="7270"/>
      </w:tblGrid>
      <w:tr w:rsidR="00BF088B" w:rsidTr="00264563">
        <w:trPr>
          <w:trHeight w:val="7294"/>
        </w:trPr>
        <w:tc>
          <w:tcPr>
            <w:tcW w:w="7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tbl>
            <w:tblPr>
              <w:tblW w:w="7081" w:type="dxa"/>
              <w:tblLayout w:type="fixed"/>
              <w:tblCellMar>
                <w:left w:w="10" w:type="dxa"/>
                <w:right w:w="10" w:type="dxa"/>
              </w:tblCellMar>
              <w:tblLook w:val="0000"/>
            </w:tblPr>
            <w:tblGrid>
              <w:gridCol w:w="7081"/>
            </w:tblGrid>
            <w:tr w:rsidR="00BF088B" w:rsidRPr="00BF088B" w:rsidTr="00264563">
              <w:trPr>
                <w:trHeight w:val="468"/>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TABLE 48-3. Causes of Acute Nephritic Syndrome or Rapidly Progressive </w:t>
                  </w:r>
                  <w:proofErr w:type="spellStart"/>
                  <w:r>
                    <w:rPr>
                      <w:rFonts w:ascii="Times New Roman" w:eastAsia="Times New Roman" w:hAnsi="Times New Roman" w:cs="Times New Roman"/>
                      <w:b/>
                      <w:color w:val="auto"/>
                    </w:rPr>
                    <w:t>Glomerulonephritis</w:t>
                  </w:r>
                  <w:proofErr w:type="spellEnd"/>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pPr>
                  <w:r>
                    <w:rPr>
                      <w:rFonts w:ascii="Times New Roman" w:eastAsia="Times New Roman" w:hAnsi="Times New Roman" w:cs="Times New Roman"/>
                      <w:color w:val="auto"/>
                    </w:rPr>
                    <w:t>Immune complex disease (</w:t>
                  </w:r>
                  <w:r>
                    <w:rPr>
                      <w:rFonts w:ascii="Cambria Math" w:eastAsia="Cambria Math" w:hAnsi="Cambria Math" w:cs="Cambria Math"/>
                      <w:color w:val="auto"/>
                    </w:rPr>
                    <w:t>∼</w:t>
                  </w:r>
                  <w:r>
                    <w:rPr>
                      <w:rFonts w:ascii="Times New Roman" w:eastAsia="Times New Roman" w:hAnsi="Times New Roman" w:cs="Times New Roman"/>
                      <w:color w:val="auto"/>
                    </w:rPr>
                    <w:t>70%)</w:t>
                  </w:r>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Idiopathic</w:t>
                  </w:r>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Postinfectious</w:t>
                  </w:r>
                  <w:proofErr w:type="spellEnd"/>
                  <w:r>
                    <w:rPr>
                      <w:rFonts w:ascii="Times New Roman" w:eastAsia="Times New Roman" w:hAnsi="Times New Roman" w:cs="Times New Roman"/>
                      <w:color w:val="auto"/>
                    </w:rPr>
                    <w:t xml:space="preserve"> (streptococcal, viral)</w:t>
                  </w:r>
                </w:p>
              </w:tc>
            </w:tr>
            <w:tr w:rsidR="00BF088B" w:rsidTr="00264563">
              <w:trPr>
                <w:trHeight w:val="222"/>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cr/>
                  </w:r>
                  <w:proofErr w:type="spellStart"/>
                  <w:r>
                    <w:rPr>
                      <w:rFonts w:ascii="Times New Roman" w:eastAsia="Times New Roman" w:hAnsi="Times New Roman" w:cs="Times New Roman"/>
                      <w:color w:val="auto"/>
                    </w:rPr>
                    <w:t>upus</w:t>
                  </w:r>
                  <w:proofErr w:type="spellEnd"/>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Bacterial </w:t>
                  </w:r>
                  <w:proofErr w:type="spellStart"/>
                  <w:r>
                    <w:rPr>
                      <w:rFonts w:ascii="Times New Roman" w:eastAsia="Times New Roman" w:hAnsi="Times New Roman" w:cs="Times New Roman"/>
                      <w:color w:val="auto"/>
                    </w:rPr>
                    <w:t>endocarditis</w:t>
                  </w:r>
                  <w:proofErr w:type="spellEnd"/>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IgA nephropathy (uncommon)</w:t>
                  </w:r>
                </w:p>
              </w:tc>
            </w:tr>
            <w:tr w:rsidR="00BF088B" w:rsidTr="00264563">
              <w:trPr>
                <w:trHeight w:val="222"/>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Visceral abscesses</w:t>
                  </w:r>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pPr>
                  <w:proofErr w:type="spellStart"/>
                  <w:r>
                    <w:rPr>
                      <w:rFonts w:ascii="Times New Roman" w:eastAsia="Times New Roman" w:hAnsi="Times New Roman" w:cs="Times New Roman"/>
                      <w:color w:val="auto"/>
                    </w:rPr>
                    <w:t>Pauci</w:t>
                  </w:r>
                  <w:proofErr w:type="spellEnd"/>
                  <w:r>
                    <w:rPr>
                      <w:rFonts w:ascii="Times New Roman" w:eastAsia="Times New Roman" w:hAnsi="Times New Roman" w:cs="Times New Roman"/>
                      <w:color w:val="auto"/>
                    </w:rPr>
                    <w:t>-immune disease (</w:t>
                  </w:r>
                  <w:r>
                    <w:rPr>
                      <w:rFonts w:ascii="Cambria Math" w:eastAsia="Cambria Math" w:hAnsi="Cambria Math" w:cs="Cambria Math"/>
                      <w:color w:val="auto"/>
                    </w:rPr>
                    <w:t>∼</w:t>
                  </w:r>
                  <w:r>
                    <w:rPr>
                      <w:rFonts w:ascii="Times New Roman" w:eastAsia="Times New Roman" w:hAnsi="Times New Roman" w:cs="Times New Roman"/>
                      <w:color w:val="auto"/>
                    </w:rPr>
                    <w:t>30%)</w:t>
                  </w:r>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Wegener </w:t>
                  </w:r>
                  <w:proofErr w:type="spellStart"/>
                  <w:r>
                    <w:rPr>
                      <w:rFonts w:ascii="Times New Roman" w:eastAsia="Times New Roman" w:hAnsi="Times New Roman" w:cs="Times New Roman"/>
                      <w:color w:val="auto"/>
                    </w:rPr>
                    <w:t>granulomatosis</w:t>
                  </w:r>
                  <w:proofErr w:type="spellEnd"/>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Polyarteritis</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nodosa</w:t>
                  </w:r>
                  <w:proofErr w:type="spellEnd"/>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Antiglomerular</w:t>
                  </w:r>
                  <w:proofErr w:type="spellEnd"/>
                  <w:r>
                    <w:rPr>
                      <w:rFonts w:ascii="Times New Roman" w:eastAsia="Times New Roman" w:hAnsi="Times New Roman" w:cs="Times New Roman"/>
                      <w:color w:val="auto"/>
                    </w:rPr>
                    <w:t xml:space="preserve"> basement membrane disease (&lt;1%)</w:t>
                  </w:r>
                </w:p>
              </w:tc>
            </w:tr>
            <w:tr w:rsidR="00BF088B" w:rsidRPr="00BF088B" w:rsidTr="00264563">
              <w:trPr>
                <w:trHeight w:val="222"/>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Anti-GBM disease (ANCA negative)</w:t>
                  </w:r>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Goodpasture</w:t>
                  </w:r>
                  <w:proofErr w:type="spellEnd"/>
                  <w:r>
                    <w:rPr>
                      <w:rFonts w:ascii="Times New Roman" w:eastAsia="Times New Roman" w:hAnsi="Times New Roman" w:cs="Times New Roman"/>
                      <w:color w:val="auto"/>
                    </w:rPr>
                    <w:t xml:space="preserve"> syndrome (pulmonary hemorrhage)</w:t>
                  </w:r>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Mimickers</w:t>
                  </w:r>
                </w:p>
              </w:tc>
            </w:tr>
            <w:tr w:rsidR="00BF088B" w:rsidTr="00264563">
              <w:trPr>
                <w:trHeight w:val="222"/>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Malignant hypertension</w:t>
                  </w:r>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Thrombotic </w:t>
                  </w:r>
                  <w:proofErr w:type="spellStart"/>
                  <w:r>
                    <w:rPr>
                      <w:rFonts w:ascii="Times New Roman" w:eastAsia="Times New Roman" w:hAnsi="Times New Roman" w:cs="Times New Roman"/>
                      <w:color w:val="auto"/>
                    </w:rPr>
                    <w:t>microangiopathies</w:t>
                  </w:r>
                  <w:proofErr w:type="spellEnd"/>
                  <w:r>
                    <w:rPr>
                      <w:rFonts w:ascii="Times New Roman" w:eastAsia="Times New Roman" w:hAnsi="Times New Roman" w:cs="Times New Roman"/>
                      <w:color w:val="auto"/>
                    </w:rPr>
                    <w:t xml:space="preserve"> (HUS/TTP)</w:t>
                  </w:r>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Interstitial nephritis</w:t>
                  </w:r>
                </w:p>
              </w:tc>
            </w:tr>
            <w:tr w:rsidR="00BF088B" w:rsidTr="00264563">
              <w:trPr>
                <w:trHeight w:val="222"/>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Scleroderma</w:t>
                  </w:r>
                </w:p>
              </w:tc>
            </w:tr>
            <w:tr w:rsidR="00BF088B" w:rsidTr="00264563">
              <w:trPr>
                <w:trHeight w:val="235"/>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Preeclampsiaeclampsia</w:t>
                  </w:r>
                  <w:proofErr w:type="spellEnd"/>
                </w:p>
              </w:tc>
            </w:tr>
            <w:tr w:rsidR="00BF088B" w:rsidTr="00264563">
              <w:trPr>
                <w:trHeight w:val="948"/>
              </w:trPr>
              <w:tc>
                <w:tcPr>
                  <w:tcW w:w="7081"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ANCA = </w:t>
                  </w:r>
                  <w:proofErr w:type="spellStart"/>
                  <w:r>
                    <w:rPr>
                      <w:rFonts w:ascii="Times New Roman" w:eastAsia="Times New Roman" w:hAnsi="Times New Roman" w:cs="Times New Roman"/>
                      <w:color w:val="auto"/>
                    </w:rPr>
                    <w:t>antineutrophil</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cytoplasmic</w:t>
                  </w:r>
                  <w:proofErr w:type="spellEnd"/>
                  <w:r>
                    <w:rPr>
                      <w:rFonts w:ascii="Times New Roman" w:eastAsia="Times New Roman" w:hAnsi="Times New Roman" w:cs="Times New Roman"/>
                      <w:color w:val="auto"/>
                    </w:rPr>
                    <w:t xml:space="preserve"> antibodies; GBM = </w:t>
                  </w:r>
                  <w:proofErr w:type="spellStart"/>
                  <w:r>
                    <w:rPr>
                      <w:rFonts w:ascii="Times New Roman" w:eastAsia="Times New Roman" w:hAnsi="Times New Roman" w:cs="Times New Roman"/>
                      <w:color w:val="auto"/>
                    </w:rPr>
                    <w:t>glomerular</w:t>
                  </w:r>
                  <w:proofErr w:type="spellEnd"/>
                  <w:r>
                    <w:rPr>
                      <w:rFonts w:ascii="Times New Roman" w:eastAsia="Times New Roman" w:hAnsi="Times New Roman" w:cs="Times New Roman"/>
                      <w:color w:val="auto"/>
                    </w:rPr>
                    <w:t xml:space="preserve"> basement membrane; HUS/TTP = hemolytic uremic syndrome/thrombotic thrombocytopenic </w:t>
                  </w:r>
                  <w:proofErr w:type="spellStart"/>
                  <w:r>
                    <w:rPr>
                      <w:rFonts w:ascii="Times New Roman" w:eastAsia="Times New Roman" w:hAnsi="Times New Roman" w:cs="Times New Roman"/>
                      <w:color w:val="auto"/>
                    </w:rPr>
                    <w:t>purpura</w:t>
                  </w:r>
                  <w:proofErr w:type="spellEnd"/>
                  <w:r>
                    <w:rPr>
                      <w:rFonts w:ascii="Times New Roman" w:eastAsia="Times New Roman" w:hAnsi="Times New Roman" w:cs="Times New Roman"/>
                      <w:color w:val="auto"/>
                    </w:rPr>
                    <w:t>.</w:t>
                  </w:r>
                  <w:r>
                    <w:rPr>
                      <w:rFonts w:ascii="Times New Roman" w:eastAsia="Times New Roman" w:hAnsi="Times New Roman" w:cs="Times New Roman"/>
                      <w:color w:val="auto"/>
                    </w:rPr>
                    <w:br/>
                    <w:t>From Brady and colleagues (2001).</w:t>
                  </w:r>
                </w:p>
              </w:tc>
            </w:tr>
          </w:tbl>
          <w:p w:rsidR="00BF088B" w:rsidRDefault="00BF088B" w:rsidP="00264563">
            <w:pPr>
              <w:pStyle w:val="Standard"/>
              <w:rPr>
                <w:rFonts w:eastAsia="Calibri" w:cs="Calibri"/>
                <w:color w:val="auto"/>
                <w:sz w:val="22"/>
              </w:rPr>
            </w:pPr>
          </w:p>
        </w:tc>
      </w:tr>
    </w:tbl>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tbl>
      <w:tblPr>
        <w:tblW w:w="7515" w:type="dxa"/>
        <w:tblLayout w:type="fixed"/>
        <w:tblCellMar>
          <w:left w:w="10" w:type="dxa"/>
          <w:right w:w="10" w:type="dxa"/>
        </w:tblCellMar>
        <w:tblLook w:val="0000"/>
      </w:tblPr>
      <w:tblGrid>
        <w:gridCol w:w="7515"/>
      </w:tblGrid>
      <w:tr w:rsidR="00BF088B" w:rsidRP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b/>
                <w:color w:val="auto"/>
              </w:rPr>
            </w:pPr>
            <w:r>
              <w:rPr>
                <w:rFonts w:ascii="Times New Roman" w:eastAsia="Times New Roman" w:hAnsi="Times New Roman" w:cs="Times New Roman"/>
                <w:b/>
                <w:color w:val="auto"/>
              </w:rPr>
              <w:t xml:space="preserve">TABLE 48-4. Causes of the </w:t>
            </w:r>
            <w:proofErr w:type="spellStart"/>
            <w:r>
              <w:rPr>
                <w:rFonts w:ascii="Times New Roman" w:eastAsia="Times New Roman" w:hAnsi="Times New Roman" w:cs="Times New Roman"/>
                <w:b/>
                <w:color w:val="auto"/>
              </w:rPr>
              <w:t>Nephrotic</w:t>
            </w:r>
            <w:proofErr w:type="spellEnd"/>
            <w:r>
              <w:rPr>
                <w:rFonts w:ascii="Times New Roman" w:eastAsia="Times New Roman" w:hAnsi="Times New Roman" w:cs="Times New Roman"/>
                <w:b/>
                <w:color w:val="auto"/>
              </w:rPr>
              <w:t xml:space="preserve"> Syndrome in Adults</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Minimal change disease (20%)</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Idiopathic (majority)</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Drug-induced (NSAIDs, </w:t>
            </w:r>
            <w:proofErr w:type="spellStart"/>
            <w:r>
              <w:rPr>
                <w:rFonts w:ascii="Times New Roman" w:eastAsia="Times New Roman" w:hAnsi="Times New Roman" w:cs="Times New Roman"/>
                <w:color w:val="auto"/>
              </w:rPr>
              <w:t>rifampin</w:t>
            </w:r>
            <w:proofErr w:type="spellEnd"/>
            <w:r>
              <w:rPr>
                <w:rFonts w:ascii="Times New Roman" w:eastAsia="Times New Roman" w:hAnsi="Times New Roman" w:cs="Times New Roman"/>
                <w:color w:val="auto"/>
              </w:rPr>
              <w:t>)</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HIV infection</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Lymphoproliferative</w:t>
            </w:r>
            <w:proofErr w:type="spellEnd"/>
            <w:r>
              <w:rPr>
                <w:rFonts w:ascii="Times New Roman" w:eastAsia="Times New Roman" w:hAnsi="Times New Roman" w:cs="Times New Roman"/>
                <w:color w:val="auto"/>
              </w:rPr>
              <w:t xml:space="preserve"> disorders</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Focal and segmental </w:t>
            </w:r>
            <w:proofErr w:type="spellStart"/>
            <w:r>
              <w:rPr>
                <w:rFonts w:ascii="Times New Roman" w:eastAsia="Times New Roman" w:hAnsi="Times New Roman" w:cs="Times New Roman"/>
                <w:color w:val="auto"/>
              </w:rPr>
              <w:t>glomerulosclerosis</w:t>
            </w:r>
            <w:proofErr w:type="spellEnd"/>
            <w:r>
              <w:rPr>
                <w:rFonts w:ascii="Times New Roman" w:eastAsia="Times New Roman" w:hAnsi="Times New Roman" w:cs="Times New Roman"/>
                <w:color w:val="auto"/>
              </w:rPr>
              <w:t xml:space="preserve"> (33%)</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Idiopathic (majority)</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HIV infection</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Diabetes mellitus</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Reflux nephropathy</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Sickle-cell disease</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Obesity</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Membranous </w:t>
            </w:r>
            <w:proofErr w:type="spellStart"/>
            <w:r>
              <w:rPr>
                <w:rFonts w:ascii="Times New Roman" w:eastAsia="Times New Roman" w:hAnsi="Times New Roman" w:cs="Times New Roman"/>
                <w:color w:val="auto"/>
              </w:rPr>
              <w:t>glomerulopathy</w:t>
            </w:r>
            <w:proofErr w:type="spellEnd"/>
            <w:r>
              <w:rPr>
                <w:rFonts w:ascii="Times New Roman" w:eastAsia="Times New Roman" w:hAnsi="Times New Roman" w:cs="Times New Roman"/>
                <w:color w:val="auto"/>
              </w:rPr>
              <w:t xml:space="preserve"> (3040%)</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Idiopathic (majority)</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Hepatitis B, C; syphilis; malaria; </w:t>
            </w:r>
            <w:proofErr w:type="spellStart"/>
            <w:r>
              <w:rPr>
                <w:rFonts w:ascii="Times New Roman" w:eastAsia="Times New Roman" w:hAnsi="Times New Roman" w:cs="Times New Roman"/>
                <w:color w:val="auto"/>
              </w:rPr>
              <w:t>endocarditis</w:t>
            </w:r>
            <w:proofErr w:type="spellEnd"/>
          </w:p>
        </w:tc>
      </w:tr>
      <w:tr w:rsidR="00BF088B" w:rsidRP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Amnioimmune</w:t>
            </w:r>
            <w:proofErr w:type="spellEnd"/>
            <w:r>
              <w:rPr>
                <w:rFonts w:ascii="Times New Roman" w:eastAsia="Times New Roman" w:hAnsi="Times New Roman" w:cs="Times New Roman"/>
                <w:color w:val="auto"/>
              </w:rPr>
              <w:t xml:space="preserve"> disease (connective tissue diseases, Graves and Hashimoto </w:t>
            </w:r>
            <w:proofErr w:type="spellStart"/>
            <w:r>
              <w:rPr>
                <w:rFonts w:ascii="Times New Roman" w:eastAsia="Times New Roman" w:hAnsi="Times New Roman" w:cs="Times New Roman"/>
                <w:color w:val="auto"/>
              </w:rPr>
              <w:t>thyroiditis</w:t>
            </w:r>
            <w:proofErr w:type="spellEnd"/>
            <w:r>
              <w:rPr>
                <w:rFonts w:ascii="Times New Roman" w:eastAsia="Times New Roman" w:hAnsi="Times New Roman" w:cs="Times New Roman"/>
                <w:color w:val="auto"/>
              </w:rPr>
              <w:t>)</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Cancer</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Drugs</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Membranoproliferative</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glomerulonephritis</w:t>
            </w:r>
            <w:proofErr w:type="spellEnd"/>
          </w:p>
        </w:tc>
      </w:tr>
      <w:tr w:rsidR="00BF088B" w:rsidRP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Autoimmune disease (systemic lupus </w:t>
            </w:r>
            <w:proofErr w:type="spellStart"/>
            <w:r>
              <w:rPr>
                <w:rFonts w:ascii="Times New Roman" w:eastAsia="Times New Roman" w:hAnsi="Times New Roman" w:cs="Times New Roman"/>
                <w:color w:val="auto"/>
              </w:rPr>
              <w:t>erythematosus</w:t>
            </w:r>
            <w:proofErr w:type="spellEnd"/>
            <w:r>
              <w:rPr>
                <w:rFonts w:ascii="Times New Roman" w:eastAsia="Times New Roman" w:hAnsi="Times New Roman" w:cs="Times New Roman"/>
                <w:color w:val="auto"/>
              </w:rPr>
              <w:t>)</w:t>
            </w:r>
          </w:p>
        </w:tc>
      </w:tr>
      <w:tr w:rsidR="00BF088B" w:rsidRP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Chronic hepatitis B, C; HIV infection; </w:t>
            </w:r>
            <w:proofErr w:type="spellStart"/>
            <w:r>
              <w:rPr>
                <w:rFonts w:ascii="Times New Roman" w:eastAsia="Times New Roman" w:hAnsi="Times New Roman" w:cs="Times New Roman"/>
                <w:color w:val="auto"/>
              </w:rPr>
              <w:t>endocarditis</w:t>
            </w:r>
            <w:proofErr w:type="spellEnd"/>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Leukemias</w:t>
            </w:r>
            <w:proofErr w:type="spellEnd"/>
            <w:r>
              <w:rPr>
                <w:rFonts w:ascii="Times New Roman" w:eastAsia="Times New Roman" w:hAnsi="Times New Roman" w:cs="Times New Roman"/>
                <w:color w:val="auto"/>
              </w:rPr>
              <w:t>, lymphomas</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Diabetic nephropathy</w:t>
            </w:r>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Amyloidosis</w:t>
            </w:r>
            <w:proofErr w:type="spellEnd"/>
          </w:p>
        </w:tc>
      </w:tr>
      <w:tr w:rsidR="00BF088B" w:rsidTr="00264563">
        <w:tc>
          <w:tcPr>
            <w:tcW w:w="7515"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rsidR="00BF088B" w:rsidRDefault="00BF088B" w:rsidP="00264563">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HIV = human immunodeficiency virus; NSAID = </w:t>
            </w:r>
            <w:proofErr w:type="spellStart"/>
            <w:r>
              <w:rPr>
                <w:rFonts w:ascii="Times New Roman" w:eastAsia="Times New Roman" w:hAnsi="Times New Roman" w:cs="Times New Roman"/>
                <w:color w:val="auto"/>
              </w:rPr>
              <w:t>nonsteroidal</w:t>
            </w:r>
            <w:proofErr w:type="spellEnd"/>
            <w:r>
              <w:rPr>
                <w:rFonts w:ascii="Times New Roman" w:eastAsia="Times New Roman" w:hAnsi="Times New Roman" w:cs="Times New Roman"/>
                <w:color w:val="auto"/>
              </w:rPr>
              <w:t xml:space="preserve"> anti-inflammatory drug.</w:t>
            </w:r>
            <w:r>
              <w:rPr>
                <w:rFonts w:ascii="Times New Roman" w:eastAsia="Times New Roman" w:hAnsi="Times New Roman" w:cs="Times New Roman"/>
                <w:color w:val="auto"/>
              </w:rPr>
              <w:br/>
              <w:t>From Brady and colleagues (2001).</w:t>
            </w:r>
          </w:p>
        </w:tc>
      </w:tr>
    </w:tbl>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Default="00BF088B" w:rsidP="00BF088B">
      <w:pPr>
        <w:pStyle w:val="Prrafodelista"/>
        <w:spacing w:line="360" w:lineRule="auto"/>
        <w:jc w:val="both"/>
        <w:rPr>
          <w:rFonts w:ascii="Arial" w:hAnsi="Arial" w:cs="Arial"/>
          <w:lang w:val="es-ES"/>
        </w:rPr>
      </w:pPr>
    </w:p>
    <w:p w:rsidR="00BF088B" w:rsidRPr="00957C2A" w:rsidRDefault="00BF088B" w:rsidP="00BF088B">
      <w:pPr>
        <w:pStyle w:val="Standard"/>
        <w:spacing w:before="100" w:after="100" w:line="360" w:lineRule="auto"/>
        <w:jc w:val="center"/>
        <w:rPr>
          <w:rFonts w:ascii="Arial" w:eastAsia="Times New Roman" w:hAnsi="Arial" w:cs="Arial"/>
          <w:b/>
          <w:color w:val="auto"/>
        </w:rPr>
      </w:pPr>
      <w:r w:rsidRPr="00957C2A">
        <w:rPr>
          <w:rFonts w:ascii="Arial" w:eastAsia="Times New Roman" w:hAnsi="Arial" w:cs="Arial"/>
          <w:b/>
          <w:color w:val="auto"/>
        </w:rPr>
        <w:t>REFERENCIAS BIBLIOGRÁFICAS</w:t>
      </w:r>
    </w:p>
    <w:p w:rsidR="00BF088B" w:rsidRPr="00957C2A" w:rsidRDefault="00BF088B" w:rsidP="00BF088B">
      <w:pPr>
        <w:pStyle w:val="Standard"/>
        <w:numPr>
          <w:ilvl w:val="0"/>
          <w:numId w:val="26"/>
        </w:numPr>
        <w:tabs>
          <w:tab w:val="left" w:pos="-6840"/>
        </w:tabs>
        <w:spacing w:before="100" w:after="100" w:line="360" w:lineRule="auto"/>
        <w:rPr>
          <w:rFonts w:ascii="Arial" w:eastAsia="Times New Roman" w:hAnsi="Arial" w:cs="Arial"/>
          <w:color w:val="auto"/>
        </w:rPr>
      </w:pPr>
      <w:r w:rsidRPr="00957C2A">
        <w:rPr>
          <w:rFonts w:ascii="Arial" w:eastAsia="Times New Roman" w:hAnsi="Arial" w:cs="Arial"/>
          <w:color w:val="auto"/>
        </w:rPr>
        <w:t xml:space="preserve">WHO Study Group. The hypertensive disorders of pregnancy. Geneva: WHO, 1987: (Technical Report </w:t>
      </w:r>
      <w:proofErr w:type="spellStart"/>
      <w:r w:rsidRPr="00957C2A">
        <w:rPr>
          <w:rFonts w:ascii="Arial" w:eastAsia="Times New Roman" w:hAnsi="Arial" w:cs="Arial"/>
          <w:color w:val="auto"/>
        </w:rPr>
        <w:t>Serie</w:t>
      </w:r>
      <w:proofErr w:type="spellEnd"/>
      <w:r w:rsidRPr="00957C2A">
        <w:rPr>
          <w:rFonts w:ascii="Arial" w:eastAsia="Times New Roman" w:hAnsi="Arial" w:cs="Arial"/>
          <w:color w:val="auto"/>
        </w:rPr>
        <w:t>; 758).</w:t>
      </w:r>
    </w:p>
    <w:p w:rsidR="00BF088B" w:rsidRPr="00957C2A" w:rsidRDefault="00BF088B" w:rsidP="00BF088B">
      <w:pPr>
        <w:pStyle w:val="Standard"/>
        <w:numPr>
          <w:ilvl w:val="0"/>
          <w:numId w:val="26"/>
        </w:numPr>
        <w:tabs>
          <w:tab w:val="left" w:pos="-6840"/>
        </w:tabs>
        <w:spacing w:before="100" w:after="100" w:line="360" w:lineRule="auto"/>
        <w:rPr>
          <w:rFonts w:ascii="Arial" w:eastAsia="Times New Roman" w:hAnsi="Arial" w:cs="Arial"/>
          <w:color w:val="auto"/>
        </w:rPr>
      </w:pPr>
      <w:r w:rsidRPr="00957C2A">
        <w:rPr>
          <w:rFonts w:ascii="Arial" w:eastAsia="Times New Roman" w:hAnsi="Arial" w:cs="Arial"/>
          <w:color w:val="auto"/>
        </w:rPr>
        <w:t xml:space="preserve">World Health Organization. </w:t>
      </w:r>
      <w:proofErr w:type="spellStart"/>
      <w:r w:rsidRPr="00957C2A">
        <w:rPr>
          <w:rFonts w:ascii="Arial" w:eastAsia="Times New Roman" w:hAnsi="Arial" w:cs="Arial"/>
          <w:color w:val="auto"/>
        </w:rPr>
        <w:t>Internacional</w:t>
      </w:r>
      <w:proofErr w:type="spellEnd"/>
      <w:r w:rsidRPr="00957C2A">
        <w:rPr>
          <w:rFonts w:ascii="Arial" w:eastAsia="Times New Roman" w:hAnsi="Arial" w:cs="Arial"/>
          <w:color w:val="auto"/>
        </w:rPr>
        <w:t xml:space="preserve"> </w:t>
      </w:r>
      <w:proofErr w:type="spellStart"/>
      <w:r w:rsidRPr="00957C2A">
        <w:rPr>
          <w:rFonts w:ascii="Arial" w:eastAsia="Times New Roman" w:hAnsi="Arial" w:cs="Arial"/>
          <w:color w:val="auto"/>
        </w:rPr>
        <w:t>Colaborative</w:t>
      </w:r>
      <w:proofErr w:type="spellEnd"/>
      <w:r w:rsidRPr="00957C2A">
        <w:rPr>
          <w:rFonts w:ascii="Arial" w:eastAsia="Times New Roman" w:hAnsi="Arial" w:cs="Arial"/>
          <w:color w:val="auto"/>
        </w:rPr>
        <w:t xml:space="preserve"> Study of Hypertensive Disorders of Pregnancy. Am J </w:t>
      </w:r>
      <w:proofErr w:type="spellStart"/>
      <w:r w:rsidRPr="00957C2A">
        <w:rPr>
          <w:rFonts w:ascii="Arial" w:eastAsia="Times New Roman" w:hAnsi="Arial" w:cs="Arial"/>
          <w:color w:val="auto"/>
        </w:rPr>
        <w:t>Obstet</w:t>
      </w:r>
      <w:proofErr w:type="spellEnd"/>
      <w:r w:rsidRPr="00957C2A">
        <w:rPr>
          <w:rFonts w:ascii="Arial" w:eastAsia="Times New Roman" w:hAnsi="Arial" w:cs="Arial"/>
          <w:color w:val="auto"/>
        </w:rPr>
        <w:t xml:space="preserve"> </w:t>
      </w:r>
      <w:proofErr w:type="spellStart"/>
      <w:r w:rsidRPr="00957C2A">
        <w:rPr>
          <w:rFonts w:ascii="Arial" w:eastAsia="Times New Roman" w:hAnsi="Arial" w:cs="Arial"/>
          <w:color w:val="auto"/>
        </w:rPr>
        <w:t>Gynecol</w:t>
      </w:r>
      <w:proofErr w:type="spellEnd"/>
      <w:r w:rsidRPr="00957C2A">
        <w:rPr>
          <w:rFonts w:ascii="Arial" w:eastAsia="Times New Roman" w:hAnsi="Arial" w:cs="Arial"/>
          <w:color w:val="auto"/>
        </w:rPr>
        <w:t xml:space="preserve"> 1988</w:t>
      </w:r>
      <w:proofErr w:type="gramStart"/>
      <w:r w:rsidRPr="00957C2A">
        <w:rPr>
          <w:rFonts w:ascii="Arial" w:eastAsia="Times New Roman" w:hAnsi="Arial" w:cs="Arial"/>
          <w:color w:val="auto"/>
        </w:rPr>
        <w:t>;158:80</w:t>
      </w:r>
      <w:proofErr w:type="gramEnd"/>
      <w:r w:rsidRPr="00957C2A">
        <w:rPr>
          <w:rFonts w:ascii="Arial" w:eastAsia="Times New Roman" w:hAnsi="Arial" w:cs="Arial"/>
          <w:color w:val="auto"/>
        </w:rPr>
        <w:t>-3.</w:t>
      </w:r>
    </w:p>
    <w:p w:rsidR="00BF088B" w:rsidRPr="00957C2A" w:rsidRDefault="00BF088B" w:rsidP="00BF088B">
      <w:pPr>
        <w:pStyle w:val="Standard"/>
        <w:numPr>
          <w:ilvl w:val="0"/>
          <w:numId w:val="26"/>
        </w:numPr>
        <w:tabs>
          <w:tab w:val="left" w:pos="-6840"/>
        </w:tabs>
        <w:spacing w:before="100" w:after="100" w:line="360" w:lineRule="auto"/>
        <w:rPr>
          <w:rFonts w:ascii="Arial" w:hAnsi="Arial" w:cs="Arial"/>
        </w:rPr>
      </w:pPr>
      <w:r w:rsidRPr="00957C2A">
        <w:rPr>
          <w:rFonts w:ascii="Arial" w:eastAsia="Times New Roman" w:hAnsi="Arial" w:cs="Arial"/>
          <w:color w:val="auto"/>
          <w:lang w:val="es-ES"/>
        </w:rPr>
        <w:t xml:space="preserve">Programa Nacional. Prevención. Diagnóstico, Evaluación y Control de la Hipertensión Arterial. </w:t>
      </w:r>
      <w:proofErr w:type="spellStart"/>
      <w:r w:rsidRPr="00957C2A">
        <w:rPr>
          <w:rFonts w:ascii="Arial" w:eastAsia="Times New Roman" w:hAnsi="Arial" w:cs="Arial"/>
          <w:color w:val="auto"/>
        </w:rPr>
        <w:t>República</w:t>
      </w:r>
      <w:proofErr w:type="spellEnd"/>
      <w:r w:rsidRPr="00957C2A">
        <w:rPr>
          <w:rFonts w:ascii="Arial" w:eastAsia="Times New Roman" w:hAnsi="Arial" w:cs="Arial"/>
          <w:color w:val="auto"/>
        </w:rPr>
        <w:t xml:space="preserve"> de Cuba. </w:t>
      </w:r>
      <w:proofErr w:type="spellStart"/>
      <w:r w:rsidRPr="00957C2A">
        <w:rPr>
          <w:rFonts w:ascii="Arial" w:eastAsia="Times New Roman" w:hAnsi="Arial" w:cs="Arial"/>
          <w:color w:val="auto"/>
        </w:rPr>
        <w:t>Ministerio</w:t>
      </w:r>
      <w:proofErr w:type="spellEnd"/>
      <w:r w:rsidRPr="00957C2A">
        <w:rPr>
          <w:rFonts w:ascii="Arial" w:eastAsia="Times New Roman" w:hAnsi="Arial" w:cs="Arial"/>
          <w:color w:val="auto"/>
        </w:rPr>
        <w:t xml:space="preserve"> de </w:t>
      </w:r>
      <w:proofErr w:type="spellStart"/>
      <w:r w:rsidRPr="00957C2A">
        <w:rPr>
          <w:rFonts w:ascii="Arial" w:eastAsia="Times New Roman" w:hAnsi="Arial" w:cs="Arial"/>
          <w:color w:val="auto"/>
        </w:rPr>
        <w:t>Salud</w:t>
      </w:r>
      <w:proofErr w:type="spellEnd"/>
      <w:r w:rsidRPr="00957C2A">
        <w:rPr>
          <w:rFonts w:ascii="Arial" w:eastAsia="Times New Roman" w:hAnsi="Arial" w:cs="Arial"/>
          <w:color w:val="auto"/>
        </w:rPr>
        <w:t xml:space="preserve"> </w:t>
      </w:r>
      <w:proofErr w:type="spellStart"/>
      <w:r w:rsidRPr="00957C2A">
        <w:rPr>
          <w:rFonts w:ascii="Arial" w:eastAsia="Times New Roman" w:hAnsi="Arial" w:cs="Arial"/>
          <w:color w:val="auto"/>
        </w:rPr>
        <w:t>Pública</w:t>
      </w:r>
      <w:proofErr w:type="spellEnd"/>
      <w:r w:rsidRPr="00957C2A">
        <w:rPr>
          <w:rFonts w:ascii="Arial" w:eastAsia="Times New Roman" w:hAnsi="Arial" w:cs="Arial"/>
          <w:color w:val="auto"/>
        </w:rPr>
        <w:t xml:space="preserve">, </w:t>
      </w:r>
      <w:proofErr w:type="spellStart"/>
      <w:r w:rsidRPr="00957C2A">
        <w:rPr>
          <w:rFonts w:ascii="Arial" w:eastAsia="Times New Roman" w:hAnsi="Arial" w:cs="Arial"/>
          <w:color w:val="auto"/>
        </w:rPr>
        <w:t>Marzo</w:t>
      </w:r>
      <w:proofErr w:type="spellEnd"/>
      <w:r w:rsidRPr="00957C2A">
        <w:rPr>
          <w:rFonts w:ascii="Arial" w:eastAsia="Times New Roman" w:hAnsi="Arial" w:cs="Arial"/>
          <w:color w:val="auto"/>
        </w:rPr>
        <w:t xml:space="preserve"> de 1998.</w:t>
      </w:r>
    </w:p>
    <w:p w:rsidR="00BF088B" w:rsidRPr="00957C2A" w:rsidRDefault="00BF088B" w:rsidP="00BF088B">
      <w:pPr>
        <w:pStyle w:val="Standard"/>
        <w:numPr>
          <w:ilvl w:val="0"/>
          <w:numId w:val="26"/>
        </w:numPr>
        <w:tabs>
          <w:tab w:val="left" w:pos="-6840"/>
        </w:tabs>
        <w:spacing w:before="100" w:after="100" w:line="360" w:lineRule="auto"/>
        <w:rPr>
          <w:rFonts w:ascii="Arial" w:hAnsi="Arial" w:cs="Arial"/>
        </w:rPr>
      </w:pPr>
      <w:r w:rsidRPr="00957C2A">
        <w:rPr>
          <w:rFonts w:ascii="Arial" w:eastAsia="Times New Roman" w:hAnsi="Arial" w:cs="Arial"/>
          <w:color w:val="auto"/>
          <w:lang w:val="es-ES"/>
        </w:rPr>
        <w:t xml:space="preserve">Manual de Diagnóstico y Tratamiento en Obstetricia y Perinatología. </w:t>
      </w:r>
      <w:proofErr w:type="spellStart"/>
      <w:r w:rsidRPr="00957C2A">
        <w:rPr>
          <w:rFonts w:ascii="Arial" w:eastAsia="Times New Roman" w:hAnsi="Arial" w:cs="Arial"/>
          <w:color w:val="auto"/>
        </w:rPr>
        <w:t>Colectivo</w:t>
      </w:r>
      <w:proofErr w:type="spellEnd"/>
      <w:r w:rsidRPr="00957C2A">
        <w:rPr>
          <w:rFonts w:ascii="Arial" w:eastAsia="Times New Roman" w:hAnsi="Arial" w:cs="Arial"/>
          <w:color w:val="auto"/>
        </w:rPr>
        <w:t xml:space="preserve"> de </w:t>
      </w:r>
      <w:proofErr w:type="spellStart"/>
      <w:r w:rsidRPr="00957C2A">
        <w:rPr>
          <w:rFonts w:ascii="Arial" w:eastAsia="Times New Roman" w:hAnsi="Arial" w:cs="Arial"/>
          <w:color w:val="auto"/>
        </w:rPr>
        <w:t>Autores</w:t>
      </w:r>
      <w:proofErr w:type="spellEnd"/>
      <w:r w:rsidRPr="00957C2A">
        <w:rPr>
          <w:rFonts w:ascii="Arial" w:eastAsia="Times New Roman" w:hAnsi="Arial" w:cs="Arial"/>
          <w:color w:val="auto"/>
        </w:rPr>
        <w:t xml:space="preserve">. De. </w:t>
      </w:r>
      <w:proofErr w:type="spellStart"/>
      <w:r w:rsidRPr="00957C2A">
        <w:rPr>
          <w:rFonts w:ascii="Arial" w:eastAsia="Times New Roman" w:hAnsi="Arial" w:cs="Arial"/>
          <w:color w:val="auto"/>
        </w:rPr>
        <w:t>Ciencias</w:t>
      </w:r>
      <w:proofErr w:type="spellEnd"/>
      <w:r w:rsidRPr="00957C2A">
        <w:rPr>
          <w:rFonts w:ascii="Arial" w:eastAsia="Times New Roman" w:hAnsi="Arial" w:cs="Arial"/>
          <w:color w:val="auto"/>
        </w:rPr>
        <w:t xml:space="preserve"> </w:t>
      </w:r>
      <w:proofErr w:type="spellStart"/>
      <w:r w:rsidRPr="00957C2A">
        <w:rPr>
          <w:rFonts w:ascii="Arial" w:eastAsia="Times New Roman" w:hAnsi="Arial" w:cs="Arial"/>
          <w:color w:val="auto"/>
        </w:rPr>
        <w:t>Médicas</w:t>
      </w:r>
      <w:proofErr w:type="spellEnd"/>
      <w:r w:rsidRPr="00957C2A">
        <w:rPr>
          <w:rFonts w:ascii="Arial" w:eastAsia="Times New Roman" w:hAnsi="Arial" w:cs="Arial"/>
          <w:color w:val="auto"/>
        </w:rPr>
        <w:t>, 1997.</w:t>
      </w:r>
    </w:p>
    <w:p w:rsidR="00BF088B" w:rsidRPr="00957C2A" w:rsidRDefault="00BF088B" w:rsidP="00BF088B">
      <w:pPr>
        <w:pStyle w:val="Standard"/>
        <w:numPr>
          <w:ilvl w:val="0"/>
          <w:numId w:val="26"/>
        </w:numPr>
        <w:tabs>
          <w:tab w:val="left" w:pos="-6840"/>
        </w:tabs>
        <w:spacing w:before="100" w:after="100" w:line="360" w:lineRule="auto"/>
        <w:rPr>
          <w:rFonts w:ascii="Arial" w:eastAsia="Times New Roman" w:hAnsi="Arial" w:cs="Arial"/>
          <w:color w:val="auto"/>
        </w:rPr>
      </w:pPr>
      <w:proofErr w:type="spellStart"/>
      <w:r w:rsidRPr="00957C2A">
        <w:rPr>
          <w:rFonts w:ascii="Arial" w:eastAsia="Times New Roman" w:hAnsi="Arial" w:cs="Arial"/>
          <w:color w:val="auto"/>
        </w:rPr>
        <w:t>Chiara</w:t>
      </w:r>
      <w:proofErr w:type="spellEnd"/>
      <w:r w:rsidRPr="00957C2A">
        <w:rPr>
          <w:rFonts w:ascii="Arial" w:eastAsia="Times New Roman" w:hAnsi="Arial" w:cs="Arial"/>
          <w:color w:val="auto"/>
        </w:rPr>
        <w:t xml:space="preserve"> B, et al. Blood pressure patterns in normal pregnancy and in pregnancy induced hyper-tension, preeclampsia and chronic hypertension. </w:t>
      </w:r>
      <w:proofErr w:type="spellStart"/>
      <w:r w:rsidRPr="00957C2A">
        <w:rPr>
          <w:rFonts w:ascii="Arial" w:eastAsia="Times New Roman" w:hAnsi="Arial" w:cs="Arial"/>
          <w:color w:val="auto"/>
        </w:rPr>
        <w:t>Obstet</w:t>
      </w:r>
      <w:proofErr w:type="spellEnd"/>
      <w:r w:rsidRPr="00957C2A">
        <w:rPr>
          <w:rFonts w:ascii="Arial" w:eastAsia="Times New Roman" w:hAnsi="Arial" w:cs="Arial"/>
          <w:color w:val="auto"/>
        </w:rPr>
        <w:t xml:space="preserve"> </w:t>
      </w:r>
      <w:proofErr w:type="spellStart"/>
      <w:r w:rsidRPr="00957C2A">
        <w:rPr>
          <w:rFonts w:ascii="Arial" w:eastAsia="Times New Roman" w:hAnsi="Arial" w:cs="Arial"/>
          <w:color w:val="auto"/>
        </w:rPr>
        <w:t>Gynecol</w:t>
      </w:r>
      <w:proofErr w:type="spellEnd"/>
      <w:r w:rsidRPr="00957C2A">
        <w:rPr>
          <w:rFonts w:ascii="Arial" w:eastAsia="Times New Roman" w:hAnsi="Arial" w:cs="Arial"/>
          <w:color w:val="auto"/>
        </w:rPr>
        <w:t xml:space="preserve"> 1996</w:t>
      </w:r>
      <w:proofErr w:type="gramStart"/>
      <w:r w:rsidRPr="00957C2A">
        <w:rPr>
          <w:rFonts w:ascii="Arial" w:eastAsia="Times New Roman" w:hAnsi="Arial" w:cs="Arial"/>
          <w:color w:val="auto"/>
        </w:rPr>
        <w:t>;8</w:t>
      </w:r>
      <w:proofErr w:type="gramEnd"/>
      <w:r w:rsidRPr="00957C2A">
        <w:rPr>
          <w:rFonts w:ascii="Arial" w:eastAsia="Times New Roman" w:hAnsi="Arial" w:cs="Arial"/>
          <w:color w:val="auto"/>
        </w:rPr>
        <w:t>(4 pte.1).</w:t>
      </w:r>
    </w:p>
    <w:p w:rsidR="00BF088B" w:rsidRPr="00957C2A" w:rsidRDefault="00BF088B" w:rsidP="00BF088B">
      <w:pPr>
        <w:pStyle w:val="Standard"/>
        <w:numPr>
          <w:ilvl w:val="0"/>
          <w:numId w:val="26"/>
        </w:numPr>
        <w:tabs>
          <w:tab w:val="left" w:pos="-6840"/>
        </w:tabs>
        <w:spacing w:before="100" w:after="100" w:line="360" w:lineRule="auto"/>
        <w:rPr>
          <w:rFonts w:ascii="Arial" w:eastAsia="Times New Roman" w:hAnsi="Arial" w:cs="Arial"/>
          <w:color w:val="auto"/>
        </w:rPr>
      </w:pPr>
      <w:r w:rsidRPr="00957C2A">
        <w:rPr>
          <w:rFonts w:ascii="Arial" w:eastAsia="Times New Roman" w:hAnsi="Arial" w:cs="Arial"/>
          <w:color w:val="auto"/>
        </w:rPr>
        <w:t xml:space="preserve">Millar C MW, Bishop CN, </w:t>
      </w:r>
      <w:proofErr w:type="spellStart"/>
      <w:r w:rsidRPr="00957C2A">
        <w:rPr>
          <w:rFonts w:ascii="Arial" w:eastAsia="Times New Roman" w:hAnsi="Arial" w:cs="Arial"/>
          <w:color w:val="auto"/>
        </w:rPr>
        <w:t>Raftery</w:t>
      </w:r>
      <w:proofErr w:type="spellEnd"/>
      <w:r w:rsidRPr="00957C2A">
        <w:rPr>
          <w:rFonts w:ascii="Arial" w:eastAsia="Times New Roman" w:hAnsi="Arial" w:cs="Arial"/>
          <w:color w:val="auto"/>
        </w:rPr>
        <w:t xml:space="preserve"> EB. Circadian variation of blood </w:t>
      </w:r>
      <w:proofErr w:type="spellStart"/>
      <w:r w:rsidRPr="00957C2A">
        <w:rPr>
          <w:rFonts w:ascii="Arial" w:eastAsia="Times New Roman" w:hAnsi="Arial" w:cs="Arial"/>
          <w:color w:val="auto"/>
        </w:rPr>
        <w:t>presure</w:t>
      </w:r>
      <w:proofErr w:type="spellEnd"/>
      <w:r w:rsidRPr="00957C2A">
        <w:rPr>
          <w:rFonts w:ascii="Arial" w:eastAsia="Times New Roman" w:hAnsi="Arial" w:cs="Arial"/>
          <w:color w:val="auto"/>
        </w:rPr>
        <w:t>. Lancet 795-7.1978.</w:t>
      </w:r>
    </w:p>
    <w:p w:rsidR="00BF088B" w:rsidRPr="00957C2A" w:rsidRDefault="00BF088B" w:rsidP="00BF088B">
      <w:pPr>
        <w:pStyle w:val="Standard"/>
        <w:numPr>
          <w:ilvl w:val="0"/>
          <w:numId w:val="26"/>
        </w:numPr>
        <w:tabs>
          <w:tab w:val="left" w:pos="-6840"/>
        </w:tabs>
        <w:spacing w:before="100" w:after="100" w:line="360" w:lineRule="auto"/>
        <w:rPr>
          <w:rFonts w:ascii="Arial" w:eastAsia="Times New Roman" w:hAnsi="Arial" w:cs="Arial"/>
          <w:color w:val="auto"/>
        </w:rPr>
      </w:pPr>
      <w:proofErr w:type="spellStart"/>
      <w:r w:rsidRPr="00957C2A">
        <w:rPr>
          <w:rFonts w:ascii="Arial" w:eastAsia="Times New Roman" w:hAnsi="Arial" w:cs="Arial"/>
          <w:color w:val="auto"/>
        </w:rPr>
        <w:t>Moutquin</w:t>
      </w:r>
      <w:proofErr w:type="spellEnd"/>
      <w:r w:rsidRPr="00957C2A">
        <w:rPr>
          <w:rFonts w:ascii="Arial" w:eastAsia="Times New Roman" w:hAnsi="Arial" w:cs="Arial"/>
          <w:color w:val="auto"/>
        </w:rPr>
        <w:t xml:space="preserve"> JM et al. A prospective study of blood pressure in pregnancy. </w:t>
      </w:r>
      <w:proofErr w:type="gramStart"/>
      <w:r w:rsidRPr="00957C2A">
        <w:rPr>
          <w:rFonts w:ascii="Arial" w:eastAsia="Times New Roman" w:hAnsi="Arial" w:cs="Arial"/>
          <w:color w:val="auto"/>
        </w:rPr>
        <w:t>Am</w:t>
      </w:r>
      <w:proofErr w:type="gramEnd"/>
      <w:r w:rsidRPr="00957C2A">
        <w:rPr>
          <w:rFonts w:ascii="Arial" w:eastAsia="Times New Roman" w:hAnsi="Arial" w:cs="Arial"/>
          <w:color w:val="auto"/>
        </w:rPr>
        <w:t xml:space="preserve"> J </w:t>
      </w:r>
      <w:proofErr w:type="spellStart"/>
      <w:r w:rsidRPr="00957C2A">
        <w:rPr>
          <w:rFonts w:ascii="Arial" w:eastAsia="Times New Roman" w:hAnsi="Arial" w:cs="Arial"/>
          <w:color w:val="auto"/>
        </w:rPr>
        <w:t>Obstet</w:t>
      </w:r>
      <w:proofErr w:type="spellEnd"/>
      <w:r w:rsidRPr="00957C2A">
        <w:rPr>
          <w:rFonts w:ascii="Arial" w:eastAsia="Times New Roman" w:hAnsi="Arial" w:cs="Arial"/>
          <w:color w:val="auto"/>
        </w:rPr>
        <w:t xml:space="preserve"> </w:t>
      </w:r>
      <w:proofErr w:type="spellStart"/>
      <w:r w:rsidRPr="00957C2A">
        <w:rPr>
          <w:rFonts w:ascii="Arial" w:eastAsia="Times New Roman" w:hAnsi="Arial" w:cs="Arial"/>
          <w:color w:val="auto"/>
        </w:rPr>
        <w:t>Gynecol</w:t>
      </w:r>
      <w:proofErr w:type="spellEnd"/>
      <w:r w:rsidRPr="00957C2A">
        <w:rPr>
          <w:rFonts w:ascii="Arial" w:eastAsia="Times New Roman" w:hAnsi="Arial" w:cs="Arial"/>
          <w:color w:val="auto"/>
        </w:rPr>
        <w:t xml:space="preserve"> 1985; 151:191.</w:t>
      </w:r>
    </w:p>
    <w:p w:rsidR="00BF088B" w:rsidRPr="00957C2A" w:rsidRDefault="00BF088B" w:rsidP="00BF088B">
      <w:pPr>
        <w:pStyle w:val="Standard"/>
        <w:numPr>
          <w:ilvl w:val="0"/>
          <w:numId w:val="26"/>
        </w:numPr>
        <w:tabs>
          <w:tab w:val="left" w:pos="-6840"/>
        </w:tabs>
        <w:spacing w:before="100" w:after="100" w:line="360" w:lineRule="auto"/>
        <w:rPr>
          <w:rFonts w:ascii="Arial" w:eastAsia="Times New Roman" w:hAnsi="Arial" w:cs="Arial"/>
          <w:color w:val="auto"/>
        </w:rPr>
      </w:pPr>
      <w:proofErr w:type="spellStart"/>
      <w:r w:rsidRPr="00957C2A">
        <w:rPr>
          <w:rFonts w:ascii="Arial" w:eastAsia="Times New Roman" w:hAnsi="Arial" w:cs="Arial"/>
          <w:color w:val="auto"/>
        </w:rPr>
        <w:t>Sibaibaha</w:t>
      </w:r>
      <w:proofErr w:type="spellEnd"/>
      <w:r w:rsidRPr="00957C2A">
        <w:rPr>
          <w:rFonts w:ascii="Arial" w:eastAsia="Times New Roman" w:hAnsi="Arial" w:cs="Arial"/>
          <w:color w:val="auto"/>
        </w:rPr>
        <w:t xml:space="preserve"> MD, et al. Pitfalls in diagnosis and management of preeclampsia. Am J </w:t>
      </w:r>
      <w:proofErr w:type="spellStart"/>
      <w:r w:rsidRPr="00957C2A">
        <w:rPr>
          <w:rFonts w:ascii="Arial" w:eastAsia="Times New Roman" w:hAnsi="Arial" w:cs="Arial"/>
          <w:color w:val="auto"/>
        </w:rPr>
        <w:t>Obstet</w:t>
      </w:r>
      <w:proofErr w:type="spellEnd"/>
      <w:r w:rsidRPr="00957C2A">
        <w:rPr>
          <w:rFonts w:ascii="Arial" w:eastAsia="Times New Roman" w:hAnsi="Arial" w:cs="Arial"/>
          <w:color w:val="auto"/>
        </w:rPr>
        <w:t xml:space="preserve"> </w:t>
      </w:r>
      <w:proofErr w:type="spellStart"/>
      <w:r w:rsidRPr="00957C2A">
        <w:rPr>
          <w:rFonts w:ascii="Arial" w:eastAsia="Times New Roman" w:hAnsi="Arial" w:cs="Arial"/>
          <w:color w:val="auto"/>
        </w:rPr>
        <w:t>Gynecol</w:t>
      </w:r>
      <w:proofErr w:type="spellEnd"/>
      <w:r w:rsidRPr="00957C2A">
        <w:rPr>
          <w:rFonts w:ascii="Arial" w:eastAsia="Times New Roman" w:hAnsi="Arial" w:cs="Arial"/>
          <w:color w:val="auto"/>
        </w:rPr>
        <w:t xml:space="preserve"> 1988</w:t>
      </w:r>
      <w:proofErr w:type="gramStart"/>
      <w:r w:rsidRPr="00957C2A">
        <w:rPr>
          <w:rFonts w:ascii="Arial" w:eastAsia="Times New Roman" w:hAnsi="Arial" w:cs="Arial"/>
          <w:color w:val="auto"/>
        </w:rPr>
        <w:t>;159:1</w:t>
      </w:r>
      <w:proofErr w:type="gramEnd"/>
      <w:r w:rsidRPr="00957C2A">
        <w:rPr>
          <w:rFonts w:ascii="Arial" w:eastAsia="Times New Roman" w:hAnsi="Arial" w:cs="Arial"/>
          <w:color w:val="auto"/>
        </w:rPr>
        <w:t>-5.</w:t>
      </w:r>
    </w:p>
    <w:p w:rsidR="00BF088B" w:rsidRPr="00957C2A" w:rsidRDefault="00BF088B" w:rsidP="00BF088B">
      <w:pPr>
        <w:pStyle w:val="Standard"/>
        <w:numPr>
          <w:ilvl w:val="0"/>
          <w:numId w:val="26"/>
        </w:numPr>
        <w:tabs>
          <w:tab w:val="left" w:pos="-6840"/>
        </w:tabs>
        <w:spacing w:before="100" w:after="100" w:line="360" w:lineRule="auto"/>
        <w:rPr>
          <w:rFonts w:ascii="Arial" w:hAnsi="Arial" w:cs="Arial"/>
        </w:rPr>
      </w:pPr>
      <w:proofErr w:type="spellStart"/>
      <w:r w:rsidRPr="00957C2A">
        <w:rPr>
          <w:rFonts w:ascii="Arial" w:eastAsia="Times New Roman" w:hAnsi="Arial" w:cs="Arial"/>
          <w:color w:val="auto"/>
          <w:lang w:val="es-ES"/>
        </w:rPr>
        <w:t>Worley</w:t>
      </w:r>
      <w:proofErr w:type="spellEnd"/>
      <w:r w:rsidRPr="00957C2A">
        <w:rPr>
          <w:rFonts w:ascii="Arial" w:eastAsia="Times New Roman" w:hAnsi="Arial" w:cs="Arial"/>
          <w:color w:val="auto"/>
          <w:lang w:val="es-ES"/>
        </w:rPr>
        <w:t xml:space="preserve"> RJ. Fisiopatología de la hipertensión inducida por la gestación. </w:t>
      </w:r>
      <w:proofErr w:type="spellStart"/>
      <w:r w:rsidRPr="00957C2A">
        <w:rPr>
          <w:rFonts w:ascii="Arial" w:eastAsia="Times New Roman" w:hAnsi="Arial" w:cs="Arial"/>
          <w:color w:val="auto"/>
        </w:rPr>
        <w:t>Clin</w:t>
      </w:r>
      <w:proofErr w:type="spellEnd"/>
      <w:r w:rsidRPr="00957C2A">
        <w:rPr>
          <w:rFonts w:ascii="Arial" w:eastAsia="Times New Roman" w:hAnsi="Arial" w:cs="Arial"/>
          <w:color w:val="auto"/>
        </w:rPr>
        <w:t xml:space="preserve"> </w:t>
      </w:r>
      <w:proofErr w:type="spellStart"/>
      <w:r w:rsidRPr="00957C2A">
        <w:rPr>
          <w:rFonts w:ascii="Arial" w:eastAsia="Times New Roman" w:hAnsi="Arial" w:cs="Arial"/>
          <w:color w:val="auto"/>
        </w:rPr>
        <w:t>Obstet</w:t>
      </w:r>
      <w:proofErr w:type="spellEnd"/>
      <w:r w:rsidRPr="00957C2A">
        <w:rPr>
          <w:rFonts w:ascii="Arial" w:eastAsia="Times New Roman" w:hAnsi="Arial" w:cs="Arial"/>
          <w:color w:val="auto"/>
        </w:rPr>
        <w:t xml:space="preserve"> </w:t>
      </w:r>
      <w:proofErr w:type="spellStart"/>
      <w:r w:rsidRPr="00957C2A">
        <w:rPr>
          <w:rFonts w:ascii="Arial" w:eastAsia="Times New Roman" w:hAnsi="Arial" w:cs="Arial"/>
          <w:color w:val="auto"/>
        </w:rPr>
        <w:t>Ginecol</w:t>
      </w:r>
      <w:proofErr w:type="spellEnd"/>
      <w:r w:rsidRPr="00957C2A">
        <w:rPr>
          <w:rFonts w:ascii="Arial" w:eastAsia="Times New Roman" w:hAnsi="Arial" w:cs="Arial"/>
          <w:color w:val="auto"/>
        </w:rPr>
        <w:t xml:space="preserve"> 1984</w:t>
      </w:r>
      <w:proofErr w:type="gramStart"/>
      <w:r w:rsidRPr="00957C2A">
        <w:rPr>
          <w:rFonts w:ascii="Arial" w:eastAsia="Times New Roman" w:hAnsi="Arial" w:cs="Arial"/>
          <w:color w:val="auto"/>
        </w:rPr>
        <w:t>;4</w:t>
      </w:r>
      <w:proofErr w:type="gramEnd"/>
      <w:r w:rsidRPr="00957C2A">
        <w:rPr>
          <w:rFonts w:ascii="Arial" w:eastAsia="Times New Roman" w:hAnsi="Arial" w:cs="Arial"/>
          <w:color w:val="auto"/>
        </w:rPr>
        <w:t>.</w:t>
      </w:r>
    </w:p>
    <w:p w:rsidR="00BF088B" w:rsidRPr="00957C2A" w:rsidRDefault="00BF088B" w:rsidP="00BF088B">
      <w:pPr>
        <w:pStyle w:val="Standard"/>
        <w:numPr>
          <w:ilvl w:val="0"/>
          <w:numId w:val="26"/>
        </w:numPr>
        <w:tabs>
          <w:tab w:val="left" w:pos="-6840"/>
        </w:tabs>
        <w:spacing w:before="100" w:after="100" w:line="360" w:lineRule="auto"/>
        <w:rPr>
          <w:rFonts w:ascii="Arial" w:eastAsia="Times New Roman" w:hAnsi="Arial" w:cs="Arial"/>
          <w:color w:val="auto"/>
        </w:rPr>
      </w:pPr>
      <w:r w:rsidRPr="00957C2A">
        <w:rPr>
          <w:rFonts w:ascii="Arial" w:eastAsia="Times New Roman" w:hAnsi="Arial" w:cs="Arial"/>
          <w:color w:val="auto"/>
        </w:rPr>
        <w:t xml:space="preserve">National High Blood Pressure </w:t>
      </w:r>
      <w:proofErr w:type="spellStart"/>
      <w:r w:rsidRPr="00957C2A">
        <w:rPr>
          <w:rFonts w:ascii="Arial" w:eastAsia="Times New Roman" w:hAnsi="Arial" w:cs="Arial"/>
          <w:color w:val="auto"/>
        </w:rPr>
        <w:t>Educatión</w:t>
      </w:r>
      <w:proofErr w:type="spellEnd"/>
      <w:r w:rsidRPr="00957C2A">
        <w:rPr>
          <w:rFonts w:ascii="Arial" w:eastAsia="Times New Roman" w:hAnsi="Arial" w:cs="Arial"/>
          <w:color w:val="auto"/>
        </w:rPr>
        <w:t xml:space="preserve"> Program. Working Group Report on High Blood. </w:t>
      </w:r>
      <w:proofErr w:type="spellStart"/>
      <w:r w:rsidRPr="00957C2A">
        <w:rPr>
          <w:rFonts w:ascii="Arial" w:eastAsia="Times New Roman" w:hAnsi="Arial" w:cs="Arial"/>
          <w:color w:val="auto"/>
        </w:rPr>
        <w:t>Presure</w:t>
      </w:r>
      <w:proofErr w:type="spellEnd"/>
      <w:r w:rsidRPr="00957C2A">
        <w:rPr>
          <w:rFonts w:ascii="Arial" w:eastAsia="Times New Roman" w:hAnsi="Arial" w:cs="Arial"/>
          <w:color w:val="auto"/>
        </w:rPr>
        <w:t xml:space="preserve"> in Pregnancy. Consensus report: high blood pressure in pregnancy. </w:t>
      </w:r>
      <w:proofErr w:type="gramStart"/>
      <w:r w:rsidRPr="00957C2A">
        <w:rPr>
          <w:rFonts w:ascii="Arial" w:eastAsia="Times New Roman" w:hAnsi="Arial" w:cs="Arial"/>
          <w:color w:val="auto"/>
        </w:rPr>
        <w:t>Am</w:t>
      </w:r>
      <w:proofErr w:type="gramEnd"/>
      <w:r w:rsidRPr="00957C2A">
        <w:rPr>
          <w:rFonts w:ascii="Arial" w:eastAsia="Times New Roman" w:hAnsi="Arial" w:cs="Arial"/>
          <w:color w:val="auto"/>
        </w:rPr>
        <w:t xml:space="preserve"> J </w:t>
      </w:r>
      <w:proofErr w:type="spellStart"/>
      <w:r w:rsidRPr="00957C2A">
        <w:rPr>
          <w:rFonts w:ascii="Arial" w:eastAsia="Times New Roman" w:hAnsi="Arial" w:cs="Arial"/>
          <w:color w:val="auto"/>
        </w:rPr>
        <w:t>Obstet</w:t>
      </w:r>
      <w:proofErr w:type="spellEnd"/>
      <w:r w:rsidRPr="00957C2A">
        <w:rPr>
          <w:rFonts w:ascii="Arial" w:eastAsia="Times New Roman" w:hAnsi="Arial" w:cs="Arial"/>
          <w:color w:val="auto"/>
        </w:rPr>
        <w:t xml:space="preserve"> </w:t>
      </w:r>
      <w:proofErr w:type="spellStart"/>
      <w:r w:rsidRPr="00957C2A">
        <w:rPr>
          <w:rFonts w:ascii="Arial" w:eastAsia="Times New Roman" w:hAnsi="Arial" w:cs="Arial"/>
          <w:color w:val="auto"/>
        </w:rPr>
        <w:t>Gynecol</w:t>
      </w:r>
      <w:proofErr w:type="spellEnd"/>
      <w:r w:rsidRPr="00957C2A">
        <w:rPr>
          <w:rFonts w:ascii="Arial" w:eastAsia="Times New Roman" w:hAnsi="Arial" w:cs="Arial"/>
          <w:color w:val="auto"/>
        </w:rPr>
        <w:t xml:space="preserve"> Nov, 1990.</w:t>
      </w:r>
    </w:p>
    <w:p w:rsidR="00BF088B" w:rsidRPr="00957C2A" w:rsidRDefault="00BF088B" w:rsidP="00BF088B">
      <w:pPr>
        <w:pStyle w:val="Standard"/>
        <w:numPr>
          <w:ilvl w:val="0"/>
          <w:numId w:val="26"/>
        </w:numPr>
        <w:tabs>
          <w:tab w:val="left" w:pos="-6840"/>
        </w:tabs>
        <w:spacing w:before="100" w:after="100" w:line="360" w:lineRule="auto"/>
        <w:rPr>
          <w:rFonts w:ascii="Arial" w:eastAsia="Times New Roman" w:hAnsi="Arial" w:cs="Arial"/>
          <w:color w:val="auto"/>
          <w:lang w:val="es-ES"/>
        </w:rPr>
      </w:pPr>
      <w:proofErr w:type="spellStart"/>
      <w:r w:rsidRPr="00957C2A">
        <w:rPr>
          <w:rFonts w:ascii="Arial" w:eastAsia="Times New Roman" w:hAnsi="Arial" w:cs="Arial"/>
          <w:color w:val="auto"/>
          <w:lang w:val="es-ES"/>
        </w:rPr>
        <w:t>Zuspan</w:t>
      </w:r>
      <w:proofErr w:type="spellEnd"/>
      <w:r w:rsidRPr="00957C2A">
        <w:rPr>
          <w:rFonts w:ascii="Arial" w:eastAsia="Times New Roman" w:hAnsi="Arial" w:cs="Arial"/>
          <w:color w:val="auto"/>
          <w:lang w:val="es-ES"/>
        </w:rPr>
        <w:t xml:space="preserve"> FP. Enfermedades </w:t>
      </w:r>
      <w:proofErr w:type="spellStart"/>
      <w:r w:rsidRPr="00957C2A">
        <w:rPr>
          <w:rFonts w:ascii="Arial" w:eastAsia="Times New Roman" w:hAnsi="Arial" w:cs="Arial"/>
          <w:color w:val="auto"/>
          <w:lang w:val="es-ES"/>
        </w:rPr>
        <w:t>hipertensivas</w:t>
      </w:r>
      <w:proofErr w:type="spellEnd"/>
      <w:r w:rsidRPr="00957C2A">
        <w:rPr>
          <w:rFonts w:ascii="Arial" w:eastAsia="Times New Roman" w:hAnsi="Arial" w:cs="Arial"/>
          <w:color w:val="auto"/>
          <w:lang w:val="es-ES"/>
        </w:rPr>
        <w:t xml:space="preserve"> durante la gestación. </w:t>
      </w:r>
      <w:proofErr w:type="spellStart"/>
      <w:r w:rsidRPr="00957C2A">
        <w:rPr>
          <w:rFonts w:ascii="Arial" w:eastAsia="Times New Roman" w:hAnsi="Arial" w:cs="Arial"/>
          <w:color w:val="auto"/>
          <w:lang w:val="es-ES"/>
        </w:rPr>
        <w:t>Clin</w:t>
      </w:r>
      <w:proofErr w:type="spellEnd"/>
      <w:r w:rsidRPr="00957C2A">
        <w:rPr>
          <w:rFonts w:ascii="Arial" w:eastAsia="Times New Roman" w:hAnsi="Arial" w:cs="Arial"/>
          <w:color w:val="auto"/>
          <w:lang w:val="es-ES"/>
        </w:rPr>
        <w:t xml:space="preserve"> </w:t>
      </w:r>
      <w:proofErr w:type="spellStart"/>
      <w:r w:rsidRPr="00957C2A">
        <w:rPr>
          <w:rFonts w:ascii="Arial" w:eastAsia="Times New Roman" w:hAnsi="Arial" w:cs="Arial"/>
          <w:color w:val="auto"/>
          <w:lang w:val="es-ES"/>
        </w:rPr>
        <w:t>Perinatol</w:t>
      </w:r>
      <w:proofErr w:type="spellEnd"/>
      <w:r w:rsidRPr="00957C2A">
        <w:rPr>
          <w:rFonts w:ascii="Arial" w:eastAsia="Times New Roman" w:hAnsi="Arial" w:cs="Arial"/>
          <w:color w:val="auto"/>
          <w:lang w:val="es-ES"/>
        </w:rPr>
        <w:t xml:space="preserve"> 1991</w:t>
      </w:r>
      <w:proofErr w:type="gramStart"/>
      <w:r w:rsidRPr="00957C2A">
        <w:rPr>
          <w:rFonts w:ascii="Arial" w:eastAsia="Times New Roman" w:hAnsi="Arial" w:cs="Arial"/>
          <w:color w:val="auto"/>
          <w:lang w:val="es-ES"/>
        </w:rPr>
        <w:t>;4:637</w:t>
      </w:r>
      <w:proofErr w:type="gramEnd"/>
      <w:r w:rsidRPr="00957C2A">
        <w:rPr>
          <w:rFonts w:ascii="Arial" w:eastAsia="Times New Roman" w:hAnsi="Arial" w:cs="Arial"/>
          <w:color w:val="auto"/>
          <w:lang w:val="es-ES"/>
        </w:rPr>
        <w:t>-42.</w:t>
      </w:r>
    </w:p>
    <w:p w:rsidR="00BF088B" w:rsidRPr="00957C2A" w:rsidRDefault="00BF088B" w:rsidP="00BF088B">
      <w:pPr>
        <w:pStyle w:val="Standard"/>
        <w:numPr>
          <w:ilvl w:val="0"/>
          <w:numId w:val="26"/>
        </w:numPr>
        <w:tabs>
          <w:tab w:val="left" w:pos="-6840"/>
        </w:tabs>
        <w:spacing w:before="100" w:after="100" w:line="360" w:lineRule="auto"/>
        <w:rPr>
          <w:rFonts w:ascii="Arial" w:eastAsia="Times New Roman" w:hAnsi="Arial" w:cs="Arial"/>
          <w:color w:val="auto"/>
        </w:rPr>
      </w:pPr>
      <w:proofErr w:type="spellStart"/>
      <w:r w:rsidRPr="00957C2A">
        <w:rPr>
          <w:rFonts w:ascii="Arial" w:eastAsia="Times New Roman" w:hAnsi="Arial" w:cs="Arial"/>
          <w:color w:val="auto"/>
        </w:rPr>
        <w:t>Cunnighan</w:t>
      </w:r>
      <w:proofErr w:type="spellEnd"/>
      <w:r w:rsidRPr="00957C2A">
        <w:rPr>
          <w:rFonts w:ascii="Arial" w:eastAsia="Times New Roman" w:hAnsi="Arial" w:cs="Arial"/>
          <w:color w:val="auto"/>
        </w:rPr>
        <w:t xml:space="preserve"> FG, Marshall D, </w:t>
      </w:r>
      <w:proofErr w:type="spellStart"/>
      <w:r w:rsidRPr="00957C2A">
        <w:rPr>
          <w:rFonts w:ascii="Arial" w:eastAsia="Times New Roman" w:hAnsi="Arial" w:cs="Arial"/>
          <w:color w:val="auto"/>
        </w:rPr>
        <w:t>Lindheimer</w:t>
      </w:r>
      <w:proofErr w:type="spellEnd"/>
      <w:r w:rsidRPr="00957C2A">
        <w:rPr>
          <w:rFonts w:ascii="Arial" w:eastAsia="Times New Roman" w:hAnsi="Arial" w:cs="Arial"/>
          <w:color w:val="auto"/>
        </w:rPr>
        <w:t xml:space="preserve"> MD. Hypertension in pregnancy. N </w:t>
      </w:r>
      <w:proofErr w:type="spellStart"/>
      <w:r w:rsidRPr="00957C2A">
        <w:rPr>
          <w:rFonts w:ascii="Arial" w:eastAsia="Times New Roman" w:hAnsi="Arial" w:cs="Arial"/>
          <w:color w:val="auto"/>
        </w:rPr>
        <w:t>Engl</w:t>
      </w:r>
      <w:proofErr w:type="spellEnd"/>
      <w:r w:rsidRPr="00957C2A">
        <w:rPr>
          <w:rFonts w:ascii="Arial" w:eastAsia="Times New Roman" w:hAnsi="Arial" w:cs="Arial"/>
          <w:color w:val="auto"/>
        </w:rPr>
        <w:t xml:space="preserve"> J Med 1992</w:t>
      </w:r>
      <w:proofErr w:type="gramStart"/>
      <w:r w:rsidRPr="00957C2A">
        <w:rPr>
          <w:rFonts w:ascii="Arial" w:eastAsia="Times New Roman" w:hAnsi="Arial" w:cs="Arial"/>
          <w:color w:val="auto"/>
        </w:rPr>
        <w:t>;326</w:t>
      </w:r>
      <w:proofErr w:type="gramEnd"/>
      <w:r w:rsidRPr="00957C2A">
        <w:rPr>
          <w:rFonts w:ascii="Arial" w:eastAsia="Times New Roman" w:hAnsi="Arial" w:cs="Arial"/>
          <w:color w:val="auto"/>
        </w:rPr>
        <w:t>(14):927-32.</w:t>
      </w:r>
    </w:p>
    <w:p w:rsidR="00BF088B" w:rsidRPr="00957C2A" w:rsidRDefault="00BF088B" w:rsidP="00BF088B">
      <w:pPr>
        <w:pStyle w:val="Standard"/>
        <w:numPr>
          <w:ilvl w:val="0"/>
          <w:numId w:val="26"/>
        </w:numPr>
        <w:tabs>
          <w:tab w:val="left" w:pos="-6840"/>
        </w:tabs>
        <w:spacing w:before="100" w:after="100" w:line="360" w:lineRule="auto"/>
        <w:rPr>
          <w:rFonts w:ascii="Arial" w:eastAsia="Times New Roman" w:hAnsi="Arial" w:cs="Arial"/>
          <w:color w:val="auto"/>
          <w:lang w:val="es-ES"/>
        </w:rPr>
      </w:pPr>
      <w:r w:rsidRPr="00957C2A">
        <w:rPr>
          <w:rFonts w:ascii="Arial" w:eastAsia="Times New Roman" w:hAnsi="Arial" w:cs="Arial"/>
          <w:color w:val="auto"/>
          <w:lang w:val="es-ES"/>
        </w:rPr>
        <w:t>Rojas Ochoa F. Investigación perinatal. La Habana: Editorial Científico-Técnica, 1981.</w:t>
      </w:r>
    </w:p>
    <w:p w:rsidR="00BF088B" w:rsidRPr="00957C2A" w:rsidRDefault="00BF088B" w:rsidP="00BF088B">
      <w:pPr>
        <w:pStyle w:val="Standard"/>
        <w:numPr>
          <w:ilvl w:val="0"/>
          <w:numId w:val="26"/>
        </w:numPr>
        <w:tabs>
          <w:tab w:val="left" w:pos="-6840"/>
        </w:tabs>
        <w:spacing w:before="100" w:after="100" w:line="360" w:lineRule="auto"/>
        <w:rPr>
          <w:rFonts w:ascii="Arial" w:hAnsi="Arial" w:cs="Arial"/>
        </w:rPr>
      </w:pPr>
      <w:proofErr w:type="spellStart"/>
      <w:r w:rsidRPr="00957C2A">
        <w:rPr>
          <w:rFonts w:ascii="Arial" w:eastAsia="Times New Roman" w:hAnsi="Arial" w:cs="Arial"/>
          <w:color w:val="auto"/>
          <w:lang w:val="es-ES"/>
        </w:rPr>
        <w:t>Farnot</w:t>
      </w:r>
      <w:proofErr w:type="spellEnd"/>
      <w:r w:rsidRPr="00957C2A">
        <w:rPr>
          <w:rFonts w:ascii="Arial" w:eastAsia="Times New Roman" w:hAnsi="Arial" w:cs="Arial"/>
          <w:color w:val="auto"/>
          <w:lang w:val="es-ES"/>
        </w:rPr>
        <w:t xml:space="preserve"> Cardoso V. Foro Internacional sobre Prevención de Mortalidad materna. </w:t>
      </w:r>
      <w:proofErr w:type="spellStart"/>
      <w:r w:rsidRPr="00957C2A">
        <w:rPr>
          <w:rFonts w:ascii="Arial" w:eastAsia="Times New Roman" w:hAnsi="Arial" w:cs="Arial"/>
          <w:color w:val="auto"/>
        </w:rPr>
        <w:t>Ginebra</w:t>
      </w:r>
      <w:proofErr w:type="spellEnd"/>
      <w:r w:rsidRPr="00957C2A">
        <w:rPr>
          <w:rFonts w:ascii="Arial" w:eastAsia="Times New Roman" w:hAnsi="Arial" w:cs="Arial"/>
          <w:color w:val="auto"/>
        </w:rPr>
        <w:t>: OMS, 1985.</w:t>
      </w:r>
    </w:p>
    <w:p w:rsidR="00BF088B" w:rsidRPr="00957C2A" w:rsidRDefault="00BF088B" w:rsidP="00BF088B">
      <w:pPr>
        <w:pStyle w:val="Standard"/>
        <w:numPr>
          <w:ilvl w:val="0"/>
          <w:numId w:val="26"/>
        </w:numPr>
        <w:tabs>
          <w:tab w:val="left" w:pos="-6840"/>
        </w:tabs>
        <w:spacing w:before="100" w:after="100" w:line="360" w:lineRule="auto"/>
        <w:rPr>
          <w:rFonts w:ascii="Arial" w:hAnsi="Arial" w:cs="Arial"/>
        </w:rPr>
      </w:pPr>
      <w:proofErr w:type="spellStart"/>
      <w:r w:rsidRPr="00957C2A">
        <w:rPr>
          <w:rFonts w:ascii="Arial" w:eastAsia="Times New Roman" w:hAnsi="Arial" w:cs="Arial"/>
          <w:color w:val="auto"/>
          <w:lang w:val="es-ES"/>
        </w:rPr>
        <w:t>Pritchart</w:t>
      </w:r>
      <w:proofErr w:type="spellEnd"/>
      <w:r w:rsidRPr="00957C2A">
        <w:rPr>
          <w:rFonts w:ascii="Arial" w:eastAsia="Times New Roman" w:hAnsi="Arial" w:cs="Arial"/>
          <w:color w:val="auto"/>
          <w:lang w:val="es-ES"/>
        </w:rPr>
        <w:t xml:space="preserve"> JA. Trastornos </w:t>
      </w:r>
      <w:proofErr w:type="spellStart"/>
      <w:r w:rsidRPr="00957C2A">
        <w:rPr>
          <w:rFonts w:ascii="Arial" w:eastAsia="Times New Roman" w:hAnsi="Arial" w:cs="Arial"/>
          <w:color w:val="auto"/>
          <w:lang w:val="es-ES"/>
        </w:rPr>
        <w:t>hipertensivos</w:t>
      </w:r>
      <w:proofErr w:type="spellEnd"/>
      <w:r w:rsidRPr="00957C2A">
        <w:rPr>
          <w:rFonts w:ascii="Arial" w:eastAsia="Times New Roman" w:hAnsi="Arial" w:cs="Arial"/>
          <w:color w:val="auto"/>
          <w:lang w:val="es-ES"/>
        </w:rPr>
        <w:t xml:space="preserve"> del embarazo. </w:t>
      </w:r>
      <w:r w:rsidRPr="00957C2A">
        <w:rPr>
          <w:rFonts w:ascii="Arial" w:eastAsia="Times New Roman" w:hAnsi="Arial" w:cs="Arial"/>
          <w:color w:val="auto"/>
        </w:rPr>
        <w:t xml:space="preserve">Williams </w:t>
      </w:r>
      <w:proofErr w:type="spellStart"/>
      <w:r w:rsidRPr="00957C2A">
        <w:rPr>
          <w:rFonts w:ascii="Arial" w:eastAsia="Times New Roman" w:hAnsi="Arial" w:cs="Arial"/>
          <w:color w:val="auto"/>
        </w:rPr>
        <w:t>Obstetricia</w:t>
      </w:r>
      <w:proofErr w:type="spellEnd"/>
      <w:r w:rsidRPr="00957C2A">
        <w:rPr>
          <w:rFonts w:ascii="Arial" w:eastAsia="Times New Roman" w:hAnsi="Arial" w:cs="Arial"/>
          <w:color w:val="auto"/>
        </w:rPr>
        <w:t xml:space="preserve"> 17</w:t>
      </w:r>
      <w:r w:rsidRPr="00957C2A">
        <w:rPr>
          <w:rFonts w:ascii="Arial" w:eastAsia="Times New Roman" w:hAnsi="Arial" w:cs="Arial"/>
          <w:color w:val="auto"/>
          <w:vertAlign w:val="superscript"/>
        </w:rPr>
        <w:t>th</w:t>
      </w:r>
      <w:r w:rsidRPr="00957C2A">
        <w:rPr>
          <w:rFonts w:ascii="Arial" w:eastAsia="Times New Roman" w:hAnsi="Arial" w:cs="Arial"/>
          <w:color w:val="auto"/>
        </w:rPr>
        <w:t xml:space="preserve"> Ed. New York Appleton Century Crofts, 1985.</w:t>
      </w:r>
    </w:p>
    <w:p w:rsidR="00BF088B" w:rsidRPr="00957C2A" w:rsidRDefault="00BF088B" w:rsidP="00BF088B">
      <w:pPr>
        <w:pStyle w:val="Standard"/>
        <w:numPr>
          <w:ilvl w:val="0"/>
          <w:numId w:val="26"/>
        </w:numPr>
        <w:tabs>
          <w:tab w:val="left" w:pos="-6840"/>
        </w:tabs>
        <w:spacing w:before="100" w:after="100" w:line="360" w:lineRule="auto"/>
        <w:rPr>
          <w:rFonts w:ascii="Arial" w:hAnsi="Arial" w:cs="Arial"/>
        </w:rPr>
      </w:pPr>
      <w:proofErr w:type="spellStart"/>
      <w:r w:rsidRPr="00957C2A">
        <w:rPr>
          <w:rFonts w:ascii="Arial" w:eastAsia="Times New Roman" w:hAnsi="Arial" w:cs="Arial"/>
          <w:color w:val="auto"/>
          <w:lang w:val="es-ES"/>
        </w:rPr>
        <w:t>Friedman</w:t>
      </w:r>
      <w:proofErr w:type="spellEnd"/>
      <w:r w:rsidRPr="00957C2A">
        <w:rPr>
          <w:rFonts w:ascii="Arial" w:eastAsia="Times New Roman" w:hAnsi="Arial" w:cs="Arial"/>
          <w:color w:val="auto"/>
          <w:lang w:val="es-ES"/>
        </w:rPr>
        <w:t xml:space="preserve"> SA. Fisiopatología de la </w:t>
      </w:r>
      <w:proofErr w:type="spellStart"/>
      <w:r w:rsidRPr="00957C2A">
        <w:rPr>
          <w:rFonts w:ascii="Arial" w:eastAsia="Times New Roman" w:hAnsi="Arial" w:cs="Arial"/>
          <w:color w:val="auto"/>
          <w:lang w:val="es-ES"/>
        </w:rPr>
        <w:t>preeclampsia</w:t>
      </w:r>
      <w:proofErr w:type="spellEnd"/>
      <w:r w:rsidRPr="00957C2A">
        <w:rPr>
          <w:rFonts w:ascii="Arial" w:eastAsia="Times New Roman" w:hAnsi="Arial" w:cs="Arial"/>
          <w:color w:val="auto"/>
          <w:lang w:val="es-ES"/>
        </w:rPr>
        <w:t xml:space="preserve">. </w:t>
      </w:r>
      <w:proofErr w:type="spellStart"/>
      <w:r w:rsidRPr="00957C2A">
        <w:rPr>
          <w:rFonts w:ascii="Arial" w:eastAsia="Times New Roman" w:hAnsi="Arial" w:cs="Arial"/>
          <w:color w:val="auto"/>
        </w:rPr>
        <w:t>Clin</w:t>
      </w:r>
      <w:proofErr w:type="spellEnd"/>
      <w:r w:rsidRPr="00957C2A">
        <w:rPr>
          <w:rFonts w:ascii="Arial" w:eastAsia="Times New Roman" w:hAnsi="Arial" w:cs="Arial"/>
          <w:color w:val="auto"/>
        </w:rPr>
        <w:t xml:space="preserve"> </w:t>
      </w:r>
      <w:proofErr w:type="spellStart"/>
      <w:r w:rsidRPr="00957C2A">
        <w:rPr>
          <w:rFonts w:ascii="Arial" w:eastAsia="Times New Roman" w:hAnsi="Arial" w:cs="Arial"/>
          <w:color w:val="auto"/>
        </w:rPr>
        <w:t>Perinatol</w:t>
      </w:r>
      <w:proofErr w:type="spellEnd"/>
      <w:r w:rsidRPr="00957C2A">
        <w:rPr>
          <w:rFonts w:ascii="Arial" w:eastAsia="Times New Roman" w:hAnsi="Arial" w:cs="Arial"/>
          <w:color w:val="auto"/>
        </w:rPr>
        <w:t xml:space="preserve"> 1991</w:t>
      </w:r>
      <w:proofErr w:type="gramStart"/>
      <w:r w:rsidRPr="00957C2A">
        <w:rPr>
          <w:rFonts w:ascii="Arial" w:eastAsia="Times New Roman" w:hAnsi="Arial" w:cs="Arial"/>
          <w:color w:val="auto"/>
        </w:rPr>
        <w:t>;4</w:t>
      </w:r>
      <w:proofErr w:type="gramEnd"/>
      <w:r w:rsidRPr="00957C2A">
        <w:rPr>
          <w:rFonts w:ascii="Arial" w:eastAsia="Times New Roman" w:hAnsi="Arial" w:cs="Arial"/>
          <w:color w:val="auto"/>
        </w:rPr>
        <w:t>.</w:t>
      </w:r>
    </w:p>
    <w:p w:rsidR="00BF088B" w:rsidRPr="00957C2A" w:rsidRDefault="00BF088B" w:rsidP="00BF088B">
      <w:pPr>
        <w:pStyle w:val="Standard"/>
        <w:numPr>
          <w:ilvl w:val="0"/>
          <w:numId w:val="26"/>
        </w:numPr>
        <w:tabs>
          <w:tab w:val="left" w:pos="-6840"/>
        </w:tabs>
        <w:spacing w:before="100" w:after="100" w:line="360" w:lineRule="auto"/>
        <w:rPr>
          <w:rFonts w:ascii="Arial" w:hAnsi="Arial" w:cs="Arial"/>
        </w:rPr>
      </w:pPr>
      <w:proofErr w:type="spellStart"/>
      <w:r w:rsidRPr="00957C2A">
        <w:rPr>
          <w:rFonts w:ascii="Arial" w:eastAsia="Times New Roman" w:hAnsi="Arial" w:cs="Arial"/>
          <w:color w:val="auto"/>
          <w:lang w:val="es-ES"/>
        </w:rPr>
        <w:t>Sibai</w:t>
      </w:r>
      <w:proofErr w:type="spellEnd"/>
      <w:r w:rsidRPr="00957C2A">
        <w:rPr>
          <w:rFonts w:ascii="Arial" w:eastAsia="Times New Roman" w:hAnsi="Arial" w:cs="Arial"/>
          <w:color w:val="auto"/>
          <w:lang w:val="es-ES"/>
        </w:rPr>
        <w:t xml:space="preserve"> BMD. Hemodinámica de la </w:t>
      </w:r>
      <w:proofErr w:type="spellStart"/>
      <w:r w:rsidRPr="00957C2A">
        <w:rPr>
          <w:rFonts w:ascii="Arial" w:eastAsia="Times New Roman" w:hAnsi="Arial" w:cs="Arial"/>
          <w:color w:val="auto"/>
          <w:lang w:val="es-ES"/>
        </w:rPr>
        <w:t>preeclampsia</w:t>
      </w:r>
      <w:proofErr w:type="spellEnd"/>
      <w:r w:rsidRPr="00957C2A">
        <w:rPr>
          <w:rFonts w:ascii="Arial" w:eastAsia="Times New Roman" w:hAnsi="Arial" w:cs="Arial"/>
          <w:color w:val="auto"/>
          <w:lang w:val="es-ES"/>
        </w:rPr>
        <w:t xml:space="preserve">. </w:t>
      </w:r>
      <w:proofErr w:type="spellStart"/>
      <w:r w:rsidRPr="00957C2A">
        <w:rPr>
          <w:rFonts w:ascii="Arial" w:eastAsia="Times New Roman" w:hAnsi="Arial" w:cs="Arial"/>
          <w:color w:val="auto"/>
        </w:rPr>
        <w:t>Clin</w:t>
      </w:r>
      <w:proofErr w:type="spellEnd"/>
      <w:r w:rsidRPr="00957C2A">
        <w:rPr>
          <w:rFonts w:ascii="Arial" w:eastAsia="Times New Roman" w:hAnsi="Arial" w:cs="Arial"/>
          <w:color w:val="auto"/>
        </w:rPr>
        <w:t xml:space="preserve"> </w:t>
      </w:r>
      <w:proofErr w:type="spellStart"/>
      <w:r w:rsidRPr="00957C2A">
        <w:rPr>
          <w:rFonts w:ascii="Arial" w:eastAsia="Times New Roman" w:hAnsi="Arial" w:cs="Arial"/>
          <w:color w:val="auto"/>
        </w:rPr>
        <w:t>Perinatol</w:t>
      </w:r>
      <w:proofErr w:type="spellEnd"/>
      <w:r w:rsidRPr="00957C2A">
        <w:rPr>
          <w:rFonts w:ascii="Arial" w:eastAsia="Times New Roman" w:hAnsi="Arial" w:cs="Arial"/>
          <w:color w:val="auto"/>
        </w:rPr>
        <w:t xml:space="preserve"> 1991</w:t>
      </w:r>
      <w:proofErr w:type="gramStart"/>
      <w:r w:rsidRPr="00957C2A">
        <w:rPr>
          <w:rFonts w:ascii="Arial" w:eastAsia="Times New Roman" w:hAnsi="Arial" w:cs="Arial"/>
          <w:color w:val="auto"/>
        </w:rPr>
        <w:t>;4</w:t>
      </w:r>
      <w:proofErr w:type="gramEnd"/>
      <w:r w:rsidRPr="00957C2A">
        <w:rPr>
          <w:rFonts w:ascii="Arial" w:eastAsia="Times New Roman" w:hAnsi="Arial" w:cs="Arial"/>
          <w:color w:val="auto"/>
        </w:rPr>
        <w:t>.</w:t>
      </w:r>
    </w:p>
    <w:p w:rsidR="00BF088B" w:rsidRDefault="00BF088B" w:rsidP="00BF088B">
      <w:pPr>
        <w:pStyle w:val="Prrafodelista"/>
        <w:spacing w:line="360" w:lineRule="auto"/>
        <w:jc w:val="both"/>
        <w:rPr>
          <w:rFonts w:ascii="Arial" w:hAnsi="Arial" w:cs="Arial"/>
          <w:lang w:val="es-ES"/>
        </w:rPr>
      </w:pPr>
    </w:p>
    <w:p w:rsidR="00BF088B" w:rsidRPr="003B52E4" w:rsidRDefault="00BF088B" w:rsidP="00BF088B">
      <w:pPr>
        <w:pStyle w:val="Prrafodelista"/>
        <w:spacing w:line="360" w:lineRule="auto"/>
        <w:jc w:val="both"/>
        <w:rPr>
          <w:rFonts w:ascii="Arial" w:hAnsi="Arial" w:cs="Arial"/>
          <w:lang w:val="es-ES"/>
        </w:rPr>
      </w:pPr>
    </w:p>
    <w:p w:rsidR="00D565DA" w:rsidRDefault="00D565DA">
      <w:pPr>
        <w:rPr>
          <w:lang w:val="es-ES"/>
        </w:rPr>
      </w:pPr>
    </w:p>
    <w:p w:rsidR="007E4DBB" w:rsidRDefault="007E4DBB">
      <w:pPr>
        <w:rPr>
          <w:lang w:val="es-ES"/>
        </w:rPr>
      </w:pPr>
    </w:p>
    <w:p w:rsidR="007E4DBB" w:rsidRDefault="007E4DBB">
      <w:pPr>
        <w:rPr>
          <w:lang w:val="es-ES"/>
        </w:rPr>
      </w:pPr>
    </w:p>
    <w:p w:rsidR="006D3375" w:rsidRDefault="006D3375">
      <w:pPr>
        <w:rPr>
          <w:lang w:val="es-ES"/>
        </w:rPr>
        <w:sectPr w:rsidR="006D3375" w:rsidSect="006949A5">
          <w:headerReference w:type="default" r:id="rId54"/>
          <w:footerReference w:type="default" r:id="rId55"/>
          <w:pgSz w:w="12240" w:h="15840" w:code="1"/>
          <w:pgMar w:top="1417" w:right="1701" w:bottom="1417" w:left="1701" w:header="708" w:footer="708" w:gutter="0"/>
          <w:cols w:space="708"/>
          <w:docGrid w:linePitch="360"/>
        </w:sectPr>
      </w:pPr>
    </w:p>
    <w:p w:rsidR="006D3375" w:rsidRDefault="006D3375" w:rsidP="006D3375">
      <w:pPr>
        <w:jc w:val="center"/>
        <w:rPr>
          <w:b/>
        </w:rPr>
      </w:pPr>
      <w:r>
        <w:rPr>
          <w:b/>
        </w:rPr>
        <w:t>CRONOGRAMA</w:t>
      </w:r>
    </w:p>
    <w:p w:rsidR="006D3375" w:rsidRDefault="006D3375" w:rsidP="006D3375">
      <w:pPr>
        <w:jc w:val="center"/>
        <w:rPr>
          <w:b/>
        </w:rPr>
      </w:pPr>
    </w:p>
    <w:tbl>
      <w:tblPr>
        <w:tblW w:w="137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850"/>
        <w:gridCol w:w="992"/>
        <w:gridCol w:w="993"/>
        <w:gridCol w:w="850"/>
        <w:gridCol w:w="709"/>
        <w:gridCol w:w="709"/>
        <w:gridCol w:w="708"/>
        <w:gridCol w:w="851"/>
        <w:gridCol w:w="1295"/>
        <w:gridCol w:w="1115"/>
        <w:gridCol w:w="1417"/>
        <w:gridCol w:w="1276"/>
      </w:tblGrid>
      <w:tr w:rsidR="006D3375" w:rsidRPr="00C97402" w:rsidTr="00264563">
        <w:tc>
          <w:tcPr>
            <w:tcW w:w="1986" w:type="dxa"/>
          </w:tcPr>
          <w:p w:rsidR="006D3375" w:rsidRPr="00C97402" w:rsidRDefault="006D3375" w:rsidP="00264563">
            <w:pPr>
              <w:spacing w:after="0" w:line="240" w:lineRule="auto"/>
              <w:jc w:val="center"/>
              <w:rPr>
                <w:b/>
              </w:rPr>
            </w:pPr>
          </w:p>
        </w:tc>
        <w:tc>
          <w:tcPr>
            <w:tcW w:w="850" w:type="dxa"/>
          </w:tcPr>
          <w:p w:rsidR="006D3375" w:rsidRPr="00C97402" w:rsidRDefault="006D3375" w:rsidP="00264563">
            <w:pPr>
              <w:spacing w:after="0" w:line="240" w:lineRule="auto"/>
              <w:jc w:val="center"/>
              <w:rPr>
                <w:b/>
              </w:rPr>
            </w:pPr>
            <w:r w:rsidRPr="00C97402">
              <w:rPr>
                <w:b/>
              </w:rPr>
              <w:t>ENERO</w:t>
            </w:r>
          </w:p>
        </w:tc>
        <w:tc>
          <w:tcPr>
            <w:tcW w:w="992" w:type="dxa"/>
          </w:tcPr>
          <w:p w:rsidR="006D3375" w:rsidRPr="00C97402" w:rsidRDefault="006D3375" w:rsidP="00264563">
            <w:pPr>
              <w:spacing w:after="0" w:line="240" w:lineRule="auto"/>
              <w:jc w:val="center"/>
              <w:rPr>
                <w:b/>
              </w:rPr>
            </w:pPr>
            <w:r w:rsidRPr="00C97402">
              <w:rPr>
                <w:b/>
              </w:rPr>
              <w:t>FEBRER</w:t>
            </w:r>
          </w:p>
        </w:tc>
        <w:tc>
          <w:tcPr>
            <w:tcW w:w="993" w:type="dxa"/>
          </w:tcPr>
          <w:p w:rsidR="006D3375" w:rsidRPr="00C97402" w:rsidRDefault="006D3375" w:rsidP="00264563">
            <w:pPr>
              <w:spacing w:after="0" w:line="240" w:lineRule="auto"/>
              <w:jc w:val="center"/>
              <w:rPr>
                <w:b/>
              </w:rPr>
            </w:pPr>
            <w:r w:rsidRPr="00C97402">
              <w:rPr>
                <w:b/>
              </w:rPr>
              <w:t>MARZO</w:t>
            </w:r>
          </w:p>
        </w:tc>
        <w:tc>
          <w:tcPr>
            <w:tcW w:w="850" w:type="dxa"/>
          </w:tcPr>
          <w:p w:rsidR="006D3375" w:rsidRPr="00C97402" w:rsidRDefault="006D3375" w:rsidP="00264563">
            <w:pPr>
              <w:spacing w:after="0" w:line="240" w:lineRule="auto"/>
              <w:jc w:val="center"/>
              <w:rPr>
                <w:b/>
              </w:rPr>
            </w:pPr>
            <w:r w:rsidRPr="00C97402">
              <w:rPr>
                <w:b/>
              </w:rPr>
              <w:t>ABRIL</w:t>
            </w:r>
          </w:p>
        </w:tc>
        <w:tc>
          <w:tcPr>
            <w:tcW w:w="709" w:type="dxa"/>
          </w:tcPr>
          <w:p w:rsidR="006D3375" w:rsidRPr="00C97402" w:rsidRDefault="006D3375" w:rsidP="00264563">
            <w:pPr>
              <w:spacing w:after="0" w:line="240" w:lineRule="auto"/>
              <w:jc w:val="center"/>
              <w:rPr>
                <w:b/>
              </w:rPr>
            </w:pPr>
            <w:r w:rsidRPr="00C97402">
              <w:rPr>
                <w:b/>
              </w:rPr>
              <w:t>MAY</w:t>
            </w:r>
          </w:p>
        </w:tc>
        <w:tc>
          <w:tcPr>
            <w:tcW w:w="709" w:type="dxa"/>
          </w:tcPr>
          <w:p w:rsidR="006D3375" w:rsidRPr="00C97402" w:rsidRDefault="006D3375" w:rsidP="00264563">
            <w:pPr>
              <w:spacing w:after="0" w:line="240" w:lineRule="auto"/>
              <w:jc w:val="center"/>
              <w:rPr>
                <w:b/>
              </w:rPr>
            </w:pPr>
            <w:r w:rsidRPr="00C97402">
              <w:rPr>
                <w:b/>
              </w:rPr>
              <w:t>JUN</w:t>
            </w:r>
          </w:p>
        </w:tc>
        <w:tc>
          <w:tcPr>
            <w:tcW w:w="708" w:type="dxa"/>
          </w:tcPr>
          <w:p w:rsidR="006D3375" w:rsidRPr="00C97402" w:rsidRDefault="006D3375" w:rsidP="00264563">
            <w:pPr>
              <w:spacing w:after="0" w:line="240" w:lineRule="auto"/>
              <w:jc w:val="center"/>
              <w:rPr>
                <w:b/>
              </w:rPr>
            </w:pPr>
            <w:r w:rsidRPr="00C97402">
              <w:rPr>
                <w:b/>
              </w:rPr>
              <w:t>JUL</w:t>
            </w:r>
          </w:p>
        </w:tc>
        <w:tc>
          <w:tcPr>
            <w:tcW w:w="851" w:type="dxa"/>
          </w:tcPr>
          <w:p w:rsidR="006D3375" w:rsidRPr="00C97402" w:rsidRDefault="006D3375" w:rsidP="00264563">
            <w:pPr>
              <w:spacing w:after="0" w:line="240" w:lineRule="auto"/>
              <w:jc w:val="center"/>
              <w:rPr>
                <w:b/>
              </w:rPr>
            </w:pPr>
            <w:r w:rsidRPr="00C97402">
              <w:rPr>
                <w:b/>
              </w:rPr>
              <w:t>AGOS</w:t>
            </w:r>
          </w:p>
        </w:tc>
        <w:tc>
          <w:tcPr>
            <w:tcW w:w="1295" w:type="dxa"/>
          </w:tcPr>
          <w:p w:rsidR="006D3375" w:rsidRPr="00C97402" w:rsidRDefault="006D3375" w:rsidP="00264563">
            <w:pPr>
              <w:spacing w:after="0" w:line="240" w:lineRule="auto"/>
              <w:jc w:val="center"/>
              <w:rPr>
                <w:b/>
              </w:rPr>
            </w:pPr>
            <w:r w:rsidRPr="00C97402">
              <w:rPr>
                <w:b/>
              </w:rPr>
              <w:t>SEPTIEMBR</w:t>
            </w:r>
          </w:p>
        </w:tc>
        <w:tc>
          <w:tcPr>
            <w:tcW w:w="1115" w:type="dxa"/>
          </w:tcPr>
          <w:p w:rsidR="006D3375" w:rsidRPr="00C97402" w:rsidRDefault="006D3375" w:rsidP="00264563">
            <w:pPr>
              <w:spacing w:after="0" w:line="240" w:lineRule="auto"/>
              <w:rPr>
                <w:b/>
              </w:rPr>
            </w:pPr>
            <w:r w:rsidRPr="00C97402">
              <w:rPr>
                <w:b/>
              </w:rPr>
              <w:t>OCTUBRE</w:t>
            </w:r>
          </w:p>
        </w:tc>
        <w:tc>
          <w:tcPr>
            <w:tcW w:w="1417" w:type="dxa"/>
          </w:tcPr>
          <w:p w:rsidR="006D3375" w:rsidRPr="00C97402" w:rsidRDefault="006D3375" w:rsidP="00264563">
            <w:pPr>
              <w:spacing w:after="0" w:line="240" w:lineRule="auto"/>
              <w:jc w:val="center"/>
              <w:rPr>
                <w:b/>
              </w:rPr>
            </w:pPr>
            <w:r w:rsidRPr="00C97402">
              <w:rPr>
                <w:b/>
              </w:rPr>
              <w:t>NOVIEMBRE</w:t>
            </w:r>
          </w:p>
        </w:tc>
        <w:tc>
          <w:tcPr>
            <w:tcW w:w="1276" w:type="dxa"/>
          </w:tcPr>
          <w:p w:rsidR="006D3375" w:rsidRPr="00C97402" w:rsidRDefault="006D3375" w:rsidP="00264563">
            <w:pPr>
              <w:spacing w:after="0" w:line="240" w:lineRule="auto"/>
              <w:jc w:val="center"/>
              <w:rPr>
                <w:b/>
              </w:rPr>
            </w:pPr>
            <w:r w:rsidRPr="00C97402">
              <w:rPr>
                <w:b/>
              </w:rPr>
              <w:t>DICIEMBRE</w:t>
            </w:r>
          </w:p>
        </w:tc>
      </w:tr>
      <w:tr w:rsidR="006D3375" w:rsidRPr="00C97402" w:rsidTr="00264563">
        <w:tc>
          <w:tcPr>
            <w:tcW w:w="1986" w:type="dxa"/>
          </w:tcPr>
          <w:p w:rsidR="006D3375" w:rsidRPr="00C97402" w:rsidRDefault="006D3375" w:rsidP="00264563">
            <w:pPr>
              <w:spacing w:after="0" w:line="240" w:lineRule="auto"/>
              <w:jc w:val="both"/>
              <w:rPr>
                <w:b/>
              </w:rPr>
            </w:pPr>
            <w:r w:rsidRPr="00C97402">
              <w:rPr>
                <w:b/>
              </w:rPr>
              <w:t xml:space="preserve">Protocolo de investigación </w:t>
            </w:r>
          </w:p>
        </w:tc>
        <w:tc>
          <w:tcPr>
            <w:tcW w:w="850" w:type="dxa"/>
            <w:shd w:val="clear" w:color="auto" w:fill="4F81BD"/>
          </w:tcPr>
          <w:p w:rsidR="006D3375" w:rsidRPr="00C97402" w:rsidRDefault="006D3375" w:rsidP="00264563">
            <w:pPr>
              <w:spacing w:after="0" w:line="240" w:lineRule="auto"/>
              <w:jc w:val="center"/>
              <w:rPr>
                <w:b/>
              </w:rPr>
            </w:pPr>
          </w:p>
        </w:tc>
        <w:tc>
          <w:tcPr>
            <w:tcW w:w="992" w:type="dxa"/>
            <w:shd w:val="clear" w:color="auto" w:fill="4F81BD"/>
          </w:tcPr>
          <w:p w:rsidR="006D3375" w:rsidRPr="00C97402" w:rsidRDefault="006D3375" w:rsidP="00264563">
            <w:pPr>
              <w:spacing w:after="0" w:line="240" w:lineRule="auto"/>
              <w:jc w:val="center"/>
              <w:rPr>
                <w:b/>
              </w:rPr>
            </w:pPr>
          </w:p>
        </w:tc>
        <w:tc>
          <w:tcPr>
            <w:tcW w:w="993" w:type="dxa"/>
            <w:shd w:val="clear" w:color="auto" w:fill="4F81BD"/>
          </w:tcPr>
          <w:p w:rsidR="006D3375" w:rsidRPr="00C97402" w:rsidRDefault="006D3375" w:rsidP="00264563">
            <w:pPr>
              <w:spacing w:after="0" w:line="240" w:lineRule="auto"/>
              <w:jc w:val="center"/>
              <w:rPr>
                <w:b/>
              </w:rPr>
            </w:pPr>
          </w:p>
        </w:tc>
        <w:tc>
          <w:tcPr>
            <w:tcW w:w="850" w:type="dxa"/>
            <w:shd w:val="clear" w:color="auto" w:fill="4F81BD"/>
          </w:tcPr>
          <w:p w:rsidR="006D3375" w:rsidRPr="00C97402" w:rsidRDefault="006D3375" w:rsidP="00264563">
            <w:pPr>
              <w:spacing w:after="0" w:line="240" w:lineRule="auto"/>
              <w:jc w:val="center"/>
              <w:rPr>
                <w:b/>
              </w:rPr>
            </w:pPr>
          </w:p>
        </w:tc>
        <w:tc>
          <w:tcPr>
            <w:tcW w:w="709" w:type="dxa"/>
            <w:shd w:val="clear" w:color="auto" w:fill="4F81BD"/>
          </w:tcPr>
          <w:p w:rsidR="006D3375" w:rsidRPr="00C97402" w:rsidRDefault="006D3375" w:rsidP="00264563">
            <w:pPr>
              <w:spacing w:after="0" w:line="240" w:lineRule="auto"/>
              <w:jc w:val="center"/>
              <w:rPr>
                <w:b/>
              </w:rPr>
            </w:pPr>
          </w:p>
        </w:tc>
        <w:tc>
          <w:tcPr>
            <w:tcW w:w="709" w:type="dxa"/>
            <w:tcBorders>
              <w:bottom w:val="single" w:sz="4" w:space="0" w:color="000000"/>
            </w:tcBorders>
          </w:tcPr>
          <w:p w:rsidR="006D3375" w:rsidRPr="00C97402" w:rsidRDefault="006D3375" w:rsidP="00264563">
            <w:pPr>
              <w:spacing w:after="0" w:line="240" w:lineRule="auto"/>
              <w:jc w:val="center"/>
              <w:rPr>
                <w:b/>
              </w:rPr>
            </w:pPr>
          </w:p>
        </w:tc>
        <w:tc>
          <w:tcPr>
            <w:tcW w:w="708" w:type="dxa"/>
            <w:tcBorders>
              <w:bottom w:val="single" w:sz="4" w:space="0" w:color="000000"/>
            </w:tcBorders>
          </w:tcPr>
          <w:p w:rsidR="006D3375" w:rsidRPr="00C97402" w:rsidRDefault="006D3375" w:rsidP="00264563">
            <w:pPr>
              <w:spacing w:after="0" w:line="240" w:lineRule="auto"/>
              <w:jc w:val="center"/>
              <w:rPr>
                <w:b/>
              </w:rPr>
            </w:pPr>
          </w:p>
        </w:tc>
        <w:tc>
          <w:tcPr>
            <w:tcW w:w="851" w:type="dxa"/>
            <w:tcBorders>
              <w:bottom w:val="single" w:sz="4" w:space="0" w:color="000000"/>
            </w:tcBorders>
          </w:tcPr>
          <w:p w:rsidR="006D3375" w:rsidRPr="00C97402" w:rsidRDefault="006D3375" w:rsidP="00264563">
            <w:pPr>
              <w:spacing w:after="0" w:line="240" w:lineRule="auto"/>
              <w:jc w:val="center"/>
              <w:rPr>
                <w:b/>
              </w:rPr>
            </w:pPr>
          </w:p>
        </w:tc>
        <w:tc>
          <w:tcPr>
            <w:tcW w:w="1295" w:type="dxa"/>
            <w:tcBorders>
              <w:bottom w:val="single" w:sz="4" w:space="0" w:color="000000"/>
            </w:tcBorders>
          </w:tcPr>
          <w:p w:rsidR="006D3375" w:rsidRPr="00C97402" w:rsidRDefault="006D3375" w:rsidP="00264563">
            <w:pPr>
              <w:spacing w:after="0" w:line="240" w:lineRule="auto"/>
              <w:jc w:val="center"/>
              <w:rPr>
                <w:b/>
              </w:rPr>
            </w:pPr>
          </w:p>
        </w:tc>
        <w:tc>
          <w:tcPr>
            <w:tcW w:w="1115" w:type="dxa"/>
            <w:tcBorders>
              <w:bottom w:val="single" w:sz="4" w:space="0" w:color="000000"/>
            </w:tcBorders>
          </w:tcPr>
          <w:p w:rsidR="006D3375" w:rsidRPr="00C97402" w:rsidRDefault="006D3375" w:rsidP="00264563">
            <w:pPr>
              <w:spacing w:after="0" w:line="240" w:lineRule="auto"/>
              <w:jc w:val="center"/>
              <w:rPr>
                <w:b/>
              </w:rPr>
            </w:pPr>
          </w:p>
        </w:tc>
        <w:tc>
          <w:tcPr>
            <w:tcW w:w="1417" w:type="dxa"/>
          </w:tcPr>
          <w:p w:rsidR="006D3375" w:rsidRPr="00C97402" w:rsidRDefault="006D3375" w:rsidP="00264563">
            <w:pPr>
              <w:spacing w:after="0" w:line="240" w:lineRule="auto"/>
              <w:jc w:val="center"/>
              <w:rPr>
                <w:b/>
              </w:rPr>
            </w:pPr>
          </w:p>
        </w:tc>
        <w:tc>
          <w:tcPr>
            <w:tcW w:w="1276" w:type="dxa"/>
          </w:tcPr>
          <w:p w:rsidR="006D3375" w:rsidRPr="00C97402" w:rsidRDefault="006D3375" w:rsidP="00264563">
            <w:pPr>
              <w:spacing w:after="0" w:line="240" w:lineRule="auto"/>
              <w:jc w:val="center"/>
              <w:rPr>
                <w:b/>
              </w:rPr>
            </w:pPr>
          </w:p>
        </w:tc>
      </w:tr>
      <w:tr w:rsidR="006D3375" w:rsidRPr="00C97402" w:rsidTr="00264563">
        <w:tc>
          <w:tcPr>
            <w:tcW w:w="1986" w:type="dxa"/>
          </w:tcPr>
          <w:p w:rsidR="006D3375" w:rsidRPr="00C97402" w:rsidRDefault="006D3375" w:rsidP="00264563">
            <w:pPr>
              <w:spacing w:after="0" w:line="240" w:lineRule="auto"/>
              <w:jc w:val="both"/>
              <w:rPr>
                <w:b/>
              </w:rPr>
            </w:pPr>
            <w:r w:rsidRPr="00C97402">
              <w:rPr>
                <w:b/>
              </w:rPr>
              <w:t>Recopilación de datos</w:t>
            </w:r>
          </w:p>
        </w:tc>
        <w:tc>
          <w:tcPr>
            <w:tcW w:w="850" w:type="dxa"/>
          </w:tcPr>
          <w:p w:rsidR="006D3375" w:rsidRPr="00C97402" w:rsidRDefault="006D3375" w:rsidP="00264563">
            <w:pPr>
              <w:spacing w:after="0" w:line="240" w:lineRule="auto"/>
              <w:jc w:val="center"/>
              <w:rPr>
                <w:b/>
              </w:rPr>
            </w:pPr>
          </w:p>
        </w:tc>
        <w:tc>
          <w:tcPr>
            <w:tcW w:w="992" w:type="dxa"/>
          </w:tcPr>
          <w:p w:rsidR="006D3375" w:rsidRPr="00C97402" w:rsidRDefault="006D3375" w:rsidP="00264563">
            <w:pPr>
              <w:spacing w:after="0" w:line="240" w:lineRule="auto"/>
              <w:jc w:val="center"/>
              <w:rPr>
                <w:b/>
              </w:rPr>
            </w:pPr>
          </w:p>
        </w:tc>
        <w:tc>
          <w:tcPr>
            <w:tcW w:w="993" w:type="dxa"/>
          </w:tcPr>
          <w:p w:rsidR="006D3375" w:rsidRPr="00C97402" w:rsidRDefault="006D3375" w:rsidP="00264563">
            <w:pPr>
              <w:spacing w:after="0" w:line="240" w:lineRule="auto"/>
              <w:jc w:val="center"/>
              <w:rPr>
                <w:b/>
              </w:rPr>
            </w:pPr>
          </w:p>
        </w:tc>
        <w:tc>
          <w:tcPr>
            <w:tcW w:w="850" w:type="dxa"/>
          </w:tcPr>
          <w:p w:rsidR="006D3375" w:rsidRPr="00C97402" w:rsidRDefault="006D3375" w:rsidP="00264563">
            <w:pPr>
              <w:spacing w:after="0" w:line="240" w:lineRule="auto"/>
              <w:jc w:val="center"/>
              <w:rPr>
                <w:b/>
              </w:rPr>
            </w:pPr>
          </w:p>
        </w:tc>
        <w:tc>
          <w:tcPr>
            <w:tcW w:w="709" w:type="dxa"/>
            <w:shd w:val="clear" w:color="auto" w:fill="76923C"/>
          </w:tcPr>
          <w:p w:rsidR="006D3375" w:rsidRPr="00C97402" w:rsidRDefault="006D3375" w:rsidP="00264563">
            <w:pPr>
              <w:spacing w:after="0" w:line="240" w:lineRule="auto"/>
              <w:jc w:val="center"/>
              <w:rPr>
                <w:b/>
              </w:rPr>
            </w:pPr>
          </w:p>
        </w:tc>
        <w:tc>
          <w:tcPr>
            <w:tcW w:w="709" w:type="dxa"/>
            <w:tcBorders>
              <w:bottom w:val="single" w:sz="4" w:space="0" w:color="auto"/>
            </w:tcBorders>
            <w:shd w:val="clear" w:color="auto" w:fill="76923C"/>
          </w:tcPr>
          <w:p w:rsidR="006D3375" w:rsidRPr="00C97402" w:rsidRDefault="006D3375" w:rsidP="00264563">
            <w:pPr>
              <w:spacing w:after="0" w:line="240" w:lineRule="auto"/>
              <w:jc w:val="center"/>
              <w:rPr>
                <w:b/>
              </w:rPr>
            </w:pPr>
          </w:p>
        </w:tc>
        <w:tc>
          <w:tcPr>
            <w:tcW w:w="708" w:type="dxa"/>
            <w:tcBorders>
              <w:bottom w:val="single" w:sz="4" w:space="0" w:color="auto"/>
            </w:tcBorders>
            <w:shd w:val="clear" w:color="auto" w:fill="76923C"/>
          </w:tcPr>
          <w:p w:rsidR="006D3375" w:rsidRPr="00C97402" w:rsidRDefault="006D3375" w:rsidP="00264563">
            <w:pPr>
              <w:spacing w:after="0" w:line="240" w:lineRule="auto"/>
              <w:jc w:val="center"/>
              <w:rPr>
                <w:b/>
              </w:rPr>
            </w:pPr>
          </w:p>
        </w:tc>
        <w:tc>
          <w:tcPr>
            <w:tcW w:w="851" w:type="dxa"/>
            <w:tcBorders>
              <w:bottom w:val="single" w:sz="4" w:space="0" w:color="auto"/>
            </w:tcBorders>
            <w:shd w:val="clear" w:color="auto" w:fill="76923C"/>
          </w:tcPr>
          <w:p w:rsidR="006D3375" w:rsidRPr="00C97402" w:rsidRDefault="006D3375" w:rsidP="00264563">
            <w:pPr>
              <w:spacing w:after="0" w:line="240" w:lineRule="auto"/>
              <w:jc w:val="center"/>
              <w:rPr>
                <w:b/>
              </w:rPr>
            </w:pPr>
          </w:p>
        </w:tc>
        <w:tc>
          <w:tcPr>
            <w:tcW w:w="1295" w:type="dxa"/>
            <w:tcBorders>
              <w:bottom w:val="single" w:sz="4" w:space="0" w:color="auto"/>
            </w:tcBorders>
            <w:shd w:val="clear" w:color="auto" w:fill="76923C"/>
          </w:tcPr>
          <w:p w:rsidR="006D3375" w:rsidRPr="00C97402" w:rsidRDefault="006D3375" w:rsidP="00264563">
            <w:pPr>
              <w:spacing w:after="0" w:line="240" w:lineRule="auto"/>
              <w:jc w:val="center"/>
              <w:rPr>
                <w:b/>
              </w:rPr>
            </w:pPr>
          </w:p>
        </w:tc>
        <w:tc>
          <w:tcPr>
            <w:tcW w:w="1115" w:type="dxa"/>
            <w:tcBorders>
              <w:bottom w:val="single" w:sz="4" w:space="0" w:color="auto"/>
            </w:tcBorders>
            <w:shd w:val="clear" w:color="auto" w:fill="FFFFFF"/>
          </w:tcPr>
          <w:p w:rsidR="006D3375" w:rsidRPr="00C97402" w:rsidRDefault="006D3375" w:rsidP="00264563">
            <w:pPr>
              <w:spacing w:after="0" w:line="240" w:lineRule="auto"/>
              <w:jc w:val="center"/>
              <w:rPr>
                <w:b/>
              </w:rPr>
            </w:pPr>
          </w:p>
        </w:tc>
        <w:tc>
          <w:tcPr>
            <w:tcW w:w="1417" w:type="dxa"/>
          </w:tcPr>
          <w:p w:rsidR="006D3375" w:rsidRPr="00C97402" w:rsidRDefault="006D3375" w:rsidP="00264563">
            <w:pPr>
              <w:spacing w:after="0" w:line="240" w:lineRule="auto"/>
              <w:jc w:val="center"/>
              <w:rPr>
                <w:b/>
              </w:rPr>
            </w:pPr>
          </w:p>
        </w:tc>
        <w:tc>
          <w:tcPr>
            <w:tcW w:w="1276" w:type="dxa"/>
          </w:tcPr>
          <w:p w:rsidR="006D3375" w:rsidRPr="00C97402" w:rsidRDefault="006D3375" w:rsidP="00264563">
            <w:pPr>
              <w:spacing w:after="0" w:line="240" w:lineRule="auto"/>
              <w:jc w:val="center"/>
              <w:rPr>
                <w:b/>
              </w:rPr>
            </w:pPr>
          </w:p>
        </w:tc>
      </w:tr>
      <w:tr w:rsidR="006D3375" w:rsidRPr="00C97402" w:rsidTr="00264563">
        <w:tc>
          <w:tcPr>
            <w:tcW w:w="1986" w:type="dxa"/>
          </w:tcPr>
          <w:p w:rsidR="006D3375" w:rsidRPr="00C97402" w:rsidRDefault="006D3375" w:rsidP="00264563">
            <w:pPr>
              <w:spacing w:after="0" w:line="240" w:lineRule="auto"/>
              <w:jc w:val="both"/>
              <w:rPr>
                <w:b/>
              </w:rPr>
            </w:pPr>
            <w:r w:rsidRPr="00C97402">
              <w:rPr>
                <w:b/>
              </w:rPr>
              <w:t>Procesamiento de datos</w:t>
            </w:r>
          </w:p>
        </w:tc>
        <w:tc>
          <w:tcPr>
            <w:tcW w:w="850" w:type="dxa"/>
          </w:tcPr>
          <w:p w:rsidR="006D3375" w:rsidRPr="00C97402" w:rsidRDefault="006D3375" w:rsidP="00264563">
            <w:pPr>
              <w:spacing w:after="0" w:line="240" w:lineRule="auto"/>
              <w:jc w:val="center"/>
              <w:rPr>
                <w:b/>
              </w:rPr>
            </w:pPr>
          </w:p>
        </w:tc>
        <w:tc>
          <w:tcPr>
            <w:tcW w:w="992" w:type="dxa"/>
          </w:tcPr>
          <w:p w:rsidR="006D3375" w:rsidRPr="00C97402" w:rsidRDefault="006D3375" w:rsidP="00264563">
            <w:pPr>
              <w:spacing w:after="0" w:line="240" w:lineRule="auto"/>
              <w:jc w:val="center"/>
              <w:rPr>
                <w:b/>
              </w:rPr>
            </w:pPr>
          </w:p>
        </w:tc>
        <w:tc>
          <w:tcPr>
            <w:tcW w:w="993" w:type="dxa"/>
          </w:tcPr>
          <w:p w:rsidR="006D3375" w:rsidRPr="00C97402" w:rsidRDefault="006D3375" w:rsidP="00264563">
            <w:pPr>
              <w:spacing w:after="0" w:line="240" w:lineRule="auto"/>
              <w:jc w:val="center"/>
              <w:rPr>
                <w:b/>
              </w:rPr>
            </w:pPr>
          </w:p>
        </w:tc>
        <w:tc>
          <w:tcPr>
            <w:tcW w:w="850" w:type="dxa"/>
          </w:tcPr>
          <w:p w:rsidR="006D3375" w:rsidRPr="00C97402" w:rsidRDefault="006D3375" w:rsidP="00264563">
            <w:pPr>
              <w:spacing w:after="0" w:line="240" w:lineRule="auto"/>
              <w:jc w:val="center"/>
              <w:rPr>
                <w:b/>
              </w:rPr>
            </w:pPr>
          </w:p>
        </w:tc>
        <w:tc>
          <w:tcPr>
            <w:tcW w:w="709" w:type="dxa"/>
          </w:tcPr>
          <w:p w:rsidR="006D3375" w:rsidRPr="00C97402" w:rsidRDefault="006D3375" w:rsidP="00264563">
            <w:pPr>
              <w:spacing w:after="0" w:line="240" w:lineRule="auto"/>
              <w:jc w:val="center"/>
              <w:rPr>
                <w:b/>
              </w:rPr>
            </w:pPr>
          </w:p>
        </w:tc>
        <w:tc>
          <w:tcPr>
            <w:tcW w:w="709" w:type="dxa"/>
            <w:tcBorders>
              <w:top w:val="single" w:sz="4" w:space="0" w:color="auto"/>
            </w:tcBorders>
          </w:tcPr>
          <w:p w:rsidR="006D3375" w:rsidRPr="00C97402" w:rsidRDefault="006D3375" w:rsidP="00264563">
            <w:pPr>
              <w:spacing w:after="0" w:line="240" w:lineRule="auto"/>
              <w:jc w:val="center"/>
              <w:rPr>
                <w:b/>
              </w:rPr>
            </w:pPr>
          </w:p>
        </w:tc>
        <w:tc>
          <w:tcPr>
            <w:tcW w:w="708" w:type="dxa"/>
            <w:tcBorders>
              <w:top w:val="single" w:sz="4" w:space="0" w:color="auto"/>
            </w:tcBorders>
          </w:tcPr>
          <w:p w:rsidR="006D3375" w:rsidRPr="00C97402" w:rsidRDefault="006D3375" w:rsidP="00264563">
            <w:pPr>
              <w:spacing w:after="0" w:line="240" w:lineRule="auto"/>
              <w:jc w:val="center"/>
              <w:rPr>
                <w:b/>
              </w:rPr>
            </w:pPr>
          </w:p>
        </w:tc>
        <w:tc>
          <w:tcPr>
            <w:tcW w:w="851" w:type="dxa"/>
            <w:tcBorders>
              <w:top w:val="single" w:sz="4" w:space="0" w:color="auto"/>
            </w:tcBorders>
          </w:tcPr>
          <w:p w:rsidR="006D3375" w:rsidRPr="00C97402" w:rsidRDefault="006D3375" w:rsidP="00264563">
            <w:pPr>
              <w:spacing w:after="0" w:line="240" w:lineRule="auto"/>
              <w:jc w:val="center"/>
              <w:rPr>
                <w:b/>
              </w:rPr>
            </w:pPr>
          </w:p>
        </w:tc>
        <w:tc>
          <w:tcPr>
            <w:tcW w:w="1295" w:type="dxa"/>
            <w:tcBorders>
              <w:top w:val="single" w:sz="4" w:space="0" w:color="auto"/>
            </w:tcBorders>
            <w:shd w:val="clear" w:color="auto" w:fill="4BACC6"/>
          </w:tcPr>
          <w:p w:rsidR="006D3375" w:rsidRPr="00C97402" w:rsidRDefault="006D3375" w:rsidP="00264563">
            <w:pPr>
              <w:spacing w:after="0" w:line="240" w:lineRule="auto"/>
              <w:jc w:val="center"/>
              <w:rPr>
                <w:b/>
              </w:rPr>
            </w:pPr>
          </w:p>
        </w:tc>
        <w:tc>
          <w:tcPr>
            <w:tcW w:w="1115" w:type="dxa"/>
            <w:tcBorders>
              <w:top w:val="single" w:sz="4" w:space="0" w:color="auto"/>
            </w:tcBorders>
            <w:shd w:val="clear" w:color="auto" w:fill="4BACC6"/>
          </w:tcPr>
          <w:p w:rsidR="006D3375" w:rsidRPr="00C97402" w:rsidRDefault="006D3375" w:rsidP="00264563">
            <w:pPr>
              <w:spacing w:after="0" w:line="240" w:lineRule="auto"/>
              <w:jc w:val="center"/>
              <w:rPr>
                <w:b/>
              </w:rPr>
            </w:pPr>
          </w:p>
        </w:tc>
        <w:tc>
          <w:tcPr>
            <w:tcW w:w="1417" w:type="dxa"/>
          </w:tcPr>
          <w:p w:rsidR="006D3375" w:rsidRPr="00C97402" w:rsidRDefault="006D3375" w:rsidP="00264563">
            <w:pPr>
              <w:spacing w:after="0" w:line="240" w:lineRule="auto"/>
              <w:jc w:val="center"/>
              <w:rPr>
                <w:b/>
              </w:rPr>
            </w:pPr>
          </w:p>
        </w:tc>
        <w:tc>
          <w:tcPr>
            <w:tcW w:w="1276" w:type="dxa"/>
          </w:tcPr>
          <w:p w:rsidR="006D3375" w:rsidRPr="00C97402" w:rsidRDefault="006D3375" w:rsidP="00264563">
            <w:pPr>
              <w:spacing w:after="0" w:line="240" w:lineRule="auto"/>
              <w:jc w:val="center"/>
              <w:rPr>
                <w:b/>
              </w:rPr>
            </w:pPr>
          </w:p>
        </w:tc>
      </w:tr>
      <w:tr w:rsidR="006D3375" w:rsidRPr="00C97402" w:rsidTr="00264563">
        <w:tc>
          <w:tcPr>
            <w:tcW w:w="1986" w:type="dxa"/>
          </w:tcPr>
          <w:p w:rsidR="006D3375" w:rsidRPr="00C97402" w:rsidRDefault="006D3375" w:rsidP="00264563">
            <w:pPr>
              <w:spacing w:after="0" w:line="240" w:lineRule="auto"/>
              <w:jc w:val="both"/>
              <w:rPr>
                <w:b/>
              </w:rPr>
            </w:pPr>
            <w:r w:rsidRPr="00C97402">
              <w:rPr>
                <w:b/>
              </w:rPr>
              <w:t>Tabulación, análisis y discusión de datos</w:t>
            </w:r>
          </w:p>
        </w:tc>
        <w:tc>
          <w:tcPr>
            <w:tcW w:w="850" w:type="dxa"/>
          </w:tcPr>
          <w:p w:rsidR="006D3375" w:rsidRPr="00C97402" w:rsidRDefault="006D3375" w:rsidP="00264563">
            <w:pPr>
              <w:spacing w:after="0" w:line="240" w:lineRule="auto"/>
              <w:jc w:val="center"/>
              <w:rPr>
                <w:b/>
              </w:rPr>
            </w:pPr>
          </w:p>
        </w:tc>
        <w:tc>
          <w:tcPr>
            <w:tcW w:w="992" w:type="dxa"/>
          </w:tcPr>
          <w:p w:rsidR="006D3375" w:rsidRPr="00C97402" w:rsidRDefault="006D3375" w:rsidP="00264563">
            <w:pPr>
              <w:spacing w:after="0" w:line="240" w:lineRule="auto"/>
              <w:jc w:val="center"/>
              <w:rPr>
                <w:b/>
              </w:rPr>
            </w:pPr>
          </w:p>
        </w:tc>
        <w:tc>
          <w:tcPr>
            <w:tcW w:w="993" w:type="dxa"/>
          </w:tcPr>
          <w:p w:rsidR="006D3375" w:rsidRPr="00C97402" w:rsidRDefault="006D3375" w:rsidP="00264563">
            <w:pPr>
              <w:spacing w:after="0" w:line="240" w:lineRule="auto"/>
              <w:jc w:val="center"/>
              <w:rPr>
                <w:b/>
              </w:rPr>
            </w:pPr>
          </w:p>
        </w:tc>
        <w:tc>
          <w:tcPr>
            <w:tcW w:w="850" w:type="dxa"/>
          </w:tcPr>
          <w:p w:rsidR="006D3375" w:rsidRPr="00C97402" w:rsidRDefault="006D3375" w:rsidP="00264563">
            <w:pPr>
              <w:spacing w:after="0" w:line="240" w:lineRule="auto"/>
              <w:jc w:val="center"/>
              <w:rPr>
                <w:b/>
              </w:rPr>
            </w:pPr>
          </w:p>
        </w:tc>
        <w:tc>
          <w:tcPr>
            <w:tcW w:w="709" w:type="dxa"/>
          </w:tcPr>
          <w:p w:rsidR="006D3375" w:rsidRPr="00C97402" w:rsidRDefault="006D3375" w:rsidP="00264563">
            <w:pPr>
              <w:spacing w:after="0" w:line="240" w:lineRule="auto"/>
              <w:jc w:val="center"/>
              <w:rPr>
                <w:b/>
              </w:rPr>
            </w:pPr>
          </w:p>
        </w:tc>
        <w:tc>
          <w:tcPr>
            <w:tcW w:w="709" w:type="dxa"/>
          </w:tcPr>
          <w:p w:rsidR="006D3375" w:rsidRPr="00C97402" w:rsidRDefault="006D3375" w:rsidP="00264563">
            <w:pPr>
              <w:spacing w:after="0" w:line="240" w:lineRule="auto"/>
              <w:jc w:val="center"/>
              <w:rPr>
                <w:b/>
              </w:rPr>
            </w:pPr>
          </w:p>
        </w:tc>
        <w:tc>
          <w:tcPr>
            <w:tcW w:w="708" w:type="dxa"/>
          </w:tcPr>
          <w:p w:rsidR="006D3375" w:rsidRPr="00C97402" w:rsidRDefault="006D3375" w:rsidP="00264563">
            <w:pPr>
              <w:spacing w:after="0" w:line="240" w:lineRule="auto"/>
              <w:jc w:val="center"/>
              <w:rPr>
                <w:b/>
              </w:rPr>
            </w:pPr>
          </w:p>
        </w:tc>
        <w:tc>
          <w:tcPr>
            <w:tcW w:w="851" w:type="dxa"/>
          </w:tcPr>
          <w:p w:rsidR="006D3375" w:rsidRPr="00C97402" w:rsidRDefault="006D3375" w:rsidP="00264563">
            <w:pPr>
              <w:spacing w:after="0" w:line="240" w:lineRule="auto"/>
              <w:jc w:val="center"/>
              <w:rPr>
                <w:b/>
              </w:rPr>
            </w:pPr>
          </w:p>
        </w:tc>
        <w:tc>
          <w:tcPr>
            <w:tcW w:w="1295" w:type="dxa"/>
          </w:tcPr>
          <w:p w:rsidR="006D3375" w:rsidRPr="00C97402" w:rsidRDefault="006D3375" w:rsidP="00264563">
            <w:pPr>
              <w:spacing w:after="0" w:line="240" w:lineRule="auto"/>
              <w:jc w:val="center"/>
              <w:rPr>
                <w:b/>
              </w:rPr>
            </w:pPr>
          </w:p>
        </w:tc>
        <w:tc>
          <w:tcPr>
            <w:tcW w:w="1115" w:type="dxa"/>
            <w:shd w:val="clear" w:color="auto" w:fill="F79646"/>
          </w:tcPr>
          <w:p w:rsidR="006D3375" w:rsidRPr="00C97402" w:rsidRDefault="006D3375" w:rsidP="00264563">
            <w:pPr>
              <w:spacing w:after="0" w:line="240" w:lineRule="auto"/>
              <w:jc w:val="center"/>
              <w:rPr>
                <w:b/>
              </w:rPr>
            </w:pPr>
          </w:p>
        </w:tc>
        <w:tc>
          <w:tcPr>
            <w:tcW w:w="1417" w:type="dxa"/>
            <w:shd w:val="clear" w:color="auto" w:fill="F79646"/>
          </w:tcPr>
          <w:p w:rsidR="006D3375" w:rsidRPr="00C97402" w:rsidRDefault="006D3375" w:rsidP="00264563">
            <w:pPr>
              <w:spacing w:after="0" w:line="240" w:lineRule="auto"/>
              <w:jc w:val="center"/>
              <w:rPr>
                <w:b/>
              </w:rPr>
            </w:pPr>
          </w:p>
        </w:tc>
        <w:tc>
          <w:tcPr>
            <w:tcW w:w="1276" w:type="dxa"/>
          </w:tcPr>
          <w:p w:rsidR="006D3375" w:rsidRPr="00C97402" w:rsidRDefault="006D3375" w:rsidP="00264563">
            <w:pPr>
              <w:spacing w:after="0" w:line="240" w:lineRule="auto"/>
              <w:jc w:val="center"/>
              <w:rPr>
                <w:b/>
              </w:rPr>
            </w:pPr>
          </w:p>
        </w:tc>
      </w:tr>
      <w:tr w:rsidR="006D3375" w:rsidRPr="00C97402" w:rsidTr="00264563">
        <w:tc>
          <w:tcPr>
            <w:tcW w:w="1986" w:type="dxa"/>
          </w:tcPr>
          <w:p w:rsidR="006D3375" w:rsidRPr="00C97402" w:rsidRDefault="006D3375" w:rsidP="00264563">
            <w:pPr>
              <w:spacing w:after="0" w:line="240" w:lineRule="auto"/>
              <w:jc w:val="both"/>
              <w:rPr>
                <w:b/>
              </w:rPr>
            </w:pPr>
            <w:r w:rsidRPr="00C97402">
              <w:rPr>
                <w:b/>
              </w:rPr>
              <w:t>Elaboración y entrega de informe final</w:t>
            </w:r>
          </w:p>
        </w:tc>
        <w:tc>
          <w:tcPr>
            <w:tcW w:w="850" w:type="dxa"/>
          </w:tcPr>
          <w:p w:rsidR="006D3375" w:rsidRPr="00C97402" w:rsidRDefault="006D3375" w:rsidP="00264563">
            <w:pPr>
              <w:spacing w:after="0" w:line="240" w:lineRule="auto"/>
              <w:jc w:val="center"/>
              <w:rPr>
                <w:b/>
              </w:rPr>
            </w:pPr>
          </w:p>
        </w:tc>
        <w:tc>
          <w:tcPr>
            <w:tcW w:w="992" w:type="dxa"/>
          </w:tcPr>
          <w:p w:rsidR="006D3375" w:rsidRPr="00C97402" w:rsidRDefault="006D3375" w:rsidP="00264563">
            <w:pPr>
              <w:spacing w:after="0" w:line="240" w:lineRule="auto"/>
              <w:jc w:val="center"/>
              <w:rPr>
                <w:b/>
              </w:rPr>
            </w:pPr>
          </w:p>
        </w:tc>
        <w:tc>
          <w:tcPr>
            <w:tcW w:w="993" w:type="dxa"/>
          </w:tcPr>
          <w:p w:rsidR="006D3375" w:rsidRPr="00C97402" w:rsidRDefault="006D3375" w:rsidP="00264563">
            <w:pPr>
              <w:spacing w:after="0" w:line="240" w:lineRule="auto"/>
              <w:jc w:val="center"/>
              <w:rPr>
                <w:b/>
              </w:rPr>
            </w:pPr>
          </w:p>
        </w:tc>
        <w:tc>
          <w:tcPr>
            <w:tcW w:w="850" w:type="dxa"/>
          </w:tcPr>
          <w:p w:rsidR="006D3375" w:rsidRPr="00C97402" w:rsidRDefault="006D3375" w:rsidP="00264563">
            <w:pPr>
              <w:spacing w:after="0" w:line="240" w:lineRule="auto"/>
              <w:jc w:val="center"/>
              <w:rPr>
                <w:b/>
              </w:rPr>
            </w:pPr>
          </w:p>
        </w:tc>
        <w:tc>
          <w:tcPr>
            <w:tcW w:w="709" w:type="dxa"/>
          </w:tcPr>
          <w:p w:rsidR="006D3375" w:rsidRPr="00C97402" w:rsidRDefault="006D3375" w:rsidP="00264563">
            <w:pPr>
              <w:spacing w:after="0" w:line="240" w:lineRule="auto"/>
              <w:jc w:val="center"/>
              <w:rPr>
                <w:b/>
              </w:rPr>
            </w:pPr>
          </w:p>
        </w:tc>
        <w:tc>
          <w:tcPr>
            <w:tcW w:w="709" w:type="dxa"/>
          </w:tcPr>
          <w:p w:rsidR="006D3375" w:rsidRPr="00C97402" w:rsidRDefault="006D3375" w:rsidP="00264563">
            <w:pPr>
              <w:spacing w:after="0" w:line="240" w:lineRule="auto"/>
              <w:jc w:val="center"/>
              <w:rPr>
                <w:b/>
              </w:rPr>
            </w:pPr>
          </w:p>
        </w:tc>
        <w:tc>
          <w:tcPr>
            <w:tcW w:w="708" w:type="dxa"/>
          </w:tcPr>
          <w:p w:rsidR="006D3375" w:rsidRPr="00C97402" w:rsidRDefault="006D3375" w:rsidP="00264563">
            <w:pPr>
              <w:spacing w:after="0" w:line="240" w:lineRule="auto"/>
              <w:jc w:val="center"/>
              <w:rPr>
                <w:b/>
              </w:rPr>
            </w:pPr>
          </w:p>
        </w:tc>
        <w:tc>
          <w:tcPr>
            <w:tcW w:w="851" w:type="dxa"/>
          </w:tcPr>
          <w:p w:rsidR="006D3375" w:rsidRPr="00C97402" w:rsidRDefault="006D3375" w:rsidP="00264563">
            <w:pPr>
              <w:spacing w:after="0" w:line="240" w:lineRule="auto"/>
              <w:jc w:val="center"/>
              <w:rPr>
                <w:b/>
              </w:rPr>
            </w:pPr>
          </w:p>
        </w:tc>
        <w:tc>
          <w:tcPr>
            <w:tcW w:w="1295" w:type="dxa"/>
          </w:tcPr>
          <w:p w:rsidR="006D3375" w:rsidRPr="00C97402" w:rsidRDefault="006D3375" w:rsidP="00264563">
            <w:pPr>
              <w:spacing w:after="0" w:line="240" w:lineRule="auto"/>
              <w:jc w:val="center"/>
              <w:rPr>
                <w:b/>
              </w:rPr>
            </w:pPr>
          </w:p>
        </w:tc>
        <w:tc>
          <w:tcPr>
            <w:tcW w:w="1115" w:type="dxa"/>
          </w:tcPr>
          <w:p w:rsidR="006D3375" w:rsidRPr="00C97402" w:rsidRDefault="006D3375" w:rsidP="00264563">
            <w:pPr>
              <w:spacing w:after="0" w:line="240" w:lineRule="auto"/>
              <w:jc w:val="center"/>
              <w:rPr>
                <w:b/>
              </w:rPr>
            </w:pPr>
          </w:p>
        </w:tc>
        <w:tc>
          <w:tcPr>
            <w:tcW w:w="1417" w:type="dxa"/>
            <w:shd w:val="clear" w:color="auto" w:fill="7030A0"/>
          </w:tcPr>
          <w:p w:rsidR="006D3375" w:rsidRPr="00C97402" w:rsidRDefault="006D3375" w:rsidP="00264563">
            <w:pPr>
              <w:spacing w:after="0" w:line="240" w:lineRule="auto"/>
              <w:jc w:val="center"/>
              <w:rPr>
                <w:b/>
              </w:rPr>
            </w:pPr>
          </w:p>
        </w:tc>
        <w:tc>
          <w:tcPr>
            <w:tcW w:w="1276" w:type="dxa"/>
          </w:tcPr>
          <w:p w:rsidR="006D3375" w:rsidRPr="00C97402" w:rsidRDefault="006D3375" w:rsidP="00264563">
            <w:pPr>
              <w:spacing w:after="0" w:line="240" w:lineRule="auto"/>
              <w:jc w:val="center"/>
              <w:rPr>
                <w:b/>
              </w:rPr>
            </w:pPr>
          </w:p>
        </w:tc>
      </w:tr>
      <w:tr w:rsidR="006D3375" w:rsidRPr="00C97402" w:rsidTr="00264563">
        <w:tc>
          <w:tcPr>
            <w:tcW w:w="1986" w:type="dxa"/>
          </w:tcPr>
          <w:p w:rsidR="006D3375" w:rsidRPr="00C97402" w:rsidRDefault="006D3375" w:rsidP="00264563">
            <w:pPr>
              <w:spacing w:after="0" w:line="240" w:lineRule="auto"/>
              <w:jc w:val="both"/>
              <w:rPr>
                <w:b/>
              </w:rPr>
            </w:pPr>
            <w:r w:rsidRPr="00C97402">
              <w:rPr>
                <w:b/>
              </w:rPr>
              <w:t>Presentación pública</w:t>
            </w:r>
          </w:p>
        </w:tc>
        <w:tc>
          <w:tcPr>
            <w:tcW w:w="850" w:type="dxa"/>
          </w:tcPr>
          <w:p w:rsidR="006D3375" w:rsidRPr="00C97402" w:rsidRDefault="006D3375" w:rsidP="00264563">
            <w:pPr>
              <w:spacing w:after="0" w:line="240" w:lineRule="auto"/>
              <w:jc w:val="center"/>
              <w:rPr>
                <w:b/>
              </w:rPr>
            </w:pPr>
          </w:p>
        </w:tc>
        <w:tc>
          <w:tcPr>
            <w:tcW w:w="992" w:type="dxa"/>
          </w:tcPr>
          <w:p w:rsidR="006D3375" w:rsidRPr="00C97402" w:rsidRDefault="006D3375" w:rsidP="00264563">
            <w:pPr>
              <w:spacing w:after="0" w:line="240" w:lineRule="auto"/>
              <w:jc w:val="center"/>
              <w:rPr>
                <w:b/>
              </w:rPr>
            </w:pPr>
          </w:p>
        </w:tc>
        <w:tc>
          <w:tcPr>
            <w:tcW w:w="993" w:type="dxa"/>
          </w:tcPr>
          <w:p w:rsidR="006D3375" w:rsidRPr="00C97402" w:rsidRDefault="006D3375" w:rsidP="00264563">
            <w:pPr>
              <w:spacing w:after="0" w:line="240" w:lineRule="auto"/>
              <w:jc w:val="center"/>
              <w:rPr>
                <w:b/>
              </w:rPr>
            </w:pPr>
          </w:p>
        </w:tc>
        <w:tc>
          <w:tcPr>
            <w:tcW w:w="850" w:type="dxa"/>
          </w:tcPr>
          <w:p w:rsidR="006D3375" w:rsidRPr="00C97402" w:rsidRDefault="006D3375" w:rsidP="00264563">
            <w:pPr>
              <w:spacing w:after="0" w:line="240" w:lineRule="auto"/>
              <w:jc w:val="center"/>
              <w:rPr>
                <w:b/>
              </w:rPr>
            </w:pPr>
          </w:p>
        </w:tc>
        <w:tc>
          <w:tcPr>
            <w:tcW w:w="709" w:type="dxa"/>
          </w:tcPr>
          <w:p w:rsidR="006D3375" w:rsidRPr="00C97402" w:rsidRDefault="006D3375" w:rsidP="00264563">
            <w:pPr>
              <w:spacing w:after="0" w:line="240" w:lineRule="auto"/>
              <w:jc w:val="center"/>
              <w:rPr>
                <w:b/>
              </w:rPr>
            </w:pPr>
          </w:p>
        </w:tc>
        <w:tc>
          <w:tcPr>
            <w:tcW w:w="709" w:type="dxa"/>
          </w:tcPr>
          <w:p w:rsidR="006D3375" w:rsidRPr="00C97402" w:rsidRDefault="006D3375" w:rsidP="00264563">
            <w:pPr>
              <w:spacing w:after="0" w:line="240" w:lineRule="auto"/>
              <w:jc w:val="center"/>
              <w:rPr>
                <w:b/>
              </w:rPr>
            </w:pPr>
          </w:p>
        </w:tc>
        <w:tc>
          <w:tcPr>
            <w:tcW w:w="708" w:type="dxa"/>
          </w:tcPr>
          <w:p w:rsidR="006D3375" w:rsidRPr="00C97402" w:rsidRDefault="006D3375" w:rsidP="00264563">
            <w:pPr>
              <w:spacing w:after="0" w:line="240" w:lineRule="auto"/>
              <w:jc w:val="center"/>
              <w:rPr>
                <w:b/>
              </w:rPr>
            </w:pPr>
          </w:p>
        </w:tc>
        <w:tc>
          <w:tcPr>
            <w:tcW w:w="851" w:type="dxa"/>
          </w:tcPr>
          <w:p w:rsidR="006D3375" w:rsidRPr="00C97402" w:rsidRDefault="006D3375" w:rsidP="00264563">
            <w:pPr>
              <w:spacing w:after="0" w:line="240" w:lineRule="auto"/>
              <w:jc w:val="center"/>
              <w:rPr>
                <w:b/>
              </w:rPr>
            </w:pPr>
          </w:p>
        </w:tc>
        <w:tc>
          <w:tcPr>
            <w:tcW w:w="1295" w:type="dxa"/>
          </w:tcPr>
          <w:p w:rsidR="006D3375" w:rsidRPr="00C97402" w:rsidRDefault="006D3375" w:rsidP="00264563">
            <w:pPr>
              <w:spacing w:after="0" w:line="240" w:lineRule="auto"/>
              <w:jc w:val="center"/>
              <w:rPr>
                <w:b/>
              </w:rPr>
            </w:pPr>
          </w:p>
        </w:tc>
        <w:tc>
          <w:tcPr>
            <w:tcW w:w="1115" w:type="dxa"/>
          </w:tcPr>
          <w:p w:rsidR="006D3375" w:rsidRPr="00C97402" w:rsidRDefault="006D3375" w:rsidP="00264563">
            <w:pPr>
              <w:spacing w:after="0" w:line="240" w:lineRule="auto"/>
              <w:jc w:val="center"/>
              <w:rPr>
                <w:b/>
              </w:rPr>
            </w:pPr>
          </w:p>
        </w:tc>
        <w:tc>
          <w:tcPr>
            <w:tcW w:w="1417" w:type="dxa"/>
          </w:tcPr>
          <w:p w:rsidR="006D3375" w:rsidRPr="00C97402" w:rsidRDefault="006D3375" w:rsidP="00264563">
            <w:pPr>
              <w:spacing w:after="0" w:line="240" w:lineRule="auto"/>
              <w:jc w:val="center"/>
              <w:rPr>
                <w:b/>
              </w:rPr>
            </w:pPr>
          </w:p>
        </w:tc>
        <w:tc>
          <w:tcPr>
            <w:tcW w:w="1276" w:type="dxa"/>
            <w:shd w:val="clear" w:color="auto" w:fill="FF0000"/>
          </w:tcPr>
          <w:p w:rsidR="006D3375" w:rsidRPr="00C97402" w:rsidRDefault="006D3375" w:rsidP="00264563">
            <w:pPr>
              <w:spacing w:after="0" w:line="240" w:lineRule="auto"/>
              <w:jc w:val="center"/>
              <w:rPr>
                <w:b/>
              </w:rPr>
            </w:pPr>
          </w:p>
        </w:tc>
      </w:tr>
    </w:tbl>
    <w:p w:rsidR="006D3375" w:rsidRDefault="006D3375" w:rsidP="006D3375">
      <w:pPr>
        <w:jc w:val="center"/>
        <w:rPr>
          <w:b/>
        </w:rPr>
      </w:pPr>
    </w:p>
    <w:p w:rsidR="006D3375" w:rsidRDefault="006D3375" w:rsidP="006D3375">
      <w:pPr>
        <w:jc w:val="center"/>
        <w:rPr>
          <w:b/>
        </w:rPr>
      </w:pPr>
    </w:p>
    <w:p w:rsidR="006D3375" w:rsidRDefault="006D3375" w:rsidP="006D3375">
      <w:pPr>
        <w:jc w:val="center"/>
        <w:rPr>
          <w:b/>
        </w:rPr>
      </w:pPr>
    </w:p>
    <w:p w:rsidR="006D3375" w:rsidRDefault="006D3375" w:rsidP="006D3375">
      <w:pPr>
        <w:jc w:val="center"/>
        <w:rPr>
          <w:b/>
        </w:rPr>
      </w:pPr>
    </w:p>
    <w:p w:rsidR="006D3375" w:rsidRDefault="006D3375" w:rsidP="006D3375">
      <w:pPr>
        <w:jc w:val="center"/>
        <w:rPr>
          <w:b/>
        </w:rPr>
      </w:pPr>
    </w:p>
    <w:p w:rsidR="006D3375" w:rsidRDefault="006D3375" w:rsidP="006D3375">
      <w:pPr>
        <w:jc w:val="center"/>
        <w:rPr>
          <w:b/>
        </w:rPr>
      </w:pPr>
    </w:p>
    <w:p w:rsidR="006D3375" w:rsidRDefault="006D3375" w:rsidP="006D3375">
      <w:pPr>
        <w:jc w:val="center"/>
        <w:rPr>
          <w:b/>
        </w:rPr>
      </w:pPr>
    </w:p>
    <w:p w:rsidR="006D3375" w:rsidRDefault="006D3375" w:rsidP="006D3375">
      <w:pPr>
        <w:rPr>
          <w:b/>
        </w:rPr>
      </w:pPr>
    </w:p>
    <w:p w:rsidR="006D3375" w:rsidRDefault="006D3375" w:rsidP="006D3375">
      <w:pPr>
        <w:jc w:val="center"/>
        <w:rPr>
          <w:b/>
        </w:rPr>
      </w:pPr>
      <w:r>
        <w:rPr>
          <w:b/>
        </w:rPr>
        <w:t>OPERACIONALIZACIÓN DE VARIABLES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9"/>
        <w:gridCol w:w="11"/>
        <w:gridCol w:w="2618"/>
        <w:gridCol w:w="7"/>
        <w:gridCol w:w="2625"/>
        <w:gridCol w:w="2629"/>
        <w:gridCol w:w="2638"/>
      </w:tblGrid>
      <w:tr w:rsidR="006D3375" w:rsidRPr="00C97402" w:rsidTr="00264563">
        <w:tc>
          <w:tcPr>
            <w:tcW w:w="2629" w:type="dxa"/>
          </w:tcPr>
          <w:p w:rsidR="006D3375" w:rsidRPr="00C97402" w:rsidRDefault="006D3375" w:rsidP="00264563">
            <w:pPr>
              <w:spacing w:after="0" w:line="240" w:lineRule="auto"/>
              <w:jc w:val="center"/>
              <w:rPr>
                <w:b/>
              </w:rPr>
            </w:pPr>
            <w:r w:rsidRPr="00C97402">
              <w:rPr>
                <w:b/>
              </w:rPr>
              <w:t>VARIABLE</w:t>
            </w:r>
          </w:p>
          <w:p w:rsidR="006D3375" w:rsidRPr="00C97402" w:rsidRDefault="006D3375" w:rsidP="00264563">
            <w:pPr>
              <w:spacing w:after="0" w:line="240" w:lineRule="auto"/>
              <w:jc w:val="center"/>
              <w:rPr>
                <w:b/>
              </w:rPr>
            </w:pPr>
            <w:r w:rsidRPr="00C97402">
              <w:rPr>
                <w:b/>
              </w:rPr>
              <w:t>INDEPENDIENTE</w:t>
            </w:r>
          </w:p>
        </w:tc>
        <w:tc>
          <w:tcPr>
            <w:tcW w:w="2629" w:type="dxa"/>
            <w:gridSpan w:val="2"/>
          </w:tcPr>
          <w:p w:rsidR="006D3375" w:rsidRPr="00C97402" w:rsidRDefault="006D3375" w:rsidP="00264563">
            <w:pPr>
              <w:spacing w:after="0" w:line="240" w:lineRule="auto"/>
              <w:jc w:val="center"/>
              <w:rPr>
                <w:b/>
              </w:rPr>
            </w:pPr>
            <w:r w:rsidRPr="00C97402">
              <w:rPr>
                <w:b/>
              </w:rPr>
              <w:t>DEFINICION CONCEPTUAL</w:t>
            </w:r>
          </w:p>
        </w:tc>
        <w:tc>
          <w:tcPr>
            <w:tcW w:w="2632" w:type="dxa"/>
            <w:gridSpan w:val="2"/>
          </w:tcPr>
          <w:p w:rsidR="006D3375" w:rsidRPr="00C97402" w:rsidRDefault="006D3375" w:rsidP="00264563">
            <w:pPr>
              <w:spacing w:after="0" w:line="240" w:lineRule="auto"/>
              <w:jc w:val="center"/>
              <w:rPr>
                <w:b/>
              </w:rPr>
            </w:pPr>
            <w:r w:rsidRPr="00C97402">
              <w:rPr>
                <w:b/>
              </w:rPr>
              <w:t>DEFINICION OPERACIONAL</w:t>
            </w:r>
          </w:p>
        </w:tc>
        <w:tc>
          <w:tcPr>
            <w:tcW w:w="2629" w:type="dxa"/>
          </w:tcPr>
          <w:p w:rsidR="006D3375" w:rsidRPr="00C97402" w:rsidRDefault="006D3375" w:rsidP="00264563">
            <w:pPr>
              <w:spacing w:after="0" w:line="240" w:lineRule="auto"/>
              <w:jc w:val="center"/>
              <w:rPr>
                <w:b/>
              </w:rPr>
            </w:pPr>
            <w:r w:rsidRPr="00C97402">
              <w:rPr>
                <w:b/>
              </w:rPr>
              <w:t>INDICADORES</w:t>
            </w:r>
          </w:p>
        </w:tc>
        <w:tc>
          <w:tcPr>
            <w:tcW w:w="2638" w:type="dxa"/>
          </w:tcPr>
          <w:p w:rsidR="006D3375" w:rsidRPr="00C97402" w:rsidRDefault="006D3375" w:rsidP="00264563">
            <w:pPr>
              <w:spacing w:after="0" w:line="240" w:lineRule="auto"/>
              <w:jc w:val="center"/>
              <w:rPr>
                <w:b/>
              </w:rPr>
            </w:pPr>
            <w:r w:rsidRPr="00C97402">
              <w:rPr>
                <w:b/>
              </w:rPr>
              <w:t>Medición</w:t>
            </w:r>
          </w:p>
        </w:tc>
      </w:tr>
      <w:tr w:rsidR="006D3375" w:rsidRPr="00C97402" w:rsidTr="00264563">
        <w:tc>
          <w:tcPr>
            <w:tcW w:w="2629" w:type="dxa"/>
            <w:vMerge w:val="restart"/>
            <w:tcBorders>
              <w:left w:val="single" w:sz="4" w:space="0" w:color="auto"/>
            </w:tcBorders>
          </w:tcPr>
          <w:p w:rsidR="006D3375" w:rsidRPr="00C97402" w:rsidRDefault="006D3375" w:rsidP="00264563">
            <w:pPr>
              <w:spacing w:after="0" w:line="240" w:lineRule="auto"/>
              <w:jc w:val="right"/>
              <w:rPr>
                <w:b/>
              </w:rPr>
            </w:pPr>
          </w:p>
          <w:p w:rsidR="006D3375" w:rsidRPr="00C97402" w:rsidRDefault="006D3375" w:rsidP="00264563">
            <w:pPr>
              <w:spacing w:after="0" w:line="240" w:lineRule="auto"/>
              <w:jc w:val="right"/>
              <w:rPr>
                <w:b/>
              </w:rPr>
            </w:pPr>
          </w:p>
          <w:p w:rsidR="006D3375" w:rsidRPr="00C97402" w:rsidRDefault="006D3375" w:rsidP="00264563">
            <w:pPr>
              <w:spacing w:after="0" w:line="240" w:lineRule="auto"/>
              <w:jc w:val="right"/>
              <w:rPr>
                <w:b/>
              </w:rPr>
            </w:pPr>
          </w:p>
          <w:p w:rsidR="006D3375" w:rsidRPr="00C97402" w:rsidRDefault="006D3375" w:rsidP="00264563">
            <w:pPr>
              <w:spacing w:after="0" w:line="240" w:lineRule="auto"/>
              <w:jc w:val="right"/>
              <w:rPr>
                <w:b/>
              </w:rPr>
            </w:pPr>
          </w:p>
          <w:p w:rsidR="006D3375" w:rsidRPr="00C97402" w:rsidRDefault="006D3375" w:rsidP="00264563">
            <w:pPr>
              <w:spacing w:after="0" w:line="240" w:lineRule="auto"/>
              <w:jc w:val="right"/>
              <w:rPr>
                <w:b/>
              </w:rPr>
            </w:pPr>
          </w:p>
          <w:p w:rsidR="006D3375" w:rsidRPr="00C97402" w:rsidRDefault="006D3375" w:rsidP="00264563">
            <w:pPr>
              <w:spacing w:after="0" w:line="240" w:lineRule="auto"/>
              <w:jc w:val="right"/>
              <w:rPr>
                <w:b/>
              </w:rPr>
            </w:pPr>
          </w:p>
          <w:p w:rsidR="006D3375" w:rsidRPr="00C97402" w:rsidRDefault="006D3375" w:rsidP="00264563">
            <w:pPr>
              <w:spacing w:after="0" w:line="240" w:lineRule="auto"/>
              <w:jc w:val="right"/>
              <w:rPr>
                <w:b/>
              </w:rPr>
            </w:pPr>
          </w:p>
          <w:p w:rsidR="006D3375" w:rsidRPr="00C97402" w:rsidRDefault="006D3375" w:rsidP="00264563">
            <w:pPr>
              <w:spacing w:after="0" w:line="240" w:lineRule="auto"/>
              <w:jc w:val="right"/>
              <w:rPr>
                <w:b/>
              </w:rPr>
            </w:pPr>
          </w:p>
          <w:p w:rsidR="006D3375" w:rsidRPr="00C97402" w:rsidRDefault="006D3375" w:rsidP="00264563">
            <w:pPr>
              <w:spacing w:after="0" w:line="240" w:lineRule="auto"/>
              <w:jc w:val="right"/>
              <w:rPr>
                <w:b/>
              </w:rPr>
            </w:pPr>
          </w:p>
          <w:p w:rsidR="006D3375" w:rsidRPr="00C97402" w:rsidRDefault="006D3375" w:rsidP="00264563">
            <w:pPr>
              <w:spacing w:after="0" w:line="240" w:lineRule="auto"/>
              <w:jc w:val="right"/>
              <w:rPr>
                <w:b/>
              </w:rPr>
            </w:pPr>
          </w:p>
          <w:p w:rsidR="006D3375" w:rsidRPr="00C97402" w:rsidRDefault="006D3375" w:rsidP="00264563">
            <w:pPr>
              <w:spacing w:after="0" w:line="240" w:lineRule="auto"/>
              <w:jc w:val="center"/>
              <w:rPr>
                <w:b/>
              </w:rPr>
            </w:pPr>
            <w:proofErr w:type="spellStart"/>
            <w:r w:rsidRPr="00C97402">
              <w:rPr>
                <w:b/>
              </w:rPr>
              <w:t>Preeclampsia</w:t>
            </w:r>
            <w:proofErr w:type="spellEnd"/>
            <w:r w:rsidRPr="00C97402">
              <w:rPr>
                <w:b/>
              </w:rPr>
              <w:t xml:space="preserve"> Grave</w:t>
            </w:r>
          </w:p>
        </w:tc>
        <w:tc>
          <w:tcPr>
            <w:tcW w:w="2629" w:type="dxa"/>
            <w:gridSpan w:val="2"/>
            <w:vMerge w:val="restart"/>
            <w:tcBorders>
              <w:right w:val="single" w:sz="4" w:space="0" w:color="auto"/>
            </w:tcBorders>
          </w:tcPr>
          <w:p w:rsidR="006D3375" w:rsidRPr="00C97402" w:rsidRDefault="006D3375" w:rsidP="00264563">
            <w:pPr>
              <w:spacing w:after="0" w:line="240" w:lineRule="auto"/>
              <w:jc w:val="center"/>
              <w:rPr>
                <w:rFonts w:cs="Calibri"/>
                <w:sz w:val="20"/>
                <w:szCs w:val="20"/>
                <w:lang/>
              </w:rPr>
            </w:pPr>
            <w:r w:rsidRPr="00C97402">
              <w:rPr>
                <w:rFonts w:cs="Calibri"/>
                <w:sz w:val="20"/>
                <w:szCs w:val="20"/>
                <w:lang/>
              </w:rPr>
              <w:t xml:space="preserve">PAS igual o mayor de 160 </w:t>
            </w:r>
            <w:proofErr w:type="spellStart"/>
            <w:r w:rsidRPr="00C97402">
              <w:rPr>
                <w:rFonts w:cs="Calibri"/>
                <w:sz w:val="20"/>
                <w:szCs w:val="20"/>
                <w:lang/>
              </w:rPr>
              <w:t>mmHg</w:t>
            </w:r>
            <w:proofErr w:type="spellEnd"/>
            <w:r w:rsidRPr="00C97402">
              <w:rPr>
                <w:rFonts w:cs="Calibri"/>
                <w:sz w:val="20"/>
                <w:szCs w:val="20"/>
                <w:lang/>
              </w:rPr>
              <w:t xml:space="preserve">, PAD igual o mayor de 110 </w:t>
            </w:r>
            <w:proofErr w:type="spellStart"/>
            <w:r w:rsidRPr="00C97402">
              <w:rPr>
                <w:rFonts w:cs="Calibri"/>
                <w:sz w:val="20"/>
                <w:szCs w:val="20"/>
                <w:lang/>
              </w:rPr>
              <w:t>mmHg</w:t>
            </w:r>
            <w:proofErr w:type="spellEnd"/>
            <w:r w:rsidRPr="00C97402">
              <w:rPr>
                <w:rFonts w:cs="Calibri"/>
                <w:sz w:val="20"/>
                <w:szCs w:val="20"/>
                <w:lang/>
              </w:rPr>
              <w:t xml:space="preserve"> o PAM igual o mayor de 120 </w:t>
            </w:r>
            <w:proofErr w:type="spellStart"/>
            <w:r w:rsidRPr="00C97402">
              <w:rPr>
                <w:rFonts w:cs="Calibri"/>
                <w:sz w:val="20"/>
                <w:szCs w:val="20"/>
                <w:lang/>
              </w:rPr>
              <w:t>mmHg</w:t>
            </w:r>
            <w:proofErr w:type="spellEnd"/>
            <w:r w:rsidRPr="00C97402">
              <w:rPr>
                <w:rFonts w:cs="Calibri"/>
                <w:sz w:val="20"/>
                <w:szCs w:val="20"/>
                <w:lang/>
              </w:rPr>
              <w:t xml:space="preserve">, proteinuria igual o mayor de 5 g/día y edema generalizado. Presenta además alguna de las siguientes características: oliguria menor a 500 ml/día o </w:t>
            </w:r>
            <w:proofErr w:type="spellStart"/>
            <w:r w:rsidRPr="00C97402">
              <w:rPr>
                <w:rFonts w:cs="Calibri"/>
                <w:sz w:val="20"/>
                <w:szCs w:val="20"/>
                <w:lang/>
              </w:rPr>
              <w:t>creatinina</w:t>
            </w:r>
            <w:proofErr w:type="spellEnd"/>
            <w:r w:rsidRPr="00C97402">
              <w:rPr>
                <w:rFonts w:cs="Calibri"/>
                <w:sz w:val="20"/>
                <w:szCs w:val="20"/>
                <w:lang/>
              </w:rPr>
              <w:t xml:space="preserve"> sérica mayor a 0.8 mg/ dl, alteraciones visuales, cefalea, </w:t>
            </w:r>
            <w:proofErr w:type="spellStart"/>
            <w:r w:rsidRPr="00C97402">
              <w:rPr>
                <w:rFonts w:cs="Calibri"/>
                <w:sz w:val="20"/>
                <w:szCs w:val="20"/>
                <w:lang/>
              </w:rPr>
              <w:t>epigastrálgia</w:t>
            </w:r>
            <w:proofErr w:type="spellEnd"/>
            <w:r w:rsidRPr="00C97402">
              <w:rPr>
                <w:rFonts w:cs="Calibri"/>
                <w:sz w:val="20"/>
                <w:szCs w:val="20"/>
                <w:lang/>
              </w:rPr>
              <w:t>.</w:t>
            </w:r>
          </w:p>
          <w:p w:rsidR="006D3375" w:rsidRPr="00C97402" w:rsidRDefault="006D3375" w:rsidP="00264563">
            <w:pPr>
              <w:spacing w:after="0" w:line="240" w:lineRule="auto"/>
              <w:jc w:val="center"/>
              <w:rPr>
                <w:rFonts w:cs="Calibri"/>
                <w:sz w:val="20"/>
                <w:szCs w:val="20"/>
              </w:rPr>
            </w:pPr>
            <w:r w:rsidRPr="00C97402">
              <w:rPr>
                <w:rFonts w:cs="Calibri"/>
                <w:sz w:val="20"/>
                <w:szCs w:val="20"/>
                <w:lang/>
              </w:rPr>
              <w:t>En embarazos arriba de 20 semanas hasta la 6ta semana posparto.</w:t>
            </w:r>
          </w:p>
        </w:tc>
        <w:tc>
          <w:tcPr>
            <w:tcW w:w="2632" w:type="dxa"/>
            <w:gridSpan w:val="2"/>
            <w:tcBorders>
              <w:left w:val="single" w:sz="4" w:space="0" w:color="auto"/>
            </w:tcBorders>
          </w:tcPr>
          <w:p w:rsidR="006D3375" w:rsidRPr="00C97402" w:rsidRDefault="006D3375" w:rsidP="00264563">
            <w:pPr>
              <w:spacing w:after="0" w:line="240" w:lineRule="auto"/>
              <w:jc w:val="center"/>
            </w:pPr>
            <w:r w:rsidRPr="00C97402">
              <w:t>Medición de Presión Arterial con Esfigmomanómetro de mercurio.</w:t>
            </w:r>
          </w:p>
          <w:p w:rsidR="006D3375" w:rsidRPr="00C97402" w:rsidRDefault="006D3375" w:rsidP="00264563">
            <w:pPr>
              <w:spacing w:after="0" w:line="240" w:lineRule="auto"/>
              <w:jc w:val="center"/>
            </w:pPr>
            <w:r w:rsidRPr="00C97402">
              <w:t>Con paciente sentada</w:t>
            </w:r>
          </w:p>
          <w:p w:rsidR="006D3375" w:rsidRPr="00C97402" w:rsidRDefault="006D3375" w:rsidP="00264563">
            <w:pPr>
              <w:spacing w:after="0" w:line="240" w:lineRule="auto"/>
              <w:jc w:val="center"/>
            </w:pPr>
          </w:p>
          <w:p w:rsidR="006D3375" w:rsidRPr="00C97402" w:rsidRDefault="006D3375" w:rsidP="00264563">
            <w:pPr>
              <w:spacing w:after="0" w:line="240" w:lineRule="auto"/>
              <w:jc w:val="center"/>
            </w:pPr>
          </w:p>
          <w:p w:rsidR="006D3375" w:rsidRPr="00C97402" w:rsidRDefault="006D3375" w:rsidP="00264563">
            <w:pPr>
              <w:spacing w:after="0" w:line="240" w:lineRule="auto"/>
              <w:jc w:val="center"/>
            </w:pPr>
          </w:p>
          <w:p w:rsidR="006D3375" w:rsidRPr="00C97402" w:rsidRDefault="006D3375" w:rsidP="00264563">
            <w:pPr>
              <w:spacing w:after="0" w:line="240" w:lineRule="auto"/>
              <w:jc w:val="center"/>
            </w:pPr>
          </w:p>
          <w:p w:rsidR="006D3375" w:rsidRPr="00C97402" w:rsidRDefault="006D3375" w:rsidP="00264563">
            <w:pPr>
              <w:spacing w:after="0" w:line="240" w:lineRule="auto"/>
              <w:jc w:val="center"/>
            </w:pPr>
          </w:p>
        </w:tc>
        <w:tc>
          <w:tcPr>
            <w:tcW w:w="2629" w:type="dxa"/>
          </w:tcPr>
          <w:p w:rsidR="006D3375" w:rsidRPr="00C97402" w:rsidRDefault="006D3375" w:rsidP="00264563">
            <w:pPr>
              <w:spacing w:after="0" w:line="240" w:lineRule="auto"/>
              <w:jc w:val="center"/>
            </w:pPr>
            <w:r w:rsidRPr="00C97402">
              <w:t>Medición de tensión arterial</w:t>
            </w:r>
          </w:p>
          <w:p w:rsidR="006D3375" w:rsidRPr="00C97402" w:rsidRDefault="006D3375" w:rsidP="00264563">
            <w:pPr>
              <w:spacing w:after="0" w:line="240" w:lineRule="auto"/>
              <w:jc w:val="center"/>
            </w:pPr>
          </w:p>
          <w:p w:rsidR="006D3375" w:rsidRPr="00C97402" w:rsidRDefault="006D3375" w:rsidP="00264563">
            <w:pPr>
              <w:spacing w:after="0" w:line="240" w:lineRule="auto"/>
              <w:jc w:val="center"/>
            </w:pPr>
          </w:p>
          <w:p w:rsidR="006D3375" w:rsidRPr="00C97402" w:rsidRDefault="006D3375" w:rsidP="00264563">
            <w:pPr>
              <w:spacing w:after="0" w:line="240" w:lineRule="auto"/>
              <w:jc w:val="center"/>
            </w:pPr>
          </w:p>
          <w:p w:rsidR="006D3375" w:rsidRPr="00C97402" w:rsidRDefault="006D3375" w:rsidP="00264563">
            <w:pPr>
              <w:spacing w:after="0" w:line="240" w:lineRule="auto"/>
              <w:jc w:val="center"/>
            </w:pPr>
            <w:r w:rsidRPr="00C97402">
              <w:t xml:space="preserve"> </w:t>
            </w:r>
          </w:p>
        </w:tc>
        <w:tc>
          <w:tcPr>
            <w:tcW w:w="2638" w:type="dxa"/>
          </w:tcPr>
          <w:p w:rsidR="006D3375" w:rsidRPr="00C97402" w:rsidRDefault="006D3375" w:rsidP="00264563">
            <w:pPr>
              <w:spacing w:after="0" w:line="240" w:lineRule="auto"/>
              <w:jc w:val="center"/>
            </w:pPr>
            <w:r w:rsidRPr="00C97402">
              <w:t xml:space="preserve">TA </w:t>
            </w:r>
            <w:r w:rsidRPr="00C97402">
              <w:rPr>
                <w:rFonts w:cs="Calibri"/>
              </w:rPr>
              <w:t>≥</w:t>
            </w:r>
            <w:r w:rsidRPr="00C97402">
              <w:t xml:space="preserve"> 160/110 mm Hg</w:t>
            </w:r>
          </w:p>
        </w:tc>
      </w:tr>
      <w:tr w:rsidR="006D3375" w:rsidRPr="00C97402" w:rsidTr="00264563">
        <w:tc>
          <w:tcPr>
            <w:tcW w:w="2629" w:type="dxa"/>
            <w:vMerge/>
            <w:tcBorders>
              <w:left w:val="single" w:sz="4" w:space="0" w:color="auto"/>
            </w:tcBorders>
          </w:tcPr>
          <w:p w:rsidR="006D3375" w:rsidRPr="00C97402" w:rsidRDefault="006D3375" w:rsidP="00264563">
            <w:pPr>
              <w:spacing w:after="0" w:line="240" w:lineRule="auto"/>
              <w:jc w:val="center"/>
              <w:rPr>
                <w:b/>
              </w:rPr>
            </w:pPr>
          </w:p>
        </w:tc>
        <w:tc>
          <w:tcPr>
            <w:tcW w:w="2629" w:type="dxa"/>
            <w:gridSpan w:val="2"/>
            <w:vMerge/>
            <w:tcBorders>
              <w:right w:val="single" w:sz="4" w:space="0" w:color="auto"/>
            </w:tcBorders>
          </w:tcPr>
          <w:p w:rsidR="006D3375" w:rsidRPr="00C97402" w:rsidRDefault="006D3375" w:rsidP="00264563">
            <w:pPr>
              <w:spacing w:after="0" w:line="240" w:lineRule="auto"/>
              <w:jc w:val="center"/>
            </w:pPr>
          </w:p>
        </w:tc>
        <w:tc>
          <w:tcPr>
            <w:tcW w:w="2632" w:type="dxa"/>
            <w:gridSpan w:val="2"/>
            <w:tcBorders>
              <w:left w:val="single" w:sz="4" w:space="0" w:color="auto"/>
            </w:tcBorders>
          </w:tcPr>
          <w:p w:rsidR="006D3375" w:rsidRPr="00C97402" w:rsidRDefault="006D3375" w:rsidP="00264563">
            <w:pPr>
              <w:spacing w:after="0" w:line="240" w:lineRule="auto"/>
              <w:jc w:val="center"/>
            </w:pPr>
            <w:r w:rsidRPr="00C97402">
              <w:t>Alteraciones bioquímicas de Hemograma, Función renal , hepática</w:t>
            </w:r>
          </w:p>
          <w:p w:rsidR="006D3375" w:rsidRPr="00C97402" w:rsidRDefault="006D3375" w:rsidP="00264563">
            <w:pPr>
              <w:spacing w:after="0" w:line="240" w:lineRule="auto"/>
              <w:jc w:val="center"/>
            </w:pPr>
          </w:p>
        </w:tc>
        <w:tc>
          <w:tcPr>
            <w:tcW w:w="2629" w:type="dxa"/>
          </w:tcPr>
          <w:p w:rsidR="006D3375" w:rsidRPr="00C97402" w:rsidRDefault="006D3375" w:rsidP="00264563">
            <w:pPr>
              <w:spacing w:after="0" w:line="240" w:lineRule="auto"/>
              <w:jc w:val="center"/>
            </w:pPr>
            <w:r w:rsidRPr="00C97402">
              <w:t>Hemograma</w:t>
            </w:r>
          </w:p>
          <w:p w:rsidR="006D3375" w:rsidRPr="00C97402" w:rsidRDefault="006D3375" w:rsidP="00264563">
            <w:pPr>
              <w:spacing w:after="0" w:line="240" w:lineRule="auto"/>
              <w:jc w:val="center"/>
            </w:pPr>
            <w:proofErr w:type="spellStart"/>
            <w:r w:rsidRPr="00C97402">
              <w:t>Creatinina</w:t>
            </w:r>
            <w:proofErr w:type="spellEnd"/>
          </w:p>
          <w:p w:rsidR="006D3375" w:rsidRPr="00C97402" w:rsidRDefault="006D3375" w:rsidP="00264563">
            <w:pPr>
              <w:spacing w:after="0" w:line="240" w:lineRule="auto"/>
              <w:jc w:val="center"/>
            </w:pPr>
            <w:r w:rsidRPr="00C97402">
              <w:t>Acido Úrico</w:t>
            </w:r>
          </w:p>
          <w:p w:rsidR="006D3375" w:rsidRPr="00C97402" w:rsidRDefault="006D3375" w:rsidP="00264563">
            <w:pPr>
              <w:spacing w:after="0" w:line="240" w:lineRule="auto"/>
              <w:jc w:val="center"/>
            </w:pPr>
            <w:r w:rsidRPr="00C97402">
              <w:t>Plaquetas</w:t>
            </w:r>
          </w:p>
          <w:p w:rsidR="006D3375" w:rsidRPr="00C97402" w:rsidRDefault="006D3375" w:rsidP="00264563">
            <w:pPr>
              <w:spacing w:after="0" w:line="240" w:lineRule="auto"/>
              <w:jc w:val="center"/>
            </w:pPr>
          </w:p>
        </w:tc>
        <w:tc>
          <w:tcPr>
            <w:tcW w:w="2638" w:type="dxa"/>
          </w:tcPr>
          <w:p w:rsidR="006D3375" w:rsidRPr="00184411" w:rsidRDefault="006D3375" w:rsidP="00264563">
            <w:pPr>
              <w:spacing w:after="0" w:line="240" w:lineRule="auto"/>
              <w:jc w:val="center"/>
              <w:rPr>
                <w:lang w:val="en-US"/>
              </w:rPr>
            </w:pPr>
            <w:proofErr w:type="spellStart"/>
            <w:r w:rsidRPr="00184411">
              <w:rPr>
                <w:lang w:val="en-US"/>
              </w:rPr>
              <w:t>Hb</w:t>
            </w:r>
            <w:proofErr w:type="spellEnd"/>
            <w:r w:rsidRPr="00184411">
              <w:rPr>
                <w:lang w:val="en-US"/>
              </w:rPr>
              <w:t xml:space="preserve">: </w:t>
            </w:r>
            <w:r w:rsidRPr="00184411">
              <w:rPr>
                <w:rFonts w:cs="Calibri"/>
                <w:lang w:val="en-US"/>
              </w:rPr>
              <w:t>≥</w:t>
            </w:r>
            <w:r w:rsidRPr="00184411">
              <w:rPr>
                <w:lang w:val="en-US"/>
              </w:rPr>
              <w:t xml:space="preserve"> 14 g/dl.  </w:t>
            </w:r>
            <w:proofErr w:type="spellStart"/>
            <w:r w:rsidRPr="00184411">
              <w:rPr>
                <w:lang w:val="en-US"/>
              </w:rPr>
              <w:t>Hto</w:t>
            </w:r>
            <w:proofErr w:type="spellEnd"/>
            <w:r w:rsidRPr="00184411">
              <w:rPr>
                <w:lang w:val="en-US"/>
              </w:rPr>
              <w:t xml:space="preserve"> </w:t>
            </w:r>
            <w:r w:rsidRPr="00184411">
              <w:rPr>
                <w:rFonts w:cs="Calibri"/>
                <w:lang w:val="en-US"/>
              </w:rPr>
              <w:t>≥</w:t>
            </w:r>
            <w:r w:rsidRPr="00184411">
              <w:rPr>
                <w:lang w:val="en-US"/>
              </w:rPr>
              <w:t xml:space="preserve"> 40%</w:t>
            </w:r>
          </w:p>
          <w:p w:rsidR="006D3375" w:rsidRPr="00184411" w:rsidRDefault="006D3375" w:rsidP="00264563">
            <w:pPr>
              <w:spacing w:after="0" w:line="240" w:lineRule="auto"/>
              <w:jc w:val="center"/>
              <w:rPr>
                <w:lang w:val="en-US"/>
              </w:rPr>
            </w:pPr>
            <w:proofErr w:type="spellStart"/>
            <w:r w:rsidRPr="00184411">
              <w:rPr>
                <w:lang w:val="en-US"/>
              </w:rPr>
              <w:t>Creatinina</w:t>
            </w:r>
            <w:proofErr w:type="spellEnd"/>
            <w:r w:rsidRPr="00184411">
              <w:rPr>
                <w:lang w:val="en-US"/>
              </w:rPr>
              <w:t xml:space="preserve"> </w:t>
            </w:r>
            <w:r w:rsidRPr="00184411">
              <w:rPr>
                <w:rFonts w:cs="Calibri"/>
                <w:lang w:val="en-US"/>
              </w:rPr>
              <w:t>≥</w:t>
            </w:r>
            <w:r w:rsidRPr="00184411">
              <w:rPr>
                <w:lang w:val="en-US"/>
              </w:rPr>
              <w:t xml:space="preserve"> 0.8</w:t>
            </w:r>
          </w:p>
          <w:p w:rsidR="006D3375" w:rsidRPr="00C97402" w:rsidRDefault="006D3375" w:rsidP="00264563">
            <w:pPr>
              <w:spacing w:after="0" w:line="240" w:lineRule="auto"/>
              <w:jc w:val="center"/>
            </w:pPr>
            <w:r w:rsidRPr="00C97402">
              <w:t xml:space="preserve">Ac. Úrico </w:t>
            </w:r>
            <w:r w:rsidRPr="00C97402">
              <w:rPr>
                <w:rFonts w:cs="Calibri"/>
              </w:rPr>
              <w:t>≥</w:t>
            </w:r>
            <w:r w:rsidRPr="00C97402">
              <w:t xml:space="preserve"> 5</w:t>
            </w:r>
          </w:p>
          <w:p w:rsidR="006D3375" w:rsidRPr="00C97402" w:rsidRDefault="006D3375" w:rsidP="00264563">
            <w:pPr>
              <w:spacing w:after="0" w:line="240" w:lineRule="auto"/>
              <w:jc w:val="center"/>
            </w:pPr>
            <w:r w:rsidRPr="00C97402">
              <w:t xml:space="preserve">Plaquetas </w:t>
            </w:r>
            <w:r w:rsidRPr="00C97402">
              <w:rPr>
                <w:rFonts w:cs="Calibri"/>
              </w:rPr>
              <w:t>≤</w:t>
            </w:r>
            <w:r w:rsidRPr="00C97402">
              <w:t xml:space="preserve"> 100,000</w:t>
            </w:r>
          </w:p>
        </w:tc>
      </w:tr>
      <w:tr w:rsidR="006D3375" w:rsidRPr="00C97402" w:rsidTr="00264563">
        <w:tc>
          <w:tcPr>
            <w:tcW w:w="2629" w:type="dxa"/>
            <w:vMerge/>
            <w:tcBorders>
              <w:left w:val="single" w:sz="4" w:space="0" w:color="auto"/>
            </w:tcBorders>
          </w:tcPr>
          <w:p w:rsidR="006D3375" w:rsidRPr="00C97402" w:rsidRDefault="006D3375" w:rsidP="00264563">
            <w:pPr>
              <w:spacing w:after="0" w:line="240" w:lineRule="auto"/>
              <w:jc w:val="center"/>
              <w:rPr>
                <w:b/>
              </w:rPr>
            </w:pPr>
          </w:p>
        </w:tc>
        <w:tc>
          <w:tcPr>
            <w:tcW w:w="2629" w:type="dxa"/>
            <w:gridSpan w:val="2"/>
            <w:vMerge/>
            <w:tcBorders>
              <w:right w:val="single" w:sz="4" w:space="0" w:color="auto"/>
            </w:tcBorders>
          </w:tcPr>
          <w:p w:rsidR="006D3375" w:rsidRPr="00C97402" w:rsidRDefault="006D3375" w:rsidP="00264563">
            <w:pPr>
              <w:spacing w:after="0" w:line="240" w:lineRule="auto"/>
              <w:jc w:val="center"/>
            </w:pPr>
          </w:p>
        </w:tc>
        <w:tc>
          <w:tcPr>
            <w:tcW w:w="2632" w:type="dxa"/>
            <w:gridSpan w:val="2"/>
            <w:tcBorders>
              <w:left w:val="single" w:sz="4" w:space="0" w:color="auto"/>
            </w:tcBorders>
          </w:tcPr>
          <w:p w:rsidR="006D3375" w:rsidRPr="00C97402" w:rsidRDefault="006D3375" w:rsidP="00264563">
            <w:pPr>
              <w:spacing w:after="0" w:line="240" w:lineRule="auto"/>
              <w:jc w:val="center"/>
            </w:pPr>
          </w:p>
          <w:p w:rsidR="006D3375" w:rsidRPr="00C97402" w:rsidRDefault="006D3375" w:rsidP="00264563">
            <w:pPr>
              <w:spacing w:after="0" w:line="240" w:lineRule="auto"/>
              <w:jc w:val="center"/>
            </w:pPr>
            <w:r w:rsidRPr="00C97402">
              <w:t xml:space="preserve">Signos- síntomas de toxemia. </w:t>
            </w:r>
          </w:p>
          <w:p w:rsidR="006D3375" w:rsidRPr="00C97402" w:rsidRDefault="006D3375" w:rsidP="00264563">
            <w:pPr>
              <w:spacing w:after="0" w:line="240" w:lineRule="auto"/>
              <w:jc w:val="center"/>
            </w:pPr>
          </w:p>
        </w:tc>
        <w:tc>
          <w:tcPr>
            <w:tcW w:w="2629" w:type="dxa"/>
          </w:tcPr>
          <w:p w:rsidR="006D3375" w:rsidRPr="00C97402" w:rsidRDefault="006D3375" w:rsidP="00264563">
            <w:pPr>
              <w:spacing w:after="0" w:line="240" w:lineRule="auto"/>
              <w:jc w:val="center"/>
            </w:pPr>
            <w:r w:rsidRPr="00C97402">
              <w:t xml:space="preserve">Cefalea, fosfenos, </w:t>
            </w:r>
            <w:proofErr w:type="spellStart"/>
            <w:r w:rsidRPr="00C97402">
              <w:t>epigastralgia</w:t>
            </w:r>
            <w:proofErr w:type="spellEnd"/>
            <w:r w:rsidRPr="00C97402">
              <w:t>, Escotomas</w:t>
            </w:r>
          </w:p>
          <w:p w:rsidR="006D3375" w:rsidRPr="00C97402" w:rsidRDefault="006D3375" w:rsidP="00264563">
            <w:pPr>
              <w:spacing w:after="0" w:line="240" w:lineRule="auto"/>
              <w:jc w:val="center"/>
            </w:pPr>
            <w:r w:rsidRPr="00C97402">
              <w:t>Edema</w:t>
            </w:r>
          </w:p>
        </w:tc>
        <w:tc>
          <w:tcPr>
            <w:tcW w:w="2638" w:type="dxa"/>
          </w:tcPr>
          <w:p w:rsidR="006D3375" w:rsidRPr="00C97402" w:rsidRDefault="006D3375" w:rsidP="00264563">
            <w:pPr>
              <w:spacing w:after="0" w:line="240" w:lineRule="auto"/>
              <w:jc w:val="center"/>
            </w:pPr>
            <w:r w:rsidRPr="00C97402">
              <w:t>Anamnesis</w:t>
            </w:r>
          </w:p>
          <w:p w:rsidR="006D3375" w:rsidRPr="00C97402" w:rsidRDefault="006D3375" w:rsidP="00264563">
            <w:pPr>
              <w:spacing w:after="0" w:line="240" w:lineRule="auto"/>
              <w:jc w:val="center"/>
            </w:pPr>
            <w:r w:rsidRPr="00C97402">
              <w:t>Semiología</w:t>
            </w:r>
          </w:p>
        </w:tc>
      </w:tr>
      <w:tr w:rsidR="006D3375" w:rsidRPr="00C97402" w:rsidTr="00264563">
        <w:tc>
          <w:tcPr>
            <w:tcW w:w="2629" w:type="dxa"/>
            <w:vMerge/>
            <w:tcBorders>
              <w:left w:val="single" w:sz="4" w:space="0" w:color="auto"/>
            </w:tcBorders>
          </w:tcPr>
          <w:p w:rsidR="006D3375" w:rsidRPr="00C97402" w:rsidRDefault="006D3375" w:rsidP="00264563">
            <w:pPr>
              <w:spacing w:after="0" w:line="240" w:lineRule="auto"/>
              <w:jc w:val="center"/>
              <w:rPr>
                <w:b/>
              </w:rPr>
            </w:pPr>
          </w:p>
        </w:tc>
        <w:tc>
          <w:tcPr>
            <w:tcW w:w="2629" w:type="dxa"/>
            <w:gridSpan w:val="2"/>
            <w:vMerge/>
            <w:tcBorders>
              <w:bottom w:val="single" w:sz="4" w:space="0" w:color="auto"/>
              <w:right w:val="single" w:sz="4" w:space="0" w:color="auto"/>
            </w:tcBorders>
          </w:tcPr>
          <w:p w:rsidR="006D3375" w:rsidRPr="00C97402" w:rsidRDefault="006D3375" w:rsidP="00264563">
            <w:pPr>
              <w:spacing w:after="0" w:line="240" w:lineRule="auto"/>
              <w:jc w:val="center"/>
            </w:pPr>
          </w:p>
        </w:tc>
        <w:tc>
          <w:tcPr>
            <w:tcW w:w="2632" w:type="dxa"/>
            <w:gridSpan w:val="2"/>
            <w:tcBorders>
              <w:left w:val="single" w:sz="4" w:space="0" w:color="auto"/>
              <w:right w:val="single" w:sz="4" w:space="0" w:color="auto"/>
            </w:tcBorders>
          </w:tcPr>
          <w:p w:rsidR="006D3375" w:rsidRPr="00C97402" w:rsidRDefault="006D3375" w:rsidP="00264563">
            <w:pPr>
              <w:spacing w:after="0" w:line="240" w:lineRule="auto"/>
              <w:jc w:val="center"/>
            </w:pPr>
            <w:r w:rsidRPr="00C97402">
              <w:t xml:space="preserve">Proteinuria </w:t>
            </w:r>
          </w:p>
          <w:p w:rsidR="006D3375" w:rsidRPr="00C97402" w:rsidRDefault="006D3375" w:rsidP="00264563">
            <w:pPr>
              <w:spacing w:after="0" w:line="240" w:lineRule="auto"/>
              <w:jc w:val="center"/>
            </w:pPr>
          </w:p>
        </w:tc>
        <w:tc>
          <w:tcPr>
            <w:tcW w:w="2629" w:type="dxa"/>
            <w:tcBorders>
              <w:left w:val="single" w:sz="4" w:space="0" w:color="auto"/>
            </w:tcBorders>
          </w:tcPr>
          <w:p w:rsidR="006D3375" w:rsidRPr="00C97402" w:rsidRDefault="006D3375" w:rsidP="00264563">
            <w:pPr>
              <w:spacing w:after="0" w:line="240" w:lineRule="auto"/>
              <w:jc w:val="center"/>
            </w:pPr>
            <w:r w:rsidRPr="00C97402">
              <w:t xml:space="preserve">Proteínas en orina al azar </w:t>
            </w:r>
          </w:p>
          <w:p w:rsidR="006D3375" w:rsidRPr="00C97402" w:rsidRDefault="006D3375" w:rsidP="00264563">
            <w:pPr>
              <w:spacing w:after="0" w:line="240" w:lineRule="auto"/>
              <w:jc w:val="center"/>
            </w:pPr>
            <w:r w:rsidRPr="00C97402">
              <w:t xml:space="preserve">Depuración de Proteínas en 24 </w:t>
            </w:r>
            <w:proofErr w:type="spellStart"/>
            <w:r w:rsidRPr="00C97402">
              <w:t>Hr</w:t>
            </w:r>
            <w:proofErr w:type="spellEnd"/>
          </w:p>
        </w:tc>
        <w:tc>
          <w:tcPr>
            <w:tcW w:w="2638" w:type="dxa"/>
          </w:tcPr>
          <w:p w:rsidR="006D3375" w:rsidRPr="00C97402" w:rsidRDefault="006D3375" w:rsidP="00264563">
            <w:pPr>
              <w:spacing w:after="0" w:line="240" w:lineRule="auto"/>
              <w:jc w:val="center"/>
            </w:pPr>
            <w:proofErr w:type="spellStart"/>
            <w:r w:rsidRPr="00C97402">
              <w:t>Coomburtest</w:t>
            </w:r>
            <w:proofErr w:type="spellEnd"/>
            <w:r w:rsidRPr="00C97402">
              <w:t xml:space="preserve"> +++</w:t>
            </w:r>
          </w:p>
          <w:p w:rsidR="006D3375" w:rsidRPr="00C97402" w:rsidRDefault="006D3375" w:rsidP="00264563">
            <w:pPr>
              <w:spacing w:after="0" w:line="240" w:lineRule="auto"/>
              <w:jc w:val="center"/>
            </w:pPr>
            <w:r w:rsidRPr="00C97402">
              <w:t xml:space="preserve">Depuración de proteínas en 24 hrs. </w:t>
            </w:r>
            <w:r w:rsidRPr="00C97402">
              <w:rPr>
                <w:rFonts w:cs="Calibri"/>
              </w:rPr>
              <w:t>≥</w:t>
            </w:r>
            <w:r w:rsidRPr="00C97402">
              <w:t xml:space="preserve"> 5 gr/24hr.</w:t>
            </w:r>
          </w:p>
        </w:tc>
      </w:tr>
      <w:tr w:rsidR="006D3375" w:rsidRPr="00C97402" w:rsidTr="00264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356"/>
        </w:trPr>
        <w:tc>
          <w:tcPr>
            <w:tcW w:w="2640" w:type="dxa"/>
            <w:gridSpan w:val="2"/>
            <w:tcBorders>
              <w:top w:val="nil"/>
            </w:tcBorders>
          </w:tcPr>
          <w:p w:rsidR="006D3375" w:rsidRPr="00C97402" w:rsidRDefault="006D3375" w:rsidP="00264563">
            <w:pPr>
              <w:spacing w:after="0" w:line="240" w:lineRule="auto"/>
              <w:jc w:val="center"/>
              <w:rPr>
                <w:b/>
              </w:rPr>
            </w:pPr>
            <w:r w:rsidRPr="00C97402">
              <w:rPr>
                <w:b/>
              </w:rPr>
              <w:t xml:space="preserve">d </w:t>
            </w:r>
            <w:proofErr w:type="spellStart"/>
            <w:r w:rsidRPr="00C97402">
              <w:rPr>
                <w:b/>
              </w:rPr>
              <w:t>Gestacional</w:t>
            </w:r>
            <w:proofErr w:type="spellEnd"/>
            <w:r w:rsidRPr="00C97402">
              <w:rPr>
                <w:b/>
              </w:rPr>
              <w:t xml:space="preserve"> </w:t>
            </w:r>
          </w:p>
        </w:tc>
        <w:tc>
          <w:tcPr>
            <w:tcW w:w="2625" w:type="dxa"/>
            <w:gridSpan w:val="2"/>
            <w:tcBorders>
              <w:top w:val="nil"/>
            </w:tcBorders>
          </w:tcPr>
          <w:p w:rsidR="006D3375" w:rsidRPr="00C97402" w:rsidRDefault="006D3375" w:rsidP="00264563">
            <w:pPr>
              <w:spacing w:after="0" w:line="240" w:lineRule="auto"/>
              <w:rPr>
                <w:rFonts w:cs="Calibri"/>
                <w:sz w:val="20"/>
                <w:szCs w:val="20"/>
              </w:rPr>
            </w:pPr>
            <w:r w:rsidRPr="00C97402">
              <w:rPr>
                <w:rFonts w:cs="Calibri"/>
                <w:sz w:val="20"/>
                <w:szCs w:val="20"/>
              </w:rPr>
              <w:t xml:space="preserve">Edad </w:t>
            </w:r>
            <w:proofErr w:type="spellStart"/>
            <w:r w:rsidRPr="00C97402">
              <w:rPr>
                <w:rFonts w:cs="Calibri"/>
                <w:sz w:val="20"/>
                <w:szCs w:val="20"/>
              </w:rPr>
              <w:t>Gestacional</w:t>
            </w:r>
            <w:proofErr w:type="spellEnd"/>
            <w:r w:rsidRPr="00C97402">
              <w:rPr>
                <w:rFonts w:cs="Calibri"/>
                <w:sz w:val="20"/>
                <w:szCs w:val="20"/>
              </w:rPr>
              <w:t xml:space="preserve">:  </w:t>
            </w:r>
            <w:r w:rsidRPr="00C97402">
              <w:rPr>
                <w:rFonts w:cs="Calibri"/>
                <w:sz w:val="20"/>
                <w:szCs w:val="20"/>
                <w:lang w:val="es-ES"/>
              </w:rPr>
              <w:t xml:space="preserve"> edad de un </w:t>
            </w:r>
            <w:hyperlink r:id="rId56" w:tooltip="Embrión" w:history="1">
              <w:r w:rsidRPr="00C97402">
                <w:rPr>
                  <w:rStyle w:val="Hipervnculo"/>
                  <w:rFonts w:cs="Calibri"/>
                  <w:sz w:val="20"/>
                  <w:szCs w:val="20"/>
                  <w:lang w:val="es-ES"/>
                </w:rPr>
                <w:t>embrión</w:t>
              </w:r>
            </w:hyperlink>
            <w:r w:rsidRPr="00C97402">
              <w:rPr>
                <w:rFonts w:cs="Calibri"/>
                <w:sz w:val="20"/>
                <w:szCs w:val="20"/>
                <w:lang w:val="es-ES"/>
              </w:rPr>
              <w:t xml:space="preserve">, un </w:t>
            </w:r>
            <w:hyperlink r:id="rId57" w:tooltip="Feto" w:history="1">
              <w:r w:rsidRPr="00C97402">
                <w:rPr>
                  <w:rStyle w:val="Hipervnculo"/>
                  <w:rFonts w:cs="Calibri"/>
                  <w:sz w:val="20"/>
                  <w:szCs w:val="20"/>
                  <w:lang w:val="es-ES"/>
                </w:rPr>
                <w:t>feto</w:t>
              </w:r>
            </w:hyperlink>
            <w:r w:rsidRPr="00C97402">
              <w:rPr>
                <w:rFonts w:cs="Calibri"/>
                <w:sz w:val="20"/>
                <w:szCs w:val="20"/>
                <w:lang w:val="es-ES"/>
              </w:rPr>
              <w:t xml:space="preserve"> o un </w:t>
            </w:r>
            <w:hyperlink r:id="rId58" w:tooltip="Recién nacido" w:history="1">
              <w:r w:rsidRPr="00C97402">
                <w:rPr>
                  <w:rStyle w:val="Hipervnculo"/>
                  <w:rFonts w:cs="Calibri"/>
                  <w:sz w:val="20"/>
                  <w:szCs w:val="20"/>
                  <w:lang w:val="es-ES"/>
                </w:rPr>
                <w:t>recién nacido</w:t>
              </w:r>
            </w:hyperlink>
            <w:r w:rsidRPr="00C97402">
              <w:rPr>
                <w:rFonts w:cs="Calibri"/>
                <w:sz w:val="20"/>
                <w:szCs w:val="20"/>
                <w:lang w:val="es-ES"/>
              </w:rPr>
              <w:t xml:space="preserve"> desde el primer día de la última </w:t>
            </w:r>
            <w:hyperlink r:id="rId59" w:tooltip="Menstruación" w:history="1">
              <w:r w:rsidRPr="00C97402">
                <w:rPr>
                  <w:rStyle w:val="Hipervnculo"/>
                  <w:rFonts w:cs="Calibri"/>
                  <w:sz w:val="20"/>
                  <w:szCs w:val="20"/>
                  <w:lang w:val="es-ES"/>
                </w:rPr>
                <w:t>regla</w:t>
              </w:r>
            </w:hyperlink>
            <w:r w:rsidRPr="00C97402">
              <w:rPr>
                <w:rFonts w:cs="Calibri"/>
                <w:sz w:val="20"/>
                <w:szCs w:val="20"/>
                <w:lang w:val="es-ES"/>
              </w:rPr>
              <w:t xml:space="preserve"> materna. </w:t>
            </w:r>
          </w:p>
        </w:tc>
        <w:tc>
          <w:tcPr>
            <w:tcW w:w="2625" w:type="dxa"/>
            <w:tcBorders>
              <w:top w:val="nil"/>
            </w:tcBorders>
          </w:tcPr>
          <w:p w:rsidR="006D3375" w:rsidRPr="00C97402" w:rsidRDefault="006D3375" w:rsidP="00264563">
            <w:pPr>
              <w:spacing w:after="0" w:line="240" w:lineRule="auto"/>
              <w:jc w:val="center"/>
            </w:pPr>
            <w:r w:rsidRPr="00C97402">
              <w:t xml:space="preserve">Fórmula de </w:t>
            </w:r>
            <w:proofErr w:type="spellStart"/>
            <w:r w:rsidRPr="00C97402">
              <w:t>Naegele</w:t>
            </w:r>
            <w:proofErr w:type="spellEnd"/>
          </w:p>
          <w:p w:rsidR="006D3375" w:rsidRPr="00C97402" w:rsidRDefault="006D3375" w:rsidP="00264563">
            <w:pPr>
              <w:spacing w:after="0" w:line="240" w:lineRule="auto"/>
              <w:jc w:val="center"/>
            </w:pPr>
            <w:r w:rsidRPr="00C97402">
              <w:t xml:space="preserve">Fecha de última regla </w:t>
            </w:r>
          </w:p>
          <w:p w:rsidR="006D3375" w:rsidRPr="00C97402" w:rsidRDefault="006D3375" w:rsidP="00264563">
            <w:pPr>
              <w:spacing w:after="0" w:line="240" w:lineRule="auto"/>
              <w:jc w:val="center"/>
            </w:pPr>
            <w:r w:rsidRPr="00C97402">
              <w:t>Biometría temprana (</w:t>
            </w:r>
            <w:r w:rsidRPr="00C97402">
              <w:rPr>
                <w:rFonts w:cs="Calibri"/>
              </w:rPr>
              <w:t>‹</w:t>
            </w:r>
            <w:r w:rsidRPr="00C97402">
              <w:t xml:space="preserve"> 12 semanas)</w:t>
            </w:r>
          </w:p>
        </w:tc>
        <w:tc>
          <w:tcPr>
            <w:tcW w:w="2629" w:type="dxa"/>
            <w:tcBorders>
              <w:top w:val="nil"/>
            </w:tcBorders>
          </w:tcPr>
          <w:p w:rsidR="006D3375" w:rsidRPr="00C97402" w:rsidRDefault="006D3375" w:rsidP="00264563">
            <w:pPr>
              <w:spacing w:after="0" w:line="240" w:lineRule="auto"/>
              <w:jc w:val="center"/>
            </w:pPr>
            <w:r w:rsidRPr="00C97402">
              <w:rPr>
                <w:b/>
              </w:rPr>
              <w:t xml:space="preserve"> </w:t>
            </w:r>
            <w:r w:rsidRPr="00C97402">
              <w:t>Amenorrea</w:t>
            </w:r>
          </w:p>
          <w:p w:rsidR="006D3375" w:rsidRPr="00C97402" w:rsidRDefault="006D3375" w:rsidP="00264563">
            <w:pPr>
              <w:spacing w:after="0" w:line="240" w:lineRule="auto"/>
              <w:jc w:val="center"/>
            </w:pPr>
            <w:r w:rsidRPr="00C97402">
              <w:t xml:space="preserve">Edad </w:t>
            </w:r>
            <w:proofErr w:type="spellStart"/>
            <w:r w:rsidRPr="00C97402">
              <w:t>Gestacional</w:t>
            </w:r>
            <w:proofErr w:type="spellEnd"/>
            <w:r w:rsidRPr="00C97402">
              <w:t xml:space="preserve"> por biometría Temprana (</w:t>
            </w:r>
            <w:r w:rsidRPr="00C97402">
              <w:rPr>
                <w:rFonts w:cs="Calibri"/>
              </w:rPr>
              <w:t>‹</w:t>
            </w:r>
            <w:r w:rsidRPr="00C97402">
              <w:t xml:space="preserve"> 12 semanas)</w:t>
            </w:r>
          </w:p>
        </w:tc>
        <w:tc>
          <w:tcPr>
            <w:tcW w:w="2638" w:type="dxa"/>
          </w:tcPr>
          <w:p w:rsidR="006D3375" w:rsidRPr="00C97402" w:rsidRDefault="006D3375" w:rsidP="00264563">
            <w:pPr>
              <w:spacing w:after="0" w:line="240" w:lineRule="auto"/>
              <w:jc w:val="center"/>
            </w:pPr>
            <w:r w:rsidRPr="00C97402">
              <w:t>25 a 28 semanas: Feto inmaduro</w:t>
            </w:r>
          </w:p>
          <w:p w:rsidR="006D3375" w:rsidRPr="00C97402" w:rsidRDefault="006D3375" w:rsidP="00264563">
            <w:pPr>
              <w:spacing w:after="0" w:line="240" w:lineRule="auto"/>
              <w:jc w:val="center"/>
            </w:pPr>
            <w:r w:rsidRPr="00C97402">
              <w:t>29 a 33 semanas: Feto Prematuro</w:t>
            </w:r>
          </w:p>
        </w:tc>
      </w:tr>
    </w:tbl>
    <w:p w:rsidR="006D3375" w:rsidRDefault="006D3375"/>
    <w:p w:rsidR="006D3375" w:rsidRDefault="006D337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9"/>
        <w:gridCol w:w="2629"/>
        <w:gridCol w:w="2629"/>
        <w:gridCol w:w="2629"/>
        <w:gridCol w:w="2630"/>
      </w:tblGrid>
      <w:tr w:rsidR="006D3375" w:rsidRPr="008075C1" w:rsidTr="00264563">
        <w:tc>
          <w:tcPr>
            <w:tcW w:w="2629" w:type="dxa"/>
          </w:tcPr>
          <w:p w:rsidR="006D3375" w:rsidRPr="008075C1" w:rsidRDefault="006D3375" w:rsidP="00264563">
            <w:pPr>
              <w:spacing w:after="0" w:line="240" w:lineRule="auto"/>
              <w:rPr>
                <w:b/>
              </w:rPr>
            </w:pPr>
            <w:r w:rsidRPr="008075C1">
              <w:rPr>
                <w:b/>
              </w:rPr>
              <w:t>VARIABLE DEPENDIENTE</w:t>
            </w:r>
          </w:p>
        </w:tc>
        <w:tc>
          <w:tcPr>
            <w:tcW w:w="2629" w:type="dxa"/>
          </w:tcPr>
          <w:p w:rsidR="006D3375" w:rsidRPr="008075C1" w:rsidRDefault="006D3375" w:rsidP="00264563">
            <w:pPr>
              <w:spacing w:after="0" w:line="240" w:lineRule="auto"/>
              <w:jc w:val="center"/>
              <w:rPr>
                <w:b/>
              </w:rPr>
            </w:pPr>
            <w:r w:rsidRPr="008075C1">
              <w:rPr>
                <w:b/>
              </w:rPr>
              <w:t>DEFINICIÓN CONCEPTUAL</w:t>
            </w:r>
          </w:p>
        </w:tc>
        <w:tc>
          <w:tcPr>
            <w:tcW w:w="2629" w:type="dxa"/>
          </w:tcPr>
          <w:p w:rsidR="006D3375" w:rsidRPr="008075C1" w:rsidRDefault="006D3375" w:rsidP="00264563">
            <w:pPr>
              <w:spacing w:after="0" w:line="240" w:lineRule="auto"/>
              <w:jc w:val="center"/>
              <w:rPr>
                <w:b/>
              </w:rPr>
            </w:pPr>
            <w:r w:rsidRPr="008075C1">
              <w:rPr>
                <w:b/>
              </w:rPr>
              <w:t>DEFINICION OPERACIONAL</w:t>
            </w:r>
          </w:p>
        </w:tc>
        <w:tc>
          <w:tcPr>
            <w:tcW w:w="2629" w:type="dxa"/>
          </w:tcPr>
          <w:p w:rsidR="006D3375" w:rsidRPr="008075C1" w:rsidRDefault="006D3375" w:rsidP="00264563">
            <w:pPr>
              <w:spacing w:after="0" w:line="240" w:lineRule="auto"/>
              <w:jc w:val="center"/>
              <w:rPr>
                <w:b/>
              </w:rPr>
            </w:pPr>
            <w:r w:rsidRPr="008075C1">
              <w:rPr>
                <w:b/>
              </w:rPr>
              <w:t>INDICADORES</w:t>
            </w:r>
          </w:p>
        </w:tc>
        <w:tc>
          <w:tcPr>
            <w:tcW w:w="2630" w:type="dxa"/>
          </w:tcPr>
          <w:p w:rsidR="006D3375" w:rsidRPr="008075C1" w:rsidRDefault="006D3375" w:rsidP="00264563">
            <w:pPr>
              <w:spacing w:after="0" w:line="240" w:lineRule="auto"/>
              <w:jc w:val="center"/>
              <w:rPr>
                <w:b/>
              </w:rPr>
            </w:pPr>
            <w:r w:rsidRPr="008075C1">
              <w:rPr>
                <w:b/>
              </w:rPr>
              <w:t>MEDICIÓN</w:t>
            </w:r>
          </w:p>
        </w:tc>
      </w:tr>
      <w:tr w:rsidR="006D3375" w:rsidRPr="008075C1" w:rsidTr="00264563">
        <w:tc>
          <w:tcPr>
            <w:tcW w:w="2629" w:type="dxa"/>
            <w:vMerge w:val="restart"/>
          </w:tcPr>
          <w:p w:rsidR="006D3375" w:rsidRPr="008075C1" w:rsidRDefault="006D3375" w:rsidP="00264563">
            <w:pPr>
              <w:spacing w:after="0" w:line="240" w:lineRule="auto"/>
              <w:rPr>
                <w:b/>
              </w:rPr>
            </w:pPr>
          </w:p>
          <w:p w:rsidR="006D3375" w:rsidRPr="008075C1" w:rsidRDefault="006D3375" w:rsidP="00264563">
            <w:pPr>
              <w:spacing w:after="0" w:line="240" w:lineRule="auto"/>
              <w:rPr>
                <w:b/>
              </w:rPr>
            </w:pPr>
          </w:p>
          <w:p w:rsidR="006D3375" w:rsidRPr="008075C1" w:rsidRDefault="006D3375" w:rsidP="00264563">
            <w:pPr>
              <w:spacing w:after="0" w:line="240" w:lineRule="auto"/>
              <w:rPr>
                <w:b/>
              </w:rPr>
            </w:pPr>
          </w:p>
          <w:p w:rsidR="006D3375" w:rsidRPr="008075C1" w:rsidRDefault="006D3375" w:rsidP="00264563">
            <w:pPr>
              <w:spacing w:after="0" w:line="240" w:lineRule="auto"/>
              <w:rPr>
                <w:b/>
              </w:rPr>
            </w:pPr>
          </w:p>
          <w:p w:rsidR="006D3375" w:rsidRPr="008075C1" w:rsidRDefault="006D3375" w:rsidP="00264563">
            <w:pPr>
              <w:spacing w:after="0" w:line="240" w:lineRule="auto"/>
              <w:rPr>
                <w:b/>
              </w:rPr>
            </w:pPr>
          </w:p>
          <w:p w:rsidR="006D3375" w:rsidRPr="008075C1" w:rsidRDefault="006D3375" w:rsidP="00264563">
            <w:pPr>
              <w:spacing w:after="0" w:line="240" w:lineRule="auto"/>
              <w:rPr>
                <w:b/>
              </w:rPr>
            </w:pPr>
          </w:p>
          <w:p w:rsidR="006D3375" w:rsidRPr="008075C1" w:rsidRDefault="006D3375" w:rsidP="00264563">
            <w:pPr>
              <w:spacing w:after="0" w:line="240" w:lineRule="auto"/>
              <w:rPr>
                <w:b/>
              </w:rPr>
            </w:pPr>
          </w:p>
          <w:p w:rsidR="006D3375" w:rsidRPr="008075C1" w:rsidRDefault="006D3375" w:rsidP="00264563">
            <w:pPr>
              <w:spacing w:after="0" w:line="240" w:lineRule="auto"/>
              <w:rPr>
                <w:b/>
              </w:rPr>
            </w:pPr>
          </w:p>
          <w:p w:rsidR="006D3375" w:rsidRPr="008075C1" w:rsidRDefault="006D3375" w:rsidP="00264563">
            <w:pPr>
              <w:spacing w:after="0" w:line="240" w:lineRule="auto"/>
              <w:rPr>
                <w:b/>
              </w:rPr>
            </w:pPr>
            <w:r w:rsidRPr="008075C1">
              <w:rPr>
                <w:b/>
              </w:rPr>
              <w:t xml:space="preserve">Correlación </w:t>
            </w:r>
            <w:proofErr w:type="spellStart"/>
            <w:r w:rsidRPr="008075C1">
              <w:rPr>
                <w:b/>
              </w:rPr>
              <w:t>Histopatológica</w:t>
            </w:r>
            <w:proofErr w:type="spellEnd"/>
            <w:r w:rsidRPr="008075C1">
              <w:rPr>
                <w:b/>
              </w:rPr>
              <w:t xml:space="preserve">  Renal</w:t>
            </w:r>
          </w:p>
        </w:tc>
        <w:tc>
          <w:tcPr>
            <w:tcW w:w="2629" w:type="dxa"/>
            <w:vMerge w:val="restart"/>
          </w:tcPr>
          <w:p w:rsidR="006D3375" w:rsidRPr="008075C1" w:rsidRDefault="006D3375" w:rsidP="00264563">
            <w:pPr>
              <w:spacing w:after="0" w:line="240" w:lineRule="auto"/>
            </w:pPr>
            <w:r w:rsidRPr="008075C1">
              <w:rPr>
                <w:lang w:val="es-ES"/>
              </w:rPr>
              <w:t xml:space="preserve">Histopatología:  </w:t>
            </w:r>
            <w:hyperlink r:id="rId60" w:tooltip="Ciencia" w:history="1">
              <w:r w:rsidRPr="008075C1">
                <w:rPr>
                  <w:rStyle w:val="Hipervnculo"/>
                  <w:lang w:val="es-ES"/>
                </w:rPr>
                <w:t>ciencia</w:t>
              </w:r>
            </w:hyperlink>
            <w:r w:rsidRPr="008075C1">
              <w:rPr>
                <w:lang w:val="es-ES"/>
              </w:rPr>
              <w:t xml:space="preserve"> que estudia todo lo referente a los </w:t>
            </w:r>
            <w:hyperlink r:id="rId61" w:tooltip="Tejido (biología)" w:history="1">
              <w:r w:rsidRPr="008075C1">
                <w:rPr>
                  <w:rStyle w:val="Hipervnculo"/>
                  <w:lang w:val="es-ES"/>
                </w:rPr>
                <w:t>tejidos</w:t>
              </w:r>
            </w:hyperlink>
            <w:r w:rsidRPr="008075C1">
              <w:rPr>
                <w:lang w:val="es-ES"/>
              </w:rPr>
              <w:t xml:space="preserve"> orgánicos: su estructura microscópica, su desarrollo,  funciones y procesos anormales. La histología se identifica a veces con lo que se ha llamado </w:t>
            </w:r>
            <w:r w:rsidRPr="008075C1">
              <w:rPr>
                <w:i/>
                <w:iCs/>
                <w:lang w:val="es-ES"/>
              </w:rPr>
              <w:t>anatomía microscópica</w:t>
            </w:r>
            <w:r w:rsidRPr="008075C1">
              <w:rPr>
                <w:lang w:val="es-ES"/>
              </w:rPr>
              <w:t xml:space="preserve">, observando también las células interiormente y otros corpúsculos, relacionándose con la </w:t>
            </w:r>
            <w:hyperlink r:id="rId62" w:tooltip="Bioquímica" w:history="1">
              <w:r w:rsidRPr="008075C1">
                <w:rPr>
                  <w:rStyle w:val="Hipervnculo"/>
                  <w:lang w:val="es-ES"/>
                </w:rPr>
                <w:t>bioquímica</w:t>
              </w:r>
            </w:hyperlink>
            <w:r w:rsidRPr="008075C1">
              <w:rPr>
                <w:lang w:val="es-ES"/>
              </w:rPr>
              <w:t xml:space="preserve"> y la </w:t>
            </w:r>
            <w:hyperlink r:id="rId63" w:tooltip="Citología" w:history="1">
              <w:r w:rsidRPr="008075C1">
                <w:rPr>
                  <w:rStyle w:val="Hipervnculo"/>
                  <w:lang w:val="es-ES"/>
                </w:rPr>
                <w:t>citología</w:t>
              </w:r>
            </w:hyperlink>
            <w:r w:rsidRPr="008075C1">
              <w:rPr>
                <w:lang w:val="es-ES"/>
              </w:rPr>
              <w:t>.</w:t>
            </w:r>
          </w:p>
        </w:tc>
        <w:tc>
          <w:tcPr>
            <w:tcW w:w="2629" w:type="dxa"/>
          </w:tcPr>
          <w:p w:rsidR="006D3375" w:rsidRPr="008075C1" w:rsidRDefault="006D3375" w:rsidP="00264563">
            <w:pPr>
              <w:spacing w:after="0" w:line="240" w:lineRule="auto"/>
              <w:jc w:val="both"/>
            </w:pPr>
            <w:r w:rsidRPr="008075C1">
              <w:t>Biopsia Renal Percutánea que demuestre:</w:t>
            </w:r>
          </w:p>
          <w:p w:rsidR="006D3375" w:rsidRPr="008075C1" w:rsidRDefault="006D3375" w:rsidP="00264563">
            <w:pPr>
              <w:spacing w:after="0" w:line="240" w:lineRule="auto"/>
              <w:jc w:val="both"/>
            </w:pPr>
            <w:r w:rsidRPr="008075C1">
              <w:rPr>
                <w:rFonts w:cs="Calibri"/>
              </w:rPr>
              <w:t>Nefropatía</w:t>
            </w:r>
          </w:p>
        </w:tc>
        <w:tc>
          <w:tcPr>
            <w:tcW w:w="2629" w:type="dxa"/>
          </w:tcPr>
          <w:p w:rsidR="006D3375" w:rsidRPr="008075C1" w:rsidRDefault="006D3375" w:rsidP="00264563">
            <w:pPr>
              <w:spacing w:after="0" w:line="240" w:lineRule="auto"/>
            </w:pPr>
            <w:r w:rsidRPr="008075C1">
              <w:t xml:space="preserve">Toma de Biopsia Renal percutánea para estudio </w:t>
            </w:r>
            <w:proofErr w:type="spellStart"/>
            <w:r w:rsidRPr="008075C1">
              <w:t>histopatológico</w:t>
            </w:r>
            <w:proofErr w:type="spellEnd"/>
            <w:r w:rsidRPr="008075C1">
              <w:t xml:space="preserve"> </w:t>
            </w:r>
          </w:p>
          <w:p w:rsidR="006D3375" w:rsidRPr="008075C1" w:rsidRDefault="006D3375" w:rsidP="00264563">
            <w:pPr>
              <w:spacing w:after="0" w:line="240" w:lineRule="auto"/>
            </w:pPr>
          </w:p>
          <w:p w:rsidR="006D3375" w:rsidRPr="008075C1" w:rsidRDefault="006D3375" w:rsidP="00264563">
            <w:pPr>
              <w:autoSpaceDE w:val="0"/>
              <w:autoSpaceDN w:val="0"/>
              <w:adjustRightInd w:val="0"/>
              <w:spacing w:before="28" w:after="28" w:line="360" w:lineRule="auto"/>
              <w:jc w:val="both"/>
              <w:rPr>
                <w:lang/>
              </w:rPr>
            </w:pPr>
          </w:p>
        </w:tc>
        <w:tc>
          <w:tcPr>
            <w:tcW w:w="2630" w:type="dxa"/>
          </w:tcPr>
          <w:p w:rsidR="006D3375" w:rsidRPr="008075C1" w:rsidRDefault="006D3375" w:rsidP="00264563">
            <w:pPr>
              <w:autoSpaceDE w:val="0"/>
              <w:autoSpaceDN w:val="0"/>
              <w:adjustRightInd w:val="0"/>
              <w:spacing w:before="28" w:after="28" w:line="360" w:lineRule="auto"/>
              <w:jc w:val="both"/>
              <w:rPr>
                <w:rFonts w:cs="Calibri"/>
                <w:highlight w:val="white"/>
                <w:lang/>
              </w:rPr>
            </w:pPr>
            <w:r w:rsidRPr="008075C1">
              <w:rPr>
                <w:rFonts w:cs="Calibri"/>
              </w:rPr>
              <w:t xml:space="preserve">Nefropatía </w:t>
            </w:r>
            <w:r w:rsidRPr="008075C1">
              <w:rPr>
                <w:rFonts w:cs="Calibri"/>
                <w:highlight w:val="white"/>
                <w:lang/>
              </w:rPr>
              <w:t>Con cambios mínimos</w:t>
            </w:r>
          </w:p>
          <w:p w:rsidR="006D3375" w:rsidRPr="008075C1" w:rsidRDefault="006D3375" w:rsidP="00264563">
            <w:pPr>
              <w:autoSpaceDE w:val="0"/>
              <w:autoSpaceDN w:val="0"/>
              <w:adjustRightInd w:val="0"/>
              <w:spacing w:before="28" w:after="28" w:line="360" w:lineRule="auto"/>
              <w:jc w:val="both"/>
              <w:rPr>
                <w:rFonts w:cs="Calibri"/>
                <w:highlight w:val="white"/>
                <w:lang/>
              </w:rPr>
            </w:pPr>
            <w:r w:rsidRPr="008075C1">
              <w:rPr>
                <w:rFonts w:cs="Calibri"/>
                <w:highlight w:val="white"/>
                <w:lang/>
              </w:rPr>
              <w:t>Difusa: afecta a todos los glomérulos</w:t>
            </w:r>
          </w:p>
          <w:p w:rsidR="006D3375" w:rsidRPr="008075C1" w:rsidRDefault="006D3375" w:rsidP="00264563">
            <w:pPr>
              <w:autoSpaceDE w:val="0"/>
              <w:autoSpaceDN w:val="0"/>
              <w:adjustRightInd w:val="0"/>
              <w:spacing w:before="28" w:after="28" w:line="360" w:lineRule="auto"/>
              <w:jc w:val="both"/>
              <w:rPr>
                <w:rFonts w:cs="Calibri"/>
                <w:highlight w:val="white"/>
                <w:lang/>
              </w:rPr>
            </w:pPr>
            <w:r w:rsidRPr="008075C1">
              <w:rPr>
                <w:rFonts w:cs="Calibri"/>
                <w:highlight w:val="white"/>
                <w:lang/>
              </w:rPr>
              <w:t>Focal: afecta sólo a algunos de los glomérulos</w:t>
            </w:r>
          </w:p>
          <w:p w:rsidR="006D3375" w:rsidRPr="008075C1" w:rsidRDefault="006D3375" w:rsidP="00264563">
            <w:pPr>
              <w:autoSpaceDE w:val="0"/>
              <w:autoSpaceDN w:val="0"/>
              <w:adjustRightInd w:val="0"/>
              <w:spacing w:before="28" w:after="28" w:line="360" w:lineRule="auto"/>
              <w:jc w:val="both"/>
              <w:rPr>
                <w:rFonts w:cs="Calibri"/>
                <w:highlight w:val="white"/>
                <w:lang/>
              </w:rPr>
            </w:pPr>
            <w:r w:rsidRPr="008075C1">
              <w:rPr>
                <w:rFonts w:cs="Calibri"/>
                <w:highlight w:val="white"/>
                <w:lang/>
              </w:rPr>
              <w:t>Segmentaria: sólo partes de un glomérulos afectados se ven afectados</w:t>
            </w:r>
          </w:p>
          <w:p w:rsidR="006D3375" w:rsidRPr="008075C1" w:rsidRDefault="006D3375" w:rsidP="00264563">
            <w:pPr>
              <w:spacing w:after="0" w:line="240" w:lineRule="auto"/>
              <w:rPr>
                <w:lang/>
              </w:rPr>
            </w:pPr>
            <w:proofErr w:type="spellStart"/>
            <w:r w:rsidRPr="008075C1">
              <w:rPr>
                <w:lang/>
              </w:rPr>
              <w:t>Snd.</w:t>
            </w:r>
            <w:proofErr w:type="spellEnd"/>
            <w:r w:rsidRPr="008075C1">
              <w:rPr>
                <w:lang/>
              </w:rPr>
              <w:t xml:space="preserve"> </w:t>
            </w:r>
            <w:proofErr w:type="spellStart"/>
            <w:r w:rsidRPr="008075C1">
              <w:rPr>
                <w:lang/>
              </w:rPr>
              <w:t>Nefrótico</w:t>
            </w:r>
            <w:proofErr w:type="spellEnd"/>
          </w:p>
          <w:p w:rsidR="006D3375" w:rsidRPr="008075C1" w:rsidRDefault="006D3375" w:rsidP="00264563">
            <w:pPr>
              <w:spacing w:after="0" w:line="240" w:lineRule="auto"/>
              <w:rPr>
                <w:lang/>
              </w:rPr>
            </w:pPr>
            <w:proofErr w:type="spellStart"/>
            <w:r w:rsidRPr="008075C1">
              <w:rPr>
                <w:lang/>
              </w:rPr>
              <w:t>Snd.</w:t>
            </w:r>
            <w:proofErr w:type="spellEnd"/>
            <w:r w:rsidRPr="008075C1">
              <w:rPr>
                <w:lang/>
              </w:rPr>
              <w:t xml:space="preserve"> </w:t>
            </w:r>
            <w:proofErr w:type="spellStart"/>
            <w:r w:rsidRPr="008075C1">
              <w:rPr>
                <w:lang/>
              </w:rPr>
              <w:t>Nefritico</w:t>
            </w:r>
            <w:proofErr w:type="spellEnd"/>
          </w:p>
          <w:p w:rsidR="006D3375" w:rsidRPr="008075C1" w:rsidRDefault="006D3375" w:rsidP="00264563">
            <w:pPr>
              <w:spacing w:after="0" w:line="240" w:lineRule="auto"/>
              <w:rPr>
                <w:lang/>
              </w:rPr>
            </w:pPr>
            <w:r w:rsidRPr="008075C1">
              <w:rPr>
                <w:lang/>
              </w:rPr>
              <w:t>Glomerulonefritis por IgA</w:t>
            </w:r>
          </w:p>
        </w:tc>
      </w:tr>
      <w:tr w:rsidR="006D3375" w:rsidRPr="008075C1" w:rsidTr="00264563">
        <w:tc>
          <w:tcPr>
            <w:tcW w:w="2629" w:type="dxa"/>
            <w:vMerge/>
          </w:tcPr>
          <w:p w:rsidR="006D3375" w:rsidRPr="008075C1" w:rsidRDefault="006D3375" w:rsidP="00264563">
            <w:pPr>
              <w:spacing w:after="0" w:line="240" w:lineRule="auto"/>
            </w:pPr>
          </w:p>
        </w:tc>
        <w:tc>
          <w:tcPr>
            <w:tcW w:w="2629" w:type="dxa"/>
            <w:vMerge/>
          </w:tcPr>
          <w:p w:rsidR="006D3375" w:rsidRPr="008075C1" w:rsidRDefault="006D3375" w:rsidP="00264563">
            <w:pPr>
              <w:spacing w:after="0" w:line="240" w:lineRule="auto"/>
            </w:pPr>
          </w:p>
        </w:tc>
        <w:tc>
          <w:tcPr>
            <w:tcW w:w="2629" w:type="dxa"/>
          </w:tcPr>
          <w:p w:rsidR="006D3375" w:rsidRPr="008075C1" w:rsidRDefault="006D3375" w:rsidP="00264563">
            <w:pPr>
              <w:spacing w:after="0" w:line="240" w:lineRule="auto"/>
            </w:pPr>
            <w:r w:rsidRPr="008075C1">
              <w:t>Biopsia Renal percutánea que demuestre  PEG</w:t>
            </w:r>
          </w:p>
        </w:tc>
        <w:tc>
          <w:tcPr>
            <w:tcW w:w="2629" w:type="dxa"/>
          </w:tcPr>
          <w:p w:rsidR="006D3375" w:rsidRPr="008075C1" w:rsidRDefault="006D3375" w:rsidP="00264563">
            <w:pPr>
              <w:spacing w:after="0" w:line="240" w:lineRule="auto"/>
            </w:pPr>
          </w:p>
        </w:tc>
        <w:tc>
          <w:tcPr>
            <w:tcW w:w="2630" w:type="dxa"/>
          </w:tcPr>
          <w:p w:rsidR="006D3375" w:rsidRPr="008075C1" w:rsidRDefault="006D3375" w:rsidP="00264563">
            <w:pPr>
              <w:spacing w:after="0" w:line="240" w:lineRule="auto"/>
            </w:pPr>
            <w:proofErr w:type="spellStart"/>
            <w:r w:rsidRPr="008075C1">
              <w:t>Glomeruloendoteliósis</w:t>
            </w:r>
            <w:proofErr w:type="spellEnd"/>
          </w:p>
        </w:tc>
      </w:tr>
      <w:tr w:rsidR="006D3375" w:rsidRPr="008075C1" w:rsidTr="006D3375">
        <w:trPr>
          <w:trHeight w:val="3384"/>
        </w:trPr>
        <w:tc>
          <w:tcPr>
            <w:tcW w:w="2629" w:type="dxa"/>
          </w:tcPr>
          <w:p w:rsidR="006D3375" w:rsidRPr="008075C1" w:rsidRDefault="006D3375" w:rsidP="00264563">
            <w:pPr>
              <w:spacing w:after="0" w:line="240" w:lineRule="auto"/>
              <w:rPr>
                <w:b/>
              </w:rPr>
            </w:pPr>
            <w:r w:rsidRPr="008075C1">
              <w:rPr>
                <w:b/>
              </w:rPr>
              <w:t>Factor socio-demográfico</w:t>
            </w:r>
          </w:p>
        </w:tc>
        <w:tc>
          <w:tcPr>
            <w:tcW w:w="2629" w:type="dxa"/>
          </w:tcPr>
          <w:p w:rsidR="006D3375" w:rsidRPr="008075C1" w:rsidRDefault="006D3375" w:rsidP="00264563">
            <w:pPr>
              <w:spacing w:after="0" w:line="240" w:lineRule="auto"/>
            </w:pPr>
            <w:r w:rsidRPr="008075C1">
              <w:t>D</w:t>
            </w:r>
            <w:r w:rsidRPr="008075C1">
              <w:rPr>
                <w:lang w:val="es-ES"/>
              </w:rPr>
              <w:t xml:space="preserve">el </w:t>
            </w:r>
            <w:hyperlink r:id="rId64" w:tooltip="Griego clásico" w:history="1">
              <w:r w:rsidRPr="008075C1">
                <w:rPr>
                  <w:rStyle w:val="Hipervnculo"/>
                  <w:lang w:val="es-ES"/>
                </w:rPr>
                <w:t>griego</w:t>
              </w:r>
            </w:hyperlink>
            <w:r w:rsidRPr="008075C1">
              <w:rPr>
                <w:lang w:val="es-ES"/>
              </w:rPr>
              <w:t xml:space="preserve"> </w:t>
            </w:r>
            <w:proofErr w:type="spellStart"/>
            <w:r w:rsidRPr="008075C1">
              <w:rPr>
                <w:lang w:val="es-ES"/>
              </w:rPr>
              <w:t>δήμος</w:t>
            </w:r>
            <w:proofErr w:type="spellEnd"/>
            <w:r w:rsidRPr="008075C1">
              <w:rPr>
                <w:lang w:val="es-ES"/>
              </w:rPr>
              <w:t xml:space="preserve"> </w:t>
            </w:r>
            <w:proofErr w:type="spellStart"/>
            <w:r w:rsidRPr="008075C1">
              <w:rPr>
                <w:i/>
                <w:iCs/>
                <w:lang w:val="es-ES"/>
              </w:rPr>
              <w:t>dēmos</w:t>
            </w:r>
            <w:proofErr w:type="spellEnd"/>
            <w:r w:rsidRPr="008075C1">
              <w:rPr>
                <w:lang w:val="es-ES"/>
              </w:rPr>
              <w:t xml:space="preserve"> 'pueblo' y </w:t>
            </w:r>
            <w:proofErr w:type="spellStart"/>
            <w:r w:rsidRPr="008075C1">
              <w:rPr>
                <w:lang w:val="es-ES"/>
              </w:rPr>
              <w:t>γραφία</w:t>
            </w:r>
            <w:proofErr w:type="spellEnd"/>
            <w:r w:rsidRPr="008075C1">
              <w:rPr>
                <w:lang w:val="es-ES"/>
              </w:rPr>
              <w:t xml:space="preserve"> </w:t>
            </w:r>
            <w:r w:rsidRPr="008075C1">
              <w:rPr>
                <w:i/>
                <w:iCs/>
                <w:lang w:val="es-ES"/>
              </w:rPr>
              <w:t>grafía</w:t>
            </w:r>
            <w:r w:rsidRPr="008075C1">
              <w:rPr>
                <w:lang w:val="es-ES"/>
              </w:rPr>
              <w:t xml:space="preserve"> 'trazo, descripción' –estudio de la población; es la </w:t>
            </w:r>
            <w:hyperlink r:id="rId65" w:tooltip="Ciencia" w:history="1">
              <w:r w:rsidRPr="008075C1">
                <w:rPr>
                  <w:rStyle w:val="Hipervnculo"/>
                  <w:lang w:val="es-ES"/>
                </w:rPr>
                <w:t>ciencia</w:t>
              </w:r>
            </w:hyperlink>
            <w:r w:rsidRPr="008075C1">
              <w:rPr>
                <w:lang w:val="es-ES"/>
              </w:rPr>
              <w:t xml:space="preserve"> que tiene como objetivo el estudio de las </w:t>
            </w:r>
            <w:hyperlink r:id="rId66" w:tooltip="Población humana" w:history="1">
              <w:r w:rsidRPr="008075C1">
                <w:rPr>
                  <w:rStyle w:val="Hipervnculo"/>
                  <w:lang w:val="es-ES"/>
                </w:rPr>
                <w:t>poblaciones humanas</w:t>
              </w:r>
            </w:hyperlink>
            <w:r w:rsidRPr="008075C1">
              <w:rPr>
                <w:lang w:val="es-ES"/>
              </w:rPr>
              <w:t xml:space="preserve"> y que trata de su dimensión, estructura, evolución y características generales, considerados desde un punto de vista cuantitativo</w:t>
            </w:r>
          </w:p>
        </w:tc>
        <w:tc>
          <w:tcPr>
            <w:tcW w:w="2629" w:type="dxa"/>
          </w:tcPr>
          <w:p w:rsidR="006D3375" w:rsidRPr="008075C1" w:rsidRDefault="006D3375" w:rsidP="00264563">
            <w:pPr>
              <w:spacing w:after="0" w:line="240" w:lineRule="auto"/>
            </w:pPr>
            <w:r w:rsidRPr="008075C1">
              <w:t>Factor económica-social</w:t>
            </w:r>
          </w:p>
          <w:p w:rsidR="006D3375" w:rsidRPr="008075C1" w:rsidRDefault="006D3375" w:rsidP="00264563">
            <w:pPr>
              <w:spacing w:after="0" w:line="240" w:lineRule="auto"/>
            </w:pPr>
            <w:r w:rsidRPr="008075C1">
              <w:t>Escolaridad</w:t>
            </w:r>
          </w:p>
          <w:p w:rsidR="006D3375" w:rsidRPr="008075C1" w:rsidRDefault="006D3375" w:rsidP="00264563">
            <w:pPr>
              <w:spacing w:after="0" w:line="240" w:lineRule="auto"/>
            </w:pPr>
            <w:r w:rsidRPr="008075C1">
              <w:t>Fórmula Obstétrica</w:t>
            </w:r>
          </w:p>
          <w:p w:rsidR="006D3375" w:rsidRPr="008075C1" w:rsidRDefault="006D3375" w:rsidP="00264563">
            <w:pPr>
              <w:spacing w:after="0" w:line="240" w:lineRule="auto"/>
            </w:pPr>
          </w:p>
        </w:tc>
        <w:tc>
          <w:tcPr>
            <w:tcW w:w="2629" w:type="dxa"/>
          </w:tcPr>
          <w:p w:rsidR="006D3375" w:rsidRPr="008075C1" w:rsidRDefault="006D3375" w:rsidP="00264563">
            <w:pPr>
              <w:spacing w:after="0" w:line="240" w:lineRule="auto"/>
            </w:pPr>
            <w:r w:rsidRPr="008075C1">
              <w:t>Pobreza</w:t>
            </w:r>
          </w:p>
          <w:p w:rsidR="006D3375" w:rsidRPr="008075C1" w:rsidRDefault="006D3375" w:rsidP="00264563">
            <w:pPr>
              <w:spacing w:after="0" w:line="240" w:lineRule="auto"/>
            </w:pPr>
            <w:r w:rsidRPr="008075C1">
              <w:t>Analfabetismo</w:t>
            </w:r>
          </w:p>
          <w:p w:rsidR="006D3375" w:rsidRPr="008075C1" w:rsidRDefault="006D3375" w:rsidP="00264563">
            <w:pPr>
              <w:spacing w:after="0" w:line="240" w:lineRule="auto"/>
            </w:pPr>
            <w:proofErr w:type="spellStart"/>
            <w:r w:rsidRPr="008075C1">
              <w:t>Multiparidad</w:t>
            </w:r>
            <w:proofErr w:type="spellEnd"/>
          </w:p>
          <w:p w:rsidR="006D3375" w:rsidRPr="008075C1" w:rsidRDefault="006D3375" w:rsidP="00264563">
            <w:pPr>
              <w:spacing w:after="0" w:line="240" w:lineRule="auto"/>
            </w:pPr>
          </w:p>
        </w:tc>
        <w:tc>
          <w:tcPr>
            <w:tcW w:w="2630" w:type="dxa"/>
          </w:tcPr>
          <w:p w:rsidR="006D3375" w:rsidRPr="008075C1" w:rsidRDefault="006D3375" w:rsidP="00264563">
            <w:pPr>
              <w:spacing w:after="0" w:line="240" w:lineRule="auto"/>
            </w:pPr>
            <w:r w:rsidRPr="008075C1">
              <w:t>Instrumento de recolección de datos</w:t>
            </w:r>
          </w:p>
        </w:tc>
      </w:tr>
    </w:tbl>
    <w:p w:rsidR="006D3375" w:rsidRPr="006D3375" w:rsidRDefault="006D3375"/>
    <w:sectPr w:rsidR="006D3375" w:rsidRPr="006D3375" w:rsidSect="006D3375">
      <w:footerReference w:type="default" r:id="rId67"/>
      <w:pgSz w:w="15840" w:h="12240" w:orient="landscape"/>
      <w:pgMar w:top="1276"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DBB" w:rsidRDefault="007E4DBB" w:rsidP="007E4DBB">
      <w:pPr>
        <w:spacing w:after="0" w:line="240" w:lineRule="auto"/>
      </w:pPr>
      <w:r>
        <w:separator/>
      </w:r>
    </w:p>
  </w:endnote>
  <w:endnote w:type="continuationSeparator" w:id="1">
    <w:p w:rsidR="007E4DBB" w:rsidRDefault="007E4DBB" w:rsidP="007E4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8B" w:rsidRDefault="00BF088B">
    <w:pPr>
      <w:pStyle w:val="Piedepgina"/>
      <w:jc w:val="center"/>
    </w:pPr>
    <w:fldSimple w:instr=" PAGE   \* MERGEFORMAT ">
      <w:r w:rsidR="006D3375">
        <w:rPr>
          <w:noProof/>
        </w:rPr>
        <w:t>40</w:t>
      </w:r>
    </w:fldSimple>
  </w:p>
  <w:p w:rsidR="00BF088B" w:rsidRDefault="00BF088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8236"/>
      <w:docPartObj>
        <w:docPartGallery w:val="Page Numbers (Bottom of Page)"/>
        <w:docPartUnique/>
      </w:docPartObj>
    </w:sdtPr>
    <w:sdtContent>
      <w:p w:rsidR="00DE4FE3" w:rsidRDefault="00DE4FE3">
        <w:pPr>
          <w:pStyle w:val="Piedepgina"/>
          <w:jc w:val="center"/>
        </w:pPr>
        <w:fldSimple w:instr=" PAGE   \* MERGEFORMAT ">
          <w:r w:rsidR="006D3375">
            <w:rPr>
              <w:noProof/>
            </w:rPr>
            <w:t>48</w:t>
          </w:r>
        </w:fldSimple>
      </w:p>
    </w:sdtContent>
  </w:sdt>
  <w:p w:rsidR="007E4DBB" w:rsidRDefault="007E4DB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75" w:rsidRDefault="006D3375">
    <w:pPr>
      <w:pStyle w:val="Piedepgina"/>
      <w:jc w:val="center"/>
    </w:pPr>
  </w:p>
  <w:p w:rsidR="006D3375" w:rsidRDefault="006D33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DBB" w:rsidRDefault="007E4DBB" w:rsidP="007E4DBB">
      <w:pPr>
        <w:spacing w:after="0" w:line="240" w:lineRule="auto"/>
      </w:pPr>
      <w:r>
        <w:separator/>
      </w:r>
    </w:p>
  </w:footnote>
  <w:footnote w:type="continuationSeparator" w:id="1">
    <w:p w:rsidR="007E4DBB" w:rsidRDefault="007E4DBB" w:rsidP="007E4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BB" w:rsidRDefault="007E4DB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91C3973"/>
    <w:multiLevelType w:val="multilevel"/>
    <w:tmpl w:val="80A83422"/>
    <w:lvl w:ilvl="0">
      <w:numFmt w:val="bullet"/>
      <w:lvlText w:val="•"/>
      <w:lvlJc w:val="left"/>
      <w:pPr>
        <w:ind w:left="1272"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AF75B02"/>
    <w:multiLevelType w:val="hybridMultilevel"/>
    <w:tmpl w:val="F68AB2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246268"/>
    <w:multiLevelType w:val="multilevel"/>
    <w:tmpl w:val="D802700A"/>
    <w:lvl w:ilvl="0">
      <w:start w:val="1"/>
      <w:numFmt w:val="decimal"/>
      <w:lvlText w:val="%1."/>
      <w:lvlJc w:val="left"/>
      <w:pPr>
        <w:ind w:left="108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F932337"/>
    <w:multiLevelType w:val="multilevel"/>
    <w:tmpl w:val="4B1497F0"/>
    <w:lvl w:ilvl="0">
      <w:numFmt w:val="bullet"/>
      <w:lvlText w:val="•"/>
      <w:lvlJc w:val="left"/>
      <w:pPr>
        <w:ind w:left="1272"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2DF15F6"/>
    <w:multiLevelType w:val="multilevel"/>
    <w:tmpl w:val="443C3BC8"/>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91732E5"/>
    <w:multiLevelType w:val="multilevel"/>
    <w:tmpl w:val="516AA0E8"/>
    <w:lvl w:ilvl="0">
      <w:numFmt w:val="bullet"/>
      <w:lvlText w:val="•"/>
      <w:lvlJc w:val="left"/>
      <w:pPr>
        <w:ind w:left="1272"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B720D31"/>
    <w:multiLevelType w:val="multilevel"/>
    <w:tmpl w:val="6F5800AE"/>
    <w:lvl w:ilvl="0">
      <w:numFmt w:val="bullet"/>
      <w:lvlText w:val="•"/>
      <w:lvlJc w:val="left"/>
      <w:pPr>
        <w:ind w:left="1272"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388474C"/>
    <w:multiLevelType w:val="multilevel"/>
    <w:tmpl w:val="E5440636"/>
    <w:lvl w:ilvl="0">
      <w:numFmt w:val="bullet"/>
      <w:lvlText w:val="•"/>
      <w:lvlJc w:val="left"/>
      <w:pPr>
        <w:ind w:left="1272"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3FE123E"/>
    <w:multiLevelType w:val="multilevel"/>
    <w:tmpl w:val="21FAFC6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44C38D6"/>
    <w:multiLevelType w:val="multilevel"/>
    <w:tmpl w:val="5A1AEC2E"/>
    <w:lvl w:ilvl="0">
      <w:numFmt w:val="bullet"/>
      <w:lvlText w:val="•"/>
      <w:lvlJc w:val="left"/>
      <w:pPr>
        <w:ind w:left="1272"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4CA1BE9"/>
    <w:multiLevelType w:val="multilevel"/>
    <w:tmpl w:val="EF869A8E"/>
    <w:lvl w:ilvl="0">
      <w:start w:val="1"/>
      <w:numFmt w:val="decimal"/>
      <w:lvlText w:val="%1."/>
      <w:lvlJc w:val="left"/>
      <w:pPr>
        <w:ind w:left="108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4EB0FCE"/>
    <w:multiLevelType w:val="multilevel"/>
    <w:tmpl w:val="0AF01734"/>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7006C17"/>
    <w:multiLevelType w:val="multilevel"/>
    <w:tmpl w:val="14D2315C"/>
    <w:lvl w:ilvl="0">
      <w:numFmt w:val="bullet"/>
      <w:lvlText w:val="•"/>
      <w:lvlJc w:val="left"/>
      <w:pPr>
        <w:ind w:left="1032"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7EA6EBC"/>
    <w:multiLevelType w:val="multilevel"/>
    <w:tmpl w:val="E304CD72"/>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D8F130F"/>
    <w:multiLevelType w:val="multilevel"/>
    <w:tmpl w:val="9112E3F8"/>
    <w:lvl w:ilvl="0">
      <w:numFmt w:val="bullet"/>
      <w:lvlText w:val="•"/>
      <w:lvlJc w:val="left"/>
      <w:pPr>
        <w:ind w:left="1272"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2620EF8"/>
    <w:multiLevelType w:val="multilevel"/>
    <w:tmpl w:val="CE505918"/>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86D6DED"/>
    <w:multiLevelType w:val="multilevel"/>
    <w:tmpl w:val="BCC43ED8"/>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0216D9C"/>
    <w:multiLevelType w:val="multilevel"/>
    <w:tmpl w:val="6C848728"/>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2015140"/>
    <w:multiLevelType w:val="multilevel"/>
    <w:tmpl w:val="B98A6CD4"/>
    <w:lvl w:ilvl="0">
      <w:numFmt w:val="bullet"/>
      <w:lvlText w:val="•"/>
      <w:lvlJc w:val="left"/>
      <w:pPr>
        <w:ind w:left="1944"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6BF4C8E"/>
    <w:multiLevelType w:val="hybridMultilevel"/>
    <w:tmpl w:val="5CEE92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14072E"/>
    <w:multiLevelType w:val="hybridMultilevel"/>
    <w:tmpl w:val="EC24A15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6857C36"/>
    <w:multiLevelType w:val="multilevel"/>
    <w:tmpl w:val="DDFCA64C"/>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C224EC8"/>
    <w:multiLevelType w:val="multilevel"/>
    <w:tmpl w:val="34A63740"/>
    <w:lvl w:ilvl="0">
      <w:numFmt w:val="bullet"/>
      <w:lvlText w:val="•"/>
      <w:lvlJc w:val="left"/>
      <w:pPr>
        <w:ind w:left="1272"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E036FFD"/>
    <w:multiLevelType w:val="multilevel"/>
    <w:tmpl w:val="2EAE3BB2"/>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C4D67F8"/>
    <w:multiLevelType w:val="multilevel"/>
    <w:tmpl w:val="C180DDC4"/>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25"/>
  </w:num>
  <w:num w:numId="3">
    <w:abstractNumId w:val="14"/>
  </w:num>
  <w:num w:numId="4">
    <w:abstractNumId w:val="12"/>
  </w:num>
  <w:num w:numId="5">
    <w:abstractNumId w:val="22"/>
  </w:num>
  <w:num w:numId="6">
    <w:abstractNumId w:val="13"/>
  </w:num>
  <w:num w:numId="7">
    <w:abstractNumId w:val="1"/>
  </w:num>
  <w:num w:numId="8">
    <w:abstractNumId w:val="10"/>
  </w:num>
  <w:num w:numId="9">
    <w:abstractNumId w:val="6"/>
  </w:num>
  <w:num w:numId="10">
    <w:abstractNumId w:val="15"/>
  </w:num>
  <w:num w:numId="11">
    <w:abstractNumId w:val="8"/>
  </w:num>
  <w:num w:numId="12">
    <w:abstractNumId w:val="23"/>
  </w:num>
  <w:num w:numId="13">
    <w:abstractNumId w:val="4"/>
  </w:num>
  <w:num w:numId="14">
    <w:abstractNumId w:val="7"/>
  </w:num>
  <w:num w:numId="15">
    <w:abstractNumId w:val="19"/>
  </w:num>
  <w:num w:numId="16">
    <w:abstractNumId w:val="16"/>
  </w:num>
  <w:num w:numId="17">
    <w:abstractNumId w:val="17"/>
  </w:num>
  <w:num w:numId="18">
    <w:abstractNumId w:val="9"/>
  </w:num>
  <w:num w:numId="19">
    <w:abstractNumId w:val="24"/>
  </w:num>
  <w:num w:numId="20">
    <w:abstractNumId w:val="18"/>
  </w:num>
  <w:num w:numId="21">
    <w:abstractNumId w:val="2"/>
  </w:num>
  <w:num w:numId="22">
    <w:abstractNumId w:val="21"/>
  </w:num>
  <w:num w:numId="23">
    <w:abstractNumId w:val="20"/>
  </w:num>
  <w:num w:numId="24">
    <w:abstractNumId w:val="3"/>
  </w:num>
  <w:num w:numId="25">
    <w:abstractNumId w:val="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D4D28"/>
    <w:rsid w:val="00065864"/>
    <w:rsid w:val="000D4D28"/>
    <w:rsid w:val="000F10A1"/>
    <w:rsid w:val="001E2FB7"/>
    <w:rsid w:val="00246936"/>
    <w:rsid w:val="00305903"/>
    <w:rsid w:val="005455E1"/>
    <w:rsid w:val="005D5AE9"/>
    <w:rsid w:val="006949A5"/>
    <w:rsid w:val="006D3375"/>
    <w:rsid w:val="007E4DBB"/>
    <w:rsid w:val="009A197B"/>
    <w:rsid w:val="009B3594"/>
    <w:rsid w:val="00B00503"/>
    <w:rsid w:val="00B546C7"/>
    <w:rsid w:val="00BF088B"/>
    <w:rsid w:val="00C21B3F"/>
    <w:rsid w:val="00C44DAA"/>
    <w:rsid w:val="00D41523"/>
    <w:rsid w:val="00D565DA"/>
    <w:rsid w:val="00DE4FE3"/>
    <w:rsid w:val="00FA11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B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D4D28"/>
    <w:pPr>
      <w:widowControl w:val="0"/>
      <w:suppressAutoHyphens/>
      <w:autoSpaceDN w:val="0"/>
      <w:textAlignment w:val="baseline"/>
    </w:pPr>
    <w:rPr>
      <w:rFonts w:eastAsia="DejaVu Sans" w:cs="DejaVu Sans"/>
      <w:color w:val="000000"/>
      <w:kern w:val="3"/>
      <w:sz w:val="24"/>
      <w:szCs w:val="24"/>
      <w:lang w:val="en-US" w:eastAsia="en-US" w:bidi="en-US"/>
    </w:rPr>
  </w:style>
  <w:style w:type="paragraph" w:styleId="Textodeglobo">
    <w:name w:val="Balloon Text"/>
    <w:basedOn w:val="Normal"/>
    <w:link w:val="TextodegloboCar"/>
    <w:uiPriority w:val="99"/>
    <w:semiHidden/>
    <w:unhideWhenUsed/>
    <w:rsid w:val="000D4D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D28"/>
    <w:rPr>
      <w:rFonts w:ascii="Tahoma" w:hAnsi="Tahoma" w:cs="Tahoma"/>
      <w:sz w:val="16"/>
      <w:szCs w:val="16"/>
      <w:lang w:val="es-SV"/>
    </w:rPr>
  </w:style>
  <w:style w:type="paragraph" w:styleId="Encabezado">
    <w:name w:val="header"/>
    <w:basedOn w:val="Normal"/>
    <w:link w:val="EncabezadoCar"/>
    <w:uiPriority w:val="99"/>
    <w:semiHidden/>
    <w:unhideWhenUsed/>
    <w:rsid w:val="007E4D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E4DBB"/>
    <w:rPr>
      <w:sz w:val="22"/>
      <w:szCs w:val="22"/>
      <w:lang w:eastAsia="en-US"/>
    </w:rPr>
  </w:style>
  <w:style w:type="paragraph" w:styleId="Piedepgina">
    <w:name w:val="footer"/>
    <w:basedOn w:val="Normal"/>
    <w:link w:val="PiedepginaCar"/>
    <w:uiPriority w:val="99"/>
    <w:unhideWhenUsed/>
    <w:rsid w:val="007E4D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DBB"/>
    <w:rPr>
      <w:sz w:val="22"/>
      <w:szCs w:val="22"/>
      <w:lang w:eastAsia="en-US"/>
    </w:rPr>
  </w:style>
  <w:style w:type="paragraph" w:styleId="Prrafodelista">
    <w:name w:val="List Paragraph"/>
    <w:basedOn w:val="Normal"/>
    <w:uiPriority w:val="34"/>
    <w:qFormat/>
    <w:rsid w:val="00BF088B"/>
    <w:pPr>
      <w:widowControl w:val="0"/>
      <w:suppressAutoHyphens/>
      <w:autoSpaceDN w:val="0"/>
      <w:spacing w:after="0" w:line="240" w:lineRule="auto"/>
      <w:ind w:left="720"/>
      <w:contextualSpacing/>
      <w:textAlignment w:val="baseline"/>
    </w:pPr>
    <w:rPr>
      <w:rFonts w:eastAsia="DejaVu Sans" w:cs="DejaVu Sans"/>
      <w:color w:val="000000"/>
      <w:kern w:val="3"/>
      <w:sz w:val="24"/>
      <w:szCs w:val="24"/>
      <w:lang w:val="en-US" w:bidi="en-US"/>
    </w:rPr>
  </w:style>
  <w:style w:type="table" w:styleId="Tablaconcuadrcula">
    <w:name w:val="Table Grid"/>
    <w:basedOn w:val="Tablanormal"/>
    <w:uiPriority w:val="59"/>
    <w:rsid w:val="00BF0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BF08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atient.co.uk/DisplayConcepts.asp?WordId=HODGKIN'S%20DISEASE&amp;MaxResults=50" TargetMode="External"/><Relationship Id="rId18" Type="http://schemas.openxmlformats.org/officeDocument/2006/relationships/hyperlink" Target="http://www.patient.co.uk/DisplayConcepts.asp?WordId=CHRONIC%20RENAL%20FAILURE&amp;MaxResults=50" TargetMode="External"/><Relationship Id="rId26" Type="http://schemas.openxmlformats.org/officeDocument/2006/relationships/hyperlink" Target="http://www.patient.co.uk/DisplayConcepts.asp?WordId=PENICILLAMINE&amp;MaxResults=50" TargetMode="External"/><Relationship Id="rId39" Type="http://schemas.openxmlformats.org/officeDocument/2006/relationships/hyperlink" Target="http://www.patient.co.uk/DisplayConcepts.asp?WordId=MESANGIOCAPILLARY%20GLOMERULONEPHRITIS&amp;MaxResults=50" TargetMode="External"/><Relationship Id="rId21" Type="http://schemas.openxmlformats.org/officeDocument/2006/relationships/hyperlink" Target="http://www.patient.co.uk/DisplayConcepts.asp?WordId=CORTICOSTEROIDS&amp;MaxResults=50" TargetMode="External"/><Relationship Id="rId34" Type="http://schemas.openxmlformats.org/officeDocument/2006/relationships/hyperlink" Target="http://www.patient.co.uk/DisplayConcepts.asp?WordId=HENOCH-SCHONLEIN%20PURPURA&amp;MaxResults=50" TargetMode="External"/><Relationship Id="rId42" Type="http://schemas.openxmlformats.org/officeDocument/2006/relationships/hyperlink" Target="http://www.patient.co.uk/DisplayConcepts.asp?WordId=RAPIDLY%20PROGRESSIVE%20GLOMERULONEPHRITIS&amp;MaxResults=50" TargetMode="External"/><Relationship Id="rId47" Type="http://schemas.openxmlformats.org/officeDocument/2006/relationships/chart" Target="charts/chart5.xml"/><Relationship Id="rId50" Type="http://schemas.openxmlformats.org/officeDocument/2006/relationships/chart" Target="charts/chart8.xml"/><Relationship Id="rId55" Type="http://schemas.openxmlformats.org/officeDocument/2006/relationships/footer" Target="footer2.xml"/><Relationship Id="rId63" Type="http://schemas.openxmlformats.org/officeDocument/2006/relationships/hyperlink" Target="http://es.wikipedia.org/wiki/Citolog%C3%ADa"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atient.co.uk/DisplayConcepts.asp?WordId=CYCLOPHOSPHAMIDE&amp;MaxResults=50" TargetMode="External"/><Relationship Id="rId29" Type="http://schemas.openxmlformats.org/officeDocument/2006/relationships/hyperlink" Target="http://www.patient.co.uk/DisplayConcepts.asp?WordId=IGA%20NEPHROPATHY&amp;MaxResults=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ient.co.uk/DisplayConcepts.asp?WordId=POLYARTERITIS%20NODOSA&amp;MaxResults=50" TargetMode="External"/><Relationship Id="rId24" Type="http://schemas.openxmlformats.org/officeDocument/2006/relationships/hyperlink" Target="http://www.patient.co.uk/DisplayConcepts.asp?WordId=HIV%20INFECTION&amp;MaxResults=50" TargetMode="External"/><Relationship Id="rId32" Type="http://schemas.openxmlformats.org/officeDocument/2006/relationships/hyperlink" Target="http://www.patient.co.uk/DisplayConcepts.asp?WordId=COELIAC%20DISEASE&amp;MaxResults=50" TargetMode="External"/><Relationship Id="rId37" Type="http://schemas.openxmlformats.org/officeDocument/2006/relationships/hyperlink" Target="http://www.patient.co.uk/DisplayConcepts.asp?WordId=ALPORT'S%20SYNDROME&amp;MaxResults=50" TargetMode="External"/><Relationship Id="rId40" Type="http://schemas.openxmlformats.org/officeDocument/2006/relationships/hyperlink" Target="http://www.patient.co.uk/DisplayConcepts.asp?WordId=GOODPASTURE'S%20SYNDROME&amp;MaxResults=50" TargetMode="External"/><Relationship Id="rId45" Type="http://schemas.openxmlformats.org/officeDocument/2006/relationships/chart" Target="charts/chart3.xml"/><Relationship Id="rId53" Type="http://schemas.openxmlformats.org/officeDocument/2006/relationships/footer" Target="footer1.xml"/><Relationship Id="rId58" Type="http://schemas.openxmlformats.org/officeDocument/2006/relationships/hyperlink" Target="http://es.wikipedia.org/wiki/Reci%C3%A9n_nacido" TargetMode="External"/><Relationship Id="rId66" Type="http://schemas.openxmlformats.org/officeDocument/2006/relationships/hyperlink" Target="http://es.wikipedia.org/wiki/Poblaci%C3%B3n_humana" TargetMode="External"/><Relationship Id="rId5" Type="http://schemas.openxmlformats.org/officeDocument/2006/relationships/footnotes" Target="footnotes.xml"/><Relationship Id="rId15" Type="http://schemas.openxmlformats.org/officeDocument/2006/relationships/hyperlink" Target="http://www.patient.co.uk/DisplayConcepts.asp?WordId=PREDNISOLONE&amp;MaxResults=50" TargetMode="External"/><Relationship Id="rId23" Type="http://schemas.openxmlformats.org/officeDocument/2006/relationships/hyperlink" Target="http://www.patient.co.uk/DisplayConcepts.asp?WordId=CORTICOSTEROIDS&amp;MaxResults=50" TargetMode="External"/><Relationship Id="rId28" Type="http://schemas.openxmlformats.org/officeDocument/2006/relationships/hyperlink" Target="http://www.patient.co.uk/DisplayConcepts.asp?WordId=CRYOGLOBULINS&amp;MaxResults=50" TargetMode="External"/><Relationship Id="rId36" Type="http://schemas.openxmlformats.org/officeDocument/2006/relationships/hyperlink" Target="http://www.patient.co.uk/DisplayConcepts.asp?WordId=STREPTOCOCCAL%20INFECTION&amp;MaxResults=50" TargetMode="External"/><Relationship Id="rId49" Type="http://schemas.openxmlformats.org/officeDocument/2006/relationships/chart" Target="charts/chart7.xml"/><Relationship Id="rId57" Type="http://schemas.openxmlformats.org/officeDocument/2006/relationships/hyperlink" Target="http://es.wikipedia.org/wiki/Feto" TargetMode="External"/><Relationship Id="rId61" Type="http://schemas.openxmlformats.org/officeDocument/2006/relationships/hyperlink" Target="http://es.wikipedia.org/wiki/Tejido_(biolog%C3%ADa)" TargetMode="External"/><Relationship Id="rId10" Type="http://schemas.openxmlformats.org/officeDocument/2006/relationships/hyperlink" Target="http://www.patient.co.uk/DisplayConcepts.asp?WordId=SYSTEMIC%20LUPUS%20ERYTHEMATOSUS&amp;MaxResults=50" TargetMode="External"/><Relationship Id="rId19" Type="http://schemas.openxmlformats.org/officeDocument/2006/relationships/hyperlink" Target="http://www.patient.co.uk/DisplayConcepts.asp?WordId=HAEMATURIA&amp;MaxResults=50" TargetMode="External"/><Relationship Id="rId31" Type="http://schemas.openxmlformats.org/officeDocument/2006/relationships/hyperlink" Target="http://www.patient.co.uk/DisplayConcepts.asp?WordId=BERGER'S%20DISEASE&amp;MaxResults=50" TargetMode="External"/><Relationship Id="rId44" Type="http://schemas.openxmlformats.org/officeDocument/2006/relationships/chart" Target="charts/chart2.xml"/><Relationship Id="rId52" Type="http://schemas.openxmlformats.org/officeDocument/2006/relationships/chart" Target="charts/chart10.xml"/><Relationship Id="rId60" Type="http://schemas.openxmlformats.org/officeDocument/2006/relationships/hyperlink" Target="http://es.wikipedia.org/wiki/Ciencia" TargetMode="External"/><Relationship Id="rId65" Type="http://schemas.openxmlformats.org/officeDocument/2006/relationships/hyperlink" Target="http://es.wikipedia.org/wiki/Ciencia"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patient.co.uk/DisplayConcepts.asp?WordId=HODGKIN'S%20DISEASE&amp;MaxResults=50" TargetMode="External"/><Relationship Id="rId22" Type="http://schemas.openxmlformats.org/officeDocument/2006/relationships/hyperlink" Target="http://www.patient.co.uk/DisplayConcepts.asp?WordId=CORTICOSTEROIDS&amp;MaxResults=50" TargetMode="External"/><Relationship Id="rId27" Type="http://schemas.openxmlformats.org/officeDocument/2006/relationships/hyperlink" Target="http://www.patient.co.uk/DisplayConcepts.asp?WordId=CHLORAMBUCIL&amp;MaxResults=50" TargetMode="External"/><Relationship Id="rId30" Type="http://schemas.openxmlformats.org/officeDocument/2006/relationships/hyperlink" Target="http://www.patient.co.uk/DisplayConcepts.asp?WordId=IMMUNOGLOBULINS&amp;MaxResults=50" TargetMode="External"/><Relationship Id="rId35" Type="http://schemas.openxmlformats.org/officeDocument/2006/relationships/hyperlink" Target="http://www.patient.co.uk/DisplayConcepts.asp?WordId=ACUTE%20NEPHRITIC%20SYNDROME&amp;MaxResults=50" TargetMode="External"/><Relationship Id="rId43" Type="http://schemas.openxmlformats.org/officeDocument/2006/relationships/chart" Target="charts/chart1.xml"/><Relationship Id="rId48" Type="http://schemas.openxmlformats.org/officeDocument/2006/relationships/chart" Target="charts/chart6.xml"/><Relationship Id="rId56" Type="http://schemas.openxmlformats.org/officeDocument/2006/relationships/hyperlink" Target="http://es.wikipedia.org/wiki/Embri%C3%B3n" TargetMode="External"/><Relationship Id="rId64" Type="http://schemas.openxmlformats.org/officeDocument/2006/relationships/hyperlink" Target="http://es.wikipedia.org/wiki/Griego_cl%C3%A1sico"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chart" Target="charts/chart9.xml"/><Relationship Id="rId3" Type="http://schemas.openxmlformats.org/officeDocument/2006/relationships/settings" Target="settings.xml"/><Relationship Id="rId12" Type="http://schemas.openxmlformats.org/officeDocument/2006/relationships/hyperlink" Target="http://www.patient.co.uk/DisplayConcepts.asp?WordId=NEPHROTIC%20SYNDROME&amp;MaxResults=50" TargetMode="External"/><Relationship Id="rId17" Type="http://schemas.openxmlformats.org/officeDocument/2006/relationships/hyperlink" Target="http://www.patient.co.uk/DisplayConcepts.asp?WordId=MINIMAL%20CHANGE%20DISEASE&amp;MaxResults=50" TargetMode="External"/><Relationship Id="rId25" Type="http://schemas.openxmlformats.org/officeDocument/2006/relationships/hyperlink" Target="http://www.patient.co.uk/DisplayConcepts.asp?WordId=HEPATITIS&amp;MaxResults=50" TargetMode="External"/><Relationship Id="rId33" Type="http://schemas.openxmlformats.org/officeDocument/2006/relationships/hyperlink" Target="http://www.patient.co.uk/DisplayConcepts.asp?WordId=ALCOHOLIC%20LIVER%20DISEASE&amp;MaxResults=50" TargetMode="External"/><Relationship Id="rId38" Type="http://schemas.openxmlformats.org/officeDocument/2006/relationships/hyperlink" Target="http://www.patient.co.uk/DisplayConcepts.asp?WordId=CRESCENTIC%20GLOMERULONEPHRITIS&amp;MaxResults=50" TargetMode="External"/><Relationship Id="rId46" Type="http://schemas.openxmlformats.org/officeDocument/2006/relationships/chart" Target="charts/chart4.xml"/><Relationship Id="rId59" Type="http://schemas.openxmlformats.org/officeDocument/2006/relationships/hyperlink" Target="http://es.wikipedia.org/wiki/Menstruaci%C3%B3n" TargetMode="External"/><Relationship Id="rId67" Type="http://schemas.openxmlformats.org/officeDocument/2006/relationships/footer" Target="footer3.xml"/><Relationship Id="rId20" Type="http://schemas.openxmlformats.org/officeDocument/2006/relationships/hyperlink" Target="http://www.patient.co.uk/DisplayConcepts.asp?WordId=HYPERTENSION&amp;MaxResults=50" TargetMode="External"/><Relationship Id="rId41" Type="http://schemas.openxmlformats.org/officeDocument/2006/relationships/hyperlink" Target="http://www.patient.co.uk/DisplayConcepts.asp?WordId=SYSTEMIC%20VASCULITIS&amp;MaxResults=50" TargetMode="External"/><Relationship Id="rId54" Type="http://schemas.openxmlformats.org/officeDocument/2006/relationships/header" Target="header1.xml"/><Relationship Id="rId62" Type="http://schemas.openxmlformats.org/officeDocument/2006/relationships/hyperlink" Target="http://es.wikipedia.org/wiki/Bioqu%C3%ADmic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abulac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SV"/>
  <c:chart>
    <c:title>
      <c:tx>
        <c:rich>
          <a:bodyPr lIns="0" tIns="0" rIns="0" bIns="0"/>
          <a:lstStyle/>
          <a:p>
            <a:pPr marL="0" marR="0" indent="0" algn="ctr" defTabSz="914400" fontAlgn="auto" hangingPunct="1">
              <a:lnSpc>
                <a:spcPct val="100000"/>
              </a:lnSpc>
              <a:spcBef>
                <a:spcPts val="0"/>
              </a:spcBef>
              <a:spcAft>
                <a:spcPts val="0"/>
              </a:spcAft>
              <a:tabLst/>
              <a:defRPr lang="es-ES" sz="1800" b="1" i="0" u="none" strike="noStrike" kern="1200" baseline="0">
                <a:solidFill>
                  <a:srgbClr val="000000"/>
                </a:solidFill>
                <a:latin typeface="Calibri"/>
              </a:defRPr>
            </a:pPr>
            <a:r>
              <a:rPr lang="es-ES" sz="1800" b="1" i="0" u="none" strike="noStrike" kern="1200" cap="none" spc="0" baseline="0">
                <a:solidFill>
                  <a:srgbClr val="000000"/>
                </a:solidFill>
                <a:uFillTx/>
                <a:latin typeface="+mn-lt"/>
                <a:ea typeface="+mn-ea"/>
                <a:cs typeface="+mn-cs"/>
              </a:rPr>
              <a:t>Edades de las pacientes</a:t>
            </a:r>
          </a:p>
        </c:rich>
      </c:tx>
      <c:layout/>
      <c:spPr>
        <a:noFill/>
        <a:ln>
          <a:noFill/>
        </a:ln>
      </c:spPr>
    </c:title>
    <c:view3D>
      <c:rotX val="14"/>
      <c:rotY val="19"/>
      <c:perspective val="30"/>
    </c:view3D>
    <c:floor>
      <c:spPr>
        <a:noFill/>
        <a:ln w="9528">
          <a:solidFill>
            <a:srgbClr val="868686"/>
          </a:solidFill>
          <a:prstDash val="solid"/>
          <a:round/>
        </a:ln>
      </c:spPr>
    </c:floor>
    <c:sideWall>
      <c:spPr>
        <a:noFill/>
        <a:ln>
          <a:noFill/>
        </a:ln>
      </c:spPr>
    </c:sideWall>
    <c:backWall>
      <c:spPr>
        <a:noFill/>
        <a:ln>
          <a:noFill/>
        </a:ln>
      </c:spPr>
    </c:backWall>
    <c:plotArea>
      <c:layout/>
      <c:bar3DChart>
        <c:barDir val="col"/>
        <c:grouping val="clustered"/>
        <c:ser>
          <c:idx val="0"/>
          <c:order val="0"/>
          <c:tx>
            <c:v>n:12</c:v>
          </c:tx>
          <c:spPr>
            <a:solidFill>
              <a:srgbClr val="4F81BD"/>
            </a:solidFill>
            <a:ln>
              <a:noFill/>
            </a:ln>
          </c:spPr>
          <c:dLbls>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showVal val="1"/>
          </c:dLbls>
          <c:cat>
            <c:strLit>
              <c:ptCount val="3"/>
              <c:pt idx="0">
                <c:v>De 10 a 20</c:v>
              </c:pt>
              <c:pt idx="1">
                <c:v>De 21 a 30</c:v>
              </c:pt>
              <c:pt idx="2">
                <c:v>De 31 a 40</c:v>
              </c:pt>
            </c:strLit>
          </c:cat>
          <c:val>
            <c:numLit>
              <c:formatCode>General</c:formatCode>
              <c:ptCount val="3"/>
              <c:pt idx="0">
                <c:v>1</c:v>
              </c:pt>
              <c:pt idx="1">
                <c:v>7</c:v>
              </c:pt>
              <c:pt idx="2">
                <c:v>4</c:v>
              </c:pt>
            </c:numLit>
          </c:val>
        </c:ser>
        <c:shape val="box"/>
        <c:axId val="89798528"/>
        <c:axId val="89795968"/>
        <c:axId val="0"/>
      </c:bar3DChart>
      <c:valAx>
        <c:axId val="89795968"/>
        <c:scaling>
          <c:logBase val="10"/>
          <c:orientation val="minMax"/>
        </c:scaling>
        <c:axPos val="l"/>
        <c:majorGridlines>
          <c:spPr>
            <a:ln w="9528">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Casos </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89798528"/>
        <c:crosses val="autoZero"/>
        <c:crossBetween val="between"/>
      </c:valAx>
      <c:catAx>
        <c:axId val="89798528"/>
        <c:scaling>
          <c:orientation val="minMax"/>
        </c:scaling>
        <c:axPos val="b"/>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Rango de Edad</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89795968"/>
        <c:crosses val="autoZero"/>
        <c:auto val="1"/>
        <c:lblAlgn val="ctr"/>
        <c:lblOffset val="100"/>
      </c:catAx>
      <c:spPr>
        <a:noFill/>
        <a:ln>
          <a:noFill/>
        </a:ln>
      </c:spPr>
    </c:plotArea>
    <c:legend>
      <c:legendPos val="r"/>
      <c:layout/>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SV"/>
  <c:chart>
    <c:title>
      <c:tx>
        <c:rich>
          <a:bodyPr lIns="0" tIns="0" rIns="0" bIns="0"/>
          <a:lstStyle/>
          <a:p>
            <a:pPr marL="0" marR="0" indent="0" algn="ctr" defTabSz="914400" fontAlgn="auto" hangingPunct="1">
              <a:lnSpc>
                <a:spcPct val="100000"/>
              </a:lnSpc>
              <a:spcBef>
                <a:spcPts val="0"/>
              </a:spcBef>
              <a:spcAft>
                <a:spcPts val="0"/>
              </a:spcAft>
              <a:tabLst/>
              <a:defRPr lang="es-ES" sz="1800" b="1" i="0" u="none" strike="noStrike" kern="1200" baseline="0">
                <a:solidFill>
                  <a:srgbClr val="000000"/>
                </a:solidFill>
                <a:latin typeface="Calibri"/>
              </a:defRPr>
            </a:pPr>
            <a:r>
              <a:rPr lang="es-ES" sz="1800" b="1" i="0" u="none" strike="noStrike" kern="1200" cap="none" spc="0" baseline="0">
                <a:solidFill>
                  <a:srgbClr val="000000"/>
                </a:solidFill>
                <a:uFillTx/>
                <a:latin typeface="+mn-lt"/>
                <a:ea typeface="+mn-ea"/>
                <a:cs typeface="+mn-cs"/>
              </a:rPr>
              <a:t>Mortalidad de Grupo</a:t>
            </a:r>
          </a:p>
        </c:rich>
      </c:tx>
      <c:layout/>
      <c:spPr>
        <a:noFill/>
        <a:ln>
          <a:noFill/>
        </a:ln>
      </c:spPr>
    </c:title>
    <c:view3D>
      <c:rotX val="14"/>
      <c:rotY val="19"/>
      <c:perspective val="30"/>
    </c:view3D>
    <c:floor>
      <c:spPr>
        <a:noFill/>
        <a:ln w="9528">
          <a:solidFill>
            <a:srgbClr val="868686"/>
          </a:solidFill>
          <a:prstDash val="solid"/>
          <a:round/>
        </a:ln>
      </c:spPr>
    </c:floor>
    <c:sideWall>
      <c:spPr>
        <a:noFill/>
        <a:ln>
          <a:noFill/>
        </a:ln>
      </c:spPr>
    </c:sideWall>
    <c:backWall>
      <c:spPr>
        <a:noFill/>
        <a:ln>
          <a:noFill/>
        </a:ln>
      </c:spPr>
    </c:backWall>
    <c:plotArea>
      <c:layout/>
      <c:bar3DChart>
        <c:barDir val="col"/>
        <c:grouping val="clustered"/>
        <c:ser>
          <c:idx val="0"/>
          <c:order val="0"/>
          <c:tx>
            <c:v>resultado</c:v>
          </c:tx>
          <c:spPr>
            <a:solidFill>
              <a:srgbClr val="4F81BD"/>
            </a:solidFill>
            <a:ln>
              <a:noFill/>
            </a:ln>
          </c:spPr>
          <c:dLbls>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showVal val="1"/>
          </c:dLbls>
          <c:cat>
            <c:strLit>
              <c:ptCount val="3"/>
              <c:pt idx="0">
                <c:v>Materno </c:v>
              </c:pt>
              <c:pt idx="1">
                <c:v>Fetal</c:v>
              </c:pt>
              <c:pt idx="2">
                <c:v>Neonatal</c:v>
              </c:pt>
            </c:strLit>
          </c:cat>
          <c:val>
            <c:numLit>
              <c:formatCode>General</c:formatCode>
              <c:ptCount val="3"/>
              <c:pt idx="0">
                <c:v>0</c:v>
              </c:pt>
              <c:pt idx="1">
                <c:v>0</c:v>
              </c:pt>
              <c:pt idx="2">
                <c:v>1</c:v>
              </c:pt>
            </c:numLit>
          </c:val>
        </c:ser>
        <c:shape val="box"/>
        <c:axId val="69849088"/>
        <c:axId val="69591040"/>
        <c:axId val="0"/>
      </c:bar3DChart>
      <c:valAx>
        <c:axId val="69591040"/>
        <c:scaling>
          <c:logBase val="10"/>
          <c:orientation val="minMax"/>
        </c:scaling>
        <c:axPos val="l"/>
        <c:majorGridlines>
          <c:spPr>
            <a:ln w="9528">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Casos </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69849088"/>
        <c:crosses val="autoZero"/>
        <c:crossBetween val="between"/>
      </c:valAx>
      <c:catAx>
        <c:axId val="69849088"/>
        <c:scaling>
          <c:orientation val="minMax"/>
        </c:scaling>
        <c:axPos val="b"/>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Mortalidad de Grupo</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69591040"/>
        <c:crosses val="autoZero"/>
        <c:auto val="1"/>
        <c:lblAlgn val="ctr"/>
        <c:lblOffset val="100"/>
      </c:catAx>
      <c:spPr>
        <a:noFill/>
        <a:ln>
          <a:noFill/>
        </a:ln>
      </c:spPr>
    </c:plotArea>
    <c:legend>
      <c:legendPos val="r"/>
      <c:layout/>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SV"/>
  <c:chart>
    <c:title>
      <c:tx>
        <c:rich>
          <a:bodyPr lIns="0" tIns="0" rIns="0" bIns="0"/>
          <a:lstStyle/>
          <a:p>
            <a:pPr marL="0" marR="0" indent="0" algn="ctr" defTabSz="914400" fontAlgn="auto" hangingPunct="1">
              <a:lnSpc>
                <a:spcPct val="100000"/>
              </a:lnSpc>
              <a:spcBef>
                <a:spcPts val="0"/>
              </a:spcBef>
              <a:spcAft>
                <a:spcPts val="0"/>
              </a:spcAft>
              <a:tabLst/>
              <a:defRPr lang="es-ES" sz="1800" b="1" i="0" u="none" strike="noStrike" kern="1200" baseline="0">
                <a:solidFill>
                  <a:srgbClr val="000000"/>
                </a:solidFill>
                <a:latin typeface="Calibri"/>
              </a:defRPr>
            </a:pPr>
            <a:r>
              <a:rPr lang="es-ES" sz="1800" b="1" i="0" u="none" strike="noStrike" kern="1200" cap="none" spc="0" baseline="0">
                <a:solidFill>
                  <a:srgbClr val="000000"/>
                </a:solidFill>
                <a:uFillTx/>
                <a:latin typeface="+mn-lt"/>
                <a:ea typeface="+mn-ea"/>
                <a:cs typeface="+mn-cs"/>
              </a:rPr>
              <a:t>Fórmula Obstétrica</a:t>
            </a:r>
          </a:p>
        </c:rich>
      </c:tx>
      <c:layout/>
      <c:spPr>
        <a:noFill/>
        <a:ln>
          <a:noFill/>
        </a:ln>
      </c:spPr>
    </c:title>
    <c:view3D>
      <c:rotX val="14"/>
      <c:rotY val="19"/>
      <c:perspective val="30"/>
    </c:view3D>
    <c:floor>
      <c:spPr>
        <a:noFill/>
        <a:ln w="9528">
          <a:solidFill>
            <a:srgbClr val="868686"/>
          </a:solidFill>
          <a:prstDash val="solid"/>
          <a:round/>
        </a:ln>
      </c:spPr>
    </c:floor>
    <c:sideWall>
      <c:spPr>
        <a:noFill/>
        <a:ln>
          <a:noFill/>
        </a:ln>
      </c:spPr>
    </c:sideWall>
    <c:backWall>
      <c:spPr>
        <a:noFill/>
        <a:ln>
          <a:noFill/>
        </a:ln>
      </c:spPr>
    </c:backWall>
    <c:plotArea>
      <c:layout/>
      <c:bar3DChart>
        <c:barDir val="col"/>
        <c:grouping val="clustered"/>
        <c:ser>
          <c:idx val="0"/>
          <c:order val="0"/>
          <c:tx>
            <c:v>n: 12</c:v>
          </c:tx>
          <c:spPr>
            <a:solidFill>
              <a:srgbClr val="4F81BD"/>
            </a:solidFill>
            <a:ln>
              <a:noFill/>
            </a:ln>
          </c:spPr>
          <c:dLbls>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showVal val="1"/>
          </c:dLbls>
          <c:cat>
            <c:strLit>
              <c:ptCount val="3"/>
              <c:pt idx="0">
                <c:v>Primigesta</c:v>
              </c:pt>
              <c:pt idx="1">
                <c:v>Multigesta</c:v>
              </c:pt>
              <c:pt idx="2">
                <c:v>Gran Multiapara</c:v>
              </c:pt>
            </c:strLit>
          </c:cat>
          <c:val>
            <c:numLit>
              <c:formatCode>General</c:formatCode>
              <c:ptCount val="3"/>
              <c:pt idx="0">
                <c:v>7</c:v>
              </c:pt>
              <c:pt idx="1">
                <c:v>4</c:v>
              </c:pt>
              <c:pt idx="2">
                <c:v>1</c:v>
              </c:pt>
            </c:numLit>
          </c:val>
        </c:ser>
        <c:shape val="box"/>
        <c:axId val="87594880"/>
        <c:axId val="87592320"/>
        <c:axId val="0"/>
      </c:bar3DChart>
      <c:valAx>
        <c:axId val="87592320"/>
        <c:scaling>
          <c:logBase val="10"/>
          <c:orientation val="minMax"/>
        </c:scaling>
        <c:axPos val="l"/>
        <c:majorGridlines>
          <c:spPr>
            <a:ln w="9528">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Pacientes</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87594880"/>
        <c:crosses val="autoZero"/>
        <c:crossBetween val="between"/>
      </c:valAx>
      <c:catAx>
        <c:axId val="87594880"/>
        <c:scaling>
          <c:orientation val="minMax"/>
        </c:scaling>
        <c:axPos val="b"/>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Fórmula Obstétrica</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87592320"/>
        <c:crosses val="autoZero"/>
        <c:auto val="1"/>
        <c:lblAlgn val="ctr"/>
        <c:lblOffset val="100"/>
      </c:catAx>
      <c:spPr>
        <a:noFill/>
        <a:ln>
          <a:noFill/>
        </a:ln>
      </c:spPr>
    </c:plotArea>
    <c:legend>
      <c:legendPos val="r"/>
      <c:layout/>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SV"/>
  <c:chart>
    <c:title>
      <c:tx>
        <c:rich>
          <a:bodyPr/>
          <a:lstStyle/>
          <a:p>
            <a:pPr>
              <a:defRPr lang="es-ES"/>
            </a:pPr>
            <a:r>
              <a:rPr lang="en-US"/>
              <a:t>Región</a:t>
            </a:r>
            <a:r>
              <a:rPr lang="en-US" baseline="0"/>
              <a:t> de Origen</a:t>
            </a:r>
            <a:endParaRPr lang="en-US"/>
          </a:p>
        </c:rich>
      </c:tx>
      <c:layout/>
    </c:title>
    <c:view3D>
      <c:depthPercent val="100"/>
      <c:perspective val="30"/>
    </c:view3D>
    <c:plotArea>
      <c:layout/>
      <c:bar3DChart>
        <c:barDir val="col"/>
        <c:grouping val="clustered"/>
        <c:ser>
          <c:idx val="0"/>
          <c:order val="0"/>
          <c:tx>
            <c:strRef>
              <c:f>'Hoja1 (18)'!$C$1</c:f>
              <c:strCache>
                <c:ptCount val="1"/>
                <c:pt idx="0">
                  <c:v>n: 12</c:v>
                </c:pt>
              </c:strCache>
            </c:strRef>
          </c:tx>
          <c:dLbls>
            <c:txPr>
              <a:bodyPr/>
              <a:lstStyle/>
              <a:p>
                <a:pPr>
                  <a:defRPr lang="es-ES"/>
                </a:pPr>
                <a:endParaRPr lang="es-SV"/>
              </a:p>
            </c:txPr>
            <c:showVal val="1"/>
          </c:dLbls>
          <c:cat>
            <c:strRef>
              <c:f>'Hoja1 (18)'!$A$2:$A$5</c:f>
              <c:strCache>
                <c:ptCount val="4"/>
                <c:pt idx="0">
                  <c:v>Central</c:v>
                </c:pt>
                <c:pt idx="1">
                  <c:v>Paracentral</c:v>
                </c:pt>
                <c:pt idx="2">
                  <c:v>Oriente</c:v>
                </c:pt>
                <c:pt idx="3">
                  <c:v>Occidente</c:v>
                </c:pt>
              </c:strCache>
            </c:strRef>
          </c:cat>
          <c:val>
            <c:numRef>
              <c:f>'Hoja1 (18)'!$C$2:$C$5</c:f>
              <c:numCache>
                <c:formatCode>General</c:formatCode>
                <c:ptCount val="4"/>
                <c:pt idx="0">
                  <c:v>7</c:v>
                </c:pt>
                <c:pt idx="1">
                  <c:v>2</c:v>
                </c:pt>
                <c:pt idx="2">
                  <c:v>2</c:v>
                </c:pt>
                <c:pt idx="3">
                  <c:v>1</c:v>
                </c:pt>
              </c:numCache>
            </c:numRef>
          </c:val>
        </c:ser>
        <c:shape val="box"/>
        <c:axId val="70107136"/>
        <c:axId val="70109056"/>
        <c:axId val="0"/>
      </c:bar3DChart>
      <c:catAx>
        <c:axId val="70107136"/>
        <c:scaling>
          <c:orientation val="minMax"/>
        </c:scaling>
        <c:axPos val="b"/>
        <c:title>
          <c:tx>
            <c:rich>
              <a:bodyPr/>
              <a:lstStyle/>
              <a:p>
                <a:pPr>
                  <a:defRPr lang="es-ES"/>
                </a:pPr>
                <a:r>
                  <a:rPr/>
                  <a:t>Región</a:t>
                </a:r>
                <a:r>
                  <a:rPr baseline="0"/>
                  <a:t> de Origen</a:t>
                </a:r>
                <a:endParaRPr/>
              </a:p>
            </c:rich>
          </c:tx>
          <c:layout/>
        </c:title>
        <c:tickLblPos val="nextTo"/>
        <c:txPr>
          <a:bodyPr/>
          <a:lstStyle/>
          <a:p>
            <a:pPr>
              <a:defRPr lang="es-ES"/>
            </a:pPr>
            <a:endParaRPr lang="es-SV"/>
          </a:p>
        </c:txPr>
        <c:crossAx val="70109056"/>
        <c:crosses val="autoZero"/>
        <c:auto val="1"/>
        <c:lblAlgn val="ctr"/>
        <c:lblOffset val="100"/>
      </c:catAx>
      <c:valAx>
        <c:axId val="70109056"/>
        <c:scaling>
          <c:logBase val="10"/>
          <c:orientation val="minMax"/>
        </c:scaling>
        <c:axPos val="l"/>
        <c:majorGridlines/>
        <c:title>
          <c:tx>
            <c:rich>
              <a:bodyPr rot="-5400000" vert="horz"/>
              <a:lstStyle/>
              <a:p>
                <a:pPr>
                  <a:defRPr lang="es-ES"/>
                </a:pPr>
                <a:r>
                  <a:rPr lang="es-ES"/>
                  <a:t>Pacientes</a:t>
                </a:r>
              </a:p>
            </c:rich>
          </c:tx>
          <c:layout/>
        </c:title>
        <c:numFmt formatCode="General" sourceLinked="1"/>
        <c:tickLblPos val="nextTo"/>
        <c:txPr>
          <a:bodyPr/>
          <a:lstStyle/>
          <a:p>
            <a:pPr>
              <a:defRPr lang="es-ES"/>
            </a:pPr>
            <a:endParaRPr lang="es-SV"/>
          </a:p>
        </c:txPr>
        <c:crossAx val="70107136"/>
        <c:crosses val="autoZero"/>
        <c:crossBetween val="between"/>
      </c:valAx>
    </c:plotArea>
    <c:legend>
      <c:legendPos val="r"/>
      <c:layout/>
      <c:txPr>
        <a:bodyPr/>
        <a:lstStyle/>
        <a:p>
          <a:pPr>
            <a:defRPr lang="es-ES"/>
          </a:pPr>
          <a:endParaRPr lang="es-SV"/>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SV"/>
  <c:chart>
    <c:title>
      <c:tx>
        <c:rich>
          <a:bodyPr lIns="0" tIns="0" rIns="0" bIns="0"/>
          <a:lstStyle/>
          <a:p>
            <a:pPr marL="0" marR="0" indent="0" algn="ctr" defTabSz="914400" fontAlgn="auto" hangingPunct="1">
              <a:lnSpc>
                <a:spcPct val="100000"/>
              </a:lnSpc>
              <a:spcBef>
                <a:spcPts val="0"/>
              </a:spcBef>
              <a:spcAft>
                <a:spcPts val="0"/>
              </a:spcAft>
              <a:tabLst/>
              <a:defRPr lang="es-ES" sz="1800" b="1" i="0" u="none" strike="noStrike" kern="1200" baseline="0">
                <a:solidFill>
                  <a:srgbClr val="000000"/>
                </a:solidFill>
                <a:latin typeface="Calibri"/>
              </a:defRPr>
            </a:pPr>
            <a:r>
              <a:rPr lang="es-ES" sz="1800" b="1" i="0" u="none" strike="noStrike" kern="1200" cap="none" spc="0" baseline="0">
                <a:solidFill>
                  <a:srgbClr val="000000"/>
                </a:solidFill>
                <a:uFillTx/>
                <a:latin typeface="+mn-lt"/>
                <a:ea typeface="+mn-ea"/>
                <a:cs typeface="+mn-cs"/>
              </a:rPr>
              <a:t>Edad Gestacional de Evacuación</a:t>
            </a:r>
          </a:p>
        </c:rich>
      </c:tx>
      <c:layout/>
      <c:spPr>
        <a:noFill/>
        <a:ln>
          <a:noFill/>
        </a:ln>
      </c:spPr>
    </c:title>
    <c:view3D>
      <c:rotX val="14"/>
      <c:rotY val="19"/>
      <c:perspective val="30"/>
    </c:view3D>
    <c:floor>
      <c:spPr>
        <a:noFill/>
        <a:ln w="9528">
          <a:solidFill>
            <a:srgbClr val="868686"/>
          </a:solidFill>
          <a:prstDash val="solid"/>
          <a:round/>
        </a:ln>
      </c:spPr>
    </c:floor>
    <c:sideWall>
      <c:spPr>
        <a:noFill/>
        <a:ln>
          <a:noFill/>
        </a:ln>
      </c:spPr>
    </c:sideWall>
    <c:backWall>
      <c:spPr>
        <a:noFill/>
        <a:ln>
          <a:noFill/>
        </a:ln>
      </c:spPr>
    </c:backWall>
    <c:plotArea>
      <c:layout/>
      <c:bar3DChart>
        <c:barDir val="col"/>
        <c:grouping val="clustered"/>
        <c:ser>
          <c:idx val="0"/>
          <c:order val="0"/>
          <c:tx>
            <c:v>n: 12</c:v>
          </c:tx>
          <c:spPr>
            <a:solidFill>
              <a:srgbClr val="4F81BD"/>
            </a:solidFill>
            <a:ln>
              <a:noFill/>
            </a:ln>
          </c:spPr>
          <c:dLbls>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showVal val="1"/>
          </c:dLbls>
          <c:cat>
            <c:strLit>
              <c:ptCount val="9"/>
              <c:pt idx="0">
                <c:v>25 sem</c:v>
              </c:pt>
              <c:pt idx="1">
                <c:v>26 sem</c:v>
              </c:pt>
              <c:pt idx="2">
                <c:v>27 sem</c:v>
              </c:pt>
              <c:pt idx="3">
                <c:v>28 sem</c:v>
              </c:pt>
              <c:pt idx="4">
                <c:v>29 sem</c:v>
              </c:pt>
              <c:pt idx="5">
                <c:v>30 sem</c:v>
              </c:pt>
              <c:pt idx="6">
                <c:v>31 sem</c:v>
              </c:pt>
              <c:pt idx="7">
                <c:v>32 sem</c:v>
              </c:pt>
              <c:pt idx="8">
                <c:v>33 sem</c:v>
              </c:pt>
            </c:strLit>
          </c:cat>
          <c:val>
            <c:numLit>
              <c:formatCode>General</c:formatCode>
              <c:ptCount val="9"/>
              <c:pt idx="0">
                <c:v>1</c:v>
              </c:pt>
              <c:pt idx="1">
                <c:v>1</c:v>
              </c:pt>
              <c:pt idx="2">
                <c:v>1</c:v>
              </c:pt>
              <c:pt idx="3">
                <c:v>2</c:v>
              </c:pt>
              <c:pt idx="4">
                <c:v>1</c:v>
              </c:pt>
              <c:pt idx="5">
                <c:v>0</c:v>
              </c:pt>
              <c:pt idx="6">
                <c:v>1</c:v>
              </c:pt>
              <c:pt idx="7">
                <c:v>3</c:v>
              </c:pt>
              <c:pt idx="8">
                <c:v>2</c:v>
              </c:pt>
            </c:numLit>
          </c:val>
        </c:ser>
        <c:shape val="box"/>
        <c:axId val="69782912"/>
        <c:axId val="69780608"/>
        <c:axId val="0"/>
      </c:bar3DChart>
      <c:valAx>
        <c:axId val="69780608"/>
        <c:scaling>
          <c:logBase val="10"/>
          <c:orientation val="minMax"/>
        </c:scaling>
        <c:axPos val="l"/>
        <c:majorGridlines>
          <c:spPr>
            <a:ln w="9528">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Casos</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69782912"/>
        <c:crosses val="autoZero"/>
        <c:crossBetween val="between"/>
      </c:valAx>
      <c:catAx>
        <c:axId val="69782912"/>
        <c:scaling>
          <c:orientation val="minMax"/>
        </c:scaling>
        <c:axPos val="b"/>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Edad Gestacional</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69780608"/>
        <c:crosses val="autoZero"/>
        <c:auto val="1"/>
        <c:lblAlgn val="ctr"/>
        <c:lblOffset val="100"/>
      </c:catAx>
      <c:spPr>
        <a:noFill/>
        <a:ln>
          <a:noFill/>
        </a:ln>
      </c:spPr>
    </c:plotArea>
    <c:legend>
      <c:legendPos val="r"/>
      <c:layout/>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SV"/>
  <c:chart>
    <c:title>
      <c:tx>
        <c:rich>
          <a:bodyPr lIns="0" tIns="0" rIns="0" bIns="0"/>
          <a:lstStyle/>
          <a:p>
            <a:pPr marL="0" marR="0" indent="0" algn="ctr" defTabSz="914400" fontAlgn="auto" hangingPunct="1">
              <a:lnSpc>
                <a:spcPct val="100000"/>
              </a:lnSpc>
              <a:spcBef>
                <a:spcPts val="0"/>
              </a:spcBef>
              <a:spcAft>
                <a:spcPts val="0"/>
              </a:spcAft>
              <a:tabLst/>
              <a:defRPr lang="es-ES" sz="1800" b="1" i="0" u="none" strike="noStrike" kern="1200" baseline="0">
                <a:solidFill>
                  <a:srgbClr val="000000"/>
                </a:solidFill>
                <a:latin typeface="Calibri"/>
              </a:defRPr>
            </a:pPr>
            <a:r>
              <a:rPr lang="es-ES" sz="1800" b="1" i="0" u="none" strike="noStrike" kern="1200" cap="none" spc="0" baseline="0">
                <a:solidFill>
                  <a:srgbClr val="000000"/>
                </a:solidFill>
                <a:uFillTx/>
                <a:latin typeface="+mn-lt"/>
                <a:ea typeface="+mn-ea"/>
                <a:cs typeface="+mn-cs"/>
              </a:rPr>
              <a:t>Correlación Anatomopatológica</a:t>
            </a:r>
          </a:p>
        </c:rich>
      </c:tx>
      <c:layout>
        <c:manualLayout>
          <c:xMode val="edge"/>
          <c:yMode val="edge"/>
          <c:x val="0.14261084805298999"/>
          <c:y val="4.1666304039435394E-2"/>
        </c:manualLayout>
      </c:layout>
      <c:spPr>
        <a:noFill/>
        <a:ln>
          <a:noFill/>
        </a:ln>
      </c:spPr>
    </c:title>
    <c:view3D>
      <c:rotX val="14"/>
      <c:rotY val="19"/>
      <c:perspective val="30"/>
    </c:view3D>
    <c:floor>
      <c:spPr>
        <a:noFill/>
        <a:ln w="9528">
          <a:solidFill>
            <a:srgbClr val="868686"/>
          </a:solidFill>
          <a:prstDash val="solid"/>
          <a:round/>
        </a:ln>
      </c:spPr>
    </c:floor>
    <c:sideWall>
      <c:spPr>
        <a:noFill/>
        <a:ln>
          <a:noFill/>
        </a:ln>
      </c:spPr>
    </c:sideWall>
    <c:backWall>
      <c:spPr>
        <a:noFill/>
        <a:ln>
          <a:noFill/>
        </a:ln>
      </c:spPr>
    </c:backWall>
    <c:plotArea>
      <c:layout/>
      <c:bar3DChart>
        <c:barDir val="col"/>
        <c:grouping val="clustered"/>
        <c:ser>
          <c:idx val="0"/>
          <c:order val="0"/>
          <c:tx>
            <c:v>n: 12</c:v>
          </c:tx>
          <c:spPr>
            <a:solidFill>
              <a:srgbClr val="4F81BD"/>
            </a:solidFill>
            <a:ln>
              <a:noFill/>
            </a:ln>
          </c:spPr>
          <c:dLbls>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showVal val="1"/>
          </c:dLbls>
          <c:cat>
            <c:strLit>
              <c:ptCount val="2"/>
              <c:pt idx="0">
                <c:v>PEG pura</c:v>
              </c:pt>
              <c:pt idx="1">
                <c:v>Nefropatía </c:v>
              </c:pt>
            </c:strLit>
          </c:cat>
          <c:val>
            <c:numLit>
              <c:formatCode>General</c:formatCode>
              <c:ptCount val="2"/>
              <c:pt idx="0">
                <c:v>0</c:v>
              </c:pt>
              <c:pt idx="1">
                <c:v>12</c:v>
              </c:pt>
            </c:numLit>
          </c:val>
        </c:ser>
        <c:shape val="box"/>
        <c:axId val="69488000"/>
        <c:axId val="69485696"/>
        <c:axId val="0"/>
      </c:bar3DChart>
      <c:valAx>
        <c:axId val="69485696"/>
        <c:scaling>
          <c:orientation val="minMax"/>
        </c:scaling>
        <c:axPos val="l"/>
        <c:majorGridlines>
          <c:spPr>
            <a:ln w="9528">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Casos</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69488000"/>
        <c:crosses val="autoZero"/>
        <c:crossBetween val="between"/>
      </c:valAx>
      <c:catAx>
        <c:axId val="69488000"/>
        <c:scaling>
          <c:orientation val="minMax"/>
        </c:scaling>
        <c:axPos val="b"/>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Resultado de Biopsia Renal</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69485696"/>
        <c:crosses val="autoZero"/>
        <c:auto val="1"/>
        <c:lblAlgn val="ctr"/>
        <c:lblOffset val="100"/>
      </c:catAx>
      <c:spPr>
        <a:noFill/>
        <a:ln>
          <a:noFill/>
        </a:ln>
      </c:spPr>
    </c:plotArea>
    <c:legend>
      <c:legendPos val="r"/>
      <c:layout/>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SV"/>
  <c:chart>
    <c:title>
      <c:tx>
        <c:rich>
          <a:bodyPr lIns="0" tIns="0" rIns="0" bIns="0"/>
          <a:lstStyle/>
          <a:p>
            <a:pPr marL="0" marR="0" indent="0" algn="ctr" defTabSz="914400" fontAlgn="auto" hangingPunct="1">
              <a:lnSpc>
                <a:spcPct val="100000"/>
              </a:lnSpc>
              <a:spcBef>
                <a:spcPts val="0"/>
              </a:spcBef>
              <a:spcAft>
                <a:spcPts val="0"/>
              </a:spcAft>
              <a:tabLst/>
              <a:defRPr lang="es-ES" sz="1800" b="1" i="0" u="none" strike="noStrike" kern="1200" baseline="0">
                <a:solidFill>
                  <a:srgbClr val="000000"/>
                </a:solidFill>
                <a:latin typeface="Calibri"/>
              </a:defRPr>
            </a:pPr>
            <a:r>
              <a:rPr lang="es-ES" sz="1800" b="1" i="0" u="none" strike="noStrike" kern="1200" cap="none" spc="0" baseline="0">
                <a:solidFill>
                  <a:srgbClr val="000000"/>
                </a:solidFill>
                <a:uFillTx/>
                <a:latin typeface="+mn-lt"/>
                <a:ea typeface="+mn-ea"/>
                <a:cs typeface="+mn-cs"/>
              </a:rPr>
              <a:t>Nefropatía por Biopsia Renal </a:t>
            </a:r>
          </a:p>
        </c:rich>
      </c:tx>
      <c:layout/>
      <c:spPr>
        <a:noFill/>
        <a:ln>
          <a:noFill/>
        </a:ln>
      </c:spPr>
    </c:title>
    <c:view3D>
      <c:rotX val="14"/>
      <c:rotY val="19"/>
      <c:perspective val="30"/>
    </c:view3D>
    <c:floor>
      <c:spPr>
        <a:noFill/>
        <a:ln w="9528">
          <a:solidFill>
            <a:srgbClr val="868686"/>
          </a:solidFill>
          <a:prstDash val="solid"/>
          <a:round/>
        </a:ln>
      </c:spPr>
    </c:floor>
    <c:sideWall>
      <c:spPr>
        <a:noFill/>
        <a:ln>
          <a:noFill/>
        </a:ln>
      </c:spPr>
    </c:sideWall>
    <c:backWall>
      <c:spPr>
        <a:noFill/>
        <a:ln>
          <a:noFill/>
        </a:ln>
      </c:spPr>
    </c:backWall>
    <c:plotArea>
      <c:layout/>
      <c:bar3DChart>
        <c:barDir val="col"/>
        <c:grouping val="clustered"/>
        <c:ser>
          <c:idx val="0"/>
          <c:order val="0"/>
          <c:tx>
            <c:v>n: 12</c:v>
          </c:tx>
          <c:spPr>
            <a:solidFill>
              <a:srgbClr val="4F81BD"/>
            </a:solidFill>
            <a:ln>
              <a:noFill/>
            </a:ln>
          </c:spPr>
          <c:dLbls>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showVal val="1"/>
          </c:dLbls>
          <c:cat>
            <c:strLit>
              <c:ptCount val="6"/>
              <c:pt idx="0">
                <c:v>Nefritis intersticial</c:v>
              </c:pt>
              <c:pt idx="1">
                <c:v>GNMProliferativa</c:v>
              </c:pt>
              <c:pt idx="2">
                <c:v>GMN Cambio mínimo</c:v>
              </c:pt>
              <c:pt idx="3">
                <c:v>Nefropat. Membranosa</c:v>
              </c:pt>
              <c:pt idx="4">
                <c:v>Glom.Esclerosis  Focal</c:v>
              </c:pt>
              <c:pt idx="5">
                <c:v>Nefritis Mesangial Prolif.</c:v>
              </c:pt>
            </c:strLit>
          </c:cat>
          <c:val>
            <c:numLit>
              <c:formatCode>General</c:formatCode>
              <c:ptCount val="6"/>
              <c:pt idx="0">
                <c:v>3</c:v>
              </c:pt>
              <c:pt idx="1">
                <c:v>1</c:v>
              </c:pt>
              <c:pt idx="2">
                <c:v>3</c:v>
              </c:pt>
              <c:pt idx="3">
                <c:v>2</c:v>
              </c:pt>
              <c:pt idx="4">
                <c:v>2</c:v>
              </c:pt>
              <c:pt idx="5">
                <c:v>1</c:v>
              </c:pt>
            </c:numLit>
          </c:val>
        </c:ser>
        <c:shape val="box"/>
        <c:axId val="69213568"/>
        <c:axId val="69211264"/>
        <c:axId val="0"/>
      </c:bar3DChart>
      <c:valAx>
        <c:axId val="69211264"/>
        <c:scaling>
          <c:logBase val="10"/>
          <c:orientation val="minMax"/>
        </c:scaling>
        <c:axPos val="l"/>
        <c:majorGridlines>
          <c:spPr>
            <a:ln w="9528">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Casos</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69213568"/>
        <c:crosses val="autoZero"/>
        <c:crossBetween val="between"/>
      </c:valAx>
      <c:catAx>
        <c:axId val="69213568"/>
        <c:scaling>
          <c:orientation val="minMax"/>
        </c:scaling>
        <c:axPos val="b"/>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Tipo de Nefropatía</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69211264"/>
        <c:crosses val="autoZero"/>
        <c:auto val="1"/>
        <c:lblAlgn val="ctr"/>
        <c:lblOffset val="100"/>
      </c:catAx>
      <c:spPr>
        <a:noFill/>
        <a:ln>
          <a:noFill/>
        </a:ln>
      </c:spPr>
    </c:plotArea>
    <c:legend>
      <c:legendPos val="r"/>
      <c:layout/>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SV"/>
  <c:chart>
    <c:title>
      <c:tx>
        <c:rich>
          <a:bodyPr lIns="0" tIns="0" rIns="0" bIns="0"/>
          <a:lstStyle/>
          <a:p>
            <a:pPr marL="0" marR="0" indent="0" algn="ctr" defTabSz="914400" fontAlgn="auto" hangingPunct="1">
              <a:lnSpc>
                <a:spcPct val="100000"/>
              </a:lnSpc>
              <a:spcBef>
                <a:spcPts val="0"/>
              </a:spcBef>
              <a:spcAft>
                <a:spcPts val="0"/>
              </a:spcAft>
              <a:tabLst/>
              <a:defRPr lang="es-ES" sz="1800" b="1" i="0" u="none" strike="noStrike" kern="1200" baseline="0">
                <a:solidFill>
                  <a:srgbClr val="000000"/>
                </a:solidFill>
                <a:latin typeface="Calibri"/>
              </a:defRPr>
            </a:pPr>
            <a:r>
              <a:rPr lang="es-ES" sz="1800" b="1" i="0" u="none" strike="noStrike" kern="1200" cap="none" spc="0" baseline="0">
                <a:solidFill>
                  <a:srgbClr val="000000"/>
                </a:solidFill>
                <a:uFillTx/>
                <a:latin typeface="+mn-lt"/>
                <a:ea typeface="+mn-ea"/>
                <a:cs typeface="+mn-cs"/>
              </a:rPr>
              <a:t>Complicaciones Maternas Pre y Post Parto</a:t>
            </a:r>
          </a:p>
        </c:rich>
      </c:tx>
      <c:layout/>
      <c:spPr>
        <a:noFill/>
        <a:ln>
          <a:noFill/>
        </a:ln>
      </c:spPr>
    </c:title>
    <c:view3D>
      <c:rotX val="14"/>
      <c:rotY val="19"/>
      <c:perspective val="30"/>
    </c:view3D>
    <c:floor>
      <c:spPr>
        <a:noFill/>
        <a:ln w="9528">
          <a:solidFill>
            <a:srgbClr val="868686"/>
          </a:solidFill>
          <a:prstDash val="solid"/>
          <a:round/>
        </a:ln>
      </c:spPr>
    </c:floor>
    <c:sideWall>
      <c:spPr>
        <a:noFill/>
        <a:ln>
          <a:noFill/>
        </a:ln>
      </c:spPr>
    </c:sideWall>
    <c:backWall>
      <c:spPr>
        <a:noFill/>
        <a:ln>
          <a:noFill/>
        </a:ln>
      </c:spPr>
    </c:backWall>
    <c:plotArea>
      <c:layout/>
      <c:bar3DChart>
        <c:barDir val="col"/>
        <c:grouping val="clustered"/>
        <c:ser>
          <c:idx val="0"/>
          <c:order val="0"/>
          <c:tx>
            <c:v/>
          </c:tx>
          <c:spPr>
            <a:solidFill>
              <a:srgbClr val="4F81BD"/>
            </a:solidFill>
            <a:ln>
              <a:noFill/>
            </a:ln>
          </c:spPr>
          <c:dLbls>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showVal val="1"/>
          </c:dLbls>
          <c:cat>
            <c:strLit>
              <c:ptCount val="10"/>
              <c:pt idx="0">
                <c:v>Eclampsia</c:v>
              </c:pt>
              <c:pt idx="1">
                <c:v>S. HELLP</c:v>
              </c:pt>
              <c:pt idx="2">
                <c:v>ECV</c:v>
              </c:pt>
              <c:pt idx="3">
                <c:v>IRA</c:v>
              </c:pt>
              <c:pt idx="4">
                <c:v>EAP</c:v>
              </c:pt>
              <c:pt idx="5">
                <c:v>Crisis HTA</c:v>
              </c:pt>
              <c:pt idx="6">
                <c:v>Abruptio/Couvallier</c:v>
              </c:pt>
              <c:pt idx="7">
                <c:v>Calcificación/Infarto</c:v>
              </c:pt>
              <c:pt idx="8">
                <c:v>Corioamnionitis</c:v>
              </c:pt>
              <c:pt idx="9">
                <c:v>Ninguna</c:v>
              </c:pt>
            </c:strLit>
          </c:cat>
          <c:val>
            <c:numLit>
              <c:formatCode>General</c:formatCode>
              <c:ptCount val="10"/>
              <c:pt idx="0">
                <c:v>0</c:v>
              </c:pt>
              <c:pt idx="1">
                <c:v>3</c:v>
              </c:pt>
              <c:pt idx="2">
                <c:v>0</c:v>
              </c:pt>
              <c:pt idx="3">
                <c:v>3</c:v>
              </c:pt>
              <c:pt idx="4">
                <c:v>0</c:v>
              </c:pt>
              <c:pt idx="5">
                <c:v>2</c:v>
              </c:pt>
              <c:pt idx="6">
                <c:v>0</c:v>
              </c:pt>
              <c:pt idx="7">
                <c:v>2</c:v>
              </c:pt>
              <c:pt idx="8">
                <c:v>1</c:v>
              </c:pt>
              <c:pt idx="9">
                <c:v>3</c:v>
              </c:pt>
            </c:numLit>
          </c:val>
        </c:ser>
        <c:shape val="box"/>
        <c:axId val="68951424"/>
        <c:axId val="68949120"/>
        <c:axId val="0"/>
      </c:bar3DChart>
      <c:valAx>
        <c:axId val="68949120"/>
        <c:scaling>
          <c:logBase val="10"/>
          <c:orientation val="minMax"/>
        </c:scaling>
        <c:axPos val="l"/>
        <c:majorGridlines>
          <c:spPr>
            <a:ln w="9528">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Casos </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68951424"/>
        <c:crosses val="autoZero"/>
        <c:crossBetween val="between"/>
      </c:valAx>
      <c:catAx>
        <c:axId val="68951424"/>
        <c:scaling>
          <c:orientation val="minMax"/>
        </c:scaling>
        <c:axPos val="b"/>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Complicaciones Maternas</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68949120"/>
        <c:crosses val="autoZero"/>
        <c:auto val="1"/>
        <c:lblAlgn val="ctr"/>
        <c:lblOffset val="100"/>
      </c:catAx>
      <c:spPr>
        <a:noFill/>
        <a:ln>
          <a:noFill/>
        </a:ln>
      </c:spPr>
    </c:plotArea>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SV"/>
  <c:chart>
    <c:title>
      <c:tx>
        <c:rich>
          <a:bodyPr lIns="0" tIns="0" rIns="0" bIns="0"/>
          <a:lstStyle/>
          <a:p>
            <a:pPr marL="0" marR="0" indent="0" algn="ctr" defTabSz="914400" fontAlgn="auto" hangingPunct="1">
              <a:lnSpc>
                <a:spcPct val="100000"/>
              </a:lnSpc>
              <a:spcBef>
                <a:spcPts val="0"/>
              </a:spcBef>
              <a:spcAft>
                <a:spcPts val="0"/>
              </a:spcAft>
              <a:tabLst/>
              <a:defRPr lang="es-ES" sz="1800" b="1" i="0" u="none" strike="noStrike" kern="1200" baseline="0">
                <a:solidFill>
                  <a:srgbClr val="000000"/>
                </a:solidFill>
                <a:latin typeface="Calibri"/>
              </a:defRPr>
            </a:pPr>
            <a:r>
              <a:rPr lang="es-ES" sz="1800" b="1" i="0" u="none" strike="noStrike" kern="1200" cap="none" spc="0" baseline="0">
                <a:solidFill>
                  <a:srgbClr val="000000"/>
                </a:solidFill>
                <a:uFillTx/>
                <a:latin typeface="+mn-lt"/>
                <a:ea typeface="+mn-ea"/>
                <a:cs typeface="+mn-cs"/>
              </a:rPr>
              <a:t>Complicaciones  Fetales</a:t>
            </a:r>
          </a:p>
        </c:rich>
      </c:tx>
      <c:layout/>
      <c:spPr>
        <a:noFill/>
        <a:ln>
          <a:noFill/>
        </a:ln>
      </c:spPr>
    </c:title>
    <c:view3D>
      <c:rotX val="14"/>
      <c:rotY val="19"/>
      <c:perspective val="30"/>
    </c:view3D>
    <c:floor>
      <c:spPr>
        <a:noFill/>
        <a:ln w="9528">
          <a:solidFill>
            <a:srgbClr val="868686"/>
          </a:solidFill>
          <a:prstDash val="solid"/>
          <a:round/>
        </a:ln>
      </c:spPr>
    </c:floor>
    <c:sideWall>
      <c:spPr>
        <a:noFill/>
        <a:ln>
          <a:noFill/>
        </a:ln>
      </c:spPr>
    </c:sideWall>
    <c:backWall>
      <c:spPr>
        <a:noFill/>
        <a:ln>
          <a:noFill/>
        </a:ln>
      </c:spPr>
    </c:backWall>
    <c:plotArea>
      <c:layout/>
      <c:bar3DChart>
        <c:barDir val="col"/>
        <c:grouping val="clustered"/>
        <c:ser>
          <c:idx val="0"/>
          <c:order val="0"/>
          <c:tx>
            <c:v>n: 12</c:v>
          </c:tx>
          <c:spPr>
            <a:solidFill>
              <a:srgbClr val="4F81BD"/>
            </a:solidFill>
            <a:ln>
              <a:noFill/>
            </a:ln>
          </c:spPr>
          <c:dLbls>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showVal val="1"/>
          </c:dLbls>
          <c:cat>
            <c:strLit>
              <c:ptCount val="6"/>
              <c:pt idx="0">
                <c:v>RCIU</c:v>
              </c:pt>
              <c:pt idx="1">
                <c:v>Oligohidramnios</c:v>
              </c:pt>
              <c:pt idx="2">
                <c:v>SFA</c:v>
              </c:pt>
              <c:pt idx="3">
                <c:v>OBITO</c:v>
              </c:pt>
              <c:pt idx="4">
                <c:v>SFC</c:v>
              </c:pt>
              <c:pt idx="5">
                <c:v>Ninguna</c:v>
              </c:pt>
            </c:strLit>
          </c:cat>
          <c:val>
            <c:numLit>
              <c:formatCode>General</c:formatCode>
              <c:ptCount val="6"/>
              <c:pt idx="0">
                <c:v>3</c:v>
              </c:pt>
              <c:pt idx="1">
                <c:v>3</c:v>
              </c:pt>
              <c:pt idx="2">
                <c:v>2</c:v>
              </c:pt>
              <c:pt idx="3">
                <c:v>0</c:v>
              </c:pt>
              <c:pt idx="4">
                <c:v>1</c:v>
              </c:pt>
              <c:pt idx="5">
                <c:v>3</c:v>
              </c:pt>
            </c:numLit>
          </c:val>
        </c:ser>
        <c:shape val="box"/>
        <c:axId val="176556288"/>
        <c:axId val="171566976"/>
        <c:axId val="0"/>
      </c:bar3DChart>
      <c:valAx>
        <c:axId val="171566976"/>
        <c:scaling>
          <c:logBase val="10"/>
          <c:orientation val="minMax"/>
        </c:scaling>
        <c:axPos val="l"/>
        <c:majorGridlines>
          <c:spPr>
            <a:ln w="9528">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Casos</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176556288"/>
        <c:crosses val="autoZero"/>
        <c:crossBetween val="between"/>
      </c:valAx>
      <c:catAx>
        <c:axId val="176556288"/>
        <c:scaling>
          <c:orientation val="minMax"/>
        </c:scaling>
        <c:axPos val="b"/>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Complicación Fetal</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171566976"/>
        <c:crosses val="autoZero"/>
        <c:auto val="1"/>
        <c:lblAlgn val="ctr"/>
        <c:lblOffset val="100"/>
      </c:catAx>
      <c:spPr>
        <a:noFill/>
        <a:ln>
          <a:noFill/>
        </a:ln>
      </c:spPr>
    </c:plotArea>
    <c:legend>
      <c:legendPos val="r"/>
      <c:layout/>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SV"/>
  <c:chart>
    <c:title>
      <c:tx>
        <c:rich>
          <a:bodyPr lIns="0" tIns="0" rIns="0" bIns="0"/>
          <a:lstStyle/>
          <a:p>
            <a:pPr marL="0" marR="0" indent="0" algn="ctr" defTabSz="914400" fontAlgn="auto" hangingPunct="1">
              <a:lnSpc>
                <a:spcPct val="100000"/>
              </a:lnSpc>
              <a:spcBef>
                <a:spcPts val="0"/>
              </a:spcBef>
              <a:spcAft>
                <a:spcPts val="0"/>
              </a:spcAft>
              <a:tabLst/>
              <a:defRPr lang="es-ES" sz="1800" b="1" i="0" u="none" strike="noStrike" kern="1200" baseline="0">
                <a:solidFill>
                  <a:srgbClr val="000000"/>
                </a:solidFill>
                <a:latin typeface="Calibri"/>
              </a:defRPr>
            </a:pPr>
            <a:r>
              <a:rPr lang="es-ES" sz="1800" b="1" i="0" u="none" strike="noStrike" kern="1200" cap="none" spc="0" baseline="0">
                <a:solidFill>
                  <a:srgbClr val="000000"/>
                </a:solidFill>
                <a:uFillTx/>
                <a:latin typeface="+mn-lt"/>
                <a:ea typeface="+mn-ea"/>
                <a:cs typeface="+mn-cs"/>
              </a:rPr>
              <a:t>Complicaciones Neonatales</a:t>
            </a:r>
          </a:p>
        </c:rich>
      </c:tx>
      <c:layout/>
      <c:spPr>
        <a:noFill/>
        <a:ln>
          <a:noFill/>
        </a:ln>
      </c:spPr>
    </c:title>
    <c:view3D>
      <c:rotX val="14"/>
      <c:rotY val="19"/>
      <c:perspective val="30"/>
    </c:view3D>
    <c:floor>
      <c:spPr>
        <a:noFill/>
        <a:ln w="9528">
          <a:solidFill>
            <a:srgbClr val="868686"/>
          </a:solidFill>
          <a:prstDash val="solid"/>
          <a:round/>
        </a:ln>
      </c:spPr>
    </c:floor>
    <c:sideWall>
      <c:spPr>
        <a:noFill/>
        <a:ln>
          <a:noFill/>
        </a:ln>
      </c:spPr>
    </c:sideWall>
    <c:backWall>
      <c:spPr>
        <a:noFill/>
        <a:ln>
          <a:noFill/>
        </a:ln>
      </c:spPr>
    </c:backWall>
    <c:plotArea>
      <c:layout/>
      <c:bar3DChart>
        <c:barDir val="col"/>
        <c:grouping val="clustered"/>
        <c:ser>
          <c:idx val="0"/>
          <c:order val="0"/>
          <c:tx>
            <c:v>n: 12</c:v>
          </c:tx>
          <c:spPr>
            <a:solidFill>
              <a:srgbClr val="4F81BD"/>
            </a:solidFill>
            <a:ln>
              <a:noFill/>
            </a:ln>
          </c:spPr>
          <c:dLbls>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showVal val="1"/>
          </c:dLbls>
          <c:cat>
            <c:strLit>
              <c:ptCount val="6"/>
              <c:pt idx="0">
                <c:v>Pequeño para EG</c:v>
              </c:pt>
              <c:pt idx="1">
                <c:v>SDR</c:v>
              </c:pt>
              <c:pt idx="2">
                <c:v>SAM</c:v>
              </c:pt>
              <c:pt idx="3">
                <c:v>Neumonía</c:v>
              </c:pt>
              <c:pt idx="4">
                <c:v>Muerte Neonatal+Neumonia</c:v>
              </c:pt>
              <c:pt idx="5">
                <c:v>Depresión Respiratoria</c:v>
              </c:pt>
            </c:strLit>
          </c:cat>
          <c:val>
            <c:numLit>
              <c:formatCode>General</c:formatCode>
              <c:ptCount val="6"/>
              <c:pt idx="0">
                <c:v>4</c:v>
              </c:pt>
              <c:pt idx="1">
                <c:v>6</c:v>
              </c:pt>
              <c:pt idx="2">
                <c:v>0</c:v>
              </c:pt>
              <c:pt idx="3">
                <c:v>2</c:v>
              </c:pt>
              <c:pt idx="4">
                <c:v>1</c:v>
              </c:pt>
              <c:pt idx="5">
                <c:v>1</c:v>
              </c:pt>
            </c:numLit>
          </c:val>
        </c:ser>
        <c:shape val="box"/>
        <c:axId val="159796608"/>
        <c:axId val="159793920"/>
        <c:axId val="0"/>
      </c:bar3DChart>
      <c:valAx>
        <c:axId val="159793920"/>
        <c:scaling>
          <c:logBase val="10"/>
          <c:orientation val="minMax"/>
        </c:scaling>
        <c:axPos val="l"/>
        <c:majorGridlines>
          <c:spPr>
            <a:ln w="9528">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Casos</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159796608"/>
        <c:crosses val="autoZero"/>
        <c:crossBetween val="between"/>
      </c:valAx>
      <c:catAx>
        <c:axId val="159796608"/>
        <c:scaling>
          <c:orientation val="minMax"/>
        </c:scaling>
        <c:axPos val="b"/>
        <c:title>
          <c:tx>
            <c:rich>
              <a:bodyPr lIns="0" tIns="0" rIns="0" bIns="0"/>
              <a:lstStyle/>
              <a:p>
                <a:pPr marL="0" marR="0" indent="0" algn="ctr" defTabSz="914400" fontAlgn="auto" hangingPunct="1">
                  <a:lnSpc>
                    <a:spcPct val="100000"/>
                  </a:lnSpc>
                  <a:spcBef>
                    <a:spcPts val="0"/>
                  </a:spcBef>
                  <a:spcAft>
                    <a:spcPts val="0"/>
                  </a:spcAft>
                  <a:tabLst/>
                  <a:defRPr lang="es-ES" sz="1000" b="1" i="0" u="none" strike="noStrike" kern="1200" baseline="0">
                    <a:solidFill>
                      <a:srgbClr val="000000"/>
                    </a:solidFill>
                    <a:latin typeface="Calibri"/>
                  </a:defRPr>
                </a:pPr>
                <a:r>
                  <a:rPr lang="es-ES" sz="1000" b="1" i="0" u="none" strike="noStrike" kern="1200" cap="none" spc="0" baseline="0">
                    <a:solidFill>
                      <a:srgbClr val="000000"/>
                    </a:solidFill>
                    <a:uFillTx/>
                    <a:latin typeface="+mn-lt"/>
                    <a:ea typeface="+mn-ea"/>
                    <a:cs typeface="+mn-cs"/>
                  </a:rPr>
                  <a:t>Complicación Neonatal</a:t>
                </a:r>
              </a:p>
            </c:rich>
          </c:tx>
          <c:layout/>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crossAx val="159793920"/>
        <c:crosses val="autoZero"/>
        <c:auto val="1"/>
        <c:lblAlgn val="ctr"/>
        <c:lblOffset val="100"/>
      </c:catAx>
      <c:spPr>
        <a:noFill/>
        <a:ln>
          <a:noFill/>
        </a:ln>
      </c:spPr>
    </c:plotArea>
    <c:legend>
      <c:legendPos val="r"/>
      <c:layout/>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legend>
    <c:plotVisOnly val="1"/>
  </c:chart>
  <c:spPr>
    <a:solidFill>
      <a:srgbClr val="FFFFFF"/>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SV"/>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55</Pages>
  <Words>10921</Words>
  <Characters>60067</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70847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ST-COMP</cp:lastModifiedBy>
  <cp:revision>3</cp:revision>
  <cp:lastPrinted>2011-11-11T00:59:00Z</cp:lastPrinted>
  <dcterms:created xsi:type="dcterms:W3CDTF">2011-12-23T16:08:00Z</dcterms:created>
  <dcterms:modified xsi:type="dcterms:W3CDTF">2011-12-23T16:44:00Z</dcterms:modified>
</cp:coreProperties>
</file>