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5E" w:rsidRPr="00E50A42" w:rsidRDefault="00184F5E" w:rsidP="00184F5E">
      <w:pPr>
        <w:autoSpaceDE w:val="0"/>
        <w:autoSpaceDN w:val="0"/>
        <w:adjustRightInd w:val="0"/>
        <w:spacing w:after="0" w:line="360" w:lineRule="auto"/>
        <w:jc w:val="both"/>
        <w:rPr>
          <w:rFonts w:ascii="Arial" w:hAnsi="Arial" w:cs="Arial"/>
          <w:bCs/>
          <w:color w:val="000000"/>
          <w:sz w:val="24"/>
          <w:szCs w:val="24"/>
        </w:rPr>
      </w:pPr>
      <w:r w:rsidRPr="00E50A42">
        <w:rPr>
          <w:rFonts w:ascii="Arial" w:hAnsi="Arial" w:cs="Arial"/>
          <w:bCs/>
          <w:color w:val="000000"/>
          <w:sz w:val="24"/>
          <w:szCs w:val="24"/>
        </w:rPr>
        <w:t xml:space="preserve">                                                                                                                                                                                                                                                                                                                                                                                                                                                                                                                                                                                                                                                                                                                                                                                                                                                                                                                                                                                                                                                                                                                                                                                                                                                                                                                                                                                                                                                                                                                                                                                                                                                                                                                                                                                                                                                                                                                                                                                                                                                                                                                                                                                                                                                                                                                                                                                                                                                                                                                                                                                                                                                                                                                                                                                                                                                                                                                                                                                                                                                                                                                                                                                                                                                                                                                                                                                                                                                                                                                                                                                                                                                                                                                                                                                                                                                                                                                                                                                                                                                                                                                                                                                                                                                                                                                                                                                                                                                                                                                                                                                                                                                                                                                                                                                                                                                                                                                                                                                                                                                                                                                                                                                                                                                                                                                                                                                                                              </w:t>
      </w:r>
    </w:p>
    <w:p w:rsidR="00184F5E" w:rsidRDefault="00184F5E" w:rsidP="00184F5E">
      <w:pPr>
        <w:autoSpaceDE w:val="0"/>
        <w:autoSpaceDN w:val="0"/>
        <w:adjustRightInd w:val="0"/>
        <w:spacing w:before="30" w:after="0" w:line="360" w:lineRule="auto"/>
        <w:jc w:val="center"/>
        <w:rPr>
          <w:rFonts w:ascii="Arial" w:hAnsi="Arial" w:cs="Arial"/>
          <w:b/>
          <w:bCs/>
          <w:color w:val="000000"/>
          <w:sz w:val="24"/>
          <w:szCs w:val="24"/>
        </w:rPr>
      </w:pPr>
      <w:r>
        <w:rPr>
          <w:rFonts w:ascii="Arial" w:hAnsi="Arial" w:cs="Arial"/>
          <w:b/>
          <w:bCs/>
          <w:color w:val="000000"/>
          <w:sz w:val="24"/>
          <w:szCs w:val="24"/>
        </w:rPr>
        <w:t>UNIVERSIDAD DE EL SALVADOR</w:t>
      </w:r>
    </w:p>
    <w:p w:rsidR="00184F5E" w:rsidRDefault="00184F5E" w:rsidP="00184F5E">
      <w:pPr>
        <w:autoSpaceDE w:val="0"/>
        <w:autoSpaceDN w:val="0"/>
        <w:adjustRightInd w:val="0"/>
        <w:spacing w:before="30" w:after="0" w:line="360" w:lineRule="auto"/>
        <w:jc w:val="center"/>
        <w:rPr>
          <w:rFonts w:ascii="Arial" w:hAnsi="Arial" w:cs="Arial"/>
          <w:b/>
          <w:bCs/>
          <w:color w:val="000000"/>
          <w:sz w:val="24"/>
          <w:szCs w:val="24"/>
        </w:rPr>
      </w:pPr>
      <w:r>
        <w:rPr>
          <w:rFonts w:ascii="Arial" w:hAnsi="Arial" w:cs="Arial"/>
          <w:b/>
          <w:bCs/>
          <w:color w:val="000000"/>
          <w:sz w:val="24"/>
          <w:szCs w:val="24"/>
        </w:rPr>
        <w:t xml:space="preserve">FACULTAD DE </w:t>
      </w:r>
      <w:r w:rsidRPr="00EF709C">
        <w:rPr>
          <w:rFonts w:ascii="Arial" w:hAnsi="Arial" w:cs="Arial"/>
          <w:b/>
          <w:bCs/>
          <w:color w:val="000000"/>
          <w:sz w:val="24"/>
          <w:szCs w:val="24"/>
        </w:rPr>
        <w:t>M</w:t>
      </w:r>
      <w:r>
        <w:rPr>
          <w:rFonts w:ascii="Arial" w:hAnsi="Arial" w:cs="Arial"/>
          <w:b/>
          <w:bCs/>
          <w:color w:val="000000"/>
          <w:sz w:val="24"/>
          <w:szCs w:val="24"/>
        </w:rPr>
        <w:t>EDICINA</w:t>
      </w:r>
    </w:p>
    <w:p w:rsidR="00184F5E" w:rsidRPr="00EF709C" w:rsidRDefault="00184F5E" w:rsidP="00184F5E">
      <w:pPr>
        <w:autoSpaceDE w:val="0"/>
        <w:autoSpaceDN w:val="0"/>
        <w:adjustRightInd w:val="0"/>
        <w:spacing w:before="30" w:after="0" w:line="360" w:lineRule="auto"/>
        <w:jc w:val="center"/>
        <w:rPr>
          <w:rFonts w:ascii="Arial" w:hAnsi="Arial" w:cs="Arial"/>
          <w:b/>
          <w:bCs/>
          <w:color w:val="000000"/>
          <w:sz w:val="24"/>
          <w:szCs w:val="24"/>
        </w:rPr>
      </w:pPr>
      <w:r>
        <w:rPr>
          <w:rFonts w:ascii="Arial" w:hAnsi="Arial" w:cs="Arial"/>
          <w:b/>
          <w:bCs/>
          <w:color w:val="000000"/>
          <w:sz w:val="24"/>
          <w:szCs w:val="24"/>
        </w:rPr>
        <w:t xml:space="preserve">POSGRADO EN ESPECIALIDADES </w:t>
      </w:r>
      <w:r w:rsidR="005019F9">
        <w:rPr>
          <w:rFonts w:ascii="Arial" w:hAnsi="Arial" w:cs="Arial"/>
          <w:b/>
          <w:bCs/>
          <w:color w:val="000000"/>
          <w:sz w:val="24"/>
          <w:szCs w:val="24"/>
        </w:rPr>
        <w:t>MÉDICAS</w:t>
      </w:r>
    </w:p>
    <w:p w:rsidR="00184F5E" w:rsidRPr="00EF709C" w:rsidRDefault="00184F5E" w:rsidP="00184F5E">
      <w:pPr>
        <w:autoSpaceDE w:val="0"/>
        <w:autoSpaceDN w:val="0"/>
        <w:adjustRightInd w:val="0"/>
        <w:spacing w:before="30" w:after="0" w:line="360" w:lineRule="auto"/>
        <w:jc w:val="center"/>
        <w:rPr>
          <w:rFonts w:ascii="Arial" w:hAnsi="Arial" w:cs="Arial"/>
          <w:b/>
          <w:bCs/>
          <w:color w:val="000000"/>
          <w:sz w:val="24"/>
          <w:szCs w:val="24"/>
        </w:rPr>
      </w:pPr>
    </w:p>
    <w:p w:rsidR="00184F5E" w:rsidRPr="00EF709C" w:rsidRDefault="00E53AAF" w:rsidP="00184F5E">
      <w:pPr>
        <w:autoSpaceDE w:val="0"/>
        <w:autoSpaceDN w:val="0"/>
        <w:adjustRightInd w:val="0"/>
        <w:spacing w:before="30" w:after="0" w:line="360" w:lineRule="auto"/>
        <w:jc w:val="center"/>
        <w:rPr>
          <w:rFonts w:ascii="Arial" w:hAnsi="Arial" w:cs="Arial"/>
          <w:b/>
          <w:bCs/>
          <w:color w:val="000000"/>
          <w:sz w:val="24"/>
          <w:szCs w:val="24"/>
        </w:rPr>
      </w:pPr>
      <w:r>
        <w:rPr>
          <w:rFonts w:ascii="Arial" w:hAnsi="Arial" w:cs="Arial"/>
          <w:b/>
          <w:bCs/>
          <w:noProof/>
          <w:color w:val="000000"/>
          <w:sz w:val="24"/>
          <w:szCs w:val="24"/>
          <w:lang w:val="es-SV" w:eastAsia="es-SV"/>
        </w:rPr>
        <w:drawing>
          <wp:inline distT="0" distB="0" distL="0" distR="0">
            <wp:extent cx="1445895" cy="2158365"/>
            <wp:effectExtent l="19050" t="0" r="1905" b="0"/>
            <wp:docPr id="1" name="Imagen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7"/>
                    <a:srcRect/>
                    <a:stretch>
                      <a:fillRect/>
                    </a:stretch>
                  </pic:blipFill>
                  <pic:spPr bwMode="auto">
                    <a:xfrm>
                      <a:off x="0" y="0"/>
                      <a:ext cx="1445895" cy="2158365"/>
                    </a:xfrm>
                    <a:prstGeom prst="rect">
                      <a:avLst/>
                    </a:prstGeom>
                    <a:noFill/>
                    <a:ln w="9525">
                      <a:noFill/>
                      <a:miter lim="800000"/>
                      <a:headEnd/>
                      <a:tailEnd/>
                    </a:ln>
                  </pic:spPr>
                </pic:pic>
              </a:graphicData>
            </a:graphic>
          </wp:inline>
        </w:drawing>
      </w:r>
    </w:p>
    <w:p w:rsidR="00184F5E" w:rsidRPr="00EF709C" w:rsidRDefault="00184F5E" w:rsidP="00E85316">
      <w:pPr>
        <w:autoSpaceDE w:val="0"/>
        <w:autoSpaceDN w:val="0"/>
        <w:adjustRightInd w:val="0"/>
        <w:spacing w:before="30" w:after="0" w:line="360" w:lineRule="auto"/>
        <w:jc w:val="center"/>
        <w:rPr>
          <w:rFonts w:ascii="Arial" w:hAnsi="Arial" w:cs="Arial"/>
          <w:b/>
          <w:bCs/>
          <w:color w:val="000000"/>
          <w:sz w:val="24"/>
          <w:szCs w:val="24"/>
        </w:rPr>
      </w:pPr>
    </w:p>
    <w:p w:rsidR="00184F5E" w:rsidRPr="00EF709C" w:rsidRDefault="00184F5E" w:rsidP="00184F5E">
      <w:pPr>
        <w:autoSpaceDE w:val="0"/>
        <w:autoSpaceDN w:val="0"/>
        <w:adjustRightInd w:val="0"/>
        <w:spacing w:before="30" w:after="0" w:line="360" w:lineRule="auto"/>
        <w:jc w:val="center"/>
        <w:rPr>
          <w:rFonts w:ascii="Arial" w:hAnsi="Arial" w:cs="Arial"/>
          <w:b/>
          <w:bCs/>
          <w:color w:val="000000"/>
          <w:sz w:val="24"/>
          <w:szCs w:val="24"/>
        </w:rPr>
      </w:pPr>
    </w:p>
    <w:p w:rsidR="00184F5E" w:rsidRPr="00EF709C" w:rsidRDefault="00184F5E" w:rsidP="00184F5E">
      <w:pPr>
        <w:autoSpaceDE w:val="0"/>
        <w:autoSpaceDN w:val="0"/>
        <w:adjustRightInd w:val="0"/>
        <w:spacing w:before="30" w:after="0" w:line="360" w:lineRule="auto"/>
        <w:jc w:val="center"/>
        <w:rPr>
          <w:rFonts w:ascii="Arial" w:hAnsi="Arial" w:cs="Arial"/>
          <w:b/>
          <w:bCs/>
          <w:color w:val="000000"/>
          <w:sz w:val="24"/>
          <w:szCs w:val="24"/>
        </w:rPr>
      </w:pPr>
      <w:r w:rsidRPr="00EF709C">
        <w:rPr>
          <w:rFonts w:ascii="Arial" w:hAnsi="Arial" w:cs="Arial"/>
          <w:b/>
          <w:bCs/>
          <w:color w:val="000000"/>
          <w:sz w:val="24"/>
          <w:szCs w:val="24"/>
        </w:rPr>
        <w:t xml:space="preserve">“EFICACIA DEL  DIAGNOSTICO  Y  MANEJO MEDICO  DE LA HIPERPLASIA ENDOMETRIAL EN  HOSPITAL MATERNO INFANTIL 1º DE MAYO  EN EL PERIODO, </w:t>
      </w:r>
      <w:r>
        <w:rPr>
          <w:rFonts w:ascii="Arial" w:hAnsi="Arial" w:cs="Arial"/>
          <w:b/>
          <w:bCs/>
          <w:color w:val="000000"/>
          <w:sz w:val="24"/>
          <w:szCs w:val="24"/>
        </w:rPr>
        <w:t>ENERO</w:t>
      </w:r>
      <w:r w:rsidRPr="00EF709C">
        <w:rPr>
          <w:rFonts w:ascii="Arial" w:hAnsi="Arial" w:cs="Arial"/>
          <w:b/>
          <w:bCs/>
          <w:color w:val="000000"/>
          <w:sz w:val="24"/>
          <w:szCs w:val="24"/>
        </w:rPr>
        <w:t xml:space="preserve"> 2010– </w:t>
      </w:r>
      <w:r>
        <w:rPr>
          <w:rFonts w:ascii="Arial" w:hAnsi="Arial" w:cs="Arial"/>
          <w:b/>
          <w:bCs/>
          <w:color w:val="000000"/>
          <w:sz w:val="24"/>
          <w:szCs w:val="24"/>
        </w:rPr>
        <w:t>MAYO</w:t>
      </w:r>
      <w:r w:rsidRPr="00EF709C">
        <w:rPr>
          <w:rFonts w:ascii="Arial" w:hAnsi="Arial" w:cs="Arial"/>
          <w:b/>
          <w:bCs/>
          <w:color w:val="000000"/>
          <w:sz w:val="24"/>
          <w:szCs w:val="24"/>
        </w:rPr>
        <w:t xml:space="preserve"> DE 2011”.</w:t>
      </w:r>
    </w:p>
    <w:p w:rsidR="00184F5E" w:rsidRPr="00EF709C" w:rsidRDefault="00184F5E" w:rsidP="00184F5E">
      <w:pPr>
        <w:autoSpaceDE w:val="0"/>
        <w:autoSpaceDN w:val="0"/>
        <w:adjustRightInd w:val="0"/>
        <w:spacing w:before="30" w:after="0" w:line="360" w:lineRule="auto"/>
        <w:jc w:val="center"/>
        <w:rPr>
          <w:rFonts w:ascii="Arial" w:hAnsi="Arial" w:cs="Arial"/>
          <w:b/>
          <w:bCs/>
          <w:color w:val="000000"/>
          <w:sz w:val="24"/>
          <w:szCs w:val="24"/>
        </w:rPr>
      </w:pPr>
    </w:p>
    <w:p w:rsidR="00184F5E" w:rsidRDefault="00184F5E" w:rsidP="00184F5E">
      <w:pPr>
        <w:autoSpaceDE w:val="0"/>
        <w:autoSpaceDN w:val="0"/>
        <w:adjustRightInd w:val="0"/>
        <w:spacing w:before="30" w:after="0" w:line="360" w:lineRule="auto"/>
        <w:jc w:val="center"/>
        <w:rPr>
          <w:rFonts w:ascii="Arial" w:hAnsi="Arial" w:cs="Arial"/>
          <w:bCs/>
          <w:color w:val="000000"/>
          <w:sz w:val="24"/>
          <w:szCs w:val="24"/>
        </w:rPr>
      </w:pPr>
      <w:r>
        <w:rPr>
          <w:rFonts w:ascii="Arial" w:hAnsi="Arial" w:cs="Arial"/>
          <w:bCs/>
          <w:color w:val="000000"/>
          <w:sz w:val="24"/>
          <w:szCs w:val="24"/>
        </w:rPr>
        <w:t>Informe Final de Tesis de Posgrado presentado por:</w:t>
      </w:r>
    </w:p>
    <w:p w:rsidR="00184F5E" w:rsidRPr="00EF709C" w:rsidRDefault="00184F5E" w:rsidP="00184F5E">
      <w:pPr>
        <w:autoSpaceDE w:val="0"/>
        <w:autoSpaceDN w:val="0"/>
        <w:adjustRightInd w:val="0"/>
        <w:spacing w:before="30" w:after="0" w:line="360" w:lineRule="auto"/>
        <w:rPr>
          <w:rFonts w:ascii="Arial" w:hAnsi="Arial" w:cs="Arial"/>
          <w:b/>
          <w:bCs/>
          <w:color w:val="000000"/>
          <w:sz w:val="24"/>
          <w:szCs w:val="24"/>
        </w:rPr>
      </w:pPr>
    </w:p>
    <w:p w:rsidR="00184F5E" w:rsidRDefault="00184F5E" w:rsidP="00184F5E">
      <w:pPr>
        <w:autoSpaceDE w:val="0"/>
        <w:autoSpaceDN w:val="0"/>
        <w:adjustRightInd w:val="0"/>
        <w:spacing w:before="30" w:after="0" w:line="360" w:lineRule="auto"/>
        <w:jc w:val="center"/>
        <w:rPr>
          <w:rFonts w:ascii="Arial" w:hAnsi="Arial" w:cs="Arial"/>
          <w:bCs/>
          <w:color w:val="000000"/>
          <w:sz w:val="24"/>
          <w:szCs w:val="24"/>
        </w:rPr>
      </w:pPr>
      <w:r w:rsidRPr="00EB7AA7">
        <w:rPr>
          <w:rFonts w:ascii="Arial" w:hAnsi="Arial" w:cs="Arial"/>
          <w:b/>
          <w:bCs/>
          <w:color w:val="000000"/>
          <w:sz w:val="24"/>
          <w:szCs w:val="24"/>
        </w:rPr>
        <w:t xml:space="preserve"> </w:t>
      </w:r>
      <w:r w:rsidRPr="00EB7AA7">
        <w:rPr>
          <w:rFonts w:ascii="Arial" w:hAnsi="Arial" w:cs="Arial"/>
          <w:bCs/>
          <w:color w:val="000000"/>
          <w:sz w:val="24"/>
          <w:szCs w:val="24"/>
        </w:rPr>
        <w:t>Francisca Guadalupe Batres</w:t>
      </w:r>
      <w:r>
        <w:rPr>
          <w:rFonts w:ascii="Arial" w:hAnsi="Arial" w:cs="Arial"/>
          <w:bCs/>
          <w:color w:val="000000"/>
          <w:sz w:val="24"/>
          <w:szCs w:val="24"/>
        </w:rPr>
        <w:t xml:space="preserve"> Vásquez</w:t>
      </w:r>
    </w:p>
    <w:p w:rsidR="00184F5E" w:rsidRDefault="00184F5E" w:rsidP="00184F5E">
      <w:pPr>
        <w:autoSpaceDE w:val="0"/>
        <w:autoSpaceDN w:val="0"/>
        <w:adjustRightInd w:val="0"/>
        <w:spacing w:before="30" w:after="0" w:line="360" w:lineRule="auto"/>
        <w:jc w:val="center"/>
        <w:rPr>
          <w:rFonts w:ascii="Arial" w:hAnsi="Arial" w:cs="Arial"/>
          <w:bCs/>
          <w:color w:val="000000"/>
          <w:sz w:val="24"/>
          <w:szCs w:val="24"/>
        </w:rPr>
      </w:pPr>
    </w:p>
    <w:p w:rsidR="00184F5E" w:rsidRDefault="00184F5E" w:rsidP="00184F5E">
      <w:pPr>
        <w:autoSpaceDE w:val="0"/>
        <w:autoSpaceDN w:val="0"/>
        <w:adjustRightInd w:val="0"/>
        <w:spacing w:before="30" w:after="0" w:line="360" w:lineRule="auto"/>
        <w:jc w:val="center"/>
        <w:rPr>
          <w:rFonts w:ascii="Arial" w:hAnsi="Arial" w:cs="Arial"/>
          <w:bCs/>
          <w:color w:val="000000"/>
          <w:sz w:val="24"/>
          <w:szCs w:val="24"/>
        </w:rPr>
      </w:pPr>
      <w:r>
        <w:rPr>
          <w:rFonts w:ascii="Arial" w:hAnsi="Arial" w:cs="Arial"/>
          <w:bCs/>
          <w:color w:val="000000"/>
          <w:sz w:val="24"/>
          <w:szCs w:val="24"/>
        </w:rPr>
        <w:t xml:space="preserve">Para optar al </w:t>
      </w:r>
      <w:r w:rsidR="002310AA">
        <w:rPr>
          <w:rFonts w:ascii="Arial" w:hAnsi="Arial" w:cs="Arial"/>
          <w:bCs/>
          <w:color w:val="000000"/>
          <w:sz w:val="24"/>
          <w:szCs w:val="24"/>
        </w:rPr>
        <w:t>Título</w:t>
      </w:r>
      <w:r>
        <w:rPr>
          <w:rFonts w:ascii="Arial" w:hAnsi="Arial" w:cs="Arial"/>
          <w:bCs/>
          <w:color w:val="000000"/>
          <w:sz w:val="24"/>
          <w:szCs w:val="24"/>
        </w:rPr>
        <w:t xml:space="preserve"> de Especialista en:</w:t>
      </w:r>
    </w:p>
    <w:p w:rsidR="00184F5E" w:rsidRDefault="00E85316" w:rsidP="00184F5E">
      <w:pPr>
        <w:autoSpaceDE w:val="0"/>
        <w:autoSpaceDN w:val="0"/>
        <w:adjustRightInd w:val="0"/>
        <w:spacing w:before="30" w:after="0" w:line="360" w:lineRule="auto"/>
        <w:jc w:val="center"/>
        <w:rPr>
          <w:rFonts w:ascii="Arial" w:hAnsi="Arial" w:cs="Arial"/>
          <w:bCs/>
          <w:color w:val="000000"/>
          <w:sz w:val="24"/>
          <w:szCs w:val="24"/>
        </w:rPr>
      </w:pPr>
      <w:r>
        <w:rPr>
          <w:rFonts w:ascii="Arial" w:hAnsi="Arial" w:cs="Arial"/>
          <w:bCs/>
          <w:color w:val="000000"/>
          <w:sz w:val="24"/>
          <w:szCs w:val="24"/>
        </w:rPr>
        <w:t>Ginecología</w:t>
      </w:r>
      <w:r w:rsidR="00184F5E">
        <w:rPr>
          <w:rFonts w:ascii="Arial" w:hAnsi="Arial" w:cs="Arial"/>
          <w:bCs/>
          <w:color w:val="000000"/>
          <w:sz w:val="24"/>
          <w:szCs w:val="24"/>
        </w:rPr>
        <w:t xml:space="preserve"> y Obstetricia</w:t>
      </w:r>
    </w:p>
    <w:p w:rsidR="00184F5E" w:rsidRDefault="00184F5E" w:rsidP="00184F5E">
      <w:pPr>
        <w:autoSpaceDE w:val="0"/>
        <w:autoSpaceDN w:val="0"/>
        <w:adjustRightInd w:val="0"/>
        <w:spacing w:before="30" w:after="0" w:line="360" w:lineRule="auto"/>
        <w:jc w:val="center"/>
        <w:rPr>
          <w:rFonts w:ascii="Arial" w:hAnsi="Arial" w:cs="Arial"/>
          <w:bCs/>
          <w:color w:val="000000"/>
          <w:sz w:val="24"/>
          <w:szCs w:val="24"/>
        </w:rPr>
      </w:pPr>
    </w:p>
    <w:p w:rsidR="00184F5E" w:rsidRDefault="00184F5E" w:rsidP="00E85316">
      <w:pPr>
        <w:autoSpaceDE w:val="0"/>
        <w:autoSpaceDN w:val="0"/>
        <w:adjustRightInd w:val="0"/>
        <w:spacing w:before="30" w:after="0" w:line="360" w:lineRule="auto"/>
        <w:jc w:val="center"/>
        <w:rPr>
          <w:rFonts w:ascii="Arial" w:hAnsi="Arial" w:cs="Arial"/>
          <w:bCs/>
          <w:color w:val="000000"/>
          <w:sz w:val="24"/>
          <w:szCs w:val="24"/>
        </w:rPr>
      </w:pPr>
      <w:r>
        <w:rPr>
          <w:rFonts w:ascii="Arial" w:hAnsi="Arial" w:cs="Arial"/>
          <w:bCs/>
          <w:color w:val="000000"/>
          <w:sz w:val="24"/>
          <w:szCs w:val="24"/>
        </w:rPr>
        <w:t>Asesor de tema y metodológico:</w:t>
      </w:r>
    </w:p>
    <w:p w:rsidR="00184F5E" w:rsidRPr="00EB7AA7" w:rsidRDefault="00184F5E" w:rsidP="00E85316">
      <w:pPr>
        <w:autoSpaceDE w:val="0"/>
        <w:autoSpaceDN w:val="0"/>
        <w:adjustRightInd w:val="0"/>
        <w:spacing w:before="30" w:after="0" w:line="360" w:lineRule="auto"/>
        <w:jc w:val="center"/>
        <w:rPr>
          <w:rFonts w:ascii="Arial" w:hAnsi="Arial" w:cs="Arial"/>
          <w:bCs/>
          <w:color w:val="000000"/>
          <w:sz w:val="24"/>
          <w:szCs w:val="24"/>
        </w:rPr>
      </w:pPr>
      <w:r>
        <w:rPr>
          <w:rFonts w:ascii="Arial" w:hAnsi="Arial" w:cs="Arial"/>
          <w:bCs/>
          <w:color w:val="000000"/>
          <w:sz w:val="24"/>
          <w:szCs w:val="24"/>
        </w:rPr>
        <w:t>Dr. Ramírez Lima</w:t>
      </w:r>
    </w:p>
    <w:p w:rsidR="00184F5E" w:rsidRPr="00EF709C" w:rsidRDefault="00184F5E" w:rsidP="00184F5E">
      <w:pPr>
        <w:autoSpaceDE w:val="0"/>
        <w:autoSpaceDN w:val="0"/>
        <w:adjustRightInd w:val="0"/>
        <w:spacing w:before="30" w:after="0" w:line="360" w:lineRule="auto"/>
        <w:jc w:val="center"/>
        <w:rPr>
          <w:rFonts w:ascii="Arial" w:hAnsi="Arial" w:cs="Arial"/>
          <w:b/>
          <w:bCs/>
          <w:color w:val="000000"/>
          <w:sz w:val="24"/>
          <w:szCs w:val="24"/>
        </w:rPr>
      </w:pPr>
    </w:p>
    <w:p w:rsidR="00184F5E" w:rsidRPr="00EF709C" w:rsidRDefault="00184F5E" w:rsidP="00E85316">
      <w:pPr>
        <w:autoSpaceDE w:val="0"/>
        <w:autoSpaceDN w:val="0"/>
        <w:adjustRightInd w:val="0"/>
        <w:spacing w:before="30" w:after="0" w:line="360" w:lineRule="auto"/>
        <w:rPr>
          <w:rFonts w:ascii="Arial" w:hAnsi="Arial" w:cs="Arial"/>
          <w:b/>
          <w:bCs/>
          <w:color w:val="000000"/>
          <w:sz w:val="24"/>
          <w:szCs w:val="24"/>
        </w:rPr>
      </w:pPr>
    </w:p>
    <w:p w:rsidR="00184F5E" w:rsidRPr="00EF709C" w:rsidRDefault="00184F5E" w:rsidP="00184F5E">
      <w:pPr>
        <w:autoSpaceDE w:val="0"/>
        <w:autoSpaceDN w:val="0"/>
        <w:adjustRightInd w:val="0"/>
        <w:spacing w:before="30" w:after="0" w:line="360" w:lineRule="auto"/>
        <w:jc w:val="center"/>
        <w:rPr>
          <w:rFonts w:ascii="Arial" w:hAnsi="Arial" w:cs="Arial"/>
          <w:b/>
          <w:bCs/>
          <w:color w:val="000000"/>
          <w:sz w:val="24"/>
          <w:szCs w:val="24"/>
        </w:rPr>
      </w:pPr>
    </w:p>
    <w:p w:rsidR="00184F5E" w:rsidRPr="00EF709C" w:rsidRDefault="00184F5E" w:rsidP="00184F5E">
      <w:pPr>
        <w:autoSpaceDE w:val="0"/>
        <w:autoSpaceDN w:val="0"/>
        <w:adjustRightInd w:val="0"/>
        <w:spacing w:before="30" w:after="0" w:line="360" w:lineRule="auto"/>
        <w:jc w:val="right"/>
        <w:rPr>
          <w:rFonts w:ascii="Arial" w:hAnsi="Arial" w:cs="Arial"/>
          <w:b/>
          <w:bCs/>
          <w:color w:val="000000"/>
          <w:sz w:val="24"/>
          <w:szCs w:val="24"/>
        </w:rPr>
      </w:pPr>
      <w:r w:rsidRPr="00EF709C">
        <w:rPr>
          <w:rFonts w:ascii="Arial" w:hAnsi="Arial" w:cs="Arial"/>
          <w:b/>
          <w:bCs/>
          <w:color w:val="000000"/>
          <w:sz w:val="24"/>
          <w:szCs w:val="24"/>
        </w:rPr>
        <w:t xml:space="preserve">SAN SALVADOR,   </w:t>
      </w:r>
      <w:r w:rsidR="005B1065">
        <w:rPr>
          <w:rFonts w:ascii="Arial" w:hAnsi="Arial" w:cs="Arial"/>
          <w:b/>
          <w:bCs/>
          <w:color w:val="000000"/>
          <w:sz w:val="24"/>
          <w:szCs w:val="24"/>
        </w:rPr>
        <w:t>DICIEMBRE</w:t>
      </w:r>
      <w:r>
        <w:rPr>
          <w:rFonts w:ascii="Arial" w:hAnsi="Arial" w:cs="Arial"/>
          <w:b/>
          <w:bCs/>
          <w:color w:val="000000"/>
          <w:sz w:val="24"/>
          <w:szCs w:val="24"/>
        </w:rPr>
        <w:t xml:space="preserve">  DE 201</w:t>
      </w:r>
      <w:r w:rsidR="009239C9">
        <w:rPr>
          <w:rFonts w:ascii="Arial" w:hAnsi="Arial" w:cs="Arial"/>
          <w:b/>
          <w:bCs/>
          <w:color w:val="000000"/>
          <w:sz w:val="24"/>
          <w:szCs w:val="24"/>
        </w:rPr>
        <w:t>1</w:t>
      </w:r>
      <w:r w:rsidRPr="00EF709C">
        <w:rPr>
          <w:rFonts w:ascii="Arial" w:hAnsi="Arial" w:cs="Arial"/>
          <w:b/>
          <w:bCs/>
          <w:color w:val="000000"/>
          <w:sz w:val="24"/>
          <w:szCs w:val="24"/>
        </w:rPr>
        <w:t>.</w:t>
      </w:r>
    </w:p>
    <w:p w:rsidR="00184F5E" w:rsidRDefault="00184F5E" w:rsidP="00184F5E">
      <w:pPr>
        <w:autoSpaceDE w:val="0"/>
        <w:autoSpaceDN w:val="0"/>
        <w:adjustRightInd w:val="0"/>
        <w:spacing w:after="0" w:line="360" w:lineRule="auto"/>
        <w:jc w:val="both"/>
        <w:rPr>
          <w:rFonts w:ascii="Arial" w:hAnsi="Arial" w:cs="Arial"/>
        </w:rPr>
        <w:sectPr w:rsidR="00184F5E" w:rsidSect="009239C9">
          <w:footerReference w:type="default" r:id="rId8"/>
          <w:pgSz w:w="11906" w:h="16838"/>
          <w:pgMar w:top="1418" w:right="1701" w:bottom="1418" w:left="1701" w:header="709" w:footer="709" w:gutter="0"/>
          <w:pgNumType w:start="1"/>
          <w:cols w:space="708"/>
          <w:titlePg/>
          <w:docGrid w:linePitch="360"/>
        </w:sectPr>
      </w:pPr>
    </w:p>
    <w:p w:rsidR="00184F5E" w:rsidRDefault="00184F5E" w:rsidP="00184F5E">
      <w:pPr>
        <w:pStyle w:val="TtulodeTDC"/>
      </w:pPr>
      <w:r>
        <w:lastRenderedPageBreak/>
        <w:t>INDICE</w:t>
      </w:r>
    </w:p>
    <w:p w:rsidR="00184F5E" w:rsidRPr="003463BB" w:rsidRDefault="00184F5E" w:rsidP="00184F5E"/>
    <w:p w:rsidR="00E53AAF" w:rsidRDefault="007F76C8">
      <w:pPr>
        <w:pStyle w:val="TDC1"/>
        <w:tabs>
          <w:tab w:val="right" w:leader="dot" w:pos="8494"/>
        </w:tabs>
        <w:rPr>
          <w:rFonts w:asciiTheme="minorHAnsi" w:eastAsiaTheme="minorEastAsia" w:hAnsiTheme="minorHAnsi" w:cstheme="minorBidi"/>
          <w:noProof/>
          <w:lang w:val="es-SV" w:eastAsia="es-SV"/>
        </w:rPr>
      </w:pPr>
      <w:r>
        <w:fldChar w:fldCharType="begin"/>
      </w:r>
      <w:r w:rsidR="00184F5E">
        <w:instrText xml:space="preserve"> TOC \o "1-3" \h \z \u </w:instrText>
      </w:r>
      <w:r>
        <w:fldChar w:fldCharType="separate"/>
      </w:r>
      <w:hyperlink w:anchor="_Toc329937960" w:history="1">
        <w:r w:rsidR="00E53AAF" w:rsidRPr="003D7EE0">
          <w:rPr>
            <w:rStyle w:val="Hipervnculo"/>
            <w:noProof/>
          </w:rPr>
          <w:t>RESUMEN</w:t>
        </w:r>
        <w:r w:rsidR="00E53AAF">
          <w:rPr>
            <w:noProof/>
            <w:webHidden/>
          </w:rPr>
          <w:tab/>
        </w:r>
        <w:r>
          <w:rPr>
            <w:noProof/>
            <w:webHidden/>
          </w:rPr>
          <w:fldChar w:fldCharType="begin"/>
        </w:r>
        <w:r w:rsidR="00E53AAF">
          <w:rPr>
            <w:noProof/>
            <w:webHidden/>
          </w:rPr>
          <w:instrText xml:space="preserve"> PAGEREF _Toc329937960 \h </w:instrText>
        </w:r>
        <w:r>
          <w:rPr>
            <w:noProof/>
            <w:webHidden/>
          </w:rPr>
        </w:r>
        <w:r>
          <w:rPr>
            <w:noProof/>
            <w:webHidden/>
          </w:rPr>
          <w:fldChar w:fldCharType="separate"/>
        </w:r>
        <w:r w:rsidR="00965A53">
          <w:rPr>
            <w:noProof/>
            <w:webHidden/>
          </w:rPr>
          <w:t>2</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61" w:history="1">
        <w:r w:rsidR="00E53AAF" w:rsidRPr="003D7EE0">
          <w:rPr>
            <w:rStyle w:val="Hipervnculo"/>
            <w:noProof/>
          </w:rPr>
          <w:t>INTRODUCCION</w:t>
        </w:r>
        <w:r w:rsidR="00E53AAF">
          <w:rPr>
            <w:noProof/>
            <w:webHidden/>
          </w:rPr>
          <w:tab/>
        </w:r>
        <w:r>
          <w:rPr>
            <w:noProof/>
            <w:webHidden/>
          </w:rPr>
          <w:fldChar w:fldCharType="begin"/>
        </w:r>
        <w:r w:rsidR="00E53AAF">
          <w:rPr>
            <w:noProof/>
            <w:webHidden/>
          </w:rPr>
          <w:instrText xml:space="preserve"> PAGEREF _Toc329937961 \h </w:instrText>
        </w:r>
        <w:r>
          <w:rPr>
            <w:noProof/>
            <w:webHidden/>
          </w:rPr>
        </w:r>
        <w:r>
          <w:rPr>
            <w:noProof/>
            <w:webHidden/>
          </w:rPr>
          <w:fldChar w:fldCharType="separate"/>
        </w:r>
        <w:r w:rsidR="00965A53">
          <w:rPr>
            <w:noProof/>
            <w:webHidden/>
          </w:rPr>
          <w:t>3</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62" w:history="1">
        <w:r w:rsidR="00E53AAF" w:rsidRPr="003D7EE0">
          <w:rPr>
            <w:rStyle w:val="Hipervnculo"/>
            <w:noProof/>
          </w:rPr>
          <w:t>ANTECEDENTES</w:t>
        </w:r>
        <w:r w:rsidR="00E53AAF">
          <w:rPr>
            <w:noProof/>
            <w:webHidden/>
          </w:rPr>
          <w:tab/>
        </w:r>
        <w:r>
          <w:rPr>
            <w:noProof/>
            <w:webHidden/>
          </w:rPr>
          <w:fldChar w:fldCharType="begin"/>
        </w:r>
        <w:r w:rsidR="00E53AAF">
          <w:rPr>
            <w:noProof/>
            <w:webHidden/>
          </w:rPr>
          <w:instrText xml:space="preserve"> PAGEREF _Toc329937962 \h </w:instrText>
        </w:r>
        <w:r>
          <w:rPr>
            <w:noProof/>
            <w:webHidden/>
          </w:rPr>
        </w:r>
        <w:r>
          <w:rPr>
            <w:noProof/>
            <w:webHidden/>
          </w:rPr>
          <w:fldChar w:fldCharType="separate"/>
        </w:r>
        <w:r w:rsidR="00965A53">
          <w:rPr>
            <w:noProof/>
            <w:webHidden/>
          </w:rPr>
          <w:t>4</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63" w:history="1">
        <w:r w:rsidR="00E53AAF" w:rsidRPr="003D7EE0">
          <w:rPr>
            <w:rStyle w:val="Hipervnculo"/>
            <w:noProof/>
          </w:rPr>
          <w:t>JUSTIFICACION</w:t>
        </w:r>
        <w:r w:rsidR="00E53AAF">
          <w:rPr>
            <w:noProof/>
            <w:webHidden/>
          </w:rPr>
          <w:tab/>
        </w:r>
        <w:r>
          <w:rPr>
            <w:noProof/>
            <w:webHidden/>
          </w:rPr>
          <w:fldChar w:fldCharType="begin"/>
        </w:r>
        <w:r w:rsidR="00E53AAF">
          <w:rPr>
            <w:noProof/>
            <w:webHidden/>
          </w:rPr>
          <w:instrText xml:space="preserve"> PAGEREF _Toc329937963 \h </w:instrText>
        </w:r>
        <w:r>
          <w:rPr>
            <w:noProof/>
            <w:webHidden/>
          </w:rPr>
        </w:r>
        <w:r>
          <w:rPr>
            <w:noProof/>
            <w:webHidden/>
          </w:rPr>
          <w:fldChar w:fldCharType="separate"/>
        </w:r>
        <w:r w:rsidR="00965A53">
          <w:rPr>
            <w:noProof/>
            <w:webHidden/>
          </w:rPr>
          <w:t>5</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64" w:history="1">
        <w:r w:rsidR="00E53AAF" w:rsidRPr="003D7EE0">
          <w:rPr>
            <w:rStyle w:val="Hipervnculo"/>
            <w:noProof/>
          </w:rPr>
          <w:t>OBJETIVOS</w:t>
        </w:r>
        <w:r w:rsidR="00E53AAF">
          <w:rPr>
            <w:noProof/>
            <w:webHidden/>
          </w:rPr>
          <w:tab/>
        </w:r>
        <w:r>
          <w:rPr>
            <w:noProof/>
            <w:webHidden/>
          </w:rPr>
          <w:fldChar w:fldCharType="begin"/>
        </w:r>
        <w:r w:rsidR="00E53AAF">
          <w:rPr>
            <w:noProof/>
            <w:webHidden/>
          </w:rPr>
          <w:instrText xml:space="preserve"> PAGEREF _Toc329937964 \h </w:instrText>
        </w:r>
        <w:r>
          <w:rPr>
            <w:noProof/>
            <w:webHidden/>
          </w:rPr>
        </w:r>
        <w:r>
          <w:rPr>
            <w:noProof/>
            <w:webHidden/>
          </w:rPr>
          <w:fldChar w:fldCharType="separate"/>
        </w:r>
        <w:r w:rsidR="00965A53">
          <w:rPr>
            <w:noProof/>
            <w:webHidden/>
          </w:rPr>
          <w:t>6</w:t>
        </w:r>
        <w:r>
          <w:rPr>
            <w:noProof/>
            <w:webHidden/>
          </w:rPr>
          <w:fldChar w:fldCharType="end"/>
        </w:r>
      </w:hyperlink>
    </w:p>
    <w:p w:rsidR="00E53AAF" w:rsidRDefault="007F76C8">
      <w:pPr>
        <w:pStyle w:val="TDC2"/>
        <w:tabs>
          <w:tab w:val="right" w:leader="dot" w:pos="8494"/>
        </w:tabs>
        <w:rPr>
          <w:rFonts w:asciiTheme="minorHAnsi" w:eastAsiaTheme="minorEastAsia" w:hAnsiTheme="minorHAnsi" w:cstheme="minorBidi"/>
          <w:noProof/>
          <w:lang w:val="es-SV" w:eastAsia="es-SV"/>
        </w:rPr>
      </w:pPr>
      <w:hyperlink w:anchor="_Toc329937965" w:history="1">
        <w:r w:rsidR="00E53AAF" w:rsidRPr="003D7EE0">
          <w:rPr>
            <w:rStyle w:val="Hipervnculo"/>
            <w:noProof/>
          </w:rPr>
          <w:t>GENERAL:</w:t>
        </w:r>
        <w:r w:rsidR="00E53AAF">
          <w:rPr>
            <w:noProof/>
            <w:webHidden/>
          </w:rPr>
          <w:tab/>
        </w:r>
        <w:r>
          <w:rPr>
            <w:noProof/>
            <w:webHidden/>
          </w:rPr>
          <w:fldChar w:fldCharType="begin"/>
        </w:r>
        <w:r w:rsidR="00E53AAF">
          <w:rPr>
            <w:noProof/>
            <w:webHidden/>
          </w:rPr>
          <w:instrText xml:space="preserve"> PAGEREF _Toc329937965 \h </w:instrText>
        </w:r>
        <w:r>
          <w:rPr>
            <w:noProof/>
            <w:webHidden/>
          </w:rPr>
        </w:r>
        <w:r>
          <w:rPr>
            <w:noProof/>
            <w:webHidden/>
          </w:rPr>
          <w:fldChar w:fldCharType="separate"/>
        </w:r>
        <w:r w:rsidR="00965A53">
          <w:rPr>
            <w:noProof/>
            <w:webHidden/>
          </w:rPr>
          <w:t>6</w:t>
        </w:r>
        <w:r>
          <w:rPr>
            <w:noProof/>
            <w:webHidden/>
          </w:rPr>
          <w:fldChar w:fldCharType="end"/>
        </w:r>
      </w:hyperlink>
    </w:p>
    <w:p w:rsidR="00E53AAF" w:rsidRDefault="007F76C8">
      <w:pPr>
        <w:pStyle w:val="TDC2"/>
        <w:tabs>
          <w:tab w:val="right" w:leader="dot" w:pos="8494"/>
        </w:tabs>
        <w:rPr>
          <w:rFonts w:asciiTheme="minorHAnsi" w:eastAsiaTheme="minorEastAsia" w:hAnsiTheme="minorHAnsi" w:cstheme="minorBidi"/>
          <w:noProof/>
          <w:lang w:val="es-SV" w:eastAsia="es-SV"/>
        </w:rPr>
      </w:pPr>
      <w:hyperlink w:anchor="_Toc329937966" w:history="1">
        <w:r w:rsidR="00E53AAF" w:rsidRPr="003D7EE0">
          <w:rPr>
            <w:rStyle w:val="Hipervnculo"/>
            <w:noProof/>
          </w:rPr>
          <w:t>ESPECIFICOS:</w:t>
        </w:r>
        <w:r w:rsidR="00E53AAF">
          <w:rPr>
            <w:noProof/>
            <w:webHidden/>
          </w:rPr>
          <w:tab/>
        </w:r>
        <w:r>
          <w:rPr>
            <w:noProof/>
            <w:webHidden/>
          </w:rPr>
          <w:fldChar w:fldCharType="begin"/>
        </w:r>
        <w:r w:rsidR="00E53AAF">
          <w:rPr>
            <w:noProof/>
            <w:webHidden/>
          </w:rPr>
          <w:instrText xml:space="preserve"> PAGEREF _Toc329937966 \h </w:instrText>
        </w:r>
        <w:r>
          <w:rPr>
            <w:noProof/>
            <w:webHidden/>
          </w:rPr>
        </w:r>
        <w:r>
          <w:rPr>
            <w:noProof/>
            <w:webHidden/>
          </w:rPr>
          <w:fldChar w:fldCharType="separate"/>
        </w:r>
        <w:r w:rsidR="00965A53">
          <w:rPr>
            <w:noProof/>
            <w:webHidden/>
          </w:rPr>
          <w:t>6</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67" w:history="1">
        <w:r w:rsidR="00E53AAF" w:rsidRPr="003D7EE0">
          <w:rPr>
            <w:rStyle w:val="Hipervnculo"/>
            <w:noProof/>
          </w:rPr>
          <w:t>METODOLOGIA</w:t>
        </w:r>
        <w:r w:rsidR="00E53AAF">
          <w:rPr>
            <w:noProof/>
            <w:webHidden/>
          </w:rPr>
          <w:tab/>
        </w:r>
        <w:r>
          <w:rPr>
            <w:noProof/>
            <w:webHidden/>
          </w:rPr>
          <w:fldChar w:fldCharType="begin"/>
        </w:r>
        <w:r w:rsidR="00E53AAF">
          <w:rPr>
            <w:noProof/>
            <w:webHidden/>
          </w:rPr>
          <w:instrText xml:space="preserve"> PAGEREF _Toc329937967 \h </w:instrText>
        </w:r>
        <w:r>
          <w:rPr>
            <w:noProof/>
            <w:webHidden/>
          </w:rPr>
        </w:r>
        <w:r>
          <w:rPr>
            <w:noProof/>
            <w:webHidden/>
          </w:rPr>
          <w:fldChar w:fldCharType="separate"/>
        </w:r>
        <w:r w:rsidR="00965A53">
          <w:rPr>
            <w:noProof/>
            <w:webHidden/>
          </w:rPr>
          <w:t>7</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68" w:history="1">
        <w:r w:rsidR="00E53AAF" w:rsidRPr="003D7EE0">
          <w:rPr>
            <w:rStyle w:val="Hipervnculo"/>
            <w:noProof/>
          </w:rPr>
          <w:t>RESULTADOS</w:t>
        </w:r>
        <w:r w:rsidR="00E53AAF">
          <w:rPr>
            <w:noProof/>
            <w:webHidden/>
          </w:rPr>
          <w:tab/>
        </w:r>
        <w:r>
          <w:rPr>
            <w:noProof/>
            <w:webHidden/>
          </w:rPr>
          <w:fldChar w:fldCharType="begin"/>
        </w:r>
        <w:r w:rsidR="00E53AAF">
          <w:rPr>
            <w:noProof/>
            <w:webHidden/>
          </w:rPr>
          <w:instrText xml:space="preserve"> PAGEREF _Toc329937968 \h </w:instrText>
        </w:r>
        <w:r>
          <w:rPr>
            <w:noProof/>
            <w:webHidden/>
          </w:rPr>
        </w:r>
        <w:r>
          <w:rPr>
            <w:noProof/>
            <w:webHidden/>
          </w:rPr>
          <w:fldChar w:fldCharType="separate"/>
        </w:r>
        <w:r w:rsidR="00965A53">
          <w:rPr>
            <w:noProof/>
            <w:webHidden/>
          </w:rPr>
          <w:t>8</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69" w:history="1">
        <w:r w:rsidR="00E53AAF" w:rsidRPr="003D7EE0">
          <w:rPr>
            <w:rStyle w:val="Hipervnculo"/>
            <w:noProof/>
          </w:rPr>
          <w:t>ANALISIS DE RESULTADOS</w:t>
        </w:r>
        <w:r w:rsidR="00E53AAF">
          <w:rPr>
            <w:noProof/>
            <w:webHidden/>
          </w:rPr>
          <w:tab/>
        </w:r>
        <w:r>
          <w:rPr>
            <w:noProof/>
            <w:webHidden/>
          </w:rPr>
          <w:fldChar w:fldCharType="begin"/>
        </w:r>
        <w:r w:rsidR="00E53AAF">
          <w:rPr>
            <w:noProof/>
            <w:webHidden/>
          </w:rPr>
          <w:instrText xml:space="preserve"> PAGEREF _Toc329937969 \h </w:instrText>
        </w:r>
        <w:r>
          <w:rPr>
            <w:noProof/>
            <w:webHidden/>
          </w:rPr>
        </w:r>
        <w:r>
          <w:rPr>
            <w:noProof/>
            <w:webHidden/>
          </w:rPr>
          <w:fldChar w:fldCharType="separate"/>
        </w:r>
        <w:r w:rsidR="00965A53">
          <w:rPr>
            <w:noProof/>
            <w:webHidden/>
          </w:rPr>
          <w:t>11</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70" w:history="1">
        <w:r w:rsidR="00E53AAF" w:rsidRPr="003D7EE0">
          <w:rPr>
            <w:rStyle w:val="Hipervnculo"/>
            <w:noProof/>
          </w:rPr>
          <w:t>ANEXOS</w:t>
        </w:r>
        <w:r w:rsidR="00E53AAF">
          <w:rPr>
            <w:noProof/>
            <w:webHidden/>
          </w:rPr>
          <w:tab/>
        </w:r>
        <w:r>
          <w:rPr>
            <w:noProof/>
            <w:webHidden/>
          </w:rPr>
          <w:fldChar w:fldCharType="begin"/>
        </w:r>
        <w:r w:rsidR="00E53AAF">
          <w:rPr>
            <w:noProof/>
            <w:webHidden/>
          </w:rPr>
          <w:instrText xml:space="preserve"> PAGEREF _Toc329937970 \h </w:instrText>
        </w:r>
        <w:r>
          <w:rPr>
            <w:noProof/>
            <w:webHidden/>
          </w:rPr>
        </w:r>
        <w:r>
          <w:rPr>
            <w:noProof/>
            <w:webHidden/>
          </w:rPr>
          <w:fldChar w:fldCharType="separate"/>
        </w:r>
        <w:r w:rsidR="00965A53">
          <w:rPr>
            <w:noProof/>
            <w:webHidden/>
          </w:rPr>
          <w:t>12</w:t>
        </w:r>
        <w:r>
          <w:rPr>
            <w:noProof/>
            <w:webHidden/>
          </w:rPr>
          <w:fldChar w:fldCharType="end"/>
        </w:r>
      </w:hyperlink>
    </w:p>
    <w:p w:rsidR="00E53AAF" w:rsidRDefault="007F76C8">
      <w:pPr>
        <w:pStyle w:val="TDC2"/>
        <w:tabs>
          <w:tab w:val="right" w:leader="dot" w:pos="8494"/>
        </w:tabs>
        <w:rPr>
          <w:rFonts w:asciiTheme="minorHAnsi" w:eastAsiaTheme="minorEastAsia" w:hAnsiTheme="minorHAnsi" w:cstheme="minorBidi"/>
          <w:noProof/>
          <w:lang w:val="es-SV" w:eastAsia="es-SV"/>
        </w:rPr>
      </w:pPr>
      <w:hyperlink w:anchor="_Toc329937971" w:history="1">
        <w:r w:rsidR="00E53AAF" w:rsidRPr="003D7EE0">
          <w:rPr>
            <w:rStyle w:val="Hipervnculo"/>
            <w:noProof/>
          </w:rPr>
          <w:t>FLUJOGRAMA</w:t>
        </w:r>
        <w:r w:rsidR="00E53AAF">
          <w:rPr>
            <w:noProof/>
            <w:webHidden/>
          </w:rPr>
          <w:tab/>
        </w:r>
        <w:r>
          <w:rPr>
            <w:noProof/>
            <w:webHidden/>
          </w:rPr>
          <w:fldChar w:fldCharType="begin"/>
        </w:r>
        <w:r w:rsidR="00E53AAF">
          <w:rPr>
            <w:noProof/>
            <w:webHidden/>
          </w:rPr>
          <w:instrText xml:space="preserve"> PAGEREF _Toc329937971 \h </w:instrText>
        </w:r>
        <w:r>
          <w:rPr>
            <w:noProof/>
            <w:webHidden/>
          </w:rPr>
        </w:r>
        <w:r>
          <w:rPr>
            <w:noProof/>
            <w:webHidden/>
          </w:rPr>
          <w:fldChar w:fldCharType="separate"/>
        </w:r>
        <w:r w:rsidR="00965A53">
          <w:rPr>
            <w:noProof/>
            <w:webHidden/>
          </w:rPr>
          <w:t>12</w:t>
        </w:r>
        <w:r>
          <w:rPr>
            <w:noProof/>
            <w:webHidden/>
          </w:rPr>
          <w:fldChar w:fldCharType="end"/>
        </w:r>
      </w:hyperlink>
    </w:p>
    <w:p w:rsidR="00E53AAF" w:rsidRDefault="007F76C8">
      <w:pPr>
        <w:pStyle w:val="TDC1"/>
        <w:tabs>
          <w:tab w:val="right" w:leader="dot" w:pos="8494"/>
        </w:tabs>
        <w:rPr>
          <w:rFonts w:asciiTheme="minorHAnsi" w:eastAsiaTheme="minorEastAsia" w:hAnsiTheme="minorHAnsi" w:cstheme="minorBidi"/>
          <w:noProof/>
          <w:lang w:val="es-SV" w:eastAsia="es-SV"/>
        </w:rPr>
      </w:pPr>
      <w:hyperlink w:anchor="_Toc329937973" w:history="1">
        <w:r w:rsidR="00E53AAF" w:rsidRPr="003D7EE0">
          <w:rPr>
            <w:rStyle w:val="Hipervnculo"/>
            <w:noProof/>
          </w:rPr>
          <w:t>BIBLIOGRAFIA</w:t>
        </w:r>
        <w:r w:rsidR="00E53AAF">
          <w:rPr>
            <w:noProof/>
            <w:webHidden/>
          </w:rPr>
          <w:tab/>
        </w:r>
        <w:r>
          <w:rPr>
            <w:noProof/>
            <w:webHidden/>
          </w:rPr>
          <w:fldChar w:fldCharType="begin"/>
        </w:r>
        <w:r w:rsidR="00E53AAF">
          <w:rPr>
            <w:noProof/>
            <w:webHidden/>
          </w:rPr>
          <w:instrText xml:space="preserve"> PAGEREF _Toc329937973 \h </w:instrText>
        </w:r>
        <w:r>
          <w:rPr>
            <w:noProof/>
            <w:webHidden/>
          </w:rPr>
        </w:r>
        <w:r>
          <w:rPr>
            <w:noProof/>
            <w:webHidden/>
          </w:rPr>
          <w:fldChar w:fldCharType="separate"/>
        </w:r>
        <w:r w:rsidR="00965A53">
          <w:rPr>
            <w:noProof/>
            <w:webHidden/>
          </w:rPr>
          <w:t>15</w:t>
        </w:r>
        <w:r>
          <w:rPr>
            <w:noProof/>
            <w:webHidden/>
          </w:rPr>
          <w:fldChar w:fldCharType="end"/>
        </w:r>
      </w:hyperlink>
    </w:p>
    <w:p w:rsidR="009239C9" w:rsidRDefault="007F76C8" w:rsidP="009239C9">
      <w:pPr>
        <w:jc w:val="both"/>
      </w:pPr>
      <w:r>
        <w:fldChar w:fldCharType="end"/>
      </w:r>
    </w:p>
    <w:p w:rsidR="0077105E" w:rsidRDefault="009239C9" w:rsidP="009239C9">
      <w:pPr>
        <w:pStyle w:val="Ttulo1"/>
        <w:rPr>
          <w:rFonts w:eastAsia="Calibri"/>
        </w:rPr>
      </w:pPr>
      <w:r>
        <w:br w:type="page"/>
      </w:r>
      <w:bookmarkStart w:id="0" w:name="_Toc329937960"/>
      <w:r w:rsidR="0077105E">
        <w:rPr>
          <w:rFonts w:eastAsia="Calibri"/>
        </w:rPr>
        <w:lastRenderedPageBreak/>
        <w:t>RESUMEN</w:t>
      </w:r>
      <w:bookmarkEnd w:id="0"/>
    </w:p>
    <w:p w:rsidR="0077105E" w:rsidRDefault="0077105E" w:rsidP="0077105E"/>
    <w:p w:rsidR="0077105E" w:rsidRPr="0077105E" w:rsidRDefault="0077105E" w:rsidP="00B90B6D">
      <w:pPr>
        <w:spacing w:line="360" w:lineRule="auto"/>
        <w:jc w:val="both"/>
        <w:rPr>
          <w:rFonts w:ascii="Arial" w:hAnsi="Arial" w:cs="Arial"/>
          <w:sz w:val="24"/>
          <w:szCs w:val="24"/>
        </w:rPr>
      </w:pPr>
      <w:r w:rsidRPr="0077105E">
        <w:rPr>
          <w:rFonts w:ascii="Arial" w:hAnsi="Arial" w:cs="Arial"/>
          <w:sz w:val="24"/>
          <w:szCs w:val="24"/>
        </w:rPr>
        <w:t>En el presente estudio se hizo una búsqueda bibliográfica de aquellas pacientes con factores de riesgo para desarrollar Hiperplasia Endometrial</w:t>
      </w:r>
      <w:r>
        <w:rPr>
          <w:rFonts w:ascii="Arial" w:hAnsi="Arial" w:cs="Arial"/>
          <w:sz w:val="24"/>
          <w:szCs w:val="24"/>
        </w:rPr>
        <w:t xml:space="preserve"> y consecuentemente Cáncer Endometrial; así como los tipos de Hiperplasia Endometrial existente: Simple sin Atipia, Simple con Atipia y Compleja sin Atipia, Compleja con Atipía.</w:t>
      </w:r>
    </w:p>
    <w:p w:rsidR="0077105E" w:rsidRDefault="0077105E" w:rsidP="0077105E">
      <w:pPr>
        <w:spacing w:line="360" w:lineRule="auto"/>
        <w:jc w:val="both"/>
        <w:rPr>
          <w:rFonts w:ascii="Arial" w:hAnsi="Arial" w:cs="Arial"/>
          <w:sz w:val="24"/>
          <w:szCs w:val="24"/>
        </w:rPr>
      </w:pPr>
      <w:r w:rsidRPr="0077105E">
        <w:rPr>
          <w:rFonts w:ascii="Arial" w:hAnsi="Arial" w:cs="Arial"/>
          <w:sz w:val="24"/>
          <w:szCs w:val="24"/>
        </w:rPr>
        <w:t xml:space="preserve">El riesgo de que la hiperplasia endometrial progrese hasta carcinoma se relaciona con la presencia y gravedad de las atipias citológicas: 1% en mujeres con hiperplasia simple, 3% en aquellas con hiperplasia adenomatosa sin atipia, 8% con hiperplasia simple con atipia y 29% si presenta hiperplasia adenomatosa </w:t>
      </w:r>
      <w:r>
        <w:rPr>
          <w:rFonts w:ascii="Arial" w:hAnsi="Arial" w:cs="Arial"/>
          <w:sz w:val="24"/>
          <w:szCs w:val="24"/>
        </w:rPr>
        <w:t xml:space="preserve">o compleja </w:t>
      </w:r>
      <w:r w:rsidRPr="0077105E">
        <w:rPr>
          <w:rFonts w:ascii="Arial" w:hAnsi="Arial" w:cs="Arial"/>
          <w:sz w:val="24"/>
          <w:szCs w:val="24"/>
        </w:rPr>
        <w:t>atípica.</w:t>
      </w:r>
    </w:p>
    <w:p w:rsidR="0077105E" w:rsidRDefault="0077105E" w:rsidP="0077105E">
      <w:pPr>
        <w:spacing w:line="360" w:lineRule="auto"/>
        <w:jc w:val="both"/>
        <w:rPr>
          <w:rFonts w:ascii="Arial" w:hAnsi="Arial" w:cs="Arial"/>
          <w:sz w:val="24"/>
          <w:szCs w:val="24"/>
        </w:rPr>
      </w:pPr>
      <w:r>
        <w:rPr>
          <w:rFonts w:ascii="Arial" w:hAnsi="Arial" w:cs="Arial"/>
          <w:sz w:val="24"/>
          <w:szCs w:val="24"/>
        </w:rPr>
        <w:t xml:space="preserve">Fueron objeto de estudio aquellas pacientes que </w:t>
      </w:r>
      <w:r w:rsidR="00B90B6D">
        <w:rPr>
          <w:rFonts w:ascii="Arial" w:hAnsi="Arial" w:cs="Arial"/>
          <w:sz w:val="24"/>
          <w:szCs w:val="24"/>
        </w:rPr>
        <w:t>consultaron a nuestro centro hospitalario con Hemorragia Uterina Anormal y que posteriormente se identifico Hiperplasia Endometrial por medio de Biopsia Endometrial, Ultrasonografía, Histerosonografia o Histeroscopía.</w:t>
      </w:r>
    </w:p>
    <w:p w:rsidR="00B90B6D" w:rsidRDefault="00B90B6D" w:rsidP="0077105E">
      <w:pPr>
        <w:spacing w:line="360" w:lineRule="auto"/>
        <w:jc w:val="both"/>
        <w:rPr>
          <w:rFonts w:ascii="Arial" w:hAnsi="Arial" w:cs="Arial"/>
          <w:sz w:val="24"/>
          <w:szCs w:val="24"/>
        </w:rPr>
      </w:pPr>
      <w:r>
        <w:rPr>
          <w:rFonts w:ascii="Arial" w:hAnsi="Arial" w:cs="Arial"/>
          <w:sz w:val="24"/>
          <w:szCs w:val="24"/>
        </w:rPr>
        <w:t xml:space="preserve">Se observo un marcado tratamiento quirúrgico en nuestras pacientes en estudio con un 76.5 %, mientras que el tratamiento </w:t>
      </w:r>
      <w:r w:rsidR="00965A53">
        <w:rPr>
          <w:rFonts w:ascii="Arial" w:hAnsi="Arial" w:cs="Arial"/>
          <w:sz w:val="24"/>
          <w:szCs w:val="24"/>
        </w:rPr>
        <w:t>médico</w:t>
      </w:r>
      <w:r>
        <w:rPr>
          <w:rFonts w:ascii="Arial" w:hAnsi="Arial" w:cs="Arial"/>
          <w:sz w:val="24"/>
          <w:szCs w:val="24"/>
        </w:rPr>
        <w:t xml:space="preserve"> se dio en un 8.8 %.</w:t>
      </w:r>
    </w:p>
    <w:p w:rsidR="00B90B6D" w:rsidRDefault="00B90B6D" w:rsidP="0077105E">
      <w:pPr>
        <w:spacing w:line="360" w:lineRule="auto"/>
        <w:jc w:val="both"/>
        <w:rPr>
          <w:rFonts w:ascii="Arial" w:hAnsi="Arial" w:cs="Arial"/>
          <w:sz w:val="24"/>
          <w:szCs w:val="24"/>
        </w:rPr>
      </w:pPr>
    </w:p>
    <w:p w:rsidR="00B90B6D" w:rsidRDefault="00B90B6D" w:rsidP="0077105E">
      <w:pPr>
        <w:spacing w:line="360" w:lineRule="auto"/>
        <w:jc w:val="both"/>
        <w:rPr>
          <w:rFonts w:ascii="Arial" w:hAnsi="Arial" w:cs="Arial"/>
          <w:sz w:val="24"/>
          <w:szCs w:val="24"/>
        </w:rPr>
      </w:pPr>
    </w:p>
    <w:p w:rsidR="00B90B6D" w:rsidRDefault="00B90B6D" w:rsidP="0077105E">
      <w:pPr>
        <w:spacing w:line="360" w:lineRule="auto"/>
        <w:jc w:val="both"/>
        <w:rPr>
          <w:rFonts w:ascii="Arial" w:hAnsi="Arial" w:cs="Arial"/>
          <w:sz w:val="24"/>
          <w:szCs w:val="24"/>
        </w:rPr>
      </w:pPr>
    </w:p>
    <w:p w:rsidR="00B90B6D" w:rsidRDefault="00B90B6D" w:rsidP="0077105E">
      <w:pPr>
        <w:spacing w:line="360" w:lineRule="auto"/>
        <w:jc w:val="both"/>
        <w:rPr>
          <w:rFonts w:ascii="Arial" w:hAnsi="Arial" w:cs="Arial"/>
          <w:sz w:val="24"/>
          <w:szCs w:val="24"/>
        </w:rPr>
      </w:pPr>
    </w:p>
    <w:p w:rsidR="00B90B6D" w:rsidRPr="0077105E" w:rsidRDefault="00B90B6D" w:rsidP="0077105E">
      <w:pPr>
        <w:spacing w:line="360" w:lineRule="auto"/>
        <w:jc w:val="both"/>
        <w:rPr>
          <w:rFonts w:ascii="Arial" w:hAnsi="Arial" w:cs="Arial"/>
          <w:sz w:val="24"/>
          <w:szCs w:val="24"/>
        </w:rPr>
      </w:pPr>
    </w:p>
    <w:p w:rsidR="009239C9" w:rsidRPr="009239C9" w:rsidRDefault="009239C9" w:rsidP="009239C9"/>
    <w:p w:rsidR="00184F5E" w:rsidRPr="00F7305B" w:rsidRDefault="00B4440D" w:rsidP="00B4440D">
      <w:pPr>
        <w:pStyle w:val="Ttulo1"/>
      </w:pPr>
      <w:r>
        <w:rPr>
          <w:rFonts w:eastAsia="Calibri"/>
        </w:rPr>
        <w:br w:type="page"/>
      </w:r>
      <w:bookmarkStart w:id="1" w:name="_Toc329937961"/>
      <w:r w:rsidR="00184F5E">
        <w:rPr>
          <w:rFonts w:eastAsia="Calibri"/>
        </w:rPr>
        <w:lastRenderedPageBreak/>
        <w:t>INTRODUCCION</w:t>
      </w:r>
      <w:bookmarkEnd w:id="1"/>
    </w:p>
    <w:p w:rsidR="00184F5E" w:rsidRPr="00195EEF" w:rsidRDefault="00184F5E" w:rsidP="00B4440D">
      <w:pPr>
        <w:autoSpaceDE w:val="0"/>
        <w:autoSpaceDN w:val="0"/>
        <w:adjustRightInd w:val="0"/>
        <w:spacing w:after="0" w:line="360" w:lineRule="auto"/>
        <w:jc w:val="both"/>
        <w:rPr>
          <w:rFonts w:ascii="Arial" w:hAnsi="Arial" w:cs="Arial"/>
          <w:sz w:val="24"/>
          <w:szCs w:val="24"/>
        </w:rPr>
      </w:pPr>
      <w:r w:rsidRPr="00195EEF">
        <w:rPr>
          <w:rFonts w:ascii="Arial" w:hAnsi="Arial" w:cs="Arial"/>
          <w:sz w:val="24"/>
          <w:szCs w:val="24"/>
        </w:rPr>
        <w:t>La hiperplasia endometrial representa un espectro de alteraciones morfobiológicas de las glándulas y estroma endometriales que varía entre un estado fisiológico exagerado hasta carcinoma in situ; la hiperplasia endometrial de importancia clínica suele evolucionar sobre un endometrio proliferativo, por estimulación prolongada de estrógenos en ausencia de influencia de progestágenos, pudiendo producir hemorragia uterina anormal, acompañarse de tumores ováricos productores de estrógenos, deberse a terapia hormonal y preceder al cáncer endometrial.</w:t>
      </w:r>
    </w:p>
    <w:p w:rsidR="00184F5E" w:rsidRPr="00195EEF" w:rsidRDefault="00184F5E" w:rsidP="00B4440D">
      <w:pPr>
        <w:autoSpaceDE w:val="0"/>
        <w:autoSpaceDN w:val="0"/>
        <w:adjustRightInd w:val="0"/>
        <w:spacing w:after="0" w:line="360" w:lineRule="auto"/>
        <w:jc w:val="both"/>
        <w:rPr>
          <w:rFonts w:ascii="Arial" w:hAnsi="Arial" w:cs="Arial"/>
          <w:sz w:val="24"/>
          <w:szCs w:val="24"/>
        </w:rPr>
      </w:pPr>
      <w:r w:rsidRPr="00195EEF">
        <w:rPr>
          <w:rFonts w:ascii="Arial" w:hAnsi="Arial" w:cs="Arial"/>
          <w:sz w:val="24"/>
          <w:szCs w:val="24"/>
        </w:rPr>
        <w:t>La persistente estimulación estrogénica y/o mayor sensibilidad del endometrio a dicha hormona puede producir histopatológicamente una evoluc</w:t>
      </w:r>
      <w:r>
        <w:rPr>
          <w:rFonts w:ascii="Arial" w:hAnsi="Arial" w:cs="Arial"/>
          <w:sz w:val="24"/>
          <w:szCs w:val="24"/>
        </w:rPr>
        <w:t>ión de la hiperplasia</w:t>
      </w:r>
      <w:r w:rsidRPr="00195EEF">
        <w:rPr>
          <w:rFonts w:ascii="Arial" w:hAnsi="Arial" w:cs="Arial"/>
          <w:sz w:val="24"/>
          <w:szCs w:val="24"/>
        </w:rPr>
        <w:t xml:space="preserve"> una hiperplasia focal quística sin atipia, que puede avanzar a una hiperplasia proliferativa adenomatosa (compleja,sin atipia).</w:t>
      </w:r>
    </w:p>
    <w:p w:rsidR="00184F5E" w:rsidRPr="00195EEF" w:rsidRDefault="00184F5E" w:rsidP="00B4440D">
      <w:pPr>
        <w:autoSpaceDE w:val="0"/>
        <w:autoSpaceDN w:val="0"/>
        <w:adjustRightInd w:val="0"/>
        <w:spacing w:after="0" w:line="360" w:lineRule="auto"/>
        <w:jc w:val="both"/>
        <w:rPr>
          <w:rFonts w:ascii="Arial" w:hAnsi="Arial" w:cs="Arial"/>
          <w:sz w:val="24"/>
          <w:szCs w:val="24"/>
        </w:rPr>
      </w:pPr>
      <w:r w:rsidRPr="00195EEF">
        <w:rPr>
          <w:rFonts w:ascii="Arial" w:hAnsi="Arial" w:cs="Arial"/>
          <w:sz w:val="24"/>
          <w:szCs w:val="24"/>
        </w:rPr>
        <w:t>El riesgo de que la hiperplasia endometrial progrese hasta carcinoma se relaciona con la presencia y gravedad de las atipias citológicas: 1% en mujeres con hiperplasia simple, 3% en aquellas con hiperplasia adenomatosa sin atipia, 8% con hiperplasia simple con atipia y 29% si presenta hi</w:t>
      </w:r>
      <w:r w:rsidR="002D042E">
        <w:rPr>
          <w:rFonts w:ascii="Arial" w:hAnsi="Arial" w:cs="Arial"/>
          <w:sz w:val="24"/>
          <w:szCs w:val="24"/>
        </w:rPr>
        <w:t>perplasia adenomatosa atípica</w:t>
      </w:r>
      <w:r w:rsidRPr="00195EEF">
        <w:rPr>
          <w:rFonts w:ascii="Arial" w:hAnsi="Arial" w:cs="Arial"/>
          <w:sz w:val="24"/>
          <w:szCs w:val="24"/>
        </w:rPr>
        <w:t>. En consecuencia, considerándose la hiperplasia endometrial un estado precursor al carcinoma endometrial y siendo los factores de riesgo muy similares (obesidad, Infertilidad, nuliparidad, historia familiar de carcinoma endometrial, diabetes, hipertensión arterial, historia de cáncer de colon), debemos estar alertas en realizar un diagnóstico precoz en nuestras pacientes, en edad reproductiva o en posmenopáusicas, tanto con hemorragia uterina anormal como en ausencia de esta, sobre</w:t>
      </w:r>
      <w:r w:rsidR="002D042E">
        <w:rPr>
          <w:rFonts w:ascii="Arial" w:hAnsi="Arial" w:cs="Arial"/>
          <w:sz w:val="24"/>
          <w:szCs w:val="24"/>
        </w:rPr>
        <w:t xml:space="preserve"> </w:t>
      </w:r>
      <w:r w:rsidRPr="00195EEF">
        <w:rPr>
          <w:rFonts w:ascii="Arial" w:hAnsi="Arial" w:cs="Arial"/>
          <w:sz w:val="24"/>
          <w:szCs w:val="24"/>
        </w:rPr>
        <w:t>todo en las mujeres con los antecedentes clínicos descritos.</w:t>
      </w:r>
    </w:p>
    <w:p w:rsidR="00184F5E" w:rsidRPr="00195EEF" w:rsidRDefault="00184F5E" w:rsidP="00B4440D">
      <w:pPr>
        <w:autoSpaceDE w:val="0"/>
        <w:autoSpaceDN w:val="0"/>
        <w:adjustRightInd w:val="0"/>
        <w:spacing w:after="0" w:line="360" w:lineRule="auto"/>
        <w:jc w:val="both"/>
        <w:rPr>
          <w:rFonts w:ascii="Arial" w:hAnsi="Arial" w:cs="Arial"/>
          <w:sz w:val="24"/>
          <w:szCs w:val="24"/>
        </w:rPr>
      </w:pPr>
      <w:r w:rsidRPr="00195EEF">
        <w:rPr>
          <w:rFonts w:ascii="Arial" w:hAnsi="Arial" w:cs="Arial"/>
          <w:sz w:val="24"/>
          <w:szCs w:val="24"/>
        </w:rPr>
        <w:t>En la última década, muchos artículos han descrito sobre procedimientos modernos para hacer un diagnóstico precoz del cáncer de endometrio y estadios precursores (hiperplasia endometrial).</w:t>
      </w:r>
    </w:p>
    <w:p w:rsidR="00B4440D" w:rsidRDefault="00184F5E" w:rsidP="00B4440D">
      <w:pPr>
        <w:spacing w:line="360" w:lineRule="auto"/>
        <w:jc w:val="both"/>
        <w:rPr>
          <w:rFonts w:ascii="Arial" w:hAnsi="Arial" w:cs="Arial"/>
          <w:sz w:val="24"/>
          <w:szCs w:val="24"/>
        </w:rPr>
      </w:pPr>
      <w:r w:rsidRPr="00195EEF">
        <w:rPr>
          <w:rFonts w:ascii="Arial" w:hAnsi="Arial" w:cs="Arial"/>
          <w:sz w:val="24"/>
          <w:szCs w:val="24"/>
        </w:rPr>
        <w:t xml:space="preserve">La ultrasonografía transvaginal (USTV) –por su sencillez, inocuidad, bajo costo y alta sensibilidad para detectar patología endometrial– ha ocupado un lugar preponderante en el estudio de la mujer ginecópata. </w:t>
      </w:r>
      <w:r w:rsidR="002D042E">
        <w:rPr>
          <w:rFonts w:ascii="Arial" w:hAnsi="Arial" w:cs="Arial"/>
          <w:sz w:val="24"/>
          <w:szCs w:val="24"/>
        </w:rPr>
        <w:t>N</w:t>
      </w:r>
      <w:r w:rsidRPr="00195EEF">
        <w:rPr>
          <w:rFonts w:ascii="Arial" w:hAnsi="Arial" w:cs="Arial"/>
          <w:sz w:val="24"/>
          <w:szCs w:val="24"/>
        </w:rPr>
        <w:t>uevos procedimientos diagnósticos para las pacientes con hemorragia uterina anormal, como</w:t>
      </w:r>
      <w:r w:rsidR="002D042E">
        <w:rPr>
          <w:rFonts w:ascii="Arial" w:hAnsi="Arial" w:cs="Arial"/>
          <w:sz w:val="24"/>
          <w:szCs w:val="24"/>
        </w:rPr>
        <w:t xml:space="preserve"> la hidrosonografía </w:t>
      </w:r>
      <w:r w:rsidRPr="00195EEF">
        <w:rPr>
          <w:rFonts w:ascii="Arial" w:hAnsi="Arial" w:cs="Arial"/>
          <w:sz w:val="24"/>
          <w:szCs w:val="24"/>
        </w:rPr>
        <w:t xml:space="preserve"> con inyección salina (SIS) y la </w:t>
      </w:r>
      <w:r w:rsidR="002D042E">
        <w:rPr>
          <w:rFonts w:ascii="Arial" w:hAnsi="Arial" w:cs="Arial"/>
          <w:sz w:val="24"/>
          <w:szCs w:val="24"/>
        </w:rPr>
        <w:t>histeroscopía</w:t>
      </w:r>
    </w:p>
    <w:p w:rsidR="00B4440D" w:rsidRDefault="00B4440D" w:rsidP="00B4440D">
      <w:pPr>
        <w:spacing w:line="360" w:lineRule="auto"/>
        <w:jc w:val="both"/>
        <w:rPr>
          <w:rFonts w:ascii="Arial" w:hAnsi="Arial" w:cs="Arial"/>
          <w:sz w:val="24"/>
          <w:szCs w:val="24"/>
        </w:rPr>
        <w:sectPr w:rsidR="00B4440D" w:rsidSect="00B4440D">
          <w:footerReference w:type="default" r:id="rId9"/>
          <w:pgSz w:w="11906" w:h="16838"/>
          <w:pgMar w:top="1417" w:right="1701" w:bottom="1417" w:left="1701" w:header="708" w:footer="708" w:gutter="0"/>
          <w:pgNumType w:start="1"/>
          <w:cols w:space="708"/>
          <w:docGrid w:linePitch="360"/>
        </w:sectPr>
      </w:pPr>
    </w:p>
    <w:p w:rsidR="00184F5E" w:rsidRDefault="00184F5E" w:rsidP="00B4440D">
      <w:pPr>
        <w:pStyle w:val="Ttulo1"/>
        <w:rPr>
          <w:rFonts w:eastAsia="Calibri"/>
        </w:rPr>
      </w:pPr>
      <w:bookmarkStart w:id="2" w:name="_Toc329937962"/>
      <w:r>
        <w:rPr>
          <w:rFonts w:eastAsia="Calibri"/>
        </w:rPr>
        <w:lastRenderedPageBreak/>
        <w:t>ANTECEDENTES</w:t>
      </w:r>
      <w:bookmarkEnd w:id="2"/>
    </w:p>
    <w:p w:rsidR="00184F5E" w:rsidRDefault="00184F5E" w:rsidP="00184F5E">
      <w:pPr>
        <w:autoSpaceDE w:val="0"/>
        <w:autoSpaceDN w:val="0"/>
        <w:adjustRightInd w:val="0"/>
        <w:spacing w:after="0" w:line="360" w:lineRule="auto"/>
        <w:jc w:val="both"/>
        <w:rPr>
          <w:rFonts w:ascii="Arial" w:hAnsi="Arial" w:cs="Arial"/>
        </w:rPr>
      </w:pPr>
    </w:p>
    <w:p w:rsidR="00184F5E" w:rsidRPr="00FC5A5C" w:rsidRDefault="00184F5E" w:rsidP="00184F5E">
      <w:pPr>
        <w:autoSpaceDE w:val="0"/>
        <w:autoSpaceDN w:val="0"/>
        <w:adjustRightInd w:val="0"/>
        <w:spacing w:after="0" w:line="360" w:lineRule="auto"/>
        <w:jc w:val="both"/>
        <w:rPr>
          <w:rFonts w:ascii="Arial" w:hAnsi="Arial" w:cs="Arial"/>
          <w:sz w:val="24"/>
          <w:szCs w:val="24"/>
        </w:rPr>
      </w:pPr>
      <w:r w:rsidRPr="00FC5A5C">
        <w:rPr>
          <w:rFonts w:ascii="Arial" w:hAnsi="Arial" w:cs="Arial"/>
          <w:sz w:val="24"/>
          <w:szCs w:val="24"/>
        </w:rPr>
        <w:t>A finales de la década de 1980, unos investigadores analizaron las secciones histológicas</w:t>
      </w:r>
      <w:r>
        <w:rPr>
          <w:rFonts w:ascii="Arial" w:hAnsi="Arial" w:cs="Arial"/>
          <w:sz w:val="24"/>
          <w:szCs w:val="24"/>
        </w:rPr>
        <w:t xml:space="preserve"> </w:t>
      </w:r>
      <w:r w:rsidRPr="00FC5A5C">
        <w:rPr>
          <w:rFonts w:ascii="Arial" w:hAnsi="Arial" w:cs="Arial"/>
          <w:sz w:val="24"/>
          <w:szCs w:val="24"/>
        </w:rPr>
        <w:t>de la hiperplasia endometrial atípica utilizando el análisis computarizado de la</w:t>
      </w:r>
      <w:r>
        <w:rPr>
          <w:rFonts w:ascii="Arial" w:hAnsi="Arial" w:cs="Arial"/>
          <w:sz w:val="24"/>
          <w:szCs w:val="24"/>
        </w:rPr>
        <w:t xml:space="preserve"> imagen (morfometría)</w:t>
      </w:r>
      <w:r w:rsidRPr="00FC5A5C">
        <w:rPr>
          <w:rFonts w:ascii="Arial" w:hAnsi="Arial" w:cs="Arial"/>
          <w:sz w:val="24"/>
          <w:szCs w:val="24"/>
        </w:rPr>
        <w:t>. Midieron las características arquitecturales y citológicas</w:t>
      </w:r>
      <w:r>
        <w:rPr>
          <w:rFonts w:ascii="Arial" w:hAnsi="Arial" w:cs="Arial"/>
          <w:sz w:val="24"/>
          <w:szCs w:val="24"/>
        </w:rPr>
        <w:t xml:space="preserve"> </w:t>
      </w:r>
      <w:r w:rsidRPr="00FC5A5C">
        <w:rPr>
          <w:rFonts w:ascii="Arial" w:hAnsi="Arial" w:cs="Arial"/>
          <w:sz w:val="24"/>
          <w:szCs w:val="24"/>
        </w:rPr>
        <w:t>mediante la superposición de una rejilla sobre el campo microscópico del tejido endometrial</w:t>
      </w:r>
      <w:r>
        <w:rPr>
          <w:rFonts w:ascii="Arial" w:hAnsi="Arial" w:cs="Arial"/>
          <w:sz w:val="24"/>
          <w:szCs w:val="24"/>
        </w:rPr>
        <w:t xml:space="preserve"> </w:t>
      </w:r>
      <w:r w:rsidRPr="00FC5A5C">
        <w:rPr>
          <w:rFonts w:ascii="Arial" w:hAnsi="Arial" w:cs="Arial"/>
          <w:sz w:val="24"/>
          <w:szCs w:val="24"/>
        </w:rPr>
        <w:t>hiperplásico. El posterior análisis estadístico identificó dos parámetros, uno</w:t>
      </w:r>
      <w:r>
        <w:rPr>
          <w:rFonts w:ascii="Arial" w:hAnsi="Arial" w:cs="Arial"/>
          <w:sz w:val="24"/>
          <w:szCs w:val="24"/>
        </w:rPr>
        <w:t xml:space="preserve"> </w:t>
      </w:r>
      <w:r w:rsidRPr="00FC5A5C">
        <w:rPr>
          <w:rFonts w:ascii="Arial" w:hAnsi="Arial" w:cs="Arial"/>
          <w:sz w:val="24"/>
          <w:szCs w:val="24"/>
        </w:rPr>
        <w:t>arquitectural y otro citológico, como los mejores predictores de la progresión de la</w:t>
      </w:r>
      <w:r>
        <w:rPr>
          <w:rFonts w:ascii="Arial" w:hAnsi="Arial" w:cs="Arial"/>
          <w:sz w:val="24"/>
          <w:szCs w:val="24"/>
        </w:rPr>
        <w:t xml:space="preserve"> </w:t>
      </w:r>
      <w:r w:rsidRPr="00FC5A5C">
        <w:rPr>
          <w:rFonts w:ascii="Arial" w:hAnsi="Arial" w:cs="Arial"/>
          <w:sz w:val="24"/>
          <w:szCs w:val="24"/>
        </w:rPr>
        <w:t>hiperplasia atípica a carcinoma. El incremento del número de glándulas endometriales</w:t>
      </w:r>
      <w:r>
        <w:rPr>
          <w:rFonts w:ascii="Arial" w:hAnsi="Arial" w:cs="Arial"/>
          <w:sz w:val="24"/>
          <w:szCs w:val="24"/>
        </w:rPr>
        <w:t xml:space="preserve"> </w:t>
      </w:r>
      <w:r w:rsidRPr="00FC5A5C">
        <w:rPr>
          <w:rFonts w:ascii="Arial" w:hAnsi="Arial" w:cs="Arial"/>
          <w:sz w:val="24"/>
          <w:szCs w:val="24"/>
        </w:rPr>
        <w:t>en relación a la estroma (porcentaje de volumen respecto de la estroma) surgió como el</w:t>
      </w:r>
      <w:r>
        <w:rPr>
          <w:rFonts w:ascii="Arial" w:hAnsi="Arial" w:cs="Arial"/>
          <w:sz w:val="24"/>
          <w:szCs w:val="24"/>
        </w:rPr>
        <w:t xml:space="preserve"> </w:t>
      </w:r>
      <w:r w:rsidRPr="00FC5A5C">
        <w:rPr>
          <w:rFonts w:ascii="Arial" w:hAnsi="Arial" w:cs="Arial"/>
          <w:sz w:val="24"/>
          <w:szCs w:val="24"/>
        </w:rPr>
        <w:t>mejor predictor del posterior desarrollo de cáncer. A nivel citológico, la desviación</w:t>
      </w:r>
      <w:r>
        <w:rPr>
          <w:rFonts w:ascii="Arial" w:hAnsi="Arial" w:cs="Arial"/>
          <w:sz w:val="24"/>
          <w:szCs w:val="24"/>
        </w:rPr>
        <w:t xml:space="preserve"> </w:t>
      </w:r>
      <w:r w:rsidRPr="00FC5A5C">
        <w:rPr>
          <w:rFonts w:ascii="Arial" w:hAnsi="Arial" w:cs="Arial"/>
          <w:sz w:val="24"/>
          <w:szCs w:val="24"/>
        </w:rPr>
        <w:t>estándar del eje nuclear más corto fue el mejor factor pronóstico morfométrico. El parámetro</w:t>
      </w:r>
    </w:p>
    <w:p w:rsidR="00184F5E" w:rsidRDefault="00184F5E" w:rsidP="00184F5E">
      <w:pPr>
        <w:autoSpaceDE w:val="0"/>
        <w:autoSpaceDN w:val="0"/>
        <w:adjustRightInd w:val="0"/>
        <w:spacing w:after="0" w:line="360" w:lineRule="auto"/>
        <w:jc w:val="both"/>
        <w:rPr>
          <w:rFonts w:ascii="Arial" w:hAnsi="Arial" w:cs="Arial"/>
          <w:sz w:val="24"/>
          <w:szCs w:val="24"/>
        </w:rPr>
      </w:pPr>
      <w:r w:rsidRPr="00FC5A5C">
        <w:rPr>
          <w:rFonts w:ascii="Arial" w:hAnsi="Arial" w:cs="Arial"/>
          <w:sz w:val="24"/>
          <w:szCs w:val="24"/>
        </w:rPr>
        <w:t>denominado «densidad de la superficie externa de las glándulas» también añadió</w:t>
      </w:r>
      <w:r>
        <w:rPr>
          <w:rFonts w:ascii="Arial" w:hAnsi="Arial" w:cs="Arial"/>
          <w:sz w:val="24"/>
          <w:szCs w:val="24"/>
        </w:rPr>
        <w:t xml:space="preserve"> </w:t>
      </w:r>
      <w:r w:rsidRPr="00FC5A5C">
        <w:rPr>
          <w:rFonts w:ascii="Arial" w:hAnsi="Arial" w:cs="Arial"/>
          <w:sz w:val="24"/>
          <w:szCs w:val="24"/>
        </w:rPr>
        <w:t xml:space="preserve">valor predictivo a la </w:t>
      </w:r>
      <w:r w:rsidR="00074A84">
        <w:rPr>
          <w:rFonts w:ascii="Arial" w:hAnsi="Arial" w:cs="Arial"/>
          <w:sz w:val="24"/>
          <w:szCs w:val="24"/>
        </w:rPr>
        <w:t>capacidad de discriminación</w:t>
      </w:r>
      <w:r w:rsidRPr="00FC5A5C">
        <w:rPr>
          <w:rFonts w:ascii="Arial" w:hAnsi="Arial" w:cs="Arial"/>
          <w:sz w:val="24"/>
          <w:szCs w:val="24"/>
        </w:rPr>
        <w:t>. Los investigadores condensaron</w:t>
      </w:r>
      <w:r>
        <w:rPr>
          <w:rFonts w:ascii="Arial" w:hAnsi="Arial" w:cs="Arial"/>
          <w:sz w:val="24"/>
          <w:szCs w:val="24"/>
        </w:rPr>
        <w:t xml:space="preserve"> </w:t>
      </w:r>
      <w:r w:rsidRPr="00FC5A5C">
        <w:rPr>
          <w:rFonts w:ascii="Arial" w:hAnsi="Arial" w:cs="Arial"/>
          <w:sz w:val="24"/>
          <w:szCs w:val="24"/>
        </w:rPr>
        <w:t>estos tres parámetros morfométricos en una fórmula para calcular una puntuación D,</w:t>
      </w:r>
      <w:r>
        <w:rPr>
          <w:rFonts w:ascii="Arial" w:hAnsi="Arial" w:cs="Arial"/>
          <w:sz w:val="24"/>
          <w:szCs w:val="24"/>
        </w:rPr>
        <w:t xml:space="preserve"> </w:t>
      </w:r>
      <w:r w:rsidRPr="00FC5A5C">
        <w:rPr>
          <w:rFonts w:ascii="Arial" w:hAnsi="Arial" w:cs="Arial"/>
          <w:sz w:val="24"/>
          <w:szCs w:val="24"/>
        </w:rPr>
        <w:t>con valores entre –4 y +4. Las lesiones con una puntuación D menor o igual a 0 fueron</w:t>
      </w:r>
      <w:r>
        <w:rPr>
          <w:rFonts w:ascii="Arial" w:hAnsi="Arial" w:cs="Arial"/>
          <w:sz w:val="24"/>
          <w:szCs w:val="24"/>
        </w:rPr>
        <w:t xml:space="preserve"> </w:t>
      </w:r>
      <w:r w:rsidRPr="00FC5A5C">
        <w:rPr>
          <w:rFonts w:ascii="Arial" w:hAnsi="Arial" w:cs="Arial"/>
          <w:sz w:val="24"/>
          <w:szCs w:val="24"/>
        </w:rPr>
        <w:t>consideradas de elev</w:t>
      </w:r>
      <w:r>
        <w:rPr>
          <w:rFonts w:ascii="Arial" w:hAnsi="Arial" w:cs="Arial"/>
          <w:sz w:val="24"/>
          <w:szCs w:val="24"/>
        </w:rPr>
        <w:t xml:space="preserve">ado riesgo de cáncer </w:t>
      </w:r>
      <w:r w:rsidRPr="00FC5A5C">
        <w:rPr>
          <w:rFonts w:ascii="Arial" w:hAnsi="Arial" w:cs="Arial"/>
          <w:sz w:val="24"/>
          <w:szCs w:val="24"/>
        </w:rPr>
        <w:t xml:space="preserve"> y, en la actualidad se denominan</w:t>
      </w:r>
      <w:r>
        <w:rPr>
          <w:rFonts w:ascii="Arial" w:hAnsi="Arial" w:cs="Arial"/>
          <w:sz w:val="24"/>
          <w:szCs w:val="24"/>
        </w:rPr>
        <w:t xml:space="preserve"> </w:t>
      </w:r>
      <w:r w:rsidRPr="00FC5A5C">
        <w:rPr>
          <w:rFonts w:ascii="Arial" w:hAnsi="Arial" w:cs="Arial"/>
          <w:sz w:val="24"/>
          <w:szCs w:val="24"/>
        </w:rPr>
        <w:t>«neoplasia intraepitelial endometrial». Las pacientes con puntuación D superior a 1 presentaban</w:t>
      </w:r>
      <w:r>
        <w:rPr>
          <w:rFonts w:ascii="Arial" w:hAnsi="Arial" w:cs="Arial"/>
          <w:sz w:val="24"/>
          <w:szCs w:val="24"/>
        </w:rPr>
        <w:t xml:space="preserve"> </w:t>
      </w:r>
      <w:r w:rsidRPr="00FC5A5C">
        <w:rPr>
          <w:rFonts w:ascii="Arial" w:hAnsi="Arial" w:cs="Arial"/>
          <w:sz w:val="24"/>
          <w:szCs w:val="24"/>
        </w:rPr>
        <w:t>un bajo riesgo de cáncer, y los valores entre 0 y 1 se consideran inciertos</w:t>
      </w:r>
      <w:r>
        <w:rPr>
          <w:rFonts w:ascii="Arial" w:hAnsi="Arial" w:cs="Arial"/>
          <w:sz w:val="24"/>
          <w:szCs w:val="24"/>
        </w:rPr>
        <w:t>.</w:t>
      </w:r>
    </w:p>
    <w:p w:rsidR="00184F5E" w:rsidRPr="00FC5A5C" w:rsidRDefault="00184F5E" w:rsidP="00184F5E">
      <w:pPr>
        <w:autoSpaceDE w:val="0"/>
        <w:autoSpaceDN w:val="0"/>
        <w:adjustRightInd w:val="0"/>
        <w:spacing w:after="0" w:line="360" w:lineRule="auto"/>
        <w:jc w:val="both"/>
        <w:rPr>
          <w:rFonts w:ascii="Arial" w:hAnsi="Arial" w:cs="Arial"/>
          <w:sz w:val="24"/>
          <w:szCs w:val="24"/>
        </w:rPr>
      </w:pPr>
    </w:p>
    <w:p w:rsidR="00184F5E" w:rsidRPr="00FC5A5C" w:rsidRDefault="00184F5E" w:rsidP="00184F5E">
      <w:pPr>
        <w:autoSpaceDE w:val="0"/>
        <w:autoSpaceDN w:val="0"/>
        <w:adjustRightInd w:val="0"/>
        <w:spacing w:after="0" w:line="360" w:lineRule="auto"/>
        <w:jc w:val="both"/>
        <w:rPr>
          <w:rFonts w:ascii="Arial" w:hAnsi="Arial" w:cs="Arial"/>
          <w:sz w:val="24"/>
          <w:szCs w:val="24"/>
        </w:rPr>
      </w:pPr>
      <w:r w:rsidRPr="00FC5A5C">
        <w:rPr>
          <w:rFonts w:ascii="Arial" w:hAnsi="Arial" w:cs="Arial"/>
          <w:sz w:val="24"/>
          <w:szCs w:val="24"/>
        </w:rPr>
        <w:t>Dentro de la bibliografía encontrada hay muy pocos datos propios de estudios de hiperplasia en el I</w:t>
      </w:r>
      <w:r w:rsidR="00074A84">
        <w:rPr>
          <w:rFonts w:ascii="Arial" w:hAnsi="Arial" w:cs="Arial"/>
          <w:sz w:val="24"/>
          <w:szCs w:val="24"/>
        </w:rPr>
        <w:t xml:space="preserve">nstituto </w:t>
      </w:r>
      <w:r w:rsidRPr="00FC5A5C">
        <w:rPr>
          <w:rFonts w:ascii="Arial" w:hAnsi="Arial" w:cs="Arial"/>
          <w:sz w:val="24"/>
          <w:szCs w:val="24"/>
        </w:rPr>
        <w:t>S</w:t>
      </w:r>
      <w:r w:rsidR="00074A84">
        <w:rPr>
          <w:rFonts w:ascii="Arial" w:hAnsi="Arial" w:cs="Arial"/>
          <w:sz w:val="24"/>
          <w:szCs w:val="24"/>
        </w:rPr>
        <w:t xml:space="preserve">alvadoreño del </w:t>
      </w:r>
      <w:r w:rsidRPr="00FC5A5C">
        <w:rPr>
          <w:rFonts w:ascii="Arial" w:hAnsi="Arial" w:cs="Arial"/>
          <w:sz w:val="24"/>
          <w:szCs w:val="24"/>
        </w:rPr>
        <w:t>S</w:t>
      </w:r>
      <w:r w:rsidR="00074A84">
        <w:rPr>
          <w:rFonts w:ascii="Arial" w:hAnsi="Arial" w:cs="Arial"/>
          <w:sz w:val="24"/>
          <w:szCs w:val="24"/>
        </w:rPr>
        <w:t xml:space="preserve">eguro </w:t>
      </w:r>
      <w:r w:rsidRPr="00FC5A5C">
        <w:rPr>
          <w:rFonts w:ascii="Arial" w:hAnsi="Arial" w:cs="Arial"/>
          <w:sz w:val="24"/>
          <w:szCs w:val="24"/>
        </w:rPr>
        <w:t>S</w:t>
      </w:r>
      <w:r w:rsidR="00074A84">
        <w:rPr>
          <w:rFonts w:ascii="Arial" w:hAnsi="Arial" w:cs="Arial"/>
          <w:sz w:val="24"/>
          <w:szCs w:val="24"/>
        </w:rPr>
        <w:t>ocial</w:t>
      </w:r>
      <w:r w:rsidRPr="00FC5A5C">
        <w:rPr>
          <w:rFonts w:ascii="Arial" w:hAnsi="Arial" w:cs="Arial"/>
          <w:sz w:val="24"/>
          <w:szCs w:val="24"/>
        </w:rPr>
        <w:t xml:space="preserve"> por lo que se ha limitado los estudios previos obtenidos y relacionados al presente estudio.</w:t>
      </w:r>
    </w:p>
    <w:p w:rsidR="00184F5E" w:rsidRPr="00FC5A5C" w:rsidRDefault="00184F5E" w:rsidP="00184F5E">
      <w:pPr>
        <w:autoSpaceDE w:val="0"/>
        <w:autoSpaceDN w:val="0"/>
        <w:adjustRightInd w:val="0"/>
        <w:spacing w:after="0" w:line="360" w:lineRule="auto"/>
        <w:jc w:val="both"/>
        <w:rPr>
          <w:rFonts w:ascii="Arial" w:hAnsi="Arial" w:cs="Arial"/>
          <w:sz w:val="24"/>
          <w:szCs w:val="24"/>
        </w:rPr>
      </w:pPr>
    </w:p>
    <w:p w:rsidR="00184F5E" w:rsidRPr="00FC5A5C" w:rsidRDefault="00184F5E" w:rsidP="00184F5E">
      <w:pPr>
        <w:autoSpaceDE w:val="0"/>
        <w:autoSpaceDN w:val="0"/>
        <w:adjustRightInd w:val="0"/>
        <w:spacing w:after="0" w:line="360" w:lineRule="auto"/>
        <w:jc w:val="both"/>
        <w:rPr>
          <w:rFonts w:ascii="Arial" w:hAnsi="Arial" w:cs="Arial"/>
          <w:sz w:val="24"/>
          <w:szCs w:val="24"/>
        </w:rPr>
      </w:pPr>
    </w:p>
    <w:p w:rsidR="00184F5E" w:rsidRDefault="00184F5E" w:rsidP="00184F5E">
      <w:pPr>
        <w:autoSpaceDE w:val="0"/>
        <w:autoSpaceDN w:val="0"/>
        <w:adjustRightInd w:val="0"/>
        <w:spacing w:after="0" w:line="360" w:lineRule="auto"/>
        <w:jc w:val="both"/>
        <w:rPr>
          <w:rFonts w:ascii="Arial" w:hAnsi="Arial" w:cs="Arial"/>
        </w:rPr>
      </w:pPr>
    </w:p>
    <w:p w:rsidR="00184F5E" w:rsidRDefault="00184F5E" w:rsidP="00184F5E">
      <w:pPr>
        <w:autoSpaceDE w:val="0"/>
        <w:autoSpaceDN w:val="0"/>
        <w:adjustRightInd w:val="0"/>
        <w:spacing w:after="0" w:line="360" w:lineRule="auto"/>
        <w:jc w:val="both"/>
        <w:rPr>
          <w:rFonts w:ascii="Arial" w:hAnsi="Arial" w:cs="Arial"/>
        </w:rPr>
      </w:pPr>
    </w:p>
    <w:p w:rsidR="00184F5E" w:rsidRDefault="00184F5E" w:rsidP="00184F5E">
      <w:pPr>
        <w:autoSpaceDE w:val="0"/>
        <w:autoSpaceDN w:val="0"/>
        <w:adjustRightInd w:val="0"/>
        <w:spacing w:after="0" w:line="360" w:lineRule="auto"/>
        <w:jc w:val="both"/>
        <w:rPr>
          <w:rFonts w:ascii="Arial" w:hAnsi="Arial" w:cs="Arial"/>
        </w:rPr>
      </w:pPr>
    </w:p>
    <w:p w:rsidR="00184F5E" w:rsidRDefault="009239C9" w:rsidP="00184F5E">
      <w:pPr>
        <w:pStyle w:val="Ttulo1"/>
        <w:rPr>
          <w:rFonts w:eastAsia="Calibri"/>
        </w:rPr>
      </w:pPr>
      <w:bookmarkStart w:id="3" w:name="_Toc302717157"/>
      <w:r>
        <w:rPr>
          <w:rFonts w:eastAsia="Calibri"/>
        </w:rPr>
        <w:br w:type="page"/>
      </w:r>
      <w:bookmarkStart w:id="4" w:name="_Toc329937963"/>
      <w:r w:rsidR="00184F5E">
        <w:rPr>
          <w:rFonts w:eastAsia="Calibri"/>
        </w:rPr>
        <w:lastRenderedPageBreak/>
        <w:t>JUSTIFICACION</w:t>
      </w:r>
      <w:bookmarkEnd w:id="3"/>
      <w:bookmarkEnd w:id="4"/>
    </w:p>
    <w:p w:rsidR="00184F5E" w:rsidRPr="00752F7A" w:rsidRDefault="00184F5E" w:rsidP="00184F5E">
      <w:pPr>
        <w:autoSpaceDE w:val="0"/>
        <w:autoSpaceDN w:val="0"/>
        <w:adjustRightInd w:val="0"/>
        <w:spacing w:after="0" w:line="360" w:lineRule="auto"/>
        <w:jc w:val="both"/>
        <w:rPr>
          <w:rFonts w:ascii="Arial" w:hAnsi="Arial" w:cs="Arial"/>
          <w:sz w:val="24"/>
          <w:szCs w:val="24"/>
        </w:rPr>
      </w:pPr>
    </w:p>
    <w:p w:rsidR="00184F5E" w:rsidRPr="00752F7A" w:rsidRDefault="00184F5E" w:rsidP="00184F5E">
      <w:pPr>
        <w:autoSpaceDE w:val="0"/>
        <w:autoSpaceDN w:val="0"/>
        <w:adjustRightInd w:val="0"/>
        <w:spacing w:after="0" w:line="360" w:lineRule="auto"/>
        <w:jc w:val="both"/>
        <w:rPr>
          <w:rFonts w:ascii="Arial" w:hAnsi="Arial" w:cs="Arial"/>
          <w:sz w:val="24"/>
          <w:szCs w:val="24"/>
        </w:rPr>
      </w:pPr>
      <w:r w:rsidRPr="00752F7A">
        <w:rPr>
          <w:rFonts w:ascii="Arial" w:hAnsi="Arial" w:cs="Arial"/>
          <w:sz w:val="24"/>
          <w:szCs w:val="24"/>
        </w:rPr>
        <w:t xml:space="preserve">Siendo la hemorragia uterina anormal una de las causas de mayor consulta; la hiperplasia endometrial uno de los </w:t>
      </w:r>
      <w:r w:rsidR="002D042E" w:rsidRPr="00752F7A">
        <w:rPr>
          <w:rFonts w:ascii="Arial" w:hAnsi="Arial" w:cs="Arial"/>
          <w:sz w:val="24"/>
          <w:szCs w:val="24"/>
        </w:rPr>
        <w:t>diagnósticos</w:t>
      </w:r>
      <w:r w:rsidRPr="00752F7A">
        <w:rPr>
          <w:rFonts w:ascii="Arial" w:hAnsi="Arial" w:cs="Arial"/>
          <w:sz w:val="24"/>
          <w:szCs w:val="24"/>
        </w:rPr>
        <w:t xml:space="preserve"> mas frecuentes causantes de HUA, sin tener datos recientes sobre la eficacia de los métodos </w:t>
      </w:r>
      <w:r w:rsidR="002D042E">
        <w:rPr>
          <w:rFonts w:ascii="Arial" w:hAnsi="Arial" w:cs="Arial"/>
          <w:sz w:val="24"/>
          <w:szCs w:val="24"/>
        </w:rPr>
        <w:t>diagnósticos</w:t>
      </w:r>
      <w:r w:rsidRPr="00752F7A">
        <w:rPr>
          <w:rFonts w:ascii="Arial" w:hAnsi="Arial" w:cs="Arial"/>
          <w:sz w:val="24"/>
          <w:szCs w:val="24"/>
        </w:rPr>
        <w:t xml:space="preserve"> y tratamiento medico de la hiperplasia endometrial, se lleva a cabo el presente estudio buscando actualizar en dichos temas para llevar mejor calidad de vida a la paciente y ayudar a disminuir los costos de tratamientos inadecuados.</w:t>
      </w:r>
    </w:p>
    <w:p w:rsidR="00184F5E" w:rsidRDefault="00184F5E" w:rsidP="00184F5E">
      <w:pPr>
        <w:autoSpaceDE w:val="0"/>
        <w:autoSpaceDN w:val="0"/>
        <w:adjustRightInd w:val="0"/>
        <w:spacing w:before="30" w:after="0" w:line="360" w:lineRule="auto"/>
        <w:jc w:val="both"/>
        <w:rPr>
          <w:rFonts w:ascii="Arial" w:hAnsi="Arial" w:cs="Arial"/>
        </w:rPr>
      </w:pPr>
    </w:p>
    <w:p w:rsidR="00184F5E" w:rsidRPr="00752F7A" w:rsidRDefault="00184F5E" w:rsidP="00184F5E">
      <w:pPr>
        <w:autoSpaceDE w:val="0"/>
        <w:autoSpaceDN w:val="0"/>
        <w:adjustRightInd w:val="0"/>
        <w:spacing w:before="30" w:after="0" w:line="360" w:lineRule="auto"/>
        <w:jc w:val="both"/>
        <w:rPr>
          <w:rFonts w:ascii="Arial" w:hAnsi="Arial" w:cs="Arial"/>
          <w:color w:val="000000"/>
          <w:sz w:val="24"/>
          <w:szCs w:val="24"/>
          <w:lang w:eastAsia="es-ES"/>
        </w:rPr>
      </w:pPr>
      <w:r w:rsidRPr="00752F7A">
        <w:rPr>
          <w:rFonts w:ascii="Arial" w:hAnsi="Arial" w:cs="Arial"/>
          <w:color w:val="000000"/>
          <w:sz w:val="24"/>
          <w:szCs w:val="24"/>
          <w:lang w:eastAsia="es-ES"/>
        </w:rPr>
        <w:t>Se puede producir desde los estudios hospitalarios patrones de com</w:t>
      </w:r>
      <w:r w:rsidR="002D042E">
        <w:rPr>
          <w:rFonts w:ascii="Arial" w:hAnsi="Arial" w:cs="Arial"/>
          <w:color w:val="000000"/>
          <w:sz w:val="24"/>
          <w:szCs w:val="24"/>
          <w:lang w:eastAsia="es-ES"/>
        </w:rPr>
        <w:t>-</w:t>
      </w:r>
      <w:r w:rsidRPr="00752F7A">
        <w:rPr>
          <w:rFonts w:ascii="Arial" w:hAnsi="Arial" w:cs="Arial"/>
          <w:color w:val="000000"/>
          <w:sz w:val="24"/>
          <w:szCs w:val="24"/>
          <w:lang w:eastAsia="es-ES"/>
        </w:rPr>
        <w:t xml:space="preserve"> portamiento de esta patología que sirven de orientación al clínico en la atención primaria e incluso en la atención especializada, de tal manera que ayude a mejorar la calidad del manejo de este problema.</w:t>
      </w:r>
    </w:p>
    <w:p w:rsidR="00184F5E" w:rsidRPr="00E50A42" w:rsidRDefault="00184F5E" w:rsidP="00184F5E">
      <w:pPr>
        <w:autoSpaceDE w:val="0"/>
        <w:autoSpaceDN w:val="0"/>
        <w:adjustRightInd w:val="0"/>
        <w:spacing w:before="30" w:after="0" w:line="360" w:lineRule="auto"/>
        <w:jc w:val="both"/>
        <w:rPr>
          <w:rStyle w:val="A1"/>
          <w:rFonts w:ascii="Arial" w:hAnsi="Arial" w:cs="Arial"/>
          <w:sz w:val="24"/>
          <w:szCs w:val="24"/>
          <w:lang w:eastAsia="es-ES"/>
        </w:rPr>
      </w:pPr>
    </w:p>
    <w:p w:rsidR="00184F5E" w:rsidRPr="00E50A42" w:rsidRDefault="00184F5E" w:rsidP="00184F5E">
      <w:pPr>
        <w:autoSpaceDE w:val="0"/>
        <w:autoSpaceDN w:val="0"/>
        <w:adjustRightInd w:val="0"/>
        <w:spacing w:before="30" w:after="0" w:line="360" w:lineRule="auto"/>
        <w:jc w:val="both"/>
        <w:rPr>
          <w:rFonts w:ascii="Arial" w:hAnsi="Arial" w:cs="Arial"/>
          <w:sz w:val="24"/>
          <w:szCs w:val="24"/>
          <w:lang w:eastAsia="es-ES"/>
        </w:rPr>
      </w:pPr>
      <w:r w:rsidRPr="00E50A42">
        <w:rPr>
          <w:rFonts w:ascii="Arial" w:hAnsi="Arial" w:cs="Arial"/>
          <w:sz w:val="24"/>
          <w:szCs w:val="24"/>
          <w:lang w:eastAsia="es-ES"/>
        </w:rPr>
        <w:t>Los resultados del presente estudio nos permitirán tener información</w:t>
      </w:r>
    </w:p>
    <w:p w:rsidR="00184F5E" w:rsidRPr="00E50A42" w:rsidRDefault="00184F5E" w:rsidP="00184F5E">
      <w:pPr>
        <w:autoSpaceDE w:val="0"/>
        <w:autoSpaceDN w:val="0"/>
        <w:adjustRightInd w:val="0"/>
        <w:spacing w:before="30" w:after="0" w:line="360" w:lineRule="auto"/>
        <w:jc w:val="both"/>
        <w:rPr>
          <w:rFonts w:ascii="Arial" w:hAnsi="Arial" w:cs="Arial"/>
          <w:sz w:val="24"/>
          <w:szCs w:val="24"/>
          <w:lang w:eastAsia="es-ES"/>
        </w:rPr>
      </w:pPr>
      <w:r w:rsidRPr="00E50A42">
        <w:rPr>
          <w:rFonts w:ascii="Arial" w:hAnsi="Arial" w:cs="Arial"/>
          <w:sz w:val="24"/>
          <w:szCs w:val="24"/>
          <w:lang w:eastAsia="es-ES"/>
        </w:rPr>
        <w:t>disponible para:</w:t>
      </w:r>
    </w:p>
    <w:p w:rsidR="00184F5E" w:rsidRPr="00E50A42" w:rsidRDefault="00184F5E" w:rsidP="00184F5E">
      <w:pPr>
        <w:numPr>
          <w:ilvl w:val="0"/>
          <w:numId w:val="1"/>
        </w:numPr>
        <w:autoSpaceDE w:val="0"/>
        <w:autoSpaceDN w:val="0"/>
        <w:adjustRightInd w:val="0"/>
        <w:spacing w:before="30" w:after="0" w:line="360" w:lineRule="auto"/>
        <w:jc w:val="both"/>
        <w:rPr>
          <w:rFonts w:ascii="Arial" w:hAnsi="Arial" w:cs="Arial"/>
          <w:sz w:val="24"/>
          <w:szCs w:val="24"/>
          <w:lang w:eastAsia="es-ES"/>
        </w:rPr>
      </w:pPr>
      <w:r w:rsidRPr="00E50A42">
        <w:rPr>
          <w:rFonts w:ascii="Arial" w:hAnsi="Arial" w:cs="Arial"/>
          <w:sz w:val="24"/>
          <w:szCs w:val="24"/>
          <w:lang w:eastAsia="es-ES"/>
        </w:rPr>
        <w:t>Mejorar la calidad de atención de este problema.</w:t>
      </w:r>
    </w:p>
    <w:p w:rsidR="00184F5E" w:rsidRPr="00E50A42" w:rsidRDefault="00184F5E" w:rsidP="00184F5E">
      <w:pPr>
        <w:autoSpaceDE w:val="0"/>
        <w:autoSpaceDN w:val="0"/>
        <w:adjustRightInd w:val="0"/>
        <w:spacing w:before="30" w:after="0" w:line="360" w:lineRule="auto"/>
        <w:ind w:left="720"/>
        <w:jc w:val="both"/>
        <w:rPr>
          <w:rFonts w:ascii="Arial" w:hAnsi="Arial" w:cs="Arial"/>
          <w:sz w:val="24"/>
          <w:szCs w:val="24"/>
          <w:lang w:eastAsia="es-ES"/>
        </w:rPr>
      </w:pPr>
    </w:p>
    <w:p w:rsidR="00184F5E" w:rsidRPr="00195EEF" w:rsidRDefault="00184F5E" w:rsidP="00184F5E">
      <w:pPr>
        <w:pStyle w:val="Prrafodelista"/>
        <w:numPr>
          <w:ilvl w:val="0"/>
          <w:numId w:val="1"/>
        </w:numPr>
        <w:autoSpaceDE w:val="0"/>
        <w:autoSpaceDN w:val="0"/>
        <w:adjustRightInd w:val="0"/>
        <w:spacing w:before="30" w:after="0" w:line="360" w:lineRule="auto"/>
        <w:jc w:val="both"/>
        <w:rPr>
          <w:rFonts w:ascii="Arial" w:hAnsi="Arial" w:cs="Arial"/>
          <w:sz w:val="24"/>
          <w:szCs w:val="24"/>
          <w:lang w:eastAsia="es-ES"/>
        </w:rPr>
      </w:pPr>
      <w:r w:rsidRPr="00195EEF">
        <w:rPr>
          <w:rFonts w:ascii="Arial" w:hAnsi="Arial" w:cs="Arial"/>
          <w:sz w:val="24"/>
          <w:szCs w:val="24"/>
          <w:lang w:eastAsia="es-ES"/>
        </w:rPr>
        <w:t>Reducir costos a los servicios hospitalarios, por atención del</w:t>
      </w:r>
    </w:p>
    <w:p w:rsidR="00184F5E" w:rsidRPr="00E50A42" w:rsidRDefault="00184F5E" w:rsidP="00184F5E">
      <w:pPr>
        <w:autoSpaceDE w:val="0"/>
        <w:autoSpaceDN w:val="0"/>
        <w:adjustRightInd w:val="0"/>
        <w:spacing w:before="30" w:after="0" w:line="360" w:lineRule="auto"/>
        <w:jc w:val="both"/>
        <w:rPr>
          <w:rFonts w:ascii="Arial" w:hAnsi="Arial" w:cs="Arial"/>
          <w:sz w:val="24"/>
          <w:szCs w:val="24"/>
          <w:lang w:eastAsia="es-ES"/>
        </w:rPr>
      </w:pPr>
      <w:r w:rsidRPr="00E50A42">
        <w:rPr>
          <w:rFonts w:ascii="Arial" w:hAnsi="Arial" w:cs="Arial"/>
          <w:sz w:val="24"/>
          <w:szCs w:val="24"/>
          <w:lang w:eastAsia="es-ES"/>
        </w:rPr>
        <w:t xml:space="preserve">          problema y sus complicaciones.</w:t>
      </w:r>
    </w:p>
    <w:p w:rsidR="00184F5E" w:rsidRPr="00E50A42" w:rsidRDefault="00184F5E" w:rsidP="00184F5E">
      <w:pPr>
        <w:autoSpaceDE w:val="0"/>
        <w:autoSpaceDN w:val="0"/>
        <w:adjustRightInd w:val="0"/>
        <w:spacing w:before="30" w:after="0" w:line="360" w:lineRule="auto"/>
        <w:jc w:val="both"/>
        <w:rPr>
          <w:rFonts w:ascii="Arial" w:hAnsi="Arial" w:cs="Arial"/>
          <w:sz w:val="24"/>
          <w:szCs w:val="24"/>
          <w:lang w:eastAsia="es-ES"/>
        </w:rPr>
      </w:pPr>
    </w:p>
    <w:p w:rsidR="00184F5E" w:rsidRPr="00E50A42" w:rsidRDefault="00184F5E" w:rsidP="00184F5E">
      <w:pPr>
        <w:numPr>
          <w:ilvl w:val="0"/>
          <w:numId w:val="1"/>
        </w:numPr>
        <w:autoSpaceDE w:val="0"/>
        <w:autoSpaceDN w:val="0"/>
        <w:adjustRightInd w:val="0"/>
        <w:spacing w:before="30" w:after="0" w:line="360" w:lineRule="auto"/>
        <w:jc w:val="both"/>
        <w:rPr>
          <w:rFonts w:ascii="Arial" w:hAnsi="Arial" w:cs="Arial"/>
          <w:sz w:val="24"/>
          <w:szCs w:val="24"/>
          <w:lang w:eastAsia="es-ES"/>
        </w:rPr>
      </w:pPr>
      <w:r w:rsidRPr="00E50A42">
        <w:rPr>
          <w:rFonts w:ascii="Arial" w:hAnsi="Arial" w:cs="Arial"/>
          <w:sz w:val="24"/>
          <w:szCs w:val="24"/>
          <w:lang w:eastAsia="es-ES"/>
        </w:rPr>
        <w:t>Reducir costos a la paciente y a su familia.</w:t>
      </w:r>
    </w:p>
    <w:p w:rsidR="00184F5E" w:rsidRPr="00E50A42" w:rsidRDefault="00184F5E" w:rsidP="00184F5E">
      <w:pPr>
        <w:autoSpaceDE w:val="0"/>
        <w:autoSpaceDN w:val="0"/>
        <w:adjustRightInd w:val="0"/>
        <w:spacing w:before="30" w:after="0" w:line="360" w:lineRule="auto"/>
        <w:jc w:val="both"/>
        <w:rPr>
          <w:rFonts w:ascii="Arial" w:hAnsi="Arial" w:cs="Arial"/>
          <w:sz w:val="24"/>
          <w:szCs w:val="24"/>
          <w:lang w:eastAsia="es-ES"/>
        </w:rPr>
      </w:pPr>
    </w:p>
    <w:p w:rsidR="00184F5E" w:rsidRPr="00195EEF" w:rsidRDefault="00184F5E" w:rsidP="00184F5E">
      <w:pPr>
        <w:pStyle w:val="Prrafodelista"/>
        <w:numPr>
          <w:ilvl w:val="0"/>
          <w:numId w:val="1"/>
        </w:numPr>
        <w:autoSpaceDE w:val="0"/>
        <w:autoSpaceDN w:val="0"/>
        <w:adjustRightInd w:val="0"/>
        <w:spacing w:before="30" w:after="0" w:line="360" w:lineRule="auto"/>
        <w:jc w:val="both"/>
        <w:rPr>
          <w:rFonts w:ascii="Arial" w:hAnsi="Arial" w:cs="Arial"/>
          <w:sz w:val="24"/>
          <w:szCs w:val="24"/>
          <w:lang w:eastAsia="es-ES"/>
        </w:rPr>
      </w:pPr>
      <w:r w:rsidRPr="00195EEF">
        <w:rPr>
          <w:rFonts w:ascii="Arial" w:hAnsi="Arial" w:cs="Arial"/>
          <w:sz w:val="24"/>
          <w:szCs w:val="24"/>
          <w:lang w:eastAsia="es-ES"/>
        </w:rPr>
        <w:t>Y sobre todo mejorar la calidad de vida de las mujeres que sufren</w:t>
      </w:r>
    </w:p>
    <w:p w:rsidR="00184F5E" w:rsidRPr="00E50A42" w:rsidRDefault="00184F5E" w:rsidP="00184F5E">
      <w:pPr>
        <w:spacing w:before="30" w:line="360" w:lineRule="auto"/>
        <w:jc w:val="both"/>
        <w:rPr>
          <w:rFonts w:ascii="Arial" w:hAnsi="Arial" w:cs="Arial"/>
          <w:color w:val="000000"/>
          <w:sz w:val="24"/>
          <w:szCs w:val="24"/>
        </w:rPr>
      </w:pPr>
      <w:r w:rsidRPr="00E50A42">
        <w:rPr>
          <w:rFonts w:ascii="Arial" w:hAnsi="Arial" w:cs="Arial"/>
          <w:sz w:val="24"/>
          <w:szCs w:val="24"/>
          <w:lang w:eastAsia="es-ES"/>
        </w:rPr>
        <w:t xml:space="preserve">          este problema.</w:t>
      </w: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autoSpaceDE w:val="0"/>
        <w:autoSpaceDN w:val="0"/>
        <w:adjustRightInd w:val="0"/>
        <w:spacing w:after="0" w:line="360" w:lineRule="auto"/>
        <w:jc w:val="both"/>
        <w:rPr>
          <w:rFonts w:ascii="Arial" w:hAnsi="Arial" w:cs="Arial"/>
          <w:color w:val="000000"/>
          <w:sz w:val="24"/>
          <w:szCs w:val="24"/>
        </w:rPr>
      </w:pPr>
    </w:p>
    <w:p w:rsidR="00184F5E" w:rsidRPr="00E50A42" w:rsidRDefault="00184F5E" w:rsidP="00184F5E">
      <w:pPr>
        <w:autoSpaceDE w:val="0"/>
        <w:autoSpaceDN w:val="0"/>
        <w:adjustRightInd w:val="0"/>
        <w:spacing w:after="0" w:line="360" w:lineRule="auto"/>
        <w:jc w:val="both"/>
        <w:rPr>
          <w:rFonts w:ascii="Arial" w:hAnsi="Arial" w:cs="Arial"/>
          <w:b/>
          <w:bCs/>
          <w:color w:val="000000"/>
          <w:sz w:val="24"/>
          <w:szCs w:val="24"/>
        </w:rPr>
      </w:pP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pStyle w:val="Ttulo1"/>
      </w:pPr>
      <w:bookmarkStart w:id="5" w:name="_Toc329937964"/>
      <w:r w:rsidRPr="00E50A42">
        <w:lastRenderedPageBreak/>
        <w:t>OBJETIVOS</w:t>
      </w:r>
      <w:bookmarkEnd w:id="5"/>
      <w:r w:rsidRPr="00E50A42">
        <w:t xml:space="preserve"> </w:t>
      </w: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pStyle w:val="Ttulo2"/>
      </w:pPr>
      <w:bookmarkStart w:id="6" w:name="_Toc329937965"/>
      <w:r w:rsidRPr="00E50A42">
        <w:t>GENERAL:</w:t>
      </w:r>
      <w:bookmarkEnd w:id="6"/>
      <w:r w:rsidRPr="00E50A42">
        <w:t xml:space="preserve">  </w:t>
      </w:r>
    </w:p>
    <w:p w:rsidR="00184F5E" w:rsidRPr="00E50A42" w:rsidRDefault="00184F5E" w:rsidP="00184F5E">
      <w:pPr>
        <w:numPr>
          <w:ilvl w:val="0"/>
          <w:numId w:val="3"/>
        </w:numPr>
        <w:spacing w:line="360" w:lineRule="auto"/>
        <w:jc w:val="both"/>
        <w:rPr>
          <w:rFonts w:ascii="Arial" w:hAnsi="Arial" w:cs="Arial"/>
          <w:sz w:val="24"/>
          <w:szCs w:val="24"/>
        </w:rPr>
      </w:pPr>
      <w:r w:rsidRPr="00E50A42">
        <w:rPr>
          <w:rFonts w:ascii="Arial" w:hAnsi="Arial" w:cs="Arial"/>
          <w:sz w:val="24"/>
          <w:szCs w:val="24"/>
        </w:rPr>
        <w:t xml:space="preserve">Evaluar el  uso  de procedimientos diagnósticos y pautas de tratamiento médico en pacientes con Hiperplasia Endometrial en el Hospital 1º de Mayo durante Enero de 2010 y Mayo de 2011. </w:t>
      </w: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Default="00184F5E" w:rsidP="00184F5E">
      <w:pPr>
        <w:pStyle w:val="Ttulo2"/>
      </w:pPr>
      <w:r w:rsidRPr="00E50A42">
        <w:t xml:space="preserve"> </w:t>
      </w:r>
      <w:bookmarkStart w:id="7" w:name="_Toc329937966"/>
      <w:r w:rsidRPr="00E50A42">
        <w:t>ESPECIFICOS:</w:t>
      </w:r>
      <w:bookmarkEnd w:id="7"/>
    </w:p>
    <w:p w:rsidR="00184F5E" w:rsidRPr="007C58CD" w:rsidRDefault="00184F5E" w:rsidP="00184F5E"/>
    <w:p w:rsidR="00184F5E" w:rsidRPr="00E50A42" w:rsidRDefault="00184F5E" w:rsidP="00184F5E">
      <w:pPr>
        <w:numPr>
          <w:ilvl w:val="0"/>
          <w:numId w:val="3"/>
        </w:numPr>
        <w:autoSpaceDE w:val="0"/>
        <w:autoSpaceDN w:val="0"/>
        <w:adjustRightInd w:val="0"/>
        <w:spacing w:after="0" w:line="360" w:lineRule="auto"/>
        <w:jc w:val="both"/>
        <w:rPr>
          <w:rFonts w:ascii="Arial" w:hAnsi="Arial" w:cs="Arial"/>
          <w:sz w:val="24"/>
          <w:szCs w:val="24"/>
        </w:rPr>
      </w:pPr>
      <w:r w:rsidRPr="00E50A42">
        <w:rPr>
          <w:rFonts w:ascii="Arial" w:hAnsi="Arial" w:cs="Arial"/>
          <w:sz w:val="24"/>
          <w:szCs w:val="24"/>
          <w:lang w:eastAsia="es-ES"/>
        </w:rPr>
        <w:t xml:space="preserve"> </w:t>
      </w:r>
      <w:r w:rsidRPr="00E50A42">
        <w:rPr>
          <w:rFonts w:ascii="Arial" w:hAnsi="Arial" w:cs="Arial"/>
          <w:sz w:val="24"/>
          <w:szCs w:val="24"/>
        </w:rPr>
        <w:t>Describir factores de riesgo asociados a hiperplasia endometrial.</w:t>
      </w:r>
    </w:p>
    <w:p w:rsidR="00184F5E" w:rsidRPr="00E50A42" w:rsidRDefault="00184F5E" w:rsidP="00184F5E">
      <w:pPr>
        <w:autoSpaceDE w:val="0"/>
        <w:autoSpaceDN w:val="0"/>
        <w:adjustRightInd w:val="0"/>
        <w:spacing w:after="0" w:line="360" w:lineRule="auto"/>
        <w:jc w:val="both"/>
        <w:rPr>
          <w:rFonts w:ascii="Arial" w:hAnsi="Arial" w:cs="Arial"/>
          <w:sz w:val="24"/>
          <w:szCs w:val="24"/>
        </w:rPr>
      </w:pPr>
    </w:p>
    <w:p w:rsidR="00184F5E" w:rsidRPr="00E50A42" w:rsidRDefault="00184F5E" w:rsidP="00184F5E">
      <w:pPr>
        <w:numPr>
          <w:ilvl w:val="0"/>
          <w:numId w:val="3"/>
        </w:numPr>
        <w:autoSpaceDE w:val="0"/>
        <w:autoSpaceDN w:val="0"/>
        <w:adjustRightInd w:val="0"/>
        <w:spacing w:after="0" w:line="360" w:lineRule="auto"/>
        <w:jc w:val="both"/>
        <w:rPr>
          <w:rFonts w:ascii="Arial" w:hAnsi="Arial" w:cs="Arial"/>
          <w:sz w:val="24"/>
          <w:szCs w:val="24"/>
        </w:rPr>
      </w:pPr>
      <w:r w:rsidRPr="00E50A42">
        <w:rPr>
          <w:rFonts w:ascii="Arial" w:hAnsi="Arial" w:cs="Arial"/>
          <w:sz w:val="24"/>
          <w:szCs w:val="24"/>
          <w:lang w:eastAsia="es-ES"/>
        </w:rPr>
        <w:t xml:space="preserve">Verificar el uso  de ecografía transvaginal, histerosonografia e histeroscopia </w:t>
      </w:r>
      <w:r>
        <w:rPr>
          <w:rFonts w:ascii="Arial" w:hAnsi="Arial" w:cs="Arial"/>
          <w:sz w:val="24"/>
          <w:szCs w:val="24"/>
          <w:lang w:eastAsia="es-ES"/>
        </w:rPr>
        <w:t>y biopsia endometrial para diagnostico de</w:t>
      </w:r>
      <w:r w:rsidRPr="00E50A42">
        <w:rPr>
          <w:rFonts w:ascii="Arial" w:hAnsi="Arial" w:cs="Arial"/>
          <w:sz w:val="24"/>
          <w:szCs w:val="24"/>
          <w:lang w:eastAsia="es-ES"/>
        </w:rPr>
        <w:t xml:space="preserve"> Hiperplasia endometrial.</w:t>
      </w:r>
    </w:p>
    <w:p w:rsidR="00184F5E" w:rsidRPr="00E50A42" w:rsidRDefault="00184F5E" w:rsidP="00184F5E">
      <w:pPr>
        <w:autoSpaceDE w:val="0"/>
        <w:autoSpaceDN w:val="0"/>
        <w:adjustRightInd w:val="0"/>
        <w:spacing w:after="0" w:line="360" w:lineRule="auto"/>
        <w:jc w:val="both"/>
        <w:rPr>
          <w:rFonts w:ascii="Arial" w:hAnsi="Arial" w:cs="Arial"/>
          <w:sz w:val="24"/>
          <w:szCs w:val="24"/>
        </w:rPr>
      </w:pPr>
    </w:p>
    <w:p w:rsidR="00184F5E" w:rsidRPr="00E50A42" w:rsidRDefault="00184F5E" w:rsidP="00184F5E">
      <w:pPr>
        <w:numPr>
          <w:ilvl w:val="0"/>
          <w:numId w:val="3"/>
        </w:numPr>
        <w:autoSpaceDE w:val="0"/>
        <w:autoSpaceDN w:val="0"/>
        <w:adjustRightInd w:val="0"/>
        <w:spacing w:after="0" w:line="360" w:lineRule="auto"/>
        <w:jc w:val="both"/>
        <w:rPr>
          <w:rFonts w:ascii="Arial" w:hAnsi="Arial" w:cs="Arial"/>
          <w:sz w:val="24"/>
          <w:szCs w:val="24"/>
        </w:rPr>
      </w:pPr>
      <w:r w:rsidRPr="00E50A42">
        <w:rPr>
          <w:rFonts w:ascii="Arial" w:hAnsi="Arial" w:cs="Arial"/>
          <w:sz w:val="24"/>
          <w:szCs w:val="24"/>
        </w:rPr>
        <w:t>Identificar el manejo medico de pacientes con Hiperplasia Endometrial.</w:t>
      </w: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074A84" w:rsidRPr="00074A84" w:rsidRDefault="00074A84" w:rsidP="00074A84"/>
    <w:p w:rsidR="00184F5E" w:rsidRDefault="009239C9" w:rsidP="00184F5E">
      <w:pPr>
        <w:pStyle w:val="Ttulo1"/>
      </w:pPr>
      <w:r>
        <w:br w:type="page"/>
      </w:r>
      <w:bookmarkStart w:id="8" w:name="_Toc329937967"/>
      <w:r w:rsidR="00184F5E" w:rsidRPr="00E50A42">
        <w:lastRenderedPageBreak/>
        <w:t>METODOLOGIA</w:t>
      </w:r>
      <w:bookmarkEnd w:id="8"/>
    </w:p>
    <w:p w:rsidR="00184F5E" w:rsidRPr="00713BA7" w:rsidRDefault="00184F5E" w:rsidP="00184F5E"/>
    <w:p w:rsidR="00184F5E" w:rsidRPr="00E50A42" w:rsidRDefault="00184F5E" w:rsidP="00184F5E">
      <w:pPr>
        <w:spacing w:line="360" w:lineRule="auto"/>
        <w:jc w:val="both"/>
        <w:rPr>
          <w:rFonts w:ascii="Arial" w:hAnsi="Arial" w:cs="Arial"/>
          <w:sz w:val="24"/>
          <w:szCs w:val="24"/>
        </w:rPr>
      </w:pPr>
      <w:r w:rsidRPr="00E50A42">
        <w:rPr>
          <w:rFonts w:ascii="Arial" w:hAnsi="Arial" w:cs="Arial"/>
          <w:sz w:val="24"/>
          <w:szCs w:val="24"/>
        </w:rPr>
        <w:t>Tipo de estudio: Descriptivo Observacional.</w:t>
      </w:r>
    </w:p>
    <w:p w:rsidR="00184F5E" w:rsidRPr="00E50A42" w:rsidRDefault="00184F5E" w:rsidP="00184F5E">
      <w:pPr>
        <w:spacing w:line="360" w:lineRule="auto"/>
        <w:jc w:val="both"/>
        <w:rPr>
          <w:rFonts w:ascii="Arial" w:hAnsi="Arial" w:cs="Arial"/>
          <w:sz w:val="24"/>
          <w:szCs w:val="24"/>
        </w:rPr>
      </w:pPr>
      <w:r w:rsidRPr="00E50A42">
        <w:rPr>
          <w:rFonts w:ascii="Arial" w:hAnsi="Arial" w:cs="Arial"/>
          <w:sz w:val="24"/>
          <w:szCs w:val="24"/>
        </w:rPr>
        <w:t xml:space="preserve">Definiciones operacionales:  </w:t>
      </w:r>
    </w:p>
    <w:p w:rsidR="00184F5E" w:rsidRPr="00E50A42" w:rsidRDefault="00184F5E" w:rsidP="00184F5E">
      <w:pPr>
        <w:spacing w:line="360" w:lineRule="auto"/>
        <w:jc w:val="both"/>
        <w:rPr>
          <w:rFonts w:ascii="Arial" w:hAnsi="Arial" w:cs="Arial"/>
          <w:sz w:val="24"/>
          <w:szCs w:val="24"/>
        </w:rPr>
      </w:pPr>
      <w:r w:rsidRPr="00E50A42">
        <w:rPr>
          <w:rFonts w:ascii="Arial" w:hAnsi="Arial" w:cs="Arial"/>
          <w:sz w:val="24"/>
          <w:szCs w:val="24"/>
        </w:rPr>
        <w:t>Universo de estudio: Todas aquellas pacientes que consulten con diagnostico de hiperplasia endometrial.</w:t>
      </w:r>
    </w:p>
    <w:p w:rsidR="00184F5E" w:rsidRPr="00E50A42" w:rsidRDefault="00184F5E" w:rsidP="00184F5E">
      <w:pPr>
        <w:spacing w:line="360" w:lineRule="auto"/>
        <w:jc w:val="both"/>
        <w:rPr>
          <w:rFonts w:ascii="Arial" w:hAnsi="Arial" w:cs="Arial"/>
          <w:sz w:val="24"/>
          <w:szCs w:val="24"/>
        </w:rPr>
      </w:pPr>
      <w:r w:rsidRPr="00E50A42">
        <w:rPr>
          <w:rFonts w:ascii="Arial" w:hAnsi="Arial" w:cs="Arial"/>
          <w:sz w:val="24"/>
          <w:szCs w:val="24"/>
        </w:rPr>
        <w:t xml:space="preserve">Tamaño y selección de la muestra: Pacientes que tengan diagnostico de hiperplasia endometrial y hayan recibido tratamiento medico, un total de pacientes con este diagnostico desde enero 2010 a mayo 2011 son 149; de las cuales se tomaran </w:t>
      </w:r>
      <w:r w:rsidRPr="00E50A42">
        <w:rPr>
          <w:rFonts w:ascii="Arial" w:hAnsi="Arial" w:cs="Arial"/>
          <w:i/>
          <w:sz w:val="24"/>
          <w:szCs w:val="24"/>
        </w:rPr>
        <w:t>107 pacientes</w:t>
      </w:r>
      <w:r w:rsidR="00ED049F">
        <w:rPr>
          <w:rFonts w:ascii="Arial" w:hAnsi="Arial" w:cs="Arial"/>
          <w:sz w:val="24"/>
          <w:szCs w:val="24"/>
        </w:rPr>
        <w:t xml:space="preserve"> lo</w:t>
      </w:r>
      <w:r w:rsidRPr="00E50A42">
        <w:rPr>
          <w:rFonts w:ascii="Arial" w:hAnsi="Arial" w:cs="Arial"/>
          <w:sz w:val="24"/>
          <w:szCs w:val="24"/>
        </w:rPr>
        <w:t xml:space="preserve"> cual se designo por muestreo simple.</w:t>
      </w:r>
    </w:p>
    <w:p w:rsidR="00184F5E" w:rsidRPr="00E50A42" w:rsidRDefault="00184F5E" w:rsidP="00184F5E">
      <w:pPr>
        <w:spacing w:line="360" w:lineRule="auto"/>
        <w:jc w:val="both"/>
        <w:rPr>
          <w:rFonts w:ascii="Arial" w:hAnsi="Arial" w:cs="Arial"/>
          <w:sz w:val="24"/>
          <w:szCs w:val="24"/>
        </w:rPr>
      </w:pPr>
      <w:r w:rsidRPr="00E50A42">
        <w:rPr>
          <w:rFonts w:ascii="Arial" w:hAnsi="Arial" w:cs="Arial"/>
          <w:sz w:val="24"/>
          <w:szCs w:val="24"/>
        </w:rPr>
        <w:t xml:space="preserve">Criterios de inclusión: </w:t>
      </w:r>
    </w:p>
    <w:p w:rsidR="00184F5E" w:rsidRPr="00E50A42" w:rsidRDefault="00184F5E" w:rsidP="00184F5E">
      <w:pPr>
        <w:pStyle w:val="Prrafodelista"/>
        <w:numPr>
          <w:ilvl w:val="0"/>
          <w:numId w:val="4"/>
        </w:numPr>
        <w:spacing w:line="360" w:lineRule="auto"/>
        <w:jc w:val="both"/>
        <w:rPr>
          <w:rFonts w:ascii="Arial" w:hAnsi="Arial" w:cs="Arial"/>
          <w:sz w:val="24"/>
          <w:szCs w:val="24"/>
        </w:rPr>
      </w:pPr>
      <w:r w:rsidRPr="00E50A42">
        <w:rPr>
          <w:rFonts w:ascii="Arial" w:hAnsi="Arial" w:cs="Arial"/>
          <w:sz w:val="24"/>
          <w:szCs w:val="24"/>
        </w:rPr>
        <w:t>Paciente con diagnostico de hi</w:t>
      </w:r>
      <w:r w:rsidR="00A14256">
        <w:rPr>
          <w:rFonts w:ascii="Arial" w:hAnsi="Arial" w:cs="Arial"/>
          <w:sz w:val="24"/>
          <w:szCs w:val="24"/>
        </w:rPr>
        <w:t>perplasia endometrial con y sin atipia</w:t>
      </w:r>
    </w:p>
    <w:p w:rsidR="00184F5E" w:rsidRPr="00E50A42" w:rsidRDefault="00184F5E" w:rsidP="00184F5E">
      <w:pPr>
        <w:pStyle w:val="Prrafodelista"/>
        <w:numPr>
          <w:ilvl w:val="0"/>
          <w:numId w:val="4"/>
        </w:numPr>
        <w:spacing w:line="360" w:lineRule="auto"/>
        <w:jc w:val="both"/>
        <w:rPr>
          <w:rFonts w:ascii="Arial" w:hAnsi="Arial" w:cs="Arial"/>
          <w:sz w:val="24"/>
          <w:szCs w:val="24"/>
        </w:rPr>
      </w:pPr>
      <w:r w:rsidRPr="00E50A42">
        <w:rPr>
          <w:rFonts w:ascii="Arial" w:hAnsi="Arial" w:cs="Arial"/>
          <w:sz w:val="24"/>
          <w:szCs w:val="24"/>
        </w:rPr>
        <w:t>Pacientes con hemorragia uterina anormal pre</w:t>
      </w:r>
      <w:r w:rsidR="002F4289">
        <w:rPr>
          <w:rFonts w:ascii="Arial" w:hAnsi="Arial" w:cs="Arial"/>
          <w:sz w:val="24"/>
          <w:szCs w:val="24"/>
        </w:rPr>
        <w:t>-</w:t>
      </w:r>
      <w:r w:rsidR="002F4289" w:rsidRPr="00E50A42">
        <w:rPr>
          <w:rFonts w:ascii="Arial" w:hAnsi="Arial" w:cs="Arial"/>
          <w:sz w:val="24"/>
          <w:szCs w:val="24"/>
        </w:rPr>
        <w:t>menopáusica</w:t>
      </w:r>
      <w:r w:rsidRPr="00E50A42">
        <w:rPr>
          <w:rFonts w:ascii="Arial" w:hAnsi="Arial" w:cs="Arial"/>
          <w:sz w:val="24"/>
          <w:szCs w:val="24"/>
        </w:rPr>
        <w:t xml:space="preserve"> y post- menopáusicas.</w:t>
      </w:r>
    </w:p>
    <w:p w:rsidR="00184F5E" w:rsidRDefault="00184F5E" w:rsidP="00184F5E">
      <w:pPr>
        <w:pStyle w:val="Prrafodelista"/>
        <w:numPr>
          <w:ilvl w:val="0"/>
          <w:numId w:val="4"/>
        </w:numPr>
        <w:spacing w:line="360" w:lineRule="auto"/>
        <w:jc w:val="both"/>
        <w:rPr>
          <w:rFonts w:ascii="Arial" w:hAnsi="Arial" w:cs="Arial"/>
          <w:sz w:val="24"/>
          <w:szCs w:val="24"/>
        </w:rPr>
      </w:pPr>
      <w:r w:rsidRPr="00E50A42">
        <w:rPr>
          <w:rFonts w:ascii="Arial" w:hAnsi="Arial" w:cs="Arial"/>
          <w:sz w:val="24"/>
          <w:szCs w:val="24"/>
        </w:rPr>
        <w:t xml:space="preserve">Que hayan recibido tratamiento </w:t>
      </w:r>
      <w:r w:rsidR="00A14256" w:rsidRPr="00E50A42">
        <w:rPr>
          <w:rFonts w:ascii="Arial" w:hAnsi="Arial" w:cs="Arial"/>
          <w:sz w:val="24"/>
          <w:szCs w:val="24"/>
        </w:rPr>
        <w:t>médico</w:t>
      </w:r>
      <w:r w:rsidRPr="00E50A42">
        <w:rPr>
          <w:rFonts w:ascii="Arial" w:hAnsi="Arial" w:cs="Arial"/>
          <w:sz w:val="24"/>
          <w:szCs w:val="24"/>
        </w:rPr>
        <w:t xml:space="preserve"> durante seis meses.</w:t>
      </w:r>
    </w:p>
    <w:p w:rsidR="00AB517E" w:rsidRPr="00E50A42" w:rsidRDefault="00AB517E" w:rsidP="00184F5E">
      <w:pPr>
        <w:pStyle w:val="Prrafodelista"/>
        <w:numPr>
          <w:ilvl w:val="0"/>
          <w:numId w:val="4"/>
        </w:numPr>
        <w:spacing w:line="360" w:lineRule="auto"/>
        <w:jc w:val="both"/>
        <w:rPr>
          <w:rFonts w:ascii="Arial" w:hAnsi="Arial" w:cs="Arial"/>
          <w:sz w:val="24"/>
          <w:szCs w:val="24"/>
        </w:rPr>
      </w:pPr>
      <w:r>
        <w:rPr>
          <w:rFonts w:ascii="Arial" w:hAnsi="Arial" w:cs="Arial"/>
          <w:sz w:val="24"/>
          <w:szCs w:val="24"/>
        </w:rPr>
        <w:t>Pacientes que hayan consultado en el periodo comprendido entre Abril 2010 y Mayo 2011.</w:t>
      </w:r>
    </w:p>
    <w:p w:rsidR="00184F5E" w:rsidRPr="00E50A42" w:rsidRDefault="00184F5E" w:rsidP="00184F5E">
      <w:pPr>
        <w:spacing w:line="360" w:lineRule="auto"/>
        <w:jc w:val="both"/>
        <w:rPr>
          <w:rFonts w:ascii="Arial" w:hAnsi="Arial" w:cs="Arial"/>
          <w:sz w:val="24"/>
          <w:szCs w:val="24"/>
        </w:rPr>
      </w:pPr>
      <w:r w:rsidRPr="00E50A42">
        <w:rPr>
          <w:rFonts w:ascii="Arial" w:hAnsi="Arial" w:cs="Arial"/>
          <w:sz w:val="24"/>
          <w:szCs w:val="24"/>
        </w:rPr>
        <w:t xml:space="preserve">Criterios de exclusión: </w:t>
      </w:r>
    </w:p>
    <w:p w:rsidR="00184F5E" w:rsidRDefault="00184F5E" w:rsidP="00184F5E">
      <w:pPr>
        <w:pStyle w:val="Prrafodelista"/>
        <w:numPr>
          <w:ilvl w:val="0"/>
          <w:numId w:val="6"/>
        </w:numPr>
        <w:spacing w:line="360" w:lineRule="auto"/>
        <w:jc w:val="both"/>
        <w:rPr>
          <w:rFonts w:ascii="Arial" w:hAnsi="Arial" w:cs="Arial"/>
          <w:sz w:val="24"/>
          <w:szCs w:val="24"/>
        </w:rPr>
      </w:pPr>
      <w:r w:rsidRPr="00E50A42">
        <w:rPr>
          <w:rFonts w:ascii="Arial" w:hAnsi="Arial" w:cs="Arial"/>
          <w:sz w:val="24"/>
          <w:szCs w:val="24"/>
        </w:rPr>
        <w:t xml:space="preserve">Pacientes que presenten otros </w:t>
      </w:r>
      <w:r w:rsidR="00A14256" w:rsidRPr="00E50A42">
        <w:rPr>
          <w:rFonts w:ascii="Arial" w:hAnsi="Arial" w:cs="Arial"/>
          <w:sz w:val="24"/>
          <w:szCs w:val="24"/>
        </w:rPr>
        <w:t>diagnósticos</w:t>
      </w:r>
      <w:r w:rsidRPr="00E50A42">
        <w:rPr>
          <w:rFonts w:ascii="Arial" w:hAnsi="Arial" w:cs="Arial"/>
          <w:sz w:val="24"/>
          <w:szCs w:val="24"/>
        </w:rPr>
        <w:t xml:space="preserve"> asociados a hemorragia uterina anormal junto a hiperplasia endometrial.</w:t>
      </w:r>
    </w:p>
    <w:p w:rsidR="00A14256" w:rsidRDefault="00A14256" w:rsidP="00184F5E">
      <w:pPr>
        <w:pStyle w:val="Prrafodelista"/>
        <w:numPr>
          <w:ilvl w:val="0"/>
          <w:numId w:val="6"/>
        </w:numPr>
        <w:spacing w:line="360" w:lineRule="auto"/>
        <w:jc w:val="both"/>
        <w:rPr>
          <w:rFonts w:ascii="Arial" w:hAnsi="Arial" w:cs="Arial"/>
          <w:sz w:val="24"/>
          <w:szCs w:val="24"/>
        </w:rPr>
      </w:pPr>
      <w:r>
        <w:rPr>
          <w:rFonts w:ascii="Arial" w:hAnsi="Arial" w:cs="Arial"/>
          <w:sz w:val="24"/>
          <w:szCs w:val="24"/>
        </w:rPr>
        <w:t>Pacientes con diagnostico de Adenocarcinoma de Endometrio.</w:t>
      </w:r>
    </w:p>
    <w:p w:rsidR="00AB517E" w:rsidRDefault="00AB517E" w:rsidP="00184F5E">
      <w:pPr>
        <w:pStyle w:val="Prrafodelista"/>
        <w:numPr>
          <w:ilvl w:val="0"/>
          <w:numId w:val="6"/>
        </w:numPr>
        <w:spacing w:line="360" w:lineRule="auto"/>
        <w:jc w:val="both"/>
        <w:rPr>
          <w:rFonts w:ascii="Arial" w:hAnsi="Arial" w:cs="Arial"/>
          <w:sz w:val="24"/>
          <w:szCs w:val="24"/>
        </w:rPr>
      </w:pPr>
      <w:r>
        <w:rPr>
          <w:rFonts w:ascii="Arial" w:hAnsi="Arial" w:cs="Arial"/>
          <w:sz w:val="24"/>
          <w:szCs w:val="24"/>
        </w:rPr>
        <w:t>Pacientes con hemorragia uterina anormal secundaria a patología endocrinológica.</w:t>
      </w:r>
    </w:p>
    <w:p w:rsidR="00A14256" w:rsidRPr="00E50A42" w:rsidRDefault="00A14256" w:rsidP="00AB517E">
      <w:pPr>
        <w:pStyle w:val="Prrafodelista"/>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b/>
          <w:sz w:val="24"/>
          <w:szCs w:val="24"/>
        </w:rPr>
      </w:pPr>
    </w:p>
    <w:p w:rsidR="00184F5E" w:rsidRPr="00E50A42" w:rsidRDefault="00184F5E" w:rsidP="00184F5E">
      <w:pPr>
        <w:spacing w:line="360" w:lineRule="auto"/>
        <w:jc w:val="both"/>
        <w:rPr>
          <w:rFonts w:ascii="Arial" w:hAnsi="Arial" w:cs="Arial"/>
          <w:b/>
          <w:sz w:val="24"/>
          <w:szCs w:val="24"/>
        </w:rPr>
      </w:pPr>
    </w:p>
    <w:p w:rsidR="00DD071C" w:rsidRDefault="00DD071C" w:rsidP="00184F5E">
      <w:pPr>
        <w:spacing w:line="360" w:lineRule="auto"/>
        <w:jc w:val="both"/>
        <w:rPr>
          <w:rFonts w:ascii="Arial" w:hAnsi="Arial" w:cs="Arial"/>
          <w:b/>
          <w:sz w:val="24"/>
          <w:szCs w:val="24"/>
        </w:rPr>
      </w:pPr>
    </w:p>
    <w:p w:rsidR="00184F5E" w:rsidRDefault="00DD071C" w:rsidP="00DD071C">
      <w:pPr>
        <w:pStyle w:val="Ttulo1"/>
      </w:pPr>
      <w:r>
        <w:br w:type="page"/>
      </w:r>
      <w:bookmarkStart w:id="9" w:name="_Toc329937968"/>
      <w:r>
        <w:lastRenderedPageBreak/>
        <w:t>RESULTADOS</w:t>
      </w:r>
      <w:bookmarkEnd w:id="9"/>
    </w:p>
    <w:p w:rsidR="00DD071C" w:rsidRDefault="00DD071C" w:rsidP="00DD071C"/>
    <w:p w:rsidR="00DD071C" w:rsidRDefault="008772E6" w:rsidP="00A14256">
      <w:pPr>
        <w:spacing w:line="360" w:lineRule="auto"/>
        <w:jc w:val="both"/>
        <w:rPr>
          <w:rFonts w:ascii="Arial" w:hAnsi="Arial" w:cs="Arial"/>
          <w:sz w:val="24"/>
          <w:szCs w:val="24"/>
        </w:rPr>
      </w:pPr>
      <w:r>
        <w:rPr>
          <w:rFonts w:ascii="Arial" w:hAnsi="Arial" w:cs="Arial"/>
          <w:sz w:val="24"/>
          <w:szCs w:val="24"/>
        </w:rPr>
        <w:t>De las pacientes estudiadas sus edades se encontraban entre 24 años la más joven y 78 años la más longeva; de ellas se encontraron un porcentaje equitativa entre las mujeres pre menopáusicas (50%) y posmenopáusicas (50%). Además se pudo constatar que el principal signo de consulta fue un sangrado uterino anormal</w:t>
      </w:r>
      <w:r w:rsidR="005366B3">
        <w:rPr>
          <w:rFonts w:ascii="Arial" w:hAnsi="Arial" w:cs="Arial"/>
          <w:sz w:val="24"/>
          <w:szCs w:val="24"/>
        </w:rPr>
        <w:t xml:space="preserve"> en un </w:t>
      </w:r>
      <w:r>
        <w:rPr>
          <w:rFonts w:ascii="Arial" w:hAnsi="Arial" w:cs="Arial"/>
          <w:sz w:val="24"/>
          <w:szCs w:val="24"/>
        </w:rPr>
        <w:t xml:space="preserve"> </w:t>
      </w:r>
      <w:r w:rsidR="005366B3">
        <w:rPr>
          <w:rFonts w:ascii="Arial" w:hAnsi="Arial" w:cs="Arial"/>
          <w:sz w:val="24"/>
          <w:szCs w:val="24"/>
        </w:rPr>
        <w:t>82% de los casos.</w:t>
      </w:r>
    </w:p>
    <w:p w:rsidR="00A14256" w:rsidRDefault="00431A3D" w:rsidP="00A14256">
      <w:pPr>
        <w:spacing w:line="360" w:lineRule="auto"/>
        <w:jc w:val="both"/>
        <w:rPr>
          <w:rFonts w:ascii="Arial" w:hAnsi="Arial" w:cs="Arial"/>
          <w:sz w:val="24"/>
          <w:szCs w:val="24"/>
        </w:rPr>
      </w:pPr>
      <w:r>
        <w:rPr>
          <w:rFonts w:ascii="Arial" w:hAnsi="Arial" w:cs="Arial"/>
          <w:sz w:val="24"/>
          <w:szCs w:val="24"/>
        </w:rPr>
        <w:t xml:space="preserve">Se hizo revisión final de un total de 34 pacientes; posterior a definir criterios de inclusión y exclusión. </w:t>
      </w:r>
    </w:p>
    <w:p w:rsidR="00AB517E" w:rsidRDefault="00AB517E" w:rsidP="00A14256">
      <w:pPr>
        <w:spacing w:line="360" w:lineRule="auto"/>
        <w:jc w:val="both"/>
        <w:rPr>
          <w:rFonts w:ascii="Arial" w:hAnsi="Arial" w:cs="Arial"/>
          <w:sz w:val="24"/>
          <w:szCs w:val="24"/>
        </w:rPr>
      </w:pPr>
      <w:r>
        <w:rPr>
          <w:rFonts w:ascii="Arial" w:hAnsi="Arial" w:cs="Arial"/>
          <w:sz w:val="24"/>
          <w:szCs w:val="24"/>
        </w:rPr>
        <w:t>Como principales factores de riesgo encontrados en las pacientes de dicho estudio fueron: Nuliparidad</w:t>
      </w:r>
      <w:r w:rsidR="00431A3D">
        <w:rPr>
          <w:rFonts w:ascii="Arial" w:hAnsi="Arial" w:cs="Arial"/>
          <w:sz w:val="24"/>
          <w:szCs w:val="24"/>
        </w:rPr>
        <w:t>, Obesidad y presencia de hiperplasia endometrial secundaria en pacientes que recibieron tratamiento con Tamoxifeno por  Cáncer de mama.</w:t>
      </w:r>
    </w:p>
    <w:p w:rsidR="007D5874" w:rsidRDefault="00E53AAF" w:rsidP="00A14256">
      <w:pPr>
        <w:spacing w:line="360" w:lineRule="auto"/>
        <w:jc w:val="both"/>
        <w:rPr>
          <w:rFonts w:ascii="Arial" w:hAnsi="Arial" w:cs="Arial"/>
          <w:sz w:val="24"/>
          <w:szCs w:val="24"/>
        </w:rPr>
      </w:pPr>
      <w:r>
        <w:rPr>
          <w:rFonts w:ascii="Arial" w:hAnsi="Arial" w:cs="Arial"/>
          <w:noProof/>
          <w:sz w:val="24"/>
          <w:szCs w:val="24"/>
          <w:lang w:val="es-SV" w:eastAsia="es-SV"/>
        </w:rPr>
        <w:drawing>
          <wp:inline distT="0" distB="0" distL="0" distR="0">
            <wp:extent cx="95885" cy="106045"/>
            <wp:effectExtent l="0" t="0" r="0" b="0"/>
            <wp:docPr id="159" name="Objeto 1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noProof/>
          <w:sz w:val="24"/>
          <w:szCs w:val="24"/>
          <w:lang w:val="es-SV" w:eastAsia="es-SV"/>
        </w:rPr>
        <w:drawing>
          <wp:inline distT="0" distB="0" distL="0" distR="0">
            <wp:extent cx="403860" cy="63500"/>
            <wp:effectExtent l="0" t="0" r="0" b="0"/>
            <wp:docPr id="160" name="Objeto 1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1A3D" w:rsidRDefault="00CA4331" w:rsidP="00A14256">
      <w:pPr>
        <w:spacing w:line="360" w:lineRule="auto"/>
        <w:jc w:val="both"/>
        <w:rPr>
          <w:rFonts w:ascii="Arial" w:hAnsi="Arial" w:cs="Arial"/>
          <w:sz w:val="24"/>
          <w:szCs w:val="24"/>
        </w:rPr>
      </w:pPr>
      <w:r w:rsidRPr="00CA4331">
        <w:rPr>
          <w:rFonts w:ascii="Arial" w:hAnsi="Arial" w:cs="Arial"/>
          <w:b/>
          <w:sz w:val="24"/>
          <w:szCs w:val="24"/>
        </w:rPr>
        <w:t xml:space="preserve"> Grafico 1</w:t>
      </w:r>
    </w:p>
    <w:p w:rsidR="00CA4331" w:rsidRDefault="00E53AAF" w:rsidP="00CA4331">
      <w:pPr>
        <w:jc w:val="both"/>
        <w:rPr>
          <w:rFonts w:ascii="Arial" w:hAnsi="Arial" w:cs="Arial"/>
          <w:sz w:val="24"/>
          <w:szCs w:val="24"/>
        </w:rPr>
      </w:pPr>
      <w:r>
        <w:rPr>
          <w:rFonts w:ascii="Arial" w:hAnsi="Arial" w:cs="Arial"/>
          <w:noProof/>
          <w:sz w:val="24"/>
          <w:szCs w:val="24"/>
          <w:lang w:val="es-SV" w:eastAsia="es-SV"/>
        </w:rPr>
        <w:drawing>
          <wp:inline distT="0" distB="0" distL="0" distR="0">
            <wp:extent cx="4954905" cy="2371090"/>
            <wp:effectExtent l="0" t="0" r="0" b="0"/>
            <wp:docPr id="161" name="Objeto 1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4256" w:rsidRDefault="00A14256" w:rsidP="008772E6">
      <w:pPr>
        <w:jc w:val="both"/>
        <w:rPr>
          <w:rFonts w:ascii="Arial" w:hAnsi="Arial" w:cs="Arial"/>
          <w:sz w:val="24"/>
          <w:szCs w:val="24"/>
        </w:rPr>
      </w:pPr>
    </w:p>
    <w:p w:rsidR="008772E6" w:rsidRPr="008772E6" w:rsidRDefault="008772E6" w:rsidP="008772E6">
      <w:pPr>
        <w:jc w:val="both"/>
        <w:rPr>
          <w:rFonts w:ascii="Arial" w:hAnsi="Arial" w:cs="Arial"/>
          <w:sz w:val="24"/>
          <w:szCs w:val="24"/>
        </w:rPr>
      </w:pPr>
    </w:p>
    <w:p w:rsidR="00184F5E" w:rsidRPr="00E50A42" w:rsidRDefault="00184F5E" w:rsidP="00184F5E">
      <w:pPr>
        <w:spacing w:line="360" w:lineRule="auto"/>
        <w:jc w:val="both"/>
        <w:rPr>
          <w:rFonts w:ascii="Arial" w:hAnsi="Arial" w:cs="Arial"/>
          <w:b/>
          <w:sz w:val="24"/>
          <w:szCs w:val="24"/>
        </w:rPr>
      </w:pPr>
    </w:p>
    <w:p w:rsidR="00184F5E" w:rsidRPr="00E50A42" w:rsidRDefault="00184F5E" w:rsidP="00184F5E">
      <w:pPr>
        <w:spacing w:line="360" w:lineRule="auto"/>
        <w:jc w:val="both"/>
        <w:rPr>
          <w:rFonts w:ascii="Arial" w:hAnsi="Arial" w:cs="Arial"/>
          <w:b/>
          <w:sz w:val="24"/>
          <w:szCs w:val="24"/>
        </w:rPr>
      </w:pPr>
    </w:p>
    <w:p w:rsidR="00184F5E" w:rsidRDefault="002F4289" w:rsidP="00184F5E">
      <w:pPr>
        <w:spacing w:line="360" w:lineRule="auto"/>
        <w:jc w:val="both"/>
        <w:rPr>
          <w:rFonts w:ascii="Arial" w:hAnsi="Arial" w:cs="Arial"/>
          <w:sz w:val="24"/>
          <w:szCs w:val="24"/>
        </w:rPr>
      </w:pPr>
      <w:r>
        <w:rPr>
          <w:rFonts w:ascii="Arial" w:hAnsi="Arial" w:cs="Arial"/>
          <w:sz w:val="24"/>
          <w:szCs w:val="24"/>
        </w:rPr>
        <w:lastRenderedPageBreak/>
        <w:t>Con respecto al uso de métodos diagnósticos en el presente estudio tenemos 5 diferentes estudios que fueron usados para el diagnostico de Hiperplasia Endometrial</w:t>
      </w:r>
      <w:r w:rsidR="00177236">
        <w:rPr>
          <w:rFonts w:ascii="Arial" w:hAnsi="Arial" w:cs="Arial"/>
          <w:sz w:val="24"/>
          <w:szCs w:val="24"/>
        </w:rPr>
        <w:t>, como el más frecuente utilizado esta: Biopsia endometrial por medio del método  Endosampler, el 2º procedimiento más usado fue la ultrasonografía, y en 3º lugar se encuentran la histeroscopía y legrado uterino instrumental.</w:t>
      </w:r>
    </w:p>
    <w:p w:rsidR="00177236" w:rsidRDefault="00177236" w:rsidP="00184F5E">
      <w:pPr>
        <w:spacing w:line="360" w:lineRule="auto"/>
        <w:jc w:val="both"/>
        <w:rPr>
          <w:rFonts w:ascii="Arial" w:hAnsi="Arial" w:cs="Arial"/>
          <w:sz w:val="24"/>
          <w:szCs w:val="24"/>
        </w:rPr>
      </w:pPr>
    </w:p>
    <w:p w:rsidR="00675AFE" w:rsidRPr="00675AFE" w:rsidRDefault="00675AFE" w:rsidP="00184F5E">
      <w:pPr>
        <w:spacing w:line="360" w:lineRule="auto"/>
        <w:jc w:val="both"/>
        <w:rPr>
          <w:rFonts w:ascii="Arial" w:hAnsi="Arial" w:cs="Arial"/>
          <w:b/>
          <w:sz w:val="24"/>
          <w:szCs w:val="24"/>
        </w:rPr>
      </w:pPr>
      <w:r>
        <w:rPr>
          <w:rFonts w:ascii="Arial" w:hAnsi="Arial" w:cs="Arial"/>
          <w:b/>
          <w:sz w:val="24"/>
          <w:szCs w:val="24"/>
        </w:rPr>
        <w:t>Grafico 2</w:t>
      </w:r>
    </w:p>
    <w:p w:rsidR="00177236" w:rsidRPr="002F4289" w:rsidRDefault="00E53AAF" w:rsidP="00184F5E">
      <w:pPr>
        <w:spacing w:line="360" w:lineRule="auto"/>
        <w:jc w:val="both"/>
        <w:rPr>
          <w:rFonts w:ascii="Arial" w:hAnsi="Arial" w:cs="Arial"/>
          <w:sz w:val="24"/>
          <w:szCs w:val="24"/>
        </w:rPr>
      </w:pPr>
      <w:r>
        <w:rPr>
          <w:rFonts w:ascii="Arial" w:hAnsi="Arial" w:cs="Arial"/>
          <w:noProof/>
          <w:sz w:val="24"/>
          <w:szCs w:val="24"/>
          <w:lang w:val="es-SV" w:eastAsia="es-SV"/>
        </w:rPr>
        <w:drawing>
          <wp:inline distT="0" distB="0" distL="0" distR="0">
            <wp:extent cx="4146550" cy="2275205"/>
            <wp:effectExtent l="0" t="0" r="0" b="0"/>
            <wp:docPr id="162" name="Objeto 1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4F5E" w:rsidRDefault="00184F5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675AFE" w:rsidP="00184F5E">
      <w:pPr>
        <w:spacing w:line="360" w:lineRule="auto"/>
        <w:jc w:val="both"/>
        <w:rPr>
          <w:rFonts w:ascii="Arial" w:hAnsi="Arial" w:cs="Arial"/>
          <w:b/>
          <w:sz w:val="24"/>
          <w:szCs w:val="24"/>
        </w:rPr>
      </w:pPr>
    </w:p>
    <w:p w:rsidR="00675AFE" w:rsidRDefault="00A91589" w:rsidP="00184F5E">
      <w:pPr>
        <w:spacing w:line="360" w:lineRule="auto"/>
        <w:jc w:val="both"/>
        <w:rPr>
          <w:rFonts w:ascii="Arial" w:hAnsi="Arial" w:cs="Arial"/>
          <w:sz w:val="24"/>
          <w:szCs w:val="24"/>
        </w:rPr>
      </w:pPr>
      <w:r>
        <w:rPr>
          <w:rFonts w:ascii="Arial" w:hAnsi="Arial" w:cs="Arial"/>
          <w:sz w:val="24"/>
          <w:szCs w:val="24"/>
        </w:rPr>
        <w:lastRenderedPageBreak/>
        <w:t>Y en tercer lugar tenemos el tratamiento recibido por las pacientes a quienes se les diagnóstico Hiperplasia Endometrial que consultaron nuestro centro asistencial; cabe mencionar que nuestro grupo</w:t>
      </w:r>
      <w:r w:rsidR="005B1065">
        <w:rPr>
          <w:rFonts w:ascii="Arial" w:hAnsi="Arial" w:cs="Arial"/>
          <w:sz w:val="24"/>
          <w:szCs w:val="24"/>
        </w:rPr>
        <w:t xml:space="preserve"> de estudio</w:t>
      </w:r>
      <w:r>
        <w:rPr>
          <w:rFonts w:ascii="Arial" w:hAnsi="Arial" w:cs="Arial"/>
          <w:sz w:val="24"/>
          <w:szCs w:val="24"/>
        </w:rPr>
        <w:t xml:space="preserve"> se observo </w:t>
      </w:r>
      <w:r w:rsidR="005B1065">
        <w:rPr>
          <w:rFonts w:ascii="Arial" w:hAnsi="Arial" w:cs="Arial"/>
          <w:sz w:val="24"/>
          <w:szCs w:val="24"/>
        </w:rPr>
        <w:t>un porcentaje bajo de pacientes a quienes se les dio</w:t>
      </w:r>
      <w:r>
        <w:rPr>
          <w:rFonts w:ascii="Arial" w:hAnsi="Arial" w:cs="Arial"/>
          <w:sz w:val="24"/>
          <w:szCs w:val="24"/>
        </w:rPr>
        <w:t xml:space="preserve"> </w:t>
      </w:r>
      <w:r w:rsidR="005B1065">
        <w:rPr>
          <w:rFonts w:ascii="Arial" w:hAnsi="Arial" w:cs="Arial"/>
          <w:sz w:val="24"/>
          <w:szCs w:val="24"/>
        </w:rPr>
        <w:t>tratamiento medico</w:t>
      </w:r>
      <w:r w:rsidR="007D5874">
        <w:rPr>
          <w:rFonts w:ascii="Arial" w:hAnsi="Arial" w:cs="Arial"/>
          <w:sz w:val="24"/>
          <w:szCs w:val="24"/>
        </w:rPr>
        <w:t xml:space="preserve"> comparándose con el tratamiento quirúrgico.</w:t>
      </w: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Pr="007D5874" w:rsidRDefault="007D5874" w:rsidP="00184F5E">
      <w:pPr>
        <w:spacing w:line="360" w:lineRule="auto"/>
        <w:jc w:val="both"/>
        <w:rPr>
          <w:rFonts w:ascii="Arial" w:hAnsi="Arial" w:cs="Arial"/>
          <w:b/>
          <w:sz w:val="24"/>
          <w:szCs w:val="24"/>
        </w:rPr>
      </w:pPr>
      <w:r>
        <w:rPr>
          <w:rFonts w:ascii="Arial" w:hAnsi="Arial" w:cs="Arial"/>
          <w:b/>
          <w:sz w:val="24"/>
          <w:szCs w:val="24"/>
        </w:rPr>
        <w:t>Tabla 1</w:t>
      </w:r>
    </w:p>
    <w:tbl>
      <w:tblPr>
        <w:tblW w:w="445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1"/>
        <w:gridCol w:w="1464"/>
        <w:gridCol w:w="1398"/>
      </w:tblGrid>
      <w:tr w:rsidR="007D5874" w:rsidRPr="007D5874" w:rsidTr="007D5874">
        <w:trPr>
          <w:trHeight w:val="29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rPr>
                <w:rFonts w:ascii="Times New Roman" w:eastAsia="Times New Roman" w:hAnsi="Times New Roman"/>
                <w:b/>
                <w:i/>
                <w:sz w:val="24"/>
                <w:szCs w:val="24"/>
                <w:highlight w:val="cyan"/>
                <w:lang w:eastAsia="es-ES"/>
              </w:rPr>
            </w:pPr>
            <w:r w:rsidRPr="007D5874">
              <w:rPr>
                <w:rFonts w:ascii="Times New Roman" w:eastAsia="Times New Roman" w:hAnsi="Times New Roman"/>
                <w:b/>
                <w:bCs/>
                <w:i/>
                <w:sz w:val="24"/>
                <w:szCs w:val="24"/>
                <w:highlight w:val="cyan"/>
                <w:lang w:eastAsia="es-ES"/>
              </w:rPr>
              <w:t>Tratamiento</w:t>
            </w:r>
            <w:r w:rsidRPr="007D5874">
              <w:rPr>
                <w:rFonts w:ascii="Times New Roman" w:eastAsia="Times New Roman" w:hAnsi="Times New Roman"/>
                <w:b/>
                <w:i/>
                <w:sz w:val="24"/>
                <w:szCs w:val="24"/>
                <w:highlight w:val="cy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rPr>
                <w:rFonts w:ascii="Times New Roman" w:eastAsia="Times New Roman" w:hAnsi="Times New Roman"/>
                <w:b/>
                <w:i/>
                <w:sz w:val="24"/>
                <w:szCs w:val="24"/>
                <w:highlight w:val="cyan"/>
                <w:lang w:eastAsia="es-ES"/>
              </w:rPr>
            </w:pPr>
            <w:r w:rsidRPr="007D5874">
              <w:rPr>
                <w:rFonts w:ascii="Times New Roman" w:eastAsia="Times New Roman" w:hAnsi="Times New Roman"/>
                <w:b/>
                <w:bCs/>
                <w:i/>
                <w:sz w:val="24"/>
                <w:szCs w:val="24"/>
                <w:highlight w:val="cyan"/>
                <w:lang w:eastAsia="es-ES"/>
              </w:rPr>
              <w:t>Frecuencia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rPr>
                <w:rFonts w:ascii="Times New Roman" w:eastAsia="Times New Roman" w:hAnsi="Times New Roman"/>
                <w:b/>
                <w:i/>
                <w:sz w:val="24"/>
                <w:szCs w:val="24"/>
                <w:highlight w:val="cyan"/>
                <w:lang w:eastAsia="es-ES"/>
              </w:rPr>
            </w:pPr>
            <w:r w:rsidRPr="007D5874">
              <w:rPr>
                <w:rFonts w:ascii="Times New Roman" w:eastAsia="Times New Roman" w:hAnsi="Times New Roman"/>
                <w:b/>
                <w:bCs/>
                <w:i/>
                <w:sz w:val="24"/>
                <w:szCs w:val="24"/>
                <w:highlight w:val="cyan"/>
                <w:lang w:eastAsia="es-ES"/>
              </w:rPr>
              <w:t>Porcentaje</w:t>
            </w:r>
            <w:r w:rsidRPr="007D5874">
              <w:rPr>
                <w:rFonts w:ascii="Times New Roman" w:eastAsia="Times New Roman" w:hAnsi="Times New Roman"/>
                <w:b/>
                <w:i/>
                <w:sz w:val="24"/>
                <w:szCs w:val="24"/>
                <w:highlight w:val="cyan"/>
                <w:lang w:eastAsia="es-ES"/>
              </w:rPr>
              <w:t xml:space="preserve"> </w:t>
            </w:r>
          </w:p>
        </w:tc>
      </w:tr>
      <w:tr w:rsidR="007D5874" w:rsidRPr="007D5874" w:rsidTr="007D5874">
        <w:trPr>
          <w:trHeight w:val="29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rPr>
                <w:rFonts w:ascii="Times New Roman" w:eastAsia="Times New Roman" w:hAnsi="Times New Roman"/>
                <w:sz w:val="24"/>
                <w:szCs w:val="24"/>
                <w:lang w:eastAsia="es-ES"/>
              </w:rPr>
            </w:pPr>
            <w:r w:rsidRPr="007D5874">
              <w:rPr>
                <w:rFonts w:ascii="Times New Roman" w:eastAsia="Times New Roman" w:hAnsi="Times New Roman"/>
                <w:b/>
                <w:bCs/>
                <w:sz w:val="24"/>
                <w:szCs w:val="24"/>
                <w:lang w:eastAsia="es-ES"/>
              </w:rPr>
              <w:t>Medico</w:t>
            </w:r>
            <w:r w:rsidRPr="007D5874">
              <w:rPr>
                <w:rFonts w:ascii="Times New Roman" w:eastAsia="Times New Roman" w:hAnsi="Times New Roman"/>
                <w:sz w:val="24"/>
                <w:szCs w:val="24"/>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8.8% </w:t>
            </w:r>
          </w:p>
        </w:tc>
      </w:tr>
      <w:tr w:rsidR="007D5874" w:rsidRPr="007D5874" w:rsidTr="007D5874">
        <w:trPr>
          <w:trHeight w:val="29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rPr>
                <w:rFonts w:ascii="Times New Roman" w:eastAsia="Times New Roman" w:hAnsi="Times New Roman"/>
                <w:sz w:val="24"/>
                <w:szCs w:val="24"/>
                <w:lang w:eastAsia="es-ES"/>
              </w:rPr>
            </w:pPr>
            <w:r w:rsidRPr="007D5874">
              <w:rPr>
                <w:rFonts w:ascii="Times New Roman" w:eastAsia="Times New Roman" w:hAnsi="Times New Roman"/>
                <w:b/>
                <w:bCs/>
                <w:sz w:val="24"/>
                <w:szCs w:val="24"/>
                <w:lang w:eastAsia="es-ES"/>
              </w:rPr>
              <w:t>Ninguno</w:t>
            </w:r>
            <w:r w:rsidRPr="007D5874">
              <w:rPr>
                <w:rFonts w:ascii="Times New Roman" w:eastAsia="Times New Roman" w:hAnsi="Times New Roman"/>
                <w:sz w:val="24"/>
                <w:szCs w:val="24"/>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14.7% </w:t>
            </w:r>
          </w:p>
        </w:tc>
      </w:tr>
      <w:tr w:rsidR="007D5874" w:rsidRPr="007D5874" w:rsidTr="007D5874">
        <w:trPr>
          <w:trHeight w:val="29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rPr>
                <w:rFonts w:ascii="Times New Roman" w:eastAsia="Times New Roman" w:hAnsi="Times New Roman"/>
                <w:sz w:val="24"/>
                <w:szCs w:val="24"/>
                <w:lang w:eastAsia="es-ES"/>
              </w:rPr>
            </w:pPr>
            <w:r w:rsidRPr="007D5874">
              <w:rPr>
                <w:rFonts w:ascii="Times New Roman" w:eastAsia="Times New Roman" w:hAnsi="Times New Roman"/>
                <w:b/>
                <w:bCs/>
                <w:sz w:val="24"/>
                <w:szCs w:val="24"/>
                <w:lang w:eastAsia="es-ES"/>
              </w:rPr>
              <w:t>Quirúrgico</w:t>
            </w:r>
            <w:r w:rsidRPr="007D5874">
              <w:rPr>
                <w:rFonts w:ascii="Times New Roman" w:eastAsia="Times New Roman" w:hAnsi="Times New Roman"/>
                <w:sz w:val="24"/>
                <w:szCs w:val="24"/>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76.5% </w:t>
            </w:r>
          </w:p>
        </w:tc>
      </w:tr>
      <w:tr w:rsidR="007D5874" w:rsidRPr="007D5874" w:rsidTr="007D5874">
        <w:trPr>
          <w:trHeight w:val="29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rPr>
                <w:rFonts w:ascii="Times New Roman" w:eastAsia="Times New Roman" w:hAnsi="Times New Roman"/>
                <w:sz w:val="24"/>
                <w:szCs w:val="24"/>
                <w:lang w:eastAsia="es-ES"/>
              </w:rPr>
            </w:pPr>
            <w:r w:rsidRPr="007D5874">
              <w:rPr>
                <w:rFonts w:ascii="Times New Roman" w:eastAsia="Times New Roman" w:hAnsi="Times New Roman"/>
                <w:b/>
                <w:bCs/>
                <w:sz w:val="24"/>
                <w:szCs w:val="24"/>
                <w:lang w:eastAsia="es-ES"/>
              </w:rPr>
              <w:t>Total</w:t>
            </w:r>
            <w:r w:rsidRPr="007D5874">
              <w:rPr>
                <w:rFonts w:ascii="Times New Roman" w:eastAsia="Times New Roman" w:hAnsi="Times New Roman"/>
                <w:sz w:val="24"/>
                <w:szCs w:val="24"/>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5874" w:rsidRPr="007D5874" w:rsidRDefault="007D5874" w:rsidP="007D5874">
            <w:pPr>
              <w:spacing w:after="0" w:line="240" w:lineRule="auto"/>
              <w:jc w:val="right"/>
              <w:rPr>
                <w:rFonts w:ascii="Times New Roman" w:eastAsia="Times New Roman" w:hAnsi="Times New Roman"/>
                <w:sz w:val="24"/>
                <w:szCs w:val="24"/>
                <w:lang w:eastAsia="es-ES"/>
              </w:rPr>
            </w:pPr>
            <w:r w:rsidRPr="007D5874">
              <w:rPr>
                <w:rFonts w:ascii="Times New Roman" w:eastAsia="Times New Roman" w:hAnsi="Times New Roman"/>
                <w:sz w:val="24"/>
                <w:szCs w:val="24"/>
                <w:lang w:eastAsia="es-ES"/>
              </w:rPr>
              <w:t xml:space="preserve">100.0% </w:t>
            </w:r>
          </w:p>
        </w:tc>
      </w:tr>
    </w:tbl>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p>
    <w:p w:rsidR="007D5874" w:rsidRDefault="007D5874" w:rsidP="007D5874">
      <w:pPr>
        <w:pStyle w:val="Ttulo1"/>
      </w:pPr>
      <w:bookmarkStart w:id="10" w:name="_Toc329937969"/>
      <w:r>
        <w:lastRenderedPageBreak/>
        <w:t>ANALISIS DE RESULTADOS</w:t>
      </w:r>
      <w:bookmarkEnd w:id="10"/>
    </w:p>
    <w:p w:rsidR="007D5874" w:rsidRDefault="007D5874" w:rsidP="00184F5E">
      <w:pPr>
        <w:spacing w:line="360" w:lineRule="auto"/>
        <w:jc w:val="both"/>
        <w:rPr>
          <w:rFonts w:ascii="Arial" w:hAnsi="Arial" w:cs="Arial"/>
          <w:sz w:val="24"/>
          <w:szCs w:val="24"/>
        </w:rPr>
      </w:pPr>
    </w:p>
    <w:p w:rsidR="007D5874" w:rsidRDefault="007D5874" w:rsidP="00184F5E">
      <w:pPr>
        <w:spacing w:line="360" w:lineRule="auto"/>
        <w:jc w:val="both"/>
        <w:rPr>
          <w:rFonts w:ascii="Arial" w:hAnsi="Arial" w:cs="Arial"/>
          <w:sz w:val="24"/>
          <w:szCs w:val="24"/>
        </w:rPr>
      </w:pPr>
      <w:r>
        <w:rPr>
          <w:rFonts w:ascii="Arial" w:hAnsi="Arial" w:cs="Arial"/>
          <w:sz w:val="24"/>
          <w:szCs w:val="24"/>
        </w:rPr>
        <w:t xml:space="preserve">Podemos señalar que las pacientes de dicho estudio sus edades se mantuvieron en un equilibrio entre las pacientes pre menopáusicas y post </w:t>
      </w:r>
      <w:r w:rsidR="00F6505F">
        <w:rPr>
          <w:rFonts w:ascii="Arial" w:hAnsi="Arial" w:cs="Arial"/>
          <w:sz w:val="24"/>
          <w:szCs w:val="24"/>
        </w:rPr>
        <w:t>menopáusicas;</w:t>
      </w:r>
      <w:r w:rsidR="006875CA">
        <w:rPr>
          <w:rFonts w:ascii="Arial" w:hAnsi="Arial" w:cs="Arial"/>
          <w:sz w:val="24"/>
          <w:szCs w:val="24"/>
        </w:rPr>
        <w:t xml:space="preserve"> </w:t>
      </w:r>
      <w:r w:rsidR="00ED049F">
        <w:rPr>
          <w:rFonts w:ascii="Arial" w:hAnsi="Arial" w:cs="Arial"/>
          <w:sz w:val="24"/>
          <w:szCs w:val="24"/>
        </w:rPr>
        <w:t>con un total de pacientes estudiadas de un 31%  de un total de 107 debido a no haber encontrado los expedientes de todas las pacientes seleccionadas.</w:t>
      </w:r>
    </w:p>
    <w:p w:rsidR="00ED049F" w:rsidRDefault="00ED049F" w:rsidP="00184F5E">
      <w:pPr>
        <w:spacing w:line="360" w:lineRule="auto"/>
        <w:jc w:val="both"/>
        <w:rPr>
          <w:rFonts w:ascii="Arial" w:hAnsi="Arial" w:cs="Arial"/>
          <w:sz w:val="24"/>
          <w:szCs w:val="24"/>
        </w:rPr>
      </w:pPr>
      <w:r>
        <w:rPr>
          <w:rFonts w:ascii="Arial" w:hAnsi="Arial" w:cs="Arial"/>
          <w:sz w:val="24"/>
          <w:szCs w:val="24"/>
        </w:rPr>
        <w:t>A pesar de ello se corroboro que existen muchos factores de riesgo predominantes e</w:t>
      </w:r>
      <w:r w:rsidR="00C44409">
        <w:rPr>
          <w:rFonts w:ascii="Arial" w:hAnsi="Arial" w:cs="Arial"/>
          <w:sz w:val="24"/>
          <w:szCs w:val="24"/>
        </w:rPr>
        <w:t>n las pacientes de estudio: la O</w:t>
      </w:r>
      <w:r>
        <w:rPr>
          <w:rFonts w:ascii="Arial" w:hAnsi="Arial" w:cs="Arial"/>
          <w:sz w:val="24"/>
          <w:szCs w:val="24"/>
        </w:rPr>
        <w:t>besidad con un 67% de prevalencia, seguido por pacientes con Nuliparidad</w:t>
      </w:r>
      <w:r w:rsidR="00C44409">
        <w:rPr>
          <w:rFonts w:ascii="Arial" w:hAnsi="Arial" w:cs="Arial"/>
          <w:sz w:val="24"/>
          <w:szCs w:val="24"/>
        </w:rPr>
        <w:t xml:space="preserve"> con un 11 %; y un dato importante a tomar en cuenta es no olvidar aquellas pacientes que esta con terapia hormonal para Ca. de Mama con Tamoxifeno debido a que su riesgo de Hiperplasia Endometrial es mayor y aun mas difícil presentar Ca. Endometrial.</w:t>
      </w:r>
    </w:p>
    <w:p w:rsidR="00C44409" w:rsidRDefault="00C44409" w:rsidP="00184F5E">
      <w:pPr>
        <w:spacing w:line="360" w:lineRule="auto"/>
        <w:jc w:val="both"/>
        <w:rPr>
          <w:rFonts w:ascii="Arial" w:hAnsi="Arial" w:cs="Arial"/>
          <w:sz w:val="24"/>
          <w:szCs w:val="24"/>
        </w:rPr>
      </w:pPr>
    </w:p>
    <w:p w:rsidR="00C44409" w:rsidRDefault="00C44409" w:rsidP="00184F5E">
      <w:pPr>
        <w:spacing w:line="360" w:lineRule="auto"/>
        <w:jc w:val="both"/>
        <w:rPr>
          <w:rFonts w:ascii="Arial" w:hAnsi="Arial" w:cs="Arial"/>
          <w:sz w:val="24"/>
          <w:szCs w:val="24"/>
        </w:rPr>
      </w:pPr>
      <w:r>
        <w:rPr>
          <w:rFonts w:ascii="Arial" w:hAnsi="Arial" w:cs="Arial"/>
          <w:sz w:val="24"/>
          <w:szCs w:val="24"/>
        </w:rPr>
        <w:t xml:space="preserve">Tenemos además que los estudios </w:t>
      </w:r>
      <w:r w:rsidR="002D042E">
        <w:rPr>
          <w:rFonts w:ascii="Arial" w:hAnsi="Arial" w:cs="Arial"/>
          <w:sz w:val="24"/>
          <w:szCs w:val="24"/>
        </w:rPr>
        <w:t>más</w:t>
      </w:r>
      <w:r>
        <w:rPr>
          <w:rFonts w:ascii="Arial" w:hAnsi="Arial" w:cs="Arial"/>
          <w:sz w:val="24"/>
          <w:szCs w:val="24"/>
        </w:rPr>
        <w:t xml:space="preserve"> utilizados fueron la toma de Biopsia con Endosampler y el uso de Ultrasonografía en aquellas pacientes que consultaron con Hemorragia Uterina Anormal; con un 47  % y un 20 %, respectivamente</w:t>
      </w:r>
      <w:r w:rsidR="002D042E">
        <w:rPr>
          <w:rFonts w:ascii="Arial" w:hAnsi="Arial" w:cs="Arial"/>
          <w:sz w:val="24"/>
          <w:szCs w:val="24"/>
        </w:rPr>
        <w:t>.</w:t>
      </w:r>
    </w:p>
    <w:p w:rsidR="002D042E" w:rsidRDefault="002D042E" w:rsidP="00184F5E">
      <w:pPr>
        <w:spacing w:line="360" w:lineRule="auto"/>
        <w:jc w:val="both"/>
        <w:rPr>
          <w:rFonts w:ascii="Arial" w:hAnsi="Arial" w:cs="Arial"/>
          <w:sz w:val="24"/>
          <w:szCs w:val="24"/>
        </w:rPr>
      </w:pPr>
      <w:r>
        <w:rPr>
          <w:rFonts w:ascii="Arial" w:hAnsi="Arial" w:cs="Arial"/>
          <w:sz w:val="24"/>
          <w:szCs w:val="24"/>
        </w:rPr>
        <w:t>De todas las pacientes estudiadas que presentaron Hiperplasia Endometrial sólo un 8.8 % recibió tratamiento médico en primera instancia contra un 76.5 % de pacientes que se les indico tratamiento quirúrgico; se pudo observar que estas últimas eran pacientes que habían consultado en múltiples ocasiones por sangrado uterino anormal y que su deseo era tratamiento quirúrgico.</w:t>
      </w:r>
    </w:p>
    <w:p w:rsidR="002D042E" w:rsidRDefault="002D042E" w:rsidP="00184F5E">
      <w:pPr>
        <w:spacing w:line="360" w:lineRule="auto"/>
        <w:jc w:val="both"/>
        <w:rPr>
          <w:rFonts w:ascii="Arial" w:hAnsi="Arial" w:cs="Arial"/>
          <w:sz w:val="24"/>
          <w:szCs w:val="24"/>
        </w:rPr>
      </w:pPr>
    </w:p>
    <w:p w:rsidR="002D042E" w:rsidRDefault="002D042E" w:rsidP="00184F5E">
      <w:pPr>
        <w:spacing w:line="360" w:lineRule="auto"/>
        <w:jc w:val="both"/>
        <w:rPr>
          <w:rFonts w:ascii="Arial" w:hAnsi="Arial" w:cs="Arial"/>
          <w:sz w:val="24"/>
          <w:szCs w:val="24"/>
        </w:rPr>
      </w:pPr>
    </w:p>
    <w:p w:rsidR="002D042E" w:rsidRDefault="002D042E" w:rsidP="00184F5E">
      <w:pPr>
        <w:spacing w:line="360" w:lineRule="auto"/>
        <w:jc w:val="both"/>
        <w:rPr>
          <w:rFonts w:ascii="Arial" w:hAnsi="Arial" w:cs="Arial"/>
          <w:sz w:val="24"/>
          <w:szCs w:val="24"/>
        </w:rPr>
      </w:pPr>
    </w:p>
    <w:p w:rsidR="007D5874" w:rsidRPr="00A91589" w:rsidRDefault="007D5874" w:rsidP="00184F5E">
      <w:pPr>
        <w:spacing w:line="360" w:lineRule="auto"/>
        <w:jc w:val="both"/>
        <w:rPr>
          <w:rFonts w:ascii="Arial" w:hAnsi="Arial" w:cs="Arial"/>
          <w:sz w:val="24"/>
          <w:szCs w:val="24"/>
        </w:rPr>
      </w:pPr>
    </w:p>
    <w:p w:rsidR="00184F5E" w:rsidRPr="00E50A42" w:rsidRDefault="00184F5E" w:rsidP="00184F5E">
      <w:pPr>
        <w:pStyle w:val="Ttulo1"/>
      </w:pPr>
      <w:bookmarkStart w:id="11" w:name="_Toc329937970"/>
      <w:r w:rsidRPr="00E50A42">
        <w:lastRenderedPageBreak/>
        <w:t>ANEXOS</w:t>
      </w:r>
      <w:bookmarkEnd w:id="11"/>
    </w:p>
    <w:p w:rsidR="00184F5E" w:rsidRPr="00E50A42" w:rsidRDefault="00184F5E" w:rsidP="00184F5E">
      <w:pPr>
        <w:spacing w:line="360" w:lineRule="auto"/>
        <w:jc w:val="both"/>
        <w:rPr>
          <w:rFonts w:ascii="Arial" w:hAnsi="Arial" w:cs="Arial"/>
          <w:b/>
          <w:sz w:val="24"/>
          <w:szCs w:val="24"/>
        </w:rPr>
      </w:pPr>
    </w:p>
    <w:p w:rsidR="00184F5E" w:rsidRDefault="00184F5E" w:rsidP="00184F5E">
      <w:pPr>
        <w:pStyle w:val="Ttulo2"/>
      </w:pPr>
      <w:bookmarkStart w:id="12" w:name="_Toc329937971"/>
      <w:r w:rsidRPr="00E50A42">
        <w:t>FLUJOGRAMA</w:t>
      </w:r>
      <w:bookmarkEnd w:id="12"/>
    </w:p>
    <w:p w:rsidR="00184F5E" w:rsidRPr="00713BA7" w:rsidRDefault="00184F5E" w:rsidP="00184F5E"/>
    <w:p w:rsidR="00184F5E" w:rsidRPr="00E50A42" w:rsidRDefault="00184F5E" w:rsidP="00184F5E">
      <w:pPr>
        <w:spacing w:line="360" w:lineRule="auto"/>
        <w:jc w:val="both"/>
        <w:rPr>
          <w:rFonts w:ascii="Arial" w:hAnsi="Arial" w:cs="Arial"/>
          <w:b/>
          <w:sz w:val="24"/>
          <w:szCs w:val="24"/>
        </w:rPr>
      </w:pPr>
      <w:r w:rsidRPr="00E50A42">
        <w:rPr>
          <w:rFonts w:ascii="Arial" w:hAnsi="Arial" w:cs="Arial"/>
          <w:b/>
          <w:sz w:val="24"/>
          <w:szCs w:val="24"/>
        </w:rPr>
        <w:t>MUJERES PERIMENOPAUSICAS</w:t>
      </w:r>
    </w:p>
    <w:p w:rsidR="00184F5E" w:rsidRPr="00E50A42" w:rsidRDefault="007F76C8" w:rsidP="00184F5E">
      <w:pPr>
        <w:spacing w:line="360" w:lineRule="auto"/>
        <w:jc w:val="both"/>
        <w:rPr>
          <w:rFonts w:ascii="Arial" w:hAnsi="Arial" w:cs="Arial"/>
          <w:sz w:val="24"/>
          <w:szCs w:val="24"/>
        </w:rPr>
      </w:pPr>
      <w:r w:rsidRPr="007F76C8">
        <w:rPr>
          <w:rFonts w:ascii="Arial" w:hAnsi="Arial" w:cs="Arial"/>
          <w:sz w:val="24"/>
          <w:szCs w:val="24"/>
        </w:rPr>
      </w:r>
      <w:r>
        <w:rPr>
          <w:rFonts w:ascii="Arial" w:hAnsi="Arial" w:cs="Arial"/>
          <w:sz w:val="24"/>
          <w:szCs w:val="24"/>
        </w:rPr>
        <w:pict>
          <v:group id="_x0000_s1123" editas="canvas" style="width:442pt;height:290.95pt;mso-position-horizontal-relative:char;mso-position-vertical-relative:line" coordorigin="2505,532" coordsize="7362,4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2505;top:532;width:7362;height:4880" o:preferrelative="f">
              <v:fill o:detectmouseclick="t"/>
              <v:path o:extrusionok="t" o:connecttype="none"/>
              <o:lock v:ext="edit" text="t"/>
            </v:shape>
            <v:shape id="_x0000_s1125" type="#_x0000_t75" style="position:absolute;left:2516;top:667;width:7259;height:4370">
              <v:imagedata r:id="rId14" o:title="1371_f2"/>
            </v:shape>
            <v:shapetype id="_x0000_t202" coordsize="21600,21600" o:spt="202" path="m,l,21600r21600,l21600,xe">
              <v:stroke joinstyle="miter"/>
              <v:path gradientshapeok="t" o:connecttype="rect"/>
            </v:shapetype>
            <v:shape id="_x0000_s1126" type="#_x0000_t202" style="position:absolute;left:6605;top:532;width:2050;height:821" stroked="f">
              <v:textbox style="mso-next-textbox:#_x0000_s1126;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Historia clínica y examen físico con o sin cuadro hematico completo </w:t>
                    </w:r>
                  </w:p>
                </w:txbxContent>
              </v:textbox>
            </v:shape>
            <v:shape id="_x0000_s1127" type="#_x0000_t202" style="position:absolute;left:4461;top:1565;width:2051;height:477" stroked="f">
              <v:textbox style="mso-next-textbox:#_x0000_s1127;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Determinar niveles de </w:t>
                    </w:r>
                    <w:r>
                      <w:rPr>
                        <w:rFonts w:ascii="Arial" w:hAnsi="Arial" w:cs="Arial"/>
                        <w:color w:val="000000"/>
                        <w:sz w:val="16"/>
                        <w:szCs w:val="16"/>
                      </w:rPr>
                      <w:sym w:font="Symbol" w:char="F062"/>
                    </w:r>
                    <w:r>
                      <w:rPr>
                        <w:rFonts w:ascii="Arial" w:hAnsi="Arial" w:cs="Arial"/>
                        <w:color w:val="000000"/>
                        <w:sz w:val="16"/>
                        <w:szCs w:val="16"/>
                      </w:rPr>
                      <w:t>HCG</w:t>
                    </w:r>
                  </w:p>
                </w:txbxContent>
              </v:textbox>
            </v:shape>
            <v:shape id="_x0000_s1128" type="#_x0000_t202" style="position:absolute;left:6979;top:1544;width:1304;height:599" stroked="f">
              <v:textbox style="mso-next-textbox:#_x0000_s1128;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Lesión del tracto      genital</w:t>
                    </w:r>
                  </w:p>
                </w:txbxContent>
              </v:textbox>
            </v:shape>
            <v:shape id="_x0000_s1129" type="#_x0000_t202" style="position:absolute;left:8190;top:1544;width:1305;height:599" stroked="f">
              <v:textbox style="mso-next-textbox:#_x0000_s1129;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Aumento del tamaño uterino</w:t>
                    </w:r>
                  </w:p>
                </w:txbxContent>
              </v:textbox>
            </v:shape>
            <v:shape id="_x0000_s1130" type="#_x0000_t202" style="position:absolute;left:6979;top:2062;width:1211;height:754" stroked="f">
              <v:textbox style="mso-next-textbox:#_x0000_s1130;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Tratamiento, realización de biopsia </w:t>
                    </w:r>
                  </w:p>
                </w:txbxContent>
              </v:textbox>
            </v:shape>
            <v:shape id="_x0000_s1131" type="#_x0000_t202" style="position:absolute;left:8096;top:2062;width:1584;height:754" stroked="f">
              <v:textbox style="mso-next-textbox:#_x0000_s1131;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Considerar ecografía transvaginal o sonohisterografia</w:t>
                    </w:r>
                  </w:p>
                </w:txbxContent>
              </v:textbox>
            </v:shape>
            <v:shape id="_x0000_s1132" type="#_x0000_t202" style="position:absolute;left:3715;top:2504;width:839;height:443" stroked="f">
              <v:textbox style="mso-next-textbox:#_x0000_s1132;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Negativo</w:t>
                    </w:r>
                  </w:p>
                </w:txbxContent>
              </v:textbox>
            </v:shape>
            <v:shape id="_x0000_s1133" type="#_x0000_t202" style="position:absolute;left:6512;top:2527;width:653;height:444" stroked="f">
              <v:textbox style="mso-next-textbox:#_x0000_s1133;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Positivo</w:t>
                    </w:r>
                  </w:p>
                </w:txbxContent>
              </v:textbox>
            </v:shape>
            <v:shape id="_x0000_s1134" type="#_x0000_t202" style="position:absolute;left:3250;top:2976;width:2239;height:466" stroked="f">
              <v:textbox style="mso-next-textbox:#_x0000_s1134;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Realizar biopsia endometrial</w:t>
                    </w:r>
                  </w:p>
                </w:txbxContent>
              </v:textbox>
            </v:shape>
            <v:shape id="_x0000_s1135" type="#_x0000_t202" style="position:absolute;left:5489;top:3044;width:1210;height:598" stroked="f">
              <v:textbox style="mso-next-textbox:#_x0000_s1135;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Si la biopsia no es posible</w:t>
                    </w:r>
                  </w:p>
                </w:txbxContent>
              </v:textbox>
            </v:shape>
            <v:line id="_x0000_s1136" style="position:absolute" from="5300,3160" to="5579,3160">
              <v:stroke endarrow="open"/>
            </v:line>
            <v:shape id="_x0000_s1137" type="#_x0000_t202" style="position:absolute;left:6045;top:2878;width:1774;height:443" stroked="f">
              <v:textbox style="mso-next-textbox:#_x0000_s1137;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Evaluación de embarazo</w:t>
                    </w:r>
                  </w:p>
                </w:txbxContent>
              </v:textbox>
            </v:shape>
            <v:line id="_x0000_s1138" style="position:absolute" from="4182,2786" to="4182,2974">
              <v:stroke endarrow="open"/>
            </v:line>
            <v:line id="_x0000_s1139" style="position:absolute" from="6886,2786" to="6886,2974">
              <v:stroke endarrow="open"/>
            </v:line>
            <v:shape id="_x0000_s1140" type="#_x0000_t202" style="position:absolute;left:2505;top:3661;width:1305;height:643" stroked="f">
              <v:textbox style="mso-next-textbox:#_x0000_s1140;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Patología normal o atrofia</w:t>
                    </w:r>
                  </w:p>
                </w:txbxContent>
              </v:textbox>
            </v:shape>
            <v:shape id="_x0000_s1141" type="#_x0000_t202" style="position:absolute;left:3717;top:3630;width:932;height:466" stroked="f">
              <v:textbox style="mso-next-textbox:#_x0000_s1141;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Hiperplasia</w:t>
                    </w:r>
                  </w:p>
                </w:txbxContent>
              </v:textbox>
            </v:shape>
            <v:shape id="_x0000_s1142" type="#_x0000_t202" style="position:absolute;left:4928;top:3630;width:932;height:643" stroked="f">
              <v:textbox style="mso-next-textbox:#_x0000_s1142;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Atípia o carcinoma</w:t>
                    </w:r>
                  </w:p>
                </w:txbxContent>
              </v:textbox>
            </v:shape>
            <v:shape id="_x0000_s1143" type="#_x0000_t202" style="position:absolute;left:2598;top:4280;width:1025;height:998" stroked="f">
              <v:textbox style="mso-next-textbox:#_x0000_s1143;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Regulación hormonal cíclica/ observación</w:t>
                    </w:r>
                  </w:p>
                </w:txbxContent>
              </v:textbox>
            </v:shape>
            <v:shape id="_x0000_s1144" type="#_x0000_t202" style="position:absolute;left:3715;top:4100;width:1120;height:821" stroked="f">
              <v:textbox style="mso-next-textbox:#_x0000_s1144;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Terapia cíclica con progesterona</w:t>
                    </w:r>
                  </w:p>
                </w:txbxContent>
              </v:textbox>
            </v:shape>
            <v:shape id="_x0000_s1145" type="#_x0000_t202" style="position:absolute;left:4835;top:4193;width:1025;height:998" stroked="f">
              <v:textbox style="mso-next-textbox:#_x0000_s1145;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Remitir a la paciente para tratamiento</w:t>
                    </w:r>
                  </w:p>
                </w:txbxContent>
              </v:textbox>
            </v:shape>
            <v:shape id="_x0000_s1146" type="#_x0000_t202" style="position:absolute;left:5766;top:3630;width:1398;height:998" stroked="f">
              <v:textbox style="mso-next-textbox:#_x0000_s1146;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Realización de ecografía, sonohisterografia, histeroscopia</w:t>
                    </w:r>
                  </w:p>
                </w:txbxContent>
              </v:textbox>
            </v:shape>
            <v:shape id="_x0000_s1147" type="#_x0000_t202" style="position:absolute;left:7724;top:3067;width:1026;height:643" stroked="f">
              <v:textbox style="mso-next-textbox:#_x0000_s1147;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Etiología no clara</w:t>
                    </w:r>
                  </w:p>
                </w:txbxContent>
              </v:textbox>
            </v:shape>
            <v:shape id="_x0000_s1148" type="#_x0000_t202" style="position:absolute;left:8750;top:3067;width:1025;height:643" stroked="f">
              <v:textbox style="mso-next-textbox:#_x0000_s1148;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Etiología identificada</w:t>
                    </w:r>
                  </w:p>
                </w:txbxContent>
              </v:textbox>
            </v:shape>
            <v:shape id="_x0000_s1149" type="#_x0000_t202" style="position:absolute;left:7816;top:3723;width:1026;height:821" stroked="f">
              <v:textbox style="mso-next-textbox:#_x0000_s1149;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Realización de histeroscopia</w:t>
                    </w:r>
                  </w:p>
                </w:txbxContent>
              </v:textbox>
            </v:shape>
            <v:shape id="_x0000_s1150" type="#_x0000_t202" style="position:absolute;left:8845;top:3630;width:1022;height:466" stroked="f">
              <v:textbox style="mso-next-textbox:#_x0000_s1150;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Tratamiento</w:t>
                    </w:r>
                  </w:p>
                </w:txbxContent>
              </v:textbox>
            </v:shape>
            <w10:wrap type="none"/>
            <w10:anchorlock/>
          </v:group>
        </w:pict>
      </w: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Pr="00E50A42" w:rsidRDefault="00184F5E" w:rsidP="00184F5E">
      <w:pPr>
        <w:spacing w:line="360" w:lineRule="auto"/>
        <w:jc w:val="both"/>
        <w:rPr>
          <w:rFonts w:ascii="Arial" w:hAnsi="Arial" w:cs="Arial"/>
          <w:sz w:val="24"/>
          <w:szCs w:val="24"/>
        </w:rPr>
      </w:pPr>
    </w:p>
    <w:p w:rsidR="00184F5E" w:rsidRDefault="00184F5E" w:rsidP="00184F5E">
      <w:pPr>
        <w:spacing w:line="360" w:lineRule="auto"/>
        <w:jc w:val="both"/>
        <w:rPr>
          <w:rFonts w:ascii="Arial" w:hAnsi="Arial" w:cs="Arial"/>
          <w:b/>
          <w:sz w:val="24"/>
          <w:szCs w:val="24"/>
        </w:rPr>
      </w:pPr>
    </w:p>
    <w:p w:rsidR="0099177F" w:rsidRDefault="0099177F" w:rsidP="00184F5E">
      <w:pPr>
        <w:spacing w:line="360" w:lineRule="auto"/>
        <w:jc w:val="both"/>
        <w:rPr>
          <w:rFonts w:ascii="Arial" w:hAnsi="Arial" w:cs="Arial"/>
          <w:b/>
          <w:sz w:val="24"/>
          <w:szCs w:val="24"/>
        </w:rPr>
      </w:pPr>
    </w:p>
    <w:p w:rsidR="0099177F" w:rsidRDefault="0099177F" w:rsidP="00184F5E">
      <w:pPr>
        <w:spacing w:line="360" w:lineRule="auto"/>
        <w:jc w:val="both"/>
        <w:rPr>
          <w:rFonts w:ascii="Arial" w:hAnsi="Arial" w:cs="Arial"/>
          <w:b/>
          <w:sz w:val="24"/>
          <w:szCs w:val="24"/>
        </w:rPr>
      </w:pPr>
    </w:p>
    <w:p w:rsidR="0099177F" w:rsidRDefault="0099177F" w:rsidP="00184F5E">
      <w:pPr>
        <w:spacing w:line="360" w:lineRule="auto"/>
        <w:jc w:val="both"/>
        <w:rPr>
          <w:rFonts w:ascii="Arial" w:hAnsi="Arial" w:cs="Arial"/>
          <w:b/>
          <w:sz w:val="24"/>
          <w:szCs w:val="24"/>
        </w:rPr>
      </w:pPr>
    </w:p>
    <w:p w:rsidR="00184F5E" w:rsidRDefault="00184F5E" w:rsidP="00184F5E">
      <w:pPr>
        <w:spacing w:line="360" w:lineRule="auto"/>
        <w:jc w:val="both"/>
        <w:rPr>
          <w:rFonts w:ascii="Arial" w:hAnsi="Arial" w:cs="Arial"/>
          <w:b/>
          <w:sz w:val="24"/>
          <w:szCs w:val="24"/>
        </w:rPr>
      </w:pPr>
      <w:r w:rsidRPr="00E50A42">
        <w:rPr>
          <w:rFonts w:ascii="Arial" w:hAnsi="Arial" w:cs="Arial"/>
          <w:b/>
          <w:sz w:val="24"/>
          <w:szCs w:val="24"/>
        </w:rPr>
        <w:lastRenderedPageBreak/>
        <w:t>MUJERES EN EDAD REPRODUCTIVA</w:t>
      </w:r>
    </w:p>
    <w:p w:rsidR="00184F5E" w:rsidRPr="00E50A42" w:rsidRDefault="007F76C8" w:rsidP="00184F5E">
      <w:pPr>
        <w:spacing w:line="360" w:lineRule="auto"/>
        <w:jc w:val="both"/>
        <w:rPr>
          <w:rFonts w:ascii="Arial" w:hAnsi="Arial" w:cs="Arial"/>
          <w:b/>
          <w:sz w:val="24"/>
          <w:szCs w:val="24"/>
        </w:rPr>
      </w:pPr>
      <w:r w:rsidRPr="007F76C8">
        <w:rPr>
          <w:rFonts w:ascii="Arial" w:hAnsi="Arial" w:cs="Arial"/>
          <w:b/>
          <w:sz w:val="24"/>
          <w:szCs w:val="24"/>
        </w:rPr>
      </w:r>
      <w:r>
        <w:rPr>
          <w:rFonts w:ascii="Arial" w:hAnsi="Arial" w:cs="Arial"/>
          <w:b/>
          <w:sz w:val="24"/>
          <w:szCs w:val="24"/>
        </w:rPr>
        <w:pict>
          <v:group id="_x0000_s1061" editas="canvas" style="width:448.95pt;height:601.55pt;mso-position-horizontal-relative:char;mso-position-vertical-relative:line" coordorigin="1701,1418" coordsize="8979,12031">
            <o:lock v:ext="edit" aspectratio="t"/>
            <v:shape id="_x0000_s1062" type="#_x0000_t75" style="position:absolute;left:1701;top:1418;width:8979;height:12031" o:preferrelative="f">
              <v:fill o:detectmouseclick="t"/>
              <v:path o:extrusionok="t" o:connecttype="none"/>
              <o:lock v:ext="edit" text="t"/>
            </v:shape>
            <v:shape id="_x0000_s1063" type="#_x0000_t75" style="position:absolute;left:1813;top:1760;width:8725;height:10800">
              <v:imagedata r:id="rId15" o:title="1371_f1"/>
            </v:shape>
            <v:shape id="_x0000_s1064" type="#_x0000_t202" style="position:absolute;left:6123;top:1418;width:2834;height:582" filled="f" fillcolor="#bbe0e3" stroked="f">
              <v:textbox style="mso-next-textbox:#_x0000_s1064;mso-fit-shape-to-text:t">
                <w:txbxContent>
                  <w:p w:rsidR="00184F5E" w:rsidRDefault="00184F5E" w:rsidP="00184F5E">
                    <w:pPr>
                      <w:autoSpaceDE w:val="0"/>
                      <w:autoSpaceDN w:val="0"/>
                      <w:adjustRightInd w:val="0"/>
                      <w:rPr>
                        <w:rFonts w:ascii="Arial" w:hAnsi="Arial" w:cs="Arial"/>
                        <w:color w:val="000000"/>
                        <w:sz w:val="18"/>
                        <w:szCs w:val="18"/>
                      </w:rPr>
                    </w:pPr>
                  </w:p>
                </w:txbxContent>
              </v:textbox>
            </v:shape>
            <v:shape id="_x0000_s1065" type="#_x0000_t202" style="position:absolute;left:5556;top:1645;width:4310;height:820" stroked="f">
              <v:textbox style="mso-next-textbox:#_x0000_s1065;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Historia clínica y examen físico con o sin cuadro hematico completo</w:t>
                    </w:r>
                  </w:p>
                </w:txbxContent>
              </v:textbox>
            </v:shape>
            <v:shape id="_x0000_s1066" type="#_x0000_t202" style="position:absolute;left:3971;top:2781;width:2947;height:598" stroked="f">
              <v:textbox style="mso-next-textbox:#_x0000_s1066;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Determinar niveles de </w:t>
                    </w:r>
                    <w:r>
                      <w:rPr>
                        <w:rFonts w:ascii="Arial" w:hAnsi="Arial" w:cs="Arial"/>
                        <w:color w:val="000000"/>
                        <w:sz w:val="18"/>
                        <w:szCs w:val="18"/>
                      </w:rPr>
                      <w:sym w:font="Symbol" w:char="F062"/>
                    </w:r>
                    <w:r>
                      <w:rPr>
                        <w:rFonts w:ascii="Arial" w:hAnsi="Arial" w:cs="Arial"/>
                        <w:color w:val="000000"/>
                        <w:sz w:val="18"/>
                        <w:szCs w:val="18"/>
                      </w:rPr>
                      <w:t>-HCG</w:t>
                    </w:r>
                  </w:p>
                </w:txbxContent>
              </v:textbox>
            </v:shape>
            <v:shape id="_x0000_s1067" type="#_x0000_t202" style="position:absolute;left:3856;top:3572;width:1019;height:582" stroked="f">
              <v:textbox style="mso-next-textbox:#_x0000_s1067;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Negativo</w:t>
                    </w:r>
                  </w:p>
                </w:txbxContent>
              </v:textbox>
            </v:shape>
            <v:shape id="_x0000_s1068" type="#_x0000_t202" style="position:absolute;left:5670;top:3572;width:1021;height:582" stroked="f">
              <v:textbox style="mso-next-textbox:#_x0000_s1068;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Positivo</w:t>
                    </w:r>
                  </w:p>
                </w:txbxContent>
              </v:textbox>
            </v:shape>
            <v:shape id="_x0000_s1069" type="#_x0000_t202" style="position:absolute;left:3288;top:3913;width:2042;height:820" stroked="f">
              <v:textbox style="mso-next-textbox:#_x0000_s1069;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Determinar el estado     ovulatorio</w:t>
                    </w:r>
                  </w:p>
                </w:txbxContent>
              </v:textbox>
            </v:shape>
            <v:shape id="_x0000_s1070" type="#_x0000_t202" style="position:absolute;left:5215;top:4021;width:2156;height:820" stroked="f">
              <v:textbox style="mso-next-textbox:#_x0000_s1070;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Evaluación para embarazo</w:t>
                    </w:r>
                  </w:p>
                </w:txbxContent>
              </v:textbox>
            </v:shape>
            <v:shape id="_x0000_s1071" type="#_x0000_t202" style="position:absolute;left:2948;top:4935;width:1135;height:582" stroked="f">
              <v:textbox style="mso-next-textbox:#_x0000_s1071;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Ovulatorio</w:t>
                    </w:r>
                  </w:p>
                </w:txbxContent>
              </v:textbox>
            </v:shape>
            <v:shape id="_x0000_s1072" type="#_x0000_t202" style="position:absolute;left:8618;top:5048;width:1475;height:582" stroked="f">
              <v:textbox style="mso-next-textbox:#_x0000_s1072;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Anovulatorio</w:t>
                    </w:r>
                  </w:p>
                </w:txbxContent>
              </v:textbox>
            </v:shape>
            <v:shape id="_x0000_s1073" type="#_x0000_t202" style="position:absolute;left:8505;top:5501;width:1473;height:582" stroked="f">
              <v:textbox style="mso-next-textbox:#_x0000_s1073;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Adolescentes</w:t>
                    </w:r>
                  </w:p>
                </w:txbxContent>
              </v:textbox>
            </v:shape>
            <v:shape id="_x0000_s1074" type="#_x0000_t202" style="position:absolute;left:1929;top:5501;width:3513;height:582" stroked="f">
              <v:textbox style="mso-next-textbox:#_x0000_s1074;mso-fit-shape-to-text:t">
                <w:txbxContent>
                  <w:p w:rsidR="00184F5E" w:rsidRDefault="00184F5E" w:rsidP="00184F5E">
                    <w:pPr>
                      <w:autoSpaceDE w:val="0"/>
                      <w:autoSpaceDN w:val="0"/>
                      <w:adjustRightInd w:val="0"/>
                      <w:jc w:val="center"/>
                      <w:rPr>
                        <w:rFonts w:ascii="Arial" w:hAnsi="Arial" w:cs="Arial"/>
                        <w:color w:val="000000"/>
                        <w:sz w:val="18"/>
                        <w:szCs w:val="18"/>
                      </w:rPr>
                    </w:pPr>
                    <w:r>
                      <w:rPr>
                        <w:rFonts w:ascii="Arial" w:hAnsi="Arial" w:cs="Arial"/>
                        <w:color w:val="000000"/>
                        <w:sz w:val="18"/>
                        <w:szCs w:val="18"/>
                      </w:rPr>
                      <w:t>Determinar el patrón de sangrado</w:t>
                    </w:r>
                  </w:p>
                </w:txbxContent>
              </v:textbox>
            </v:shape>
            <v:shape id="_x0000_s1075" type="#_x0000_t202" style="position:absolute;left:1701;top:6182;width:1134;height:556" stroked="f">
              <v:textbox style="mso-next-textbox:#_x0000_s1075;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Menorragia</w:t>
                    </w:r>
                  </w:p>
                </w:txbxContent>
              </v:textbox>
            </v:shape>
            <v:shape id="_x0000_s1076" type="#_x0000_t202" style="position:absolute;left:2835;top:6182;width:1248;height:556" stroked="f">
              <v:textbox style="mso-next-textbox:#_x0000_s1076;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Polimenorrea</w:t>
                    </w:r>
                  </w:p>
                </w:txbxContent>
              </v:textbox>
            </v:shape>
            <v:shape id="_x0000_s1077" type="#_x0000_t202" style="position:absolute;left:4083;top:6182;width:1359;height:556" stroked="f">
              <v:textbox style="mso-next-textbox:#_x0000_s1077;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Oligomenorrea</w:t>
                    </w:r>
                  </w:p>
                </w:txbxContent>
              </v:textbox>
            </v:shape>
            <v:shape id="_x0000_s1078" type="#_x0000_t202" style="position:absolute;left:5440;top:6068;width:1591;height:767" stroked="f">
              <v:textbox style="mso-next-textbox:#_x0000_s1078;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Sangrado intermenstrual</w:t>
                    </w:r>
                  </w:p>
                </w:txbxContent>
              </v:textbox>
            </v:shape>
            <v:shape id="_x0000_s1079" type="#_x0000_t202" style="position:absolute;left:1813;top:6636;width:1247;height:979" stroked="f">
              <v:textbox style="mso-next-textbox:#_x0000_s1079;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Evaluar el desorden hemorrágico</w:t>
                    </w:r>
                  </w:p>
                </w:txbxContent>
              </v:textbox>
            </v:shape>
            <v:shape id="_x0000_s1080" type="#_x0000_t202" style="position:absolute;left:1813;top:7543;width:1135;height:1613" stroked="f">
              <v:textbox style="mso-next-textbox:#_x0000_s1080;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Realización de biopsia y ecografía para excluir patología uterina</w:t>
                    </w:r>
                  </w:p>
                </w:txbxContent>
              </v:textbox>
            </v:shape>
            <v:shape id="_x0000_s1081" type="#_x0000_t202" style="position:absolute;left:2835;top:6636;width:1248;height:1270" stroked="f">
              <v:textbox style="mso-next-textbox:#_x0000_s1081;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Considerar evaluación para defectos de la fase luteinica</w:t>
                    </w:r>
                  </w:p>
                </w:txbxContent>
              </v:textbox>
            </v:shape>
            <v:shape id="_x0000_s1082" type="#_x0000_t202" style="position:absolute;left:2835;top:7883;width:1473;height:979" stroked="f">
              <v:textbox style="mso-next-textbox:#_x0000_s1082;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Anticonceptivos orales o clomifeno</w:t>
                    </w:r>
                  </w:p>
                </w:txbxContent>
              </v:textbox>
            </v:shape>
            <v:shape id="_x0000_s1083" type="#_x0000_t202" style="position:absolute;left:3968;top:6769;width:1474;height:1270" stroked="f">
              <v:textbox style="mso-next-textbox:#_x0000_s1083;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Progesterona cada 3 meses, anticonceptivos orales o inducción con clomifeno                                     </w:t>
                    </w:r>
                  </w:p>
                </w:txbxContent>
              </v:textbox>
            </v:shape>
            <v:shape id="_x0000_s1084" type="#_x0000_t202" style="position:absolute;left:5783;top:6750;width:680;height:556" stroked="f">
              <v:textbox style="mso-next-textbox:#_x0000_s1084;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DIU?</w:t>
                    </w:r>
                  </w:p>
                </w:txbxContent>
              </v:textbox>
            </v:shape>
            <v:shape id="_x0000_s1085" type="#_x0000_t202" style="position:absolute;left:4989;top:7770;width:1134;height:767" stroked="f">
              <v:textbox style="mso-next-textbox:#_x0000_s1085;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Patología cervical?</w:t>
                    </w:r>
                  </w:p>
                </w:txbxContent>
              </v:textbox>
            </v:shape>
            <v:shape id="_x0000_s1086" type="#_x0000_t202" style="position:absolute;left:6011;top:7543;width:1247;height:1190" stroked="f">
              <v:textbox style="mso-next-textbox:#_x0000_s1086;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Retirar el DIU o  dejar en observación</w:t>
                    </w:r>
                  </w:p>
                </w:txbxContent>
              </v:textbox>
            </v:shape>
            <v:shape id="_x0000_s1087" type="#_x0000_t202" style="position:absolute;left:5556;top:9131;width:1135;height:556" stroked="f">
              <v:textbox style="mso-next-textbox:#_x0000_s1087;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tratamiento</w:t>
                    </w:r>
                  </w:p>
                </w:txbxContent>
              </v:textbox>
            </v:shape>
            <v:shape id="_x0000_s1088" type="#_x0000_t202" style="position:absolute;left:4423;top:9018;width:1135;height:899" stroked="f">
              <v:textbox style="mso-next-textbox:#_x0000_s1088;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Hemorragia con ovulación</w:t>
                    </w:r>
                  </w:p>
                </w:txbxContent>
              </v:textbox>
            </v:shape>
            <v:shape id="_x0000_s1089" type="#_x0000_t202" style="position:absolute;left:3628;top:10465;width:1361;height:714" stroked="f">
              <v:textbox style="mso-next-textbox:#_x0000_s1089;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Anticonceptivos orales</w:t>
                    </w:r>
                  </w:p>
                </w:txbxContent>
              </v:textbox>
            </v:shape>
            <v:shape id="_x0000_s1090" type="#_x0000_t202" style="position:absolute;left:4875;top:10490;width:1248;height:556" stroked="f">
              <v:textbox style="mso-next-textbox:#_x0000_s1090;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observación</w:t>
                    </w:r>
                  </w:p>
                </w:txbxContent>
              </v:textbox>
            </v:shape>
            <v:shape id="_x0000_s1091" type="#_x0000_t202" style="position:absolute;left:8163;top:6523;width:1135;height:979" stroked="f">
              <v:textbox style="mso-next-textbox:#_x0000_s1091;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TSH y niveles de prolactina</w:t>
                    </w:r>
                  </w:p>
                </w:txbxContent>
              </v:textbox>
            </v:shape>
            <v:shape id="_x0000_s1092" type="#_x0000_t202" style="position:absolute;left:9186;top:6408;width:1134;height:1270" stroked="f">
              <v:textbox style="mso-next-textbox:#_x0000_s1092;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Tranquilizar al paciente o iniciar anticonceptivos orales</w:t>
                    </w:r>
                  </w:p>
                </w:txbxContent>
              </v:textbox>
            </v:shape>
            <v:shape id="_x0000_s1093" type="#_x0000_t202" style="position:absolute;left:7258;top:8336;width:1928;height:1085" stroked="f">
              <v:textbox style="mso-next-textbox:#_x0000_s1093;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Riesgo de alteraciones hipotalamicas (estrés, desordenes alimenticios, ejercicio)?</w:t>
                    </w:r>
                  </w:p>
                </w:txbxContent>
              </v:textbox>
            </v:shape>
            <v:shape id="_x0000_s1094" type="#_x0000_t202" style="position:absolute;left:9298;top:8451;width:1135;height:714" stroked="f">
              <v:textbox style="mso-next-textbox:#_x0000_s1094;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Tratamiento del desorden</w:t>
                    </w:r>
                  </w:p>
                </w:txbxContent>
              </v:textbox>
            </v:shape>
            <v:shape id="_x0000_s1095" type="#_x0000_t202" style="position:absolute;left:6236;top:9878;width:2835;height:900" stroked="f">
              <v:textbox style="mso-next-textbox:#_x0000_s1095">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Considerar evaluación de síndrome de ovario poliquistico (examen físico, LH, FSH, sulfato de dehidroepiandrosterona y testosterona libre en el 3er día del ciclo</w:t>
                    </w:r>
                  </w:p>
                </w:txbxContent>
              </v:textbox>
            </v:shape>
            <v:shape id="_x0000_s1096" type="#_x0000_t202" style="position:absolute;left:8957;top:9884;width:1476;height:979" stroked="f">
              <v:textbox style="mso-next-textbox:#_x0000_s1096;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Tratamiento con anticonceptivos orales</w:t>
                    </w:r>
                  </w:p>
                </w:txbxContent>
              </v:textbox>
            </v:shape>
            <v:shape id="_x0000_s1097" type="#_x0000_t202" style="position:absolute;left:5101;top:11401;width:2723;height:556" stroked="f">
              <v:textbox style="mso-next-textbox:#_x0000_s1097;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Síndrome ovario poliquistico</w:t>
                    </w:r>
                  </w:p>
                </w:txbxContent>
              </v:textbox>
            </v:shape>
            <v:shape id="_x0000_s1098" type="#_x0000_t202" style="position:absolute;left:7825;top:11401;width:2041;height:556" stroked="f">
              <v:textbox style="mso-next-textbox:#_x0000_s1098;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Anovulacion crónica</w:t>
                    </w:r>
                  </w:p>
                </w:txbxContent>
              </v:textbox>
            </v:shape>
            <v:shape id="_x0000_s1099" type="#_x0000_t202" style="position:absolute;left:6011;top:12150;width:3175;height:979" stroked="f">
              <v:textbox style="mso-next-textbox:#_x0000_s1099;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Anticonceptivos orales, progesterona cada tres meses, o clomifeno para inducción de la ovulación</w:t>
                    </w:r>
                  </w:p>
                </w:txbxContent>
              </v:textbox>
            </v:shape>
            <v:shape id="_x0000_s1100" type="#_x0000_t202" style="position:absolute;left:6803;top:2781;width:1813;height:529" stroked="f">
              <v:textbox style="mso-next-textbox:#_x0000_s1100;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Lesión del tracto genital</w:t>
                    </w:r>
                  </w:p>
                </w:txbxContent>
              </v:textbox>
            </v:shape>
            <v:shape id="_x0000_s1101" type="#_x0000_t202" style="position:absolute;left:8618;top:2553;width:1588;height:767" stroked="f">
              <v:textbox style="mso-next-textbox:#_x0000_s1101;mso-fit-shape-to-text:t">
                <w:txbxContent>
                  <w:p w:rsidR="00184F5E" w:rsidRDefault="00184F5E" w:rsidP="00184F5E">
                    <w:pPr>
                      <w:autoSpaceDE w:val="0"/>
                      <w:autoSpaceDN w:val="0"/>
                      <w:adjustRightInd w:val="0"/>
                      <w:jc w:val="center"/>
                      <w:rPr>
                        <w:rFonts w:ascii="Arial" w:hAnsi="Arial" w:cs="Arial"/>
                        <w:color w:val="000000"/>
                        <w:sz w:val="16"/>
                        <w:szCs w:val="16"/>
                      </w:rPr>
                    </w:pPr>
                    <w:r>
                      <w:rPr>
                        <w:rFonts w:ascii="Arial" w:hAnsi="Arial" w:cs="Arial"/>
                        <w:color w:val="000000"/>
                        <w:sz w:val="16"/>
                        <w:szCs w:val="16"/>
                      </w:rPr>
                      <w:t>Aumento de tamaño uterino</w:t>
                    </w:r>
                  </w:p>
                </w:txbxContent>
              </v:textbox>
            </v:shape>
            <v:shape id="_x0000_s1102" type="#_x0000_t202" style="position:absolute;left:6803;top:3233;width:1813;height:714" stroked="f">
              <v:textbox style="mso-next-textbox:#_x0000_s1102;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Tratamiento, realización de biopsia y tratamiento</w:t>
                    </w:r>
                  </w:p>
                </w:txbxContent>
              </v:textbox>
            </v:shape>
            <v:shape id="_x0000_s1103" type="#_x0000_t202" style="position:absolute;left:8730;top:3233;width:1588;height:899" stroked="f">
              <v:textbox style="mso-next-textbox:#_x0000_s1103;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Descartar embarazo, considerar ecografía</w:t>
                    </w:r>
                  </w:p>
                </w:txbxContent>
              </v:textbox>
            </v:shape>
            <v:rect id="_x0000_s1104" style="position:absolute;left:5556;top:7428;width:339;height:227;mso-wrap-style:none;v-text-anchor:middle" stroked="f"/>
            <v:rect id="_x0000_s1105" style="position:absolute;left:6691;top:7315;width:340;height:228;mso-wrap-style:none;v-text-anchor:middle" stroked="f"/>
            <v:rect id="_x0000_s1106" style="position:absolute;left:8730;top:6068;width:341;height:228;mso-wrap-style:none;v-text-anchor:middle" stroked="f"/>
            <v:rect id="_x0000_s1107" style="position:absolute;left:9753;top:6068;width:340;height:228;mso-wrap-style:none;v-text-anchor:middle" stroked="f"/>
            <v:rect id="_x0000_s1108" style="position:absolute;left:4989;top:8676;width:339;height:226;mso-wrap-style:none;v-text-anchor:middle" stroked="f"/>
            <v:rect id="_x0000_s1109" style="position:absolute;left:6123;top:8676;width:340;height:226;mso-wrap-style:none;v-text-anchor:middle" stroked="f"/>
            <v:rect id="_x0000_s1110" style="position:absolute;left:4423;top:9923;width:340;height:226;mso-wrap-style:none;v-text-anchor:middle" stroked="f"/>
            <v:rect id="_x0000_s1111" style="position:absolute;left:5556;top:9923;width:339;height:226;mso-wrap-style:none;v-text-anchor:middle" stroked="f"/>
            <v:rect id="_x0000_s1112" style="position:absolute;left:7938;top:9358;width:341;height:227;mso-wrap-style:none;v-text-anchor:middle" stroked="f"/>
            <v:rect id="_x0000_s1113" style="position:absolute;left:9638;top:9358;width:340;height:227;mso-wrap-style:none;v-text-anchor:middle" stroked="f"/>
            <v:shape id="_x0000_s1114" type="#_x0000_t202" style="position:absolute;left:4536;top:8563;width:565;height:556" filled="f" fillcolor="#bbe0e3" stroked="f">
              <v:textbox style="mso-next-textbox:#_x0000_s1114;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No</w:t>
                    </w:r>
                  </w:p>
                </w:txbxContent>
              </v:textbox>
            </v:shape>
            <v:shape id="_x0000_s1115" type="#_x0000_t202" style="position:absolute;left:7825;top:9246;width:565;height:556" filled="f" fillcolor="#bbe0e3" stroked="f">
              <v:textbox style="mso-next-textbox:#_x0000_s1115;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No</w:t>
                    </w:r>
                  </w:p>
                </w:txbxContent>
              </v:textbox>
            </v:shape>
            <v:shape id="_x0000_s1116" type="#_x0000_t202" style="position:absolute;left:4308;top:9810;width:565;height:556" filled="f" fillcolor="#bbe0e3" stroked="f">
              <v:textbox style="mso-next-textbox:#_x0000_s1116;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No</w:t>
                    </w:r>
                  </w:p>
                </w:txbxContent>
              </v:textbox>
            </v:shape>
            <v:shape id="_x0000_s1117" type="#_x0000_t202" style="position:absolute;left:8618;top:5957;width:565;height:556" filled="f" fillcolor="#bbe0e3" stroked="f">
              <v:textbox style="mso-next-textbox:#_x0000_s1117;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No</w:t>
                    </w:r>
                  </w:p>
                </w:txbxContent>
              </v:textbox>
            </v:shape>
            <v:shape id="_x0000_s1118" type="#_x0000_t202" style="position:absolute;left:9753;top:5957;width:565;height:556" filled="f" fillcolor="#bbe0e3" stroked="f">
              <v:textbox style="mso-next-textbox:#_x0000_s1118;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Si</w:t>
                    </w:r>
                  </w:p>
                </w:txbxContent>
              </v:textbox>
            </v:shape>
            <v:shape id="_x0000_s1119" type="#_x0000_t202" style="position:absolute;left:9526;top:9243;width:565;height:556" filled="f" fillcolor="#bbe0e3" stroked="f">
              <v:textbox style="mso-next-textbox:#_x0000_s1119;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Si</w:t>
                    </w:r>
                  </w:p>
                </w:txbxContent>
              </v:textbox>
            </v:shape>
            <v:shape id="_x0000_s1120" type="#_x0000_t202" style="position:absolute;left:6123;top:8563;width:565;height:556" filled="f" fillcolor="#bbe0e3" stroked="f">
              <v:textbox style="mso-next-textbox:#_x0000_s1120;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Si</w:t>
                    </w:r>
                  </w:p>
                </w:txbxContent>
              </v:textbox>
            </v:shape>
            <v:shape id="_x0000_s1121" type="#_x0000_t202" style="position:absolute;left:5556;top:9810;width:564;height:556" filled="f" fillcolor="#bbe0e3" stroked="f">
              <v:textbox style="mso-next-textbox:#_x0000_s1121;mso-fit-shape-to-text:t">
                <w:txbxContent>
                  <w:p w:rsidR="00184F5E" w:rsidRDefault="00184F5E" w:rsidP="00184F5E">
                    <w:pPr>
                      <w:autoSpaceDE w:val="0"/>
                      <w:autoSpaceDN w:val="0"/>
                      <w:adjustRightInd w:val="0"/>
                      <w:rPr>
                        <w:rFonts w:ascii="Arial" w:hAnsi="Arial" w:cs="Arial"/>
                        <w:color w:val="000000"/>
                        <w:sz w:val="16"/>
                        <w:szCs w:val="16"/>
                      </w:rPr>
                    </w:pPr>
                    <w:r>
                      <w:rPr>
                        <w:rFonts w:ascii="Arial" w:hAnsi="Arial" w:cs="Arial"/>
                        <w:color w:val="000000"/>
                        <w:sz w:val="16"/>
                        <w:szCs w:val="16"/>
                      </w:rPr>
                      <w:t>Si</w:t>
                    </w:r>
                  </w:p>
                </w:txbxContent>
              </v:textbox>
            </v:shape>
            <v:shape id="_x0000_s1122" type="#_x0000_t202" style="position:absolute;left:9186;top:7883;width:1134;height:529" stroked="f">
              <v:textbox style="mso-next-textbox:#_x0000_s1122;mso-fit-shape-to-text:t">
                <w:txbxContent>
                  <w:p w:rsidR="00184F5E" w:rsidRDefault="00184F5E" w:rsidP="00184F5E">
                    <w:pPr>
                      <w:autoSpaceDE w:val="0"/>
                      <w:autoSpaceDN w:val="0"/>
                      <w:adjustRightInd w:val="0"/>
                      <w:jc w:val="center"/>
                      <w:rPr>
                        <w:rFonts w:ascii="Arial" w:hAnsi="Arial" w:cs="Arial"/>
                        <w:color w:val="000000"/>
                        <w:sz w:val="14"/>
                        <w:szCs w:val="14"/>
                      </w:rPr>
                    </w:pPr>
                    <w:r>
                      <w:rPr>
                        <w:rFonts w:ascii="Arial" w:hAnsi="Arial" w:cs="Arial"/>
                        <w:color w:val="000000"/>
                        <w:sz w:val="14"/>
                        <w:szCs w:val="14"/>
                      </w:rPr>
                      <w:t>Anormal</w:t>
                    </w:r>
                  </w:p>
                </w:txbxContent>
              </v:textbox>
            </v:shape>
            <w10:wrap type="none"/>
            <w10:anchorlock/>
          </v:group>
        </w:pict>
      </w:r>
    </w:p>
    <w:p w:rsidR="00184F5E" w:rsidRPr="00E50A42" w:rsidRDefault="00184F5E" w:rsidP="00184F5E">
      <w:pPr>
        <w:spacing w:line="360" w:lineRule="auto"/>
        <w:jc w:val="both"/>
        <w:rPr>
          <w:rFonts w:ascii="Arial" w:hAnsi="Arial" w:cs="Arial"/>
          <w:b/>
          <w:sz w:val="24"/>
          <w:szCs w:val="24"/>
        </w:rPr>
      </w:pPr>
    </w:p>
    <w:p w:rsidR="00184F5E" w:rsidRDefault="00184F5E" w:rsidP="00184F5E">
      <w:pPr>
        <w:spacing w:line="360" w:lineRule="auto"/>
        <w:ind w:firstLine="540"/>
        <w:jc w:val="both"/>
        <w:rPr>
          <w:rFonts w:ascii="Arial" w:hAnsi="Arial" w:cs="Arial"/>
          <w:b/>
          <w:sz w:val="24"/>
          <w:szCs w:val="24"/>
        </w:rPr>
      </w:pPr>
    </w:p>
    <w:p w:rsidR="00184F5E" w:rsidRPr="00E50A42" w:rsidRDefault="00184F5E" w:rsidP="00184F5E">
      <w:pPr>
        <w:spacing w:line="360" w:lineRule="auto"/>
        <w:ind w:firstLine="540"/>
        <w:jc w:val="both"/>
        <w:rPr>
          <w:rFonts w:ascii="Arial" w:hAnsi="Arial" w:cs="Arial"/>
          <w:b/>
          <w:sz w:val="24"/>
          <w:szCs w:val="24"/>
        </w:rPr>
      </w:pPr>
      <w:r w:rsidRPr="00E50A42">
        <w:rPr>
          <w:rFonts w:ascii="Arial" w:hAnsi="Arial" w:cs="Arial"/>
          <w:b/>
          <w:sz w:val="24"/>
          <w:szCs w:val="24"/>
        </w:rPr>
        <w:lastRenderedPageBreak/>
        <w:t>MUJERES POST MENOPAUSICAS</w:t>
      </w:r>
    </w:p>
    <w:bookmarkStart w:id="13" w:name="_Toc329937972"/>
    <w:p w:rsidR="00184F5E" w:rsidRDefault="007F76C8" w:rsidP="00E53AAF">
      <w:pPr>
        <w:pStyle w:val="Ttulo1"/>
      </w:pPr>
      <w:r w:rsidRPr="007F76C8">
        <w:rPr>
          <w:rFonts w:cs="Arial"/>
          <w:b w:val="0"/>
          <w:sz w:val="24"/>
          <w:szCs w:val="24"/>
        </w:rPr>
      </w:r>
      <w:r w:rsidRPr="007F76C8">
        <w:rPr>
          <w:rFonts w:cs="Arial"/>
          <w:b w:val="0"/>
          <w:sz w:val="24"/>
          <w:szCs w:val="24"/>
        </w:rPr>
        <w:pict>
          <v:group id="_x0000_s1151" editas="canvas" style="width:443.2pt;height:437.95pt;mso-position-horizontal-relative:char;mso-position-vertical-relative:line" coordorigin="2104,969" coordsize="8353,8313">
            <o:lock v:ext="edit" aspectratio="t"/>
            <v:shape id="_x0000_s1152" type="#_x0000_t75" style="position:absolute;left:2104;top:969;width:8353;height:8313" o:preferrelative="f">
              <v:fill o:detectmouseclick="t"/>
              <v:path o:extrusionok="t" o:connecttype="none"/>
              <o:lock v:ext="edit" text="t"/>
            </v:shape>
            <v:shape id="_x0000_s1153" type="#_x0000_t75" style="position:absolute;left:2277;top:1177;width:7518;height:7650">
              <v:imagedata r:id="rId16" o:title="1371_f3"/>
            </v:shape>
            <v:shape id="_x0000_s1154" type="#_x0000_t202" style="position:absolute;left:5944;top:1140;width:2122;height:840" stroked="f">
              <v:textbox style="mso-next-textbox:#_x0000_s1154;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Historia clínica y examen físico con o sin cuadro hemático completo</w:t>
                    </w:r>
                  </w:p>
                </w:txbxContent>
              </v:textbox>
            </v:shape>
            <v:shape id="_x0000_s1155" type="#_x0000_t202" style="position:absolute;left:4111;top:2051;width:2121;height:664" stroked="f">
              <v:textbox style="mso-next-textbox:#_x0000_s1155;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Hallazgos normales Terapia de reemplazo hormonal?</w:t>
                    </w:r>
                  </w:p>
                </w:txbxContent>
              </v:textbox>
            </v:shape>
            <v:shape id="_x0000_s1156" type="#_x0000_t202" style="position:absolute;left:6427;top:1987;width:1158;height:665" stroked="f">
              <v:textbox style="mso-next-textbox:#_x0000_s1156;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Lesiones del tracto genital</w:t>
                    </w:r>
                  </w:p>
                </w:txbxContent>
              </v:textbox>
            </v:shape>
            <v:shape id="_x0000_s1157" type="#_x0000_t202" style="position:absolute;left:7585;top:1987;width:1736;height:665" stroked="f">
              <v:textbox style="mso-next-textbox:#_x0000_s1157;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Aumento del tamaño uterino</w:t>
                    </w:r>
                  </w:p>
                </w:txbxContent>
              </v:textbox>
            </v:shape>
            <v:shape id="_x0000_s1158" type="#_x0000_t202" style="position:absolute;left:6233;top:2634;width:1543;height:840" stroked="f">
              <v:textbox style="mso-next-textbox:#_x0000_s1158;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Tratamiento, realizar biopsia o remitir si es necesario</w:t>
                    </w:r>
                  </w:p>
                </w:txbxContent>
              </v:textbox>
            </v:shape>
            <v:shape id="_x0000_s1159" type="#_x0000_t202" style="position:absolute;left:7874;top:2634;width:1543;height:840" stroked="f">
              <v:textbox style="mso-next-textbox:#_x0000_s1159;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Realizar ecografía trasvaginal o sonohisterografia</w:t>
                    </w:r>
                  </w:p>
                </w:txbxContent>
              </v:textbox>
            </v:shape>
            <v:shape id="_x0000_s1160" type="#_x0000_t202" style="position:absolute;left:5461;top:3348;width:2894;height:665" stroked="f">
              <v:textbox style="mso-next-textbox:#_x0000_s1160;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Determinar cual régimen y duración de terapia de reemplazo hormonal</w:t>
                    </w:r>
                  </w:p>
                </w:txbxContent>
              </v:textbox>
            </v:shape>
            <v:shape id="_x0000_s1161" type="#_x0000_t202" style="position:absolute;left:3144;top:5064;width:3281;height:665" stroked="f">
              <v:textbox style="mso-next-textbox:#_x0000_s1161;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Realizar biopsia endometrial o ecografía trasvaginal para excluir carcinoma endometrial</w:t>
                    </w:r>
                  </w:p>
                </w:txbxContent>
              </v:textbox>
            </v:shape>
            <v:shape id="_x0000_s1162" type="#_x0000_t202" style="position:absolute;left:4785;top:4192;width:1255;height:664" stroked="f">
              <v:textbox style="mso-next-textbox:#_x0000_s1162;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Duración &gt; = 6 meses</w:t>
                    </w:r>
                  </w:p>
                </w:txbxContent>
              </v:textbox>
            </v:shape>
            <v:shape id="_x0000_s1163" type="#_x0000_t202" style="position:absolute;left:6135;top:4192;width:1641;height:489" stroked="f">
              <v:textbox style="mso-next-textbox:#_x0000_s1163;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Duración &lt;  6 meses</w:t>
                    </w:r>
                  </w:p>
                </w:txbxContent>
              </v:textbox>
            </v:shape>
            <v:shape id="_x0000_s1164" type="#_x0000_t202" style="position:absolute;left:2951;top:5938;width:1641;height:489" stroked="f">
              <v:textbox style="mso-next-textbox:#_x0000_s1164;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Biopsia endometrial</w:t>
                    </w:r>
                  </w:p>
                </w:txbxContent>
              </v:textbox>
            </v:shape>
            <v:shape id="_x0000_s1165" type="#_x0000_t202" style="position:absolute;left:2470;top:6620;width:966;height:664" stroked="f">
              <v:textbox style="mso-next-textbox:#_x0000_s1165;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Hallazgos          anormales</w:t>
                    </w:r>
                  </w:p>
                </w:txbxContent>
              </v:textbox>
            </v:shape>
            <v:shape id="_x0000_s1166" type="#_x0000_t202" style="position:absolute;left:4014;top:6524;width:869;height:664" stroked="f">
              <v:textbox style="mso-next-textbox:#_x0000_s1166;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Hallazgos       normales</w:t>
                    </w:r>
                  </w:p>
                </w:txbxContent>
              </v:textbox>
            </v:shape>
            <v:shape id="_x0000_s1167" type="#_x0000_t202" style="position:absolute;left:2274;top:7301;width:1159;height:840" stroked="f">
              <v:textbox style="mso-next-textbox:#_x0000_s1167;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Remitir a la paciente para manejo y tto</w:t>
                    </w:r>
                  </w:p>
                </w:txbxContent>
              </v:textbox>
            </v:shape>
            <v:shape id="_x0000_s1168" type="#_x0000_t202" style="position:absolute;left:6135;top:4677;width:1641;height:664" stroked="f">
              <v:textbox style="mso-next-textbox:#_x0000_s1168;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Comenzar un periodo de observación</w:t>
                    </w:r>
                  </w:p>
                </w:txbxContent>
              </v:textbox>
            </v:shape>
            <v:shape id="_x0000_s1169" type="#_x0000_t202" style="position:absolute;left:3723;top:7205;width:1543;height:489" stroked="f">
              <v:textbox style="mso-next-textbox:#_x0000_s1169;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Paro la hemorragia?</w:t>
                    </w:r>
                  </w:p>
                </w:txbxContent>
              </v:textbox>
            </v:shape>
            <v:shape id="_x0000_s1170" type="#_x0000_t202" style="position:absolute;left:2470;top:8176;width:2315;height:1017" stroked="f">
              <v:textbox style="mso-next-textbox:#_x0000_s1170;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Realizar ultrasonografia transvaginal, sonohisterogafia o histeroscopia según las sospechas clínicas.</w:t>
                    </w:r>
                  </w:p>
                </w:txbxContent>
              </v:textbox>
            </v:shape>
            <v:shape id="_x0000_s1171" type="#_x0000_t202" style="position:absolute;left:4689;top:8176;width:1640;height:665" stroked="f">
              <v:textbox style="mso-next-textbox:#_x0000_s1171;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Comenzar un periodo de observación</w:t>
                    </w:r>
                  </w:p>
                </w:txbxContent>
              </v:textbox>
            </v:shape>
            <v:shape id="_x0000_s1172" type="#_x0000_t202" style="position:absolute;left:6135;top:5943;width:2993;height:489" stroked="f">
              <v:textbox style="mso-next-textbox:#_x0000_s1172;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Realización de ultrasonografia transvaginal</w:t>
                    </w:r>
                  </w:p>
                </w:txbxContent>
              </v:textbox>
            </v:shape>
            <v:shape id="_x0000_s1173" type="#_x0000_t202" style="position:absolute;left:5557;top:6620;width:1351;height:640" stroked="f">
              <v:textbox style="mso-next-textbox:#_x0000_s1173;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3"/>
                        <w:szCs w:val="14"/>
                      </w:rPr>
                    </w:pPr>
                    <w:r w:rsidRPr="00A53448">
                      <w:rPr>
                        <w:rFonts w:ascii="Arial" w:hAnsi="Arial" w:cs="Arial"/>
                        <w:color w:val="000000"/>
                        <w:sz w:val="13"/>
                        <w:szCs w:val="14"/>
                      </w:rPr>
                      <w:t xml:space="preserve">Espesor endometrial &lt; </w:t>
                    </w:r>
                    <w:smartTag w:uri="urn:schemas-microsoft-com:office:smarttags" w:element="metricconverter">
                      <w:smartTagPr>
                        <w:attr w:name="ProductID" w:val="5 mm"/>
                      </w:smartTagPr>
                      <w:r w:rsidRPr="00A53448">
                        <w:rPr>
                          <w:rFonts w:ascii="Arial" w:hAnsi="Arial" w:cs="Arial"/>
                          <w:color w:val="000000"/>
                          <w:sz w:val="13"/>
                          <w:szCs w:val="14"/>
                        </w:rPr>
                        <w:t>5 mm</w:t>
                      </w:r>
                    </w:smartTag>
                  </w:p>
                </w:txbxContent>
              </v:textbox>
            </v:shape>
            <v:shape id="_x0000_s1174" type="#_x0000_t202" style="position:absolute;left:7004;top:6620;width:1446;height:640" stroked="f">
              <v:textbox style="mso-next-textbox:#_x0000_s1174;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3"/>
                        <w:szCs w:val="14"/>
                      </w:rPr>
                    </w:pPr>
                    <w:r w:rsidRPr="00A53448">
                      <w:rPr>
                        <w:rFonts w:ascii="Arial" w:hAnsi="Arial" w:cs="Arial"/>
                        <w:color w:val="000000"/>
                        <w:sz w:val="13"/>
                        <w:szCs w:val="14"/>
                      </w:rPr>
                      <w:t xml:space="preserve">Espesor endometrial &gt; </w:t>
                    </w:r>
                    <w:smartTag w:uri="urn:schemas-microsoft-com:office:smarttags" w:element="metricconverter">
                      <w:smartTagPr>
                        <w:attr w:name="ProductID" w:val="5 mm"/>
                      </w:smartTagPr>
                      <w:r w:rsidRPr="00A53448">
                        <w:rPr>
                          <w:rFonts w:ascii="Arial" w:hAnsi="Arial" w:cs="Arial"/>
                          <w:color w:val="000000"/>
                          <w:sz w:val="13"/>
                          <w:szCs w:val="14"/>
                        </w:rPr>
                        <w:t>5 mm</w:t>
                      </w:r>
                    </w:smartTag>
                  </w:p>
                </w:txbxContent>
              </v:textbox>
            </v:shape>
            <v:shape id="_x0000_s1175" type="#_x0000_t202" style="position:absolute;left:8259;top:6620;width:1449;height:664" stroked="f">
              <v:textbox style="mso-next-textbox:#_x0000_s1175;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Patología uterina identificada</w:t>
                    </w:r>
                  </w:p>
                </w:txbxContent>
              </v:textbox>
            </v:shape>
            <v:shape id="_x0000_s1176" type="#_x0000_t202" style="position:absolute;left:5461;top:7205;width:1641;height:489" stroked="f">
              <v:textbox style="mso-next-textbox:#_x0000_s1176;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Endometrio atrófico</w:t>
                    </w:r>
                  </w:p>
                </w:txbxContent>
              </v:textbox>
            </v:shape>
            <v:shape id="_x0000_s1177" type="#_x0000_t202" style="position:absolute;left:7004;top:7203;width:1446;height:1016" stroked="f">
              <v:textbox style="mso-next-textbox:#_x0000_s1177;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Realizar biopsia endometrial o histeroscopia con biopsia</w:t>
                    </w:r>
                  </w:p>
                </w:txbxContent>
              </v:textbox>
            </v:shape>
            <v:shape id="_x0000_s1178" type="#_x0000_t202" style="position:absolute;left:8355;top:7203;width:1545;height:664" stroked="f">
              <v:textbox style="mso-next-textbox:#_x0000_s1178;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Remitir a la paciente para manejo y TTO</w:t>
                    </w:r>
                  </w:p>
                </w:txbxContent>
              </v:textbox>
            </v:shape>
            <v:shape id="_x0000_s1179" type="#_x0000_t202" style="position:absolute;left:7776;top:4094;width:1641;height:840" stroked="f">
              <v:textbox style="mso-next-textbox:#_x0000_s1179;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Si el sangrado es de aparición temprana, incrementar las dosis</w:t>
                    </w:r>
                  </w:p>
                </w:txbxContent>
              </v:textbox>
            </v:shape>
            <v:shape id="_x0000_s1180" type="#_x0000_t202" style="position:absolute;left:7778;top:5126;width:2509;height:840" stroked="f">
              <v:textbox style="mso-next-textbox:#_x0000_s1180;mso-fit-shape-to-text:t" inset="6.48pt,3.24pt,6.48pt,3.24pt">
                <w:txbxContent>
                  <w:p w:rsidR="009239C9" w:rsidRPr="00A53448" w:rsidRDefault="009239C9" w:rsidP="009239C9">
                    <w:pPr>
                      <w:autoSpaceDE w:val="0"/>
                      <w:autoSpaceDN w:val="0"/>
                      <w:adjustRightInd w:val="0"/>
                      <w:jc w:val="center"/>
                      <w:rPr>
                        <w:rFonts w:ascii="Arial" w:hAnsi="Arial" w:cs="Arial"/>
                        <w:color w:val="000000"/>
                        <w:sz w:val="14"/>
                        <w:szCs w:val="16"/>
                      </w:rPr>
                    </w:pPr>
                    <w:r w:rsidRPr="00A53448">
                      <w:rPr>
                        <w:rFonts w:ascii="Arial" w:hAnsi="Arial" w:cs="Arial"/>
                        <w:color w:val="000000"/>
                        <w:sz w:val="14"/>
                        <w:szCs w:val="16"/>
                      </w:rPr>
                      <w:t>Si el sangrado es abundante o ha tenido sangrados íntermenstruales en &gt; de dos ciclos</w:t>
                    </w:r>
                  </w:p>
                </w:txbxContent>
              </v:textbox>
            </v:shape>
            <v:rect id="_x0000_s1181" style="position:absolute;left:5944;top:2634;width:289;height:291;mso-wrap-style:none;v-text-anchor:middle" stroked="f"/>
            <v:rect id="_x0000_s1182" style="position:absolute;left:5363;top:7690;width:290;height:290;mso-wrap-style:none;v-text-anchor:middle" stroked="f"/>
            <v:shape id="_x0000_s1183" type="#_x0000_t202" style="position:absolute;left:4592;top:2733;width:291;height:715" filled="f" fillcolor="#bbe0e3" stroked="f">
              <v:textbox style="mso-next-textbox:#_x0000_s1183;mso-fit-shape-to-text:t" inset="6.48pt,3.24pt,6.48pt,3.24pt">
                <w:txbxContent>
                  <w:p w:rsidR="009239C9" w:rsidRPr="00A53448" w:rsidRDefault="009239C9" w:rsidP="009239C9">
                    <w:pPr>
                      <w:autoSpaceDE w:val="0"/>
                      <w:autoSpaceDN w:val="0"/>
                      <w:adjustRightInd w:val="0"/>
                      <w:rPr>
                        <w:rFonts w:ascii="Arial" w:hAnsi="Arial" w:cs="Arial"/>
                        <w:color w:val="000000"/>
                        <w:sz w:val="32"/>
                        <w:szCs w:val="36"/>
                      </w:rPr>
                    </w:pPr>
                  </w:p>
                </w:txbxContent>
              </v:textbox>
            </v:shape>
            <v:shape id="_x0000_s1184" type="#_x0000_t202" style="position:absolute;left:5915;top:2634;width:414;height:488" filled="f" fillcolor="#bbe0e3" stroked="f">
              <v:textbox style="mso-next-textbox:#_x0000_s1184;mso-fit-shape-to-text:t" inset="6.48pt,3.24pt,6.48pt,3.24pt">
                <w:txbxContent>
                  <w:p w:rsidR="009239C9" w:rsidRPr="00A53448" w:rsidRDefault="009239C9" w:rsidP="009239C9">
                    <w:pPr>
                      <w:autoSpaceDE w:val="0"/>
                      <w:autoSpaceDN w:val="0"/>
                      <w:adjustRightInd w:val="0"/>
                      <w:rPr>
                        <w:rFonts w:ascii="Arial" w:hAnsi="Arial" w:cs="Arial"/>
                        <w:color w:val="000000"/>
                        <w:sz w:val="14"/>
                        <w:szCs w:val="16"/>
                      </w:rPr>
                    </w:pPr>
                    <w:r w:rsidRPr="00A53448">
                      <w:rPr>
                        <w:rFonts w:ascii="Arial" w:hAnsi="Arial" w:cs="Arial"/>
                        <w:color w:val="000000"/>
                        <w:sz w:val="14"/>
                        <w:szCs w:val="16"/>
                      </w:rPr>
                      <w:t>Si</w:t>
                    </w:r>
                  </w:p>
                </w:txbxContent>
              </v:textbox>
            </v:shape>
            <v:shape id="_x0000_s1185" type="#_x0000_t202" style="position:absolute;left:5363;top:7691;width:416;height:489" filled="f" fillcolor="#bbe0e3" stroked="f">
              <v:textbox style="mso-next-textbox:#_x0000_s1185;mso-fit-shape-to-text:t" inset="6.48pt,3.24pt,6.48pt,3.24pt">
                <w:txbxContent>
                  <w:p w:rsidR="009239C9" w:rsidRPr="00A53448" w:rsidRDefault="009239C9" w:rsidP="009239C9">
                    <w:pPr>
                      <w:autoSpaceDE w:val="0"/>
                      <w:autoSpaceDN w:val="0"/>
                      <w:adjustRightInd w:val="0"/>
                      <w:rPr>
                        <w:rFonts w:ascii="Arial" w:hAnsi="Arial" w:cs="Arial"/>
                        <w:color w:val="000000"/>
                        <w:sz w:val="14"/>
                        <w:szCs w:val="16"/>
                      </w:rPr>
                    </w:pPr>
                    <w:r w:rsidRPr="00A53448">
                      <w:rPr>
                        <w:rFonts w:ascii="Arial" w:hAnsi="Arial" w:cs="Arial"/>
                        <w:color w:val="000000"/>
                        <w:sz w:val="14"/>
                        <w:szCs w:val="16"/>
                      </w:rPr>
                      <w:t>Si</w:t>
                    </w:r>
                  </w:p>
                </w:txbxContent>
              </v:textbox>
            </v:shape>
            <w10:wrap type="none"/>
            <w10:anchorlock/>
          </v:group>
        </w:pict>
      </w:r>
      <w:r w:rsidR="009239C9">
        <w:rPr>
          <w:rFonts w:eastAsia="Calibri" w:cs="Arial"/>
          <w:b w:val="0"/>
          <w:bCs w:val="0"/>
          <w:color w:val="auto"/>
          <w:sz w:val="24"/>
          <w:szCs w:val="24"/>
        </w:rPr>
        <w:br w:type="page"/>
      </w:r>
      <w:bookmarkStart w:id="14" w:name="_Toc329937973"/>
      <w:r w:rsidR="00184F5E" w:rsidRPr="00E50A42">
        <w:lastRenderedPageBreak/>
        <w:t>BIBLIOGRAFIA</w:t>
      </w:r>
      <w:bookmarkEnd w:id="13"/>
      <w:bookmarkEnd w:id="14"/>
      <w:r w:rsidR="00184F5E" w:rsidRPr="00E50A42">
        <w:t xml:space="preserve"> </w:t>
      </w:r>
    </w:p>
    <w:p w:rsidR="00184F5E" w:rsidRPr="00713BA7" w:rsidRDefault="00184F5E" w:rsidP="00184F5E"/>
    <w:p w:rsidR="00184F5E" w:rsidRPr="00E50A42" w:rsidRDefault="00184F5E" w:rsidP="00184F5E">
      <w:pPr>
        <w:numPr>
          <w:ilvl w:val="0"/>
          <w:numId w:val="2"/>
        </w:numPr>
        <w:autoSpaceDE w:val="0"/>
        <w:autoSpaceDN w:val="0"/>
        <w:adjustRightInd w:val="0"/>
        <w:spacing w:after="0" w:line="360" w:lineRule="auto"/>
        <w:jc w:val="both"/>
        <w:rPr>
          <w:rFonts w:ascii="Arial" w:hAnsi="Arial" w:cs="Arial"/>
          <w:sz w:val="24"/>
          <w:szCs w:val="24"/>
          <w:lang w:eastAsia="es-ES"/>
        </w:rPr>
      </w:pPr>
      <w:r w:rsidRPr="00E50A42">
        <w:rPr>
          <w:rFonts w:ascii="Arial" w:hAnsi="Arial" w:cs="Arial"/>
          <w:sz w:val="24"/>
          <w:szCs w:val="24"/>
          <w:lang w:eastAsia="es-ES"/>
        </w:rPr>
        <w:t>Pernoll, Martín L. Diagnóstico y Tratamiento Gineco-Obstétricos.</w:t>
      </w:r>
    </w:p>
    <w:p w:rsidR="00184F5E" w:rsidRPr="00E50A42" w:rsidRDefault="00184F5E" w:rsidP="00184F5E">
      <w:pPr>
        <w:spacing w:line="360" w:lineRule="auto"/>
        <w:ind w:left="709" w:hanging="709"/>
        <w:jc w:val="both"/>
        <w:rPr>
          <w:rFonts w:ascii="Arial" w:hAnsi="Arial" w:cs="Arial"/>
          <w:sz w:val="24"/>
          <w:szCs w:val="24"/>
          <w:lang w:eastAsia="es-ES"/>
        </w:rPr>
      </w:pPr>
      <w:r>
        <w:rPr>
          <w:rFonts w:ascii="Arial" w:hAnsi="Arial" w:cs="Arial"/>
          <w:sz w:val="24"/>
          <w:szCs w:val="24"/>
          <w:lang w:eastAsia="es-ES"/>
        </w:rPr>
        <w:t xml:space="preserve">           </w:t>
      </w:r>
      <w:r w:rsidRPr="00E50A42">
        <w:rPr>
          <w:rFonts w:ascii="Arial" w:hAnsi="Arial" w:cs="Arial"/>
          <w:sz w:val="24"/>
          <w:szCs w:val="24"/>
          <w:lang w:eastAsia="es-ES"/>
        </w:rPr>
        <w:t>5ta. Edición.1989. Editorial El Manual Moderno. México D.F.  624-</w:t>
      </w:r>
      <w:r>
        <w:rPr>
          <w:rFonts w:ascii="Arial" w:hAnsi="Arial" w:cs="Arial"/>
          <w:sz w:val="24"/>
          <w:szCs w:val="24"/>
          <w:lang w:eastAsia="es-ES"/>
        </w:rPr>
        <w:t>62</w:t>
      </w:r>
      <w:r w:rsidRPr="00E50A42">
        <w:rPr>
          <w:rFonts w:ascii="Arial" w:hAnsi="Arial" w:cs="Arial"/>
          <w:sz w:val="24"/>
          <w:szCs w:val="24"/>
          <w:lang w:eastAsia="es-ES"/>
        </w:rPr>
        <w:t>7</w:t>
      </w:r>
    </w:p>
    <w:p w:rsidR="00184F5E" w:rsidRPr="00E50A42" w:rsidRDefault="00184F5E" w:rsidP="00184F5E">
      <w:pPr>
        <w:numPr>
          <w:ilvl w:val="0"/>
          <w:numId w:val="2"/>
        </w:numPr>
        <w:autoSpaceDE w:val="0"/>
        <w:autoSpaceDN w:val="0"/>
        <w:adjustRightInd w:val="0"/>
        <w:spacing w:after="0" w:line="360" w:lineRule="auto"/>
        <w:jc w:val="both"/>
        <w:rPr>
          <w:rFonts w:ascii="Arial" w:hAnsi="Arial" w:cs="Arial"/>
          <w:sz w:val="24"/>
          <w:szCs w:val="24"/>
          <w:lang w:val="en-US" w:eastAsia="es-ES"/>
        </w:rPr>
      </w:pPr>
      <w:r w:rsidRPr="00E50A42">
        <w:rPr>
          <w:rFonts w:ascii="Arial" w:hAnsi="Arial" w:cs="Arial"/>
          <w:sz w:val="24"/>
          <w:szCs w:val="24"/>
          <w:lang w:val="en-US" w:eastAsia="es-ES"/>
        </w:rPr>
        <w:t>Soperoff, León. Clinical Gynecologic Endocrinology and Infertility.</w:t>
      </w:r>
    </w:p>
    <w:p w:rsidR="00184F5E" w:rsidRPr="00E50A42" w:rsidRDefault="00184F5E" w:rsidP="00184F5E">
      <w:pPr>
        <w:spacing w:line="360" w:lineRule="auto"/>
        <w:jc w:val="both"/>
        <w:rPr>
          <w:rFonts w:ascii="Arial" w:hAnsi="Arial" w:cs="Arial"/>
          <w:sz w:val="24"/>
          <w:szCs w:val="24"/>
          <w:lang w:val="en-US" w:eastAsia="es-ES"/>
        </w:rPr>
      </w:pPr>
      <w:r>
        <w:rPr>
          <w:rFonts w:ascii="Arial" w:hAnsi="Arial" w:cs="Arial"/>
          <w:sz w:val="24"/>
          <w:szCs w:val="24"/>
          <w:lang w:val="en-US" w:eastAsia="es-ES"/>
        </w:rPr>
        <w:t xml:space="preserve">           </w:t>
      </w:r>
      <w:r w:rsidRPr="00E50A42">
        <w:rPr>
          <w:rFonts w:ascii="Arial" w:hAnsi="Arial" w:cs="Arial"/>
          <w:sz w:val="24"/>
          <w:szCs w:val="24"/>
          <w:lang w:val="en-US" w:eastAsia="es-ES"/>
        </w:rPr>
        <w:t>Fifth Edition. 1994. Williams &amp; Wilkins. U.S.A. 531-6</w:t>
      </w:r>
    </w:p>
    <w:p w:rsidR="00184F5E" w:rsidRPr="00E50A42" w:rsidRDefault="00184F5E" w:rsidP="00184F5E">
      <w:pPr>
        <w:pStyle w:val="Prrafodelista"/>
        <w:numPr>
          <w:ilvl w:val="0"/>
          <w:numId w:val="1"/>
        </w:numPr>
        <w:autoSpaceDE w:val="0"/>
        <w:autoSpaceDN w:val="0"/>
        <w:adjustRightInd w:val="0"/>
        <w:spacing w:after="0" w:line="360" w:lineRule="auto"/>
        <w:jc w:val="both"/>
        <w:rPr>
          <w:rFonts w:ascii="Arial" w:hAnsi="Arial" w:cs="Arial"/>
          <w:sz w:val="24"/>
          <w:szCs w:val="24"/>
          <w:lang w:eastAsia="es-ES"/>
        </w:rPr>
      </w:pPr>
      <w:r w:rsidRPr="00E50A42">
        <w:rPr>
          <w:rFonts w:ascii="Arial" w:hAnsi="Arial" w:cs="Arial"/>
          <w:sz w:val="24"/>
          <w:szCs w:val="24"/>
          <w:lang w:eastAsia="es-ES"/>
        </w:rPr>
        <w:t>Thompson, John D. Ginecología Quirúrgica Té Linde. 7ma.                   Edición. 1993.Editorial Médica Panamericana. 282-285.</w:t>
      </w:r>
    </w:p>
    <w:p w:rsidR="00184F5E" w:rsidRPr="00E50A42" w:rsidRDefault="00184F5E" w:rsidP="00184F5E">
      <w:pPr>
        <w:pStyle w:val="Prrafodelista"/>
        <w:numPr>
          <w:ilvl w:val="0"/>
          <w:numId w:val="1"/>
        </w:numPr>
        <w:autoSpaceDE w:val="0"/>
        <w:autoSpaceDN w:val="0"/>
        <w:adjustRightInd w:val="0"/>
        <w:spacing w:after="0" w:line="360" w:lineRule="auto"/>
        <w:jc w:val="both"/>
        <w:rPr>
          <w:rFonts w:ascii="Arial" w:hAnsi="Arial" w:cs="Arial"/>
          <w:sz w:val="24"/>
          <w:szCs w:val="24"/>
          <w:lang w:eastAsia="es-ES"/>
        </w:rPr>
      </w:pPr>
      <w:r w:rsidRPr="00E50A42">
        <w:rPr>
          <w:rFonts w:ascii="Arial" w:hAnsi="Arial" w:cs="Arial"/>
          <w:sz w:val="24"/>
          <w:szCs w:val="24"/>
        </w:rPr>
        <w:t>Berek J. Ginecología de Novak. Decimotercera</w:t>
      </w:r>
    </w:p>
    <w:p w:rsidR="00184F5E" w:rsidRPr="00E50A42" w:rsidRDefault="00184F5E" w:rsidP="00184F5E">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 xml:space="preserve">           </w:t>
      </w:r>
      <w:r w:rsidRPr="00E50A42">
        <w:rPr>
          <w:rFonts w:ascii="Arial" w:hAnsi="Arial" w:cs="Arial"/>
          <w:sz w:val="24"/>
          <w:szCs w:val="24"/>
        </w:rPr>
        <w:t xml:space="preserve">edición. Mc Graw Hill Interamericana. </w:t>
      </w:r>
      <w:r w:rsidRPr="00E50A42">
        <w:rPr>
          <w:rFonts w:ascii="Arial" w:hAnsi="Arial" w:cs="Arial"/>
          <w:sz w:val="24"/>
          <w:szCs w:val="24"/>
          <w:lang w:val="en-US"/>
        </w:rPr>
        <w:t>2,004.</w:t>
      </w:r>
    </w:p>
    <w:p w:rsidR="00184F5E" w:rsidRPr="009A26E8" w:rsidRDefault="00184F5E" w:rsidP="00184F5E">
      <w:pPr>
        <w:pStyle w:val="Prrafodelista"/>
        <w:numPr>
          <w:ilvl w:val="0"/>
          <w:numId w:val="1"/>
        </w:numPr>
        <w:autoSpaceDE w:val="0"/>
        <w:autoSpaceDN w:val="0"/>
        <w:adjustRightInd w:val="0"/>
        <w:spacing w:after="0" w:line="360" w:lineRule="auto"/>
        <w:jc w:val="both"/>
        <w:rPr>
          <w:rFonts w:ascii="Arial" w:hAnsi="Arial" w:cs="Arial"/>
          <w:sz w:val="24"/>
          <w:szCs w:val="24"/>
          <w:lang w:val="en-US"/>
        </w:rPr>
      </w:pPr>
      <w:r w:rsidRPr="00E50A42">
        <w:rPr>
          <w:rFonts w:ascii="Arial" w:hAnsi="Arial" w:cs="Arial"/>
          <w:sz w:val="24"/>
          <w:szCs w:val="24"/>
          <w:lang w:val="en-US"/>
        </w:rPr>
        <w:t>Kurman RJ, Kaminski PF, Norris HJ. The behavior</w:t>
      </w:r>
      <w:r>
        <w:rPr>
          <w:rFonts w:ascii="Arial" w:hAnsi="Arial" w:cs="Arial"/>
          <w:sz w:val="24"/>
          <w:szCs w:val="24"/>
          <w:lang w:val="en-US"/>
        </w:rPr>
        <w:t xml:space="preserve"> </w:t>
      </w:r>
      <w:r w:rsidRPr="009A26E8">
        <w:rPr>
          <w:rFonts w:ascii="Arial" w:hAnsi="Arial" w:cs="Arial"/>
          <w:sz w:val="24"/>
          <w:szCs w:val="24"/>
          <w:lang w:val="en-US"/>
        </w:rPr>
        <w:t>of endometrial hyperplasia: a long term study</w:t>
      </w:r>
      <w:r>
        <w:rPr>
          <w:rFonts w:ascii="Arial" w:hAnsi="Arial" w:cs="Arial"/>
          <w:sz w:val="24"/>
          <w:szCs w:val="24"/>
          <w:lang w:val="en-US"/>
        </w:rPr>
        <w:t xml:space="preserve"> </w:t>
      </w:r>
      <w:r w:rsidRPr="009A26E8">
        <w:rPr>
          <w:rFonts w:ascii="Arial" w:hAnsi="Arial" w:cs="Arial"/>
          <w:sz w:val="24"/>
          <w:szCs w:val="24"/>
          <w:lang w:val="en-US"/>
        </w:rPr>
        <w:t>of “untreated” hyperplasia in 170 patients. Cancer.</w:t>
      </w:r>
      <w:r>
        <w:rPr>
          <w:rFonts w:ascii="Arial" w:hAnsi="Arial" w:cs="Arial"/>
          <w:sz w:val="24"/>
          <w:szCs w:val="24"/>
          <w:lang w:val="en-US"/>
        </w:rPr>
        <w:t xml:space="preserve"> </w:t>
      </w:r>
      <w:r w:rsidRPr="009A26E8">
        <w:rPr>
          <w:rFonts w:ascii="Arial" w:hAnsi="Arial" w:cs="Arial"/>
          <w:sz w:val="24"/>
          <w:szCs w:val="24"/>
        </w:rPr>
        <w:t>1985;56:403-412.</w:t>
      </w:r>
    </w:p>
    <w:p w:rsidR="00184F5E" w:rsidRPr="009A26E8" w:rsidRDefault="00184F5E" w:rsidP="00184F5E">
      <w:pPr>
        <w:pStyle w:val="Prrafodelista"/>
        <w:numPr>
          <w:ilvl w:val="0"/>
          <w:numId w:val="1"/>
        </w:numPr>
        <w:autoSpaceDE w:val="0"/>
        <w:autoSpaceDN w:val="0"/>
        <w:adjustRightInd w:val="0"/>
        <w:spacing w:after="0" w:line="360" w:lineRule="auto"/>
        <w:jc w:val="both"/>
        <w:rPr>
          <w:rFonts w:ascii="Arial" w:hAnsi="Arial" w:cs="Arial"/>
          <w:sz w:val="24"/>
          <w:szCs w:val="24"/>
        </w:rPr>
      </w:pPr>
      <w:r w:rsidRPr="00E50A42">
        <w:rPr>
          <w:rFonts w:ascii="Arial" w:hAnsi="Arial" w:cs="Arial"/>
          <w:sz w:val="24"/>
          <w:szCs w:val="24"/>
        </w:rPr>
        <w:t>Álvarez-de-los-Heros J, Monte-Mercado J, Pérez-</w:t>
      </w:r>
      <w:r w:rsidRPr="009A26E8">
        <w:rPr>
          <w:rFonts w:ascii="Arial" w:hAnsi="Arial" w:cs="Arial"/>
          <w:sz w:val="24"/>
          <w:szCs w:val="24"/>
        </w:rPr>
        <w:t>Ortega A. Lesiones Premalignas de Endometrio.</w:t>
      </w:r>
      <w:r>
        <w:rPr>
          <w:rFonts w:ascii="Arial" w:hAnsi="Arial" w:cs="Arial"/>
          <w:sz w:val="24"/>
          <w:szCs w:val="24"/>
        </w:rPr>
        <w:t xml:space="preserve"> </w:t>
      </w:r>
      <w:r w:rsidRPr="009A26E8">
        <w:rPr>
          <w:rFonts w:ascii="Arial" w:hAnsi="Arial" w:cs="Arial"/>
          <w:sz w:val="24"/>
          <w:szCs w:val="24"/>
        </w:rPr>
        <w:t>Hiperplasia. Tratado de Ginecología, Obstetricia</w:t>
      </w:r>
      <w:r>
        <w:rPr>
          <w:rFonts w:ascii="Arial" w:hAnsi="Arial" w:cs="Arial"/>
          <w:sz w:val="24"/>
          <w:szCs w:val="24"/>
        </w:rPr>
        <w:t xml:space="preserve"> </w:t>
      </w:r>
      <w:r w:rsidRPr="009A26E8">
        <w:rPr>
          <w:rFonts w:ascii="Arial" w:hAnsi="Arial" w:cs="Arial"/>
          <w:sz w:val="24"/>
          <w:szCs w:val="24"/>
        </w:rPr>
        <w:t>y Medicina de la Reproducción. Editorial Médica:</w:t>
      </w:r>
      <w:r>
        <w:rPr>
          <w:rFonts w:ascii="Arial" w:hAnsi="Arial" w:cs="Arial"/>
          <w:sz w:val="24"/>
          <w:szCs w:val="24"/>
        </w:rPr>
        <w:t xml:space="preserve"> </w:t>
      </w:r>
      <w:r w:rsidRPr="009A26E8">
        <w:rPr>
          <w:rFonts w:ascii="Arial" w:hAnsi="Arial" w:cs="Arial"/>
          <w:sz w:val="24"/>
          <w:szCs w:val="24"/>
        </w:rPr>
        <w:t>Panamericana, Tomo 2, Sociedad Española de</w:t>
      </w:r>
      <w:r>
        <w:rPr>
          <w:rFonts w:ascii="Arial" w:hAnsi="Arial" w:cs="Arial"/>
          <w:sz w:val="24"/>
          <w:szCs w:val="24"/>
        </w:rPr>
        <w:t xml:space="preserve"> </w:t>
      </w:r>
      <w:r w:rsidRPr="009A26E8">
        <w:rPr>
          <w:rFonts w:ascii="Arial" w:hAnsi="Arial" w:cs="Arial"/>
          <w:sz w:val="24"/>
          <w:szCs w:val="24"/>
        </w:rPr>
        <w:t>Ginecología y Obstetricia. 2003:1587-1593.</w:t>
      </w:r>
    </w:p>
    <w:p w:rsidR="00184F5E" w:rsidRPr="009A26E8" w:rsidRDefault="00184F5E" w:rsidP="00184F5E">
      <w:pPr>
        <w:pStyle w:val="Prrafodelista"/>
        <w:numPr>
          <w:ilvl w:val="0"/>
          <w:numId w:val="1"/>
        </w:numPr>
        <w:autoSpaceDE w:val="0"/>
        <w:autoSpaceDN w:val="0"/>
        <w:adjustRightInd w:val="0"/>
        <w:spacing w:after="0" w:line="360" w:lineRule="auto"/>
        <w:jc w:val="both"/>
        <w:rPr>
          <w:rFonts w:ascii="Arial" w:hAnsi="Arial" w:cs="Arial"/>
          <w:sz w:val="24"/>
          <w:szCs w:val="24"/>
          <w:lang w:val="en-US"/>
        </w:rPr>
      </w:pPr>
      <w:r w:rsidRPr="00E50A42">
        <w:rPr>
          <w:rFonts w:ascii="Arial" w:hAnsi="Arial" w:cs="Arial"/>
          <w:sz w:val="24"/>
          <w:szCs w:val="24"/>
          <w:lang w:val="en-US"/>
        </w:rPr>
        <w:t>Farquhar CM, Lethaby A, Sowter M, Verry J,</w:t>
      </w:r>
      <w:r>
        <w:rPr>
          <w:rFonts w:ascii="Arial" w:hAnsi="Arial" w:cs="Arial"/>
          <w:sz w:val="24"/>
          <w:szCs w:val="24"/>
          <w:lang w:val="en-US"/>
        </w:rPr>
        <w:t xml:space="preserve"> </w:t>
      </w:r>
      <w:r w:rsidRPr="009A26E8">
        <w:rPr>
          <w:rFonts w:ascii="Arial" w:hAnsi="Arial" w:cs="Arial"/>
          <w:sz w:val="24"/>
          <w:szCs w:val="24"/>
          <w:lang w:val="en-US"/>
        </w:rPr>
        <w:t>Baranyai J. An evaluation of risk factors for endometrial</w:t>
      </w:r>
      <w:r>
        <w:rPr>
          <w:rFonts w:ascii="Arial" w:hAnsi="Arial" w:cs="Arial"/>
          <w:sz w:val="24"/>
          <w:szCs w:val="24"/>
          <w:lang w:val="en-US"/>
        </w:rPr>
        <w:t xml:space="preserve"> </w:t>
      </w:r>
      <w:r w:rsidRPr="009A26E8">
        <w:rPr>
          <w:rFonts w:ascii="Arial" w:hAnsi="Arial" w:cs="Arial"/>
          <w:sz w:val="24"/>
          <w:szCs w:val="24"/>
          <w:lang w:val="en-US"/>
        </w:rPr>
        <w:t>hyperplasia in premenopausal women</w:t>
      </w:r>
      <w:r>
        <w:rPr>
          <w:rFonts w:ascii="Arial" w:hAnsi="Arial" w:cs="Arial"/>
          <w:sz w:val="24"/>
          <w:szCs w:val="24"/>
          <w:lang w:val="en-US"/>
        </w:rPr>
        <w:t xml:space="preserve"> </w:t>
      </w:r>
      <w:r w:rsidRPr="009A26E8">
        <w:rPr>
          <w:rFonts w:ascii="Arial" w:hAnsi="Arial" w:cs="Arial"/>
          <w:sz w:val="24"/>
          <w:szCs w:val="24"/>
          <w:lang w:val="en-US"/>
        </w:rPr>
        <w:t>with abnormal menstrual bleeding. Am J Obstet</w:t>
      </w:r>
      <w:r>
        <w:rPr>
          <w:rFonts w:ascii="Arial" w:hAnsi="Arial" w:cs="Arial"/>
          <w:sz w:val="24"/>
          <w:szCs w:val="24"/>
          <w:lang w:val="en-US"/>
        </w:rPr>
        <w:t xml:space="preserve"> </w:t>
      </w:r>
      <w:r w:rsidRPr="009A26E8">
        <w:rPr>
          <w:rFonts w:ascii="Arial" w:hAnsi="Arial" w:cs="Arial"/>
          <w:sz w:val="24"/>
          <w:szCs w:val="24"/>
        </w:rPr>
        <w:t>Gynecol. 1999;181:525-529.</w:t>
      </w:r>
    </w:p>
    <w:p w:rsidR="00184F5E" w:rsidRPr="00184F5E" w:rsidRDefault="00184F5E" w:rsidP="00184F5E">
      <w:pPr>
        <w:pStyle w:val="Prrafodelista"/>
        <w:numPr>
          <w:ilvl w:val="0"/>
          <w:numId w:val="1"/>
        </w:numPr>
        <w:autoSpaceDE w:val="0"/>
        <w:autoSpaceDN w:val="0"/>
        <w:adjustRightInd w:val="0"/>
        <w:spacing w:after="0" w:line="360" w:lineRule="auto"/>
        <w:jc w:val="both"/>
        <w:rPr>
          <w:rFonts w:ascii="Arial" w:hAnsi="Arial" w:cs="Arial"/>
          <w:sz w:val="24"/>
          <w:szCs w:val="24"/>
        </w:rPr>
      </w:pPr>
      <w:r w:rsidRPr="00184F5E">
        <w:rPr>
          <w:rFonts w:ascii="Arial" w:hAnsi="Arial" w:cs="Arial"/>
          <w:sz w:val="24"/>
          <w:szCs w:val="24"/>
        </w:rPr>
        <w:t>Bajo Arenas. Ultrasonografía Ginecológica. Madrid: Marbán Libros, SL. 2002.</w:t>
      </w:r>
    </w:p>
    <w:p w:rsidR="00184F5E" w:rsidRPr="009A26E8" w:rsidRDefault="00184F5E" w:rsidP="00184F5E">
      <w:pPr>
        <w:pStyle w:val="Prrafodelista"/>
        <w:numPr>
          <w:ilvl w:val="0"/>
          <w:numId w:val="1"/>
        </w:numPr>
        <w:autoSpaceDE w:val="0"/>
        <w:autoSpaceDN w:val="0"/>
        <w:adjustRightInd w:val="0"/>
        <w:spacing w:after="0" w:line="360" w:lineRule="auto"/>
        <w:jc w:val="both"/>
        <w:rPr>
          <w:rFonts w:ascii="Arial" w:hAnsi="Arial" w:cs="Arial"/>
          <w:sz w:val="24"/>
          <w:szCs w:val="24"/>
          <w:lang w:val="en-US"/>
        </w:rPr>
      </w:pPr>
      <w:r w:rsidRPr="00E50A42">
        <w:rPr>
          <w:rFonts w:ascii="Arial" w:hAnsi="Arial" w:cs="Arial"/>
          <w:sz w:val="24"/>
          <w:szCs w:val="24"/>
          <w:lang w:val="en-US"/>
        </w:rPr>
        <w:t>Karlssom B, Granberg S, Wikland M, Ryd W,</w:t>
      </w:r>
      <w:r>
        <w:rPr>
          <w:rFonts w:ascii="Arial" w:hAnsi="Arial" w:cs="Arial"/>
          <w:sz w:val="24"/>
          <w:szCs w:val="24"/>
          <w:lang w:val="en-US"/>
        </w:rPr>
        <w:t xml:space="preserve"> </w:t>
      </w:r>
      <w:r w:rsidRPr="009A26E8">
        <w:rPr>
          <w:rFonts w:ascii="Arial" w:hAnsi="Arial" w:cs="Arial"/>
          <w:sz w:val="24"/>
          <w:szCs w:val="24"/>
          <w:lang w:val="en-US"/>
        </w:rPr>
        <w:t>Norstrom A. Endovaginal scanning of the endometrium</w:t>
      </w:r>
      <w:r>
        <w:rPr>
          <w:rFonts w:ascii="Arial" w:hAnsi="Arial" w:cs="Arial"/>
          <w:sz w:val="24"/>
          <w:szCs w:val="24"/>
          <w:lang w:val="en-US"/>
        </w:rPr>
        <w:t xml:space="preserve"> </w:t>
      </w:r>
      <w:r w:rsidRPr="009A26E8">
        <w:rPr>
          <w:rFonts w:ascii="Arial" w:hAnsi="Arial" w:cs="Arial"/>
          <w:sz w:val="24"/>
          <w:szCs w:val="24"/>
          <w:lang w:val="en-US"/>
        </w:rPr>
        <w:t>compared to cytology and histology</w:t>
      </w:r>
      <w:r>
        <w:rPr>
          <w:rFonts w:ascii="Arial" w:hAnsi="Arial" w:cs="Arial"/>
          <w:sz w:val="24"/>
          <w:szCs w:val="24"/>
          <w:lang w:val="en-US"/>
        </w:rPr>
        <w:t xml:space="preserve"> </w:t>
      </w:r>
      <w:r w:rsidRPr="009A26E8">
        <w:rPr>
          <w:rFonts w:ascii="Arial" w:hAnsi="Arial" w:cs="Arial"/>
          <w:sz w:val="24"/>
          <w:szCs w:val="24"/>
          <w:lang w:val="en-US"/>
        </w:rPr>
        <w:t>in women with postmenopausal bleeding.</w:t>
      </w:r>
      <w:r>
        <w:rPr>
          <w:rFonts w:ascii="Arial" w:hAnsi="Arial" w:cs="Arial"/>
          <w:sz w:val="24"/>
          <w:szCs w:val="24"/>
          <w:lang w:val="en-US"/>
        </w:rPr>
        <w:t xml:space="preserve"> </w:t>
      </w:r>
      <w:r w:rsidRPr="009A26E8">
        <w:rPr>
          <w:rFonts w:ascii="Arial" w:hAnsi="Arial" w:cs="Arial"/>
          <w:sz w:val="24"/>
          <w:szCs w:val="24"/>
          <w:lang w:val="en-US"/>
        </w:rPr>
        <w:t>Gynecol Oncol. 1993;50:173-178.</w:t>
      </w:r>
    </w:p>
    <w:p w:rsidR="007D5FD2" w:rsidRDefault="007D5FD2"/>
    <w:sectPr w:rsidR="007D5FD2" w:rsidSect="00B4440D">
      <w:footerReference w:type="default" r:id="rId17"/>
      <w:pgSz w:w="11906" w:h="16838"/>
      <w:pgMar w:top="1417" w:right="1701" w:bottom="1417"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119" w:rsidRDefault="00F50119">
      <w:pPr>
        <w:spacing w:after="0" w:line="240" w:lineRule="auto"/>
      </w:pPr>
      <w:r>
        <w:separator/>
      </w:r>
    </w:p>
  </w:endnote>
  <w:endnote w:type="continuationSeparator" w:id="1">
    <w:p w:rsidR="00F50119" w:rsidRDefault="00F50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72" w:rsidRDefault="007F76C8">
    <w:pPr>
      <w:pStyle w:val="Piedepgina"/>
    </w:pPr>
    <w:r w:rsidRPr="007F76C8">
      <w:rPr>
        <w:noProof/>
        <w:lang w:eastAsia="zh-TW"/>
      </w:rPr>
      <w:pict>
        <v:group id="_x0000_s2057" style="position:absolute;margin-left:534.75pt;margin-top:792.75pt;width:36pt;height:27.4pt;z-index:251660288;mso-position-horizontal-relative:page;mso-position-vertical-relative:page" coordorigin="10104,14464" coordsize="720,548">
          <v:rect id="_x0000_s2058" style="position:absolute;left:10190;top:14378;width:548;height:720;rotation:-6319877fd" strokecolor="#737373"/>
          <v:rect id="_x0000_s2059" style="position:absolute;left:10190;top:14378;width:548;height:720;rotation:-5392141fd" strokecolor="#737373"/>
          <v:rect id="_x0000_s2060" style="position:absolute;left:10190;top:14378;width:548;height:720;rotation:270" strokecolor="#737373">
            <v:textbox style="mso-next-textbox:#_x0000_s2060">
              <w:txbxContent>
                <w:p w:rsidR="009239C9" w:rsidRDefault="009239C9">
                  <w:pPr>
                    <w:pStyle w:val="Piedepgina"/>
                    <w:jc w:val="center"/>
                  </w:pPr>
                  <w:r>
                    <w:t>1</w:t>
                  </w:r>
                </w:p>
              </w:txbxContent>
            </v:textbox>
          </v:rect>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C9" w:rsidRDefault="009239C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0D" w:rsidRDefault="007F76C8">
    <w:pPr>
      <w:pStyle w:val="Piedepgina"/>
    </w:pPr>
    <w:r w:rsidRPr="007F76C8">
      <w:rPr>
        <w:noProof/>
        <w:lang w:eastAsia="zh-TW"/>
      </w:rPr>
      <w:pict>
        <v:group id="_x0000_s2061" style="position:absolute;margin-left:534.75pt;margin-top:792.8pt;width:36pt;height:27.4pt;z-index:251662336;mso-position-horizontal-relative:page;mso-position-vertical-relative:page" coordorigin="10104,14464" coordsize="720,548">
          <v:rect id="_x0000_s2062" style="position:absolute;left:10190;top:14378;width:548;height:720;rotation:-6319877fd" strokecolor="#737373"/>
          <v:rect id="_x0000_s2063" style="position:absolute;left:10190;top:14378;width:548;height:720;rotation:-5392141fd" strokecolor="#737373"/>
          <v:rect id="_x0000_s2064" style="position:absolute;left:10190;top:14378;width:548;height:720;rotation:270" strokecolor="#737373">
            <v:textbox style="mso-next-textbox:#_x0000_s2064">
              <w:txbxContent>
                <w:p w:rsidR="00B4440D" w:rsidRPr="009239C9" w:rsidRDefault="007F76C8">
                  <w:pPr>
                    <w:pStyle w:val="Piedepgina"/>
                    <w:jc w:val="center"/>
                    <w:rPr>
                      <w:lang w:val="es-MX"/>
                    </w:rPr>
                  </w:pPr>
                  <w:fldSimple w:instr=" PAGE    \* MERGEFORMAT ">
                    <w:r w:rsidR="00E824B0">
                      <w:rPr>
                        <w:noProof/>
                      </w:rPr>
                      <w:t>15</w:t>
                    </w:r>
                  </w:fldSimple>
                </w:p>
              </w:txbxContent>
            </v:textbox>
          </v:rec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119" w:rsidRDefault="00F50119">
      <w:pPr>
        <w:spacing w:after="0" w:line="240" w:lineRule="auto"/>
      </w:pPr>
      <w:r>
        <w:separator/>
      </w:r>
    </w:p>
  </w:footnote>
  <w:footnote w:type="continuationSeparator" w:id="1">
    <w:p w:rsidR="00F50119" w:rsidRDefault="00F50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0F34"/>
    <w:multiLevelType w:val="hybridMultilevel"/>
    <w:tmpl w:val="C6704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C25BF7"/>
    <w:multiLevelType w:val="hybridMultilevel"/>
    <w:tmpl w:val="CA7A2D2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5F50A0"/>
    <w:multiLevelType w:val="hybridMultilevel"/>
    <w:tmpl w:val="EB465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B9247B"/>
    <w:multiLevelType w:val="hybridMultilevel"/>
    <w:tmpl w:val="586C9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D17F8C"/>
    <w:multiLevelType w:val="hybridMultilevel"/>
    <w:tmpl w:val="CDB2A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5B14EFA"/>
    <w:multiLevelType w:val="hybridMultilevel"/>
    <w:tmpl w:val="AD122C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84F5E"/>
    <w:rsid w:val="000602A8"/>
    <w:rsid w:val="00074A84"/>
    <w:rsid w:val="00177236"/>
    <w:rsid w:val="00184F5E"/>
    <w:rsid w:val="001B6E95"/>
    <w:rsid w:val="00217C8F"/>
    <w:rsid w:val="002310AA"/>
    <w:rsid w:val="002D042E"/>
    <w:rsid w:val="002F4289"/>
    <w:rsid w:val="00343C35"/>
    <w:rsid w:val="00431A3D"/>
    <w:rsid w:val="004F75B8"/>
    <w:rsid w:val="005019F9"/>
    <w:rsid w:val="005031D3"/>
    <w:rsid w:val="00504FC7"/>
    <w:rsid w:val="005366B3"/>
    <w:rsid w:val="005B1065"/>
    <w:rsid w:val="005E39FC"/>
    <w:rsid w:val="00646B2C"/>
    <w:rsid w:val="00675AFE"/>
    <w:rsid w:val="006875CA"/>
    <w:rsid w:val="00713141"/>
    <w:rsid w:val="0077105E"/>
    <w:rsid w:val="007D5874"/>
    <w:rsid w:val="007D5FD2"/>
    <w:rsid w:val="007F76C8"/>
    <w:rsid w:val="008772E6"/>
    <w:rsid w:val="009239C9"/>
    <w:rsid w:val="00965A53"/>
    <w:rsid w:val="0099177F"/>
    <w:rsid w:val="00A14256"/>
    <w:rsid w:val="00A91589"/>
    <w:rsid w:val="00A92090"/>
    <w:rsid w:val="00AB10FB"/>
    <w:rsid w:val="00AB517E"/>
    <w:rsid w:val="00B4440D"/>
    <w:rsid w:val="00B90B6D"/>
    <w:rsid w:val="00C44409"/>
    <w:rsid w:val="00CA4331"/>
    <w:rsid w:val="00CA555C"/>
    <w:rsid w:val="00D01E3C"/>
    <w:rsid w:val="00D54772"/>
    <w:rsid w:val="00DD0535"/>
    <w:rsid w:val="00DD071C"/>
    <w:rsid w:val="00E12197"/>
    <w:rsid w:val="00E53AAF"/>
    <w:rsid w:val="00E75B65"/>
    <w:rsid w:val="00E824B0"/>
    <w:rsid w:val="00E85316"/>
    <w:rsid w:val="00ED049F"/>
    <w:rsid w:val="00F50119"/>
    <w:rsid w:val="00F6505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5E"/>
    <w:pPr>
      <w:spacing w:after="200" w:line="276" w:lineRule="auto"/>
    </w:pPr>
    <w:rPr>
      <w:sz w:val="22"/>
      <w:szCs w:val="22"/>
      <w:lang w:val="es-ES" w:eastAsia="en-US"/>
    </w:rPr>
  </w:style>
  <w:style w:type="paragraph" w:styleId="Ttulo1">
    <w:name w:val="heading 1"/>
    <w:basedOn w:val="Normal"/>
    <w:next w:val="Normal"/>
    <w:link w:val="Ttulo1Car"/>
    <w:autoRedefine/>
    <w:uiPriority w:val="9"/>
    <w:qFormat/>
    <w:rsid w:val="00184F5E"/>
    <w:pPr>
      <w:keepNext/>
      <w:keepLines/>
      <w:spacing w:before="480" w:after="0"/>
      <w:outlineLvl w:val="0"/>
    </w:pPr>
    <w:rPr>
      <w:rFonts w:ascii="Arial" w:eastAsia="Times New Roman" w:hAnsi="Arial"/>
      <w:b/>
      <w:bCs/>
      <w:color w:val="365F91"/>
      <w:sz w:val="28"/>
      <w:szCs w:val="28"/>
    </w:rPr>
  </w:style>
  <w:style w:type="paragraph" w:styleId="Ttulo2">
    <w:name w:val="heading 2"/>
    <w:basedOn w:val="Normal"/>
    <w:next w:val="Normal"/>
    <w:link w:val="Ttulo2Car"/>
    <w:autoRedefine/>
    <w:uiPriority w:val="9"/>
    <w:unhideWhenUsed/>
    <w:qFormat/>
    <w:rsid w:val="00184F5E"/>
    <w:pPr>
      <w:keepNext/>
      <w:keepLines/>
      <w:spacing w:before="200" w:after="0"/>
      <w:outlineLvl w:val="1"/>
    </w:pPr>
    <w:rPr>
      <w:rFonts w:ascii="Arial" w:eastAsia="Times New Roman" w:hAnsi="Arial"/>
      <w:b/>
      <w:bCs/>
      <w:i/>
      <w:color w:val="4F81BD"/>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F5E"/>
    <w:rPr>
      <w:rFonts w:ascii="Arial" w:eastAsia="Times New Roman" w:hAnsi="Arial" w:cs="Times New Roman"/>
      <w:b/>
      <w:bCs/>
      <w:color w:val="365F91"/>
      <w:sz w:val="28"/>
      <w:szCs w:val="28"/>
    </w:rPr>
  </w:style>
  <w:style w:type="character" w:customStyle="1" w:styleId="Ttulo2Car">
    <w:name w:val="Título 2 Car"/>
    <w:basedOn w:val="Fuentedeprrafopredeter"/>
    <w:link w:val="Ttulo2"/>
    <w:uiPriority w:val="9"/>
    <w:rsid w:val="00184F5E"/>
    <w:rPr>
      <w:rFonts w:ascii="Arial" w:eastAsia="Times New Roman" w:hAnsi="Arial" w:cs="Times New Roman"/>
      <w:b/>
      <w:bCs/>
      <w:i/>
      <w:color w:val="4F81BD"/>
      <w:sz w:val="24"/>
      <w:szCs w:val="26"/>
    </w:rPr>
  </w:style>
  <w:style w:type="character" w:customStyle="1" w:styleId="A1">
    <w:name w:val="A1"/>
    <w:uiPriority w:val="99"/>
    <w:rsid w:val="00184F5E"/>
    <w:rPr>
      <w:color w:val="000000"/>
      <w:sz w:val="22"/>
      <w:szCs w:val="22"/>
    </w:rPr>
  </w:style>
  <w:style w:type="paragraph" w:styleId="Prrafodelista">
    <w:name w:val="List Paragraph"/>
    <w:basedOn w:val="Normal"/>
    <w:uiPriority w:val="34"/>
    <w:qFormat/>
    <w:rsid w:val="00184F5E"/>
    <w:pPr>
      <w:ind w:left="720"/>
      <w:contextualSpacing/>
    </w:pPr>
  </w:style>
  <w:style w:type="paragraph" w:styleId="Piedepgina">
    <w:name w:val="footer"/>
    <w:basedOn w:val="Normal"/>
    <w:link w:val="PiedepginaCar"/>
    <w:uiPriority w:val="99"/>
    <w:unhideWhenUsed/>
    <w:rsid w:val="00184F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F5E"/>
    <w:rPr>
      <w:rFonts w:ascii="Calibri" w:eastAsia="Calibri" w:hAnsi="Calibri" w:cs="Times New Roman"/>
    </w:rPr>
  </w:style>
  <w:style w:type="paragraph" w:styleId="TtulodeTDC">
    <w:name w:val="TOC Heading"/>
    <w:basedOn w:val="Ttulo1"/>
    <w:next w:val="Normal"/>
    <w:uiPriority w:val="39"/>
    <w:semiHidden/>
    <w:unhideWhenUsed/>
    <w:qFormat/>
    <w:rsid w:val="00184F5E"/>
    <w:pPr>
      <w:outlineLvl w:val="9"/>
    </w:pPr>
    <w:rPr>
      <w:rFonts w:ascii="Cambria" w:hAnsi="Cambria"/>
    </w:rPr>
  </w:style>
  <w:style w:type="paragraph" w:styleId="TDC1">
    <w:name w:val="toc 1"/>
    <w:basedOn w:val="Normal"/>
    <w:next w:val="Normal"/>
    <w:autoRedefine/>
    <w:uiPriority w:val="39"/>
    <w:unhideWhenUsed/>
    <w:rsid w:val="00184F5E"/>
    <w:pPr>
      <w:spacing w:after="100"/>
    </w:pPr>
  </w:style>
  <w:style w:type="paragraph" w:styleId="TDC2">
    <w:name w:val="toc 2"/>
    <w:basedOn w:val="Normal"/>
    <w:next w:val="Normal"/>
    <w:autoRedefine/>
    <w:uiPriority w:val="39"/>
    <w:unhideWhenUsed/>
    <w:rsid w:val="00184F5E"/>
    <w:pPr>
      <w:spacing w:after="100"/>
      <w:ind w:left="220"/>
    </w:pPr>
  </w:style>
  <w:style w:type="character" w:styleId="Hipervnculo">
    <w:name w:val="Hyperlink"/>
    <w:basedOn w:val="Fuentedeprrafopredeter"/>
    <w:uiPriority w:val="99"/>
    <w:unhideWhenUsed/>
    <w:rsid w:val="00184F5E"/>
    <w:rPr>
      <w:color w:val="0000FF"/>
      <w:u w:val="single"/>
    </w:rPr>
  </w:style>
  <w:style w:type="paragraph" w:styleId="Textodeglobo">
    <w:name w:val="Balloon Text"/>
    <w:basedOn w:val="Normal"/>
    <w:link w:val="TextodegloboCar"/>
    <w:uiPriority w:val="99"/>
    <w:semiHidden/>
    <w:unhideWhenUsed/>
    <w:rsid w:val="00184F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F5E"/>
    <w:rPr>
      <w:rFonts w:ascii="Tahoma" w:eastAsia="Calibri" w:hAnsi="Tahoma" w:cs="Tahoma"/>
      <w:sz w:val="16"/>
      <w:szCs w:val="16"/>
    </w:rPr>
  </w:style>
  <w:style w:type="paragraph" w:styleId="Sinespaciado">
    <w:name w:val="No Spacing"/>
    <w:uiPriority w:val="1"/>
    <w:qFormat/>
    <w:rsid w:val="0077105E"/>
    <w:rPr>
      <w:sz w:val="22"/>
      <w:szCs w:val="22"/>
      <w:lang w:val="es-ES" w:eastAsia="en-US"/>
    </w:rPr>
  </w:style>
  <w:style w:type="paragraph" w:styleId="Encabezado">
    <w:name w:val="header"/>
    <w:basedOn w:val="Normal"/>
    <w:link w:val="EncabezadoCar"/>
    <w:uiPriority w:val="99"/>
    <w:semiHidden/>
    <w:unhideWhenUsed/>
    <w:rsid w:val="009239C9"/>
    <w:pPr>
      <w:tabs>
        <w:tab w:val="center" w:pos="4419"/>
        <w:tab w:val="right" w:pos="8838"/>
      </w:tabs>
    </w:pPr>
  </w:style>
  <w:style w:type="character" w:customStyle="1" w:styleId="EncabezadoCar">
    <w:name w:val="Encabezado Car"/>
    <w:basedOn w:val="Fuentedeprrafopredeter"/>
    <w:link w:val="Encabezado"/>
    <w:uiPriority w:val="99"/>
    <w:semiHidden/>
    <w:rsid w:val="009239C9"/>
    <w:rPr>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4098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185579008"/>
        <c:axId val="185580544"/>
        <c:axId val="0"/>
      </c:bar3DChart>
      <c:catAx>
        <c:axId val="185579008"/>
        <c:scaling>
          <c:orientation val="minMax"/>
        </c:scaling>
        <c:axPos val="b"/>
        <c:tickLblPos val="low"/>
        <c:spPr>
          <a:ln w="3191">
            <a:solidFill>
              <a:srgbClr val="000000"/>
            </a:solidFill>
            <a:prstDash val="solid"/>
          </a:ln>
        </c:spPr>
        <c:txPr>
          <a:bodyPr rot="0" vert="horz"/>
          <a:lstStyle/>
          <a:p>
            <a:pPr>
              <a:defRPr sz="302" b="1" i="0" u="none" strike="noStrike" baseline="0">
                <a:solidFill>
                  <a:srgbClr val="000000"/>
                </a:solidFill>
                <a:latin typeface="Calibri"/>
                <a:ea typeface="Calibri"/>
                <a:cs typeface="Calibri"/>
              </a:defRPr>
            </a:pPr>
            <a:endParaRPr lang="es-SV"/>
          </a:p>
        </c:txPr>
        <c:crossAx val="185580544"/>
        <c:crosses val="autoZero"/>
        <c:auto val="1"/>
        <c:lblAlgn val="ctr"/>
        <c:lblOffset val="100"/>
        <c:tickMarkSkip val="1"/>
      </c:catAx>
      <c:valAx>
        <c:axId val="185580544"/>
        <c:scaling>
          <c:orientation val="minMax"/>
        </c:scaling>
        <c:axPos val="l"/>
        <c:majorGridlines>
          <c:spPr>
            <a:ln w="3191">
              <a:solidFill>
                <a:srgbClr val="000000"/>
              </a:solidFill>
              <a:prstDash val="solid"/>
            </a:ln>
          </c:spPr>
        </c:majorGridlines>
        <c:tickLblPos val="nextTo"/>
        <c:spPr>
          <a:ln w="3191">
            <a:solidFill>
              <a:srgbClr val="000000"/>
            </a:solidFill>
            <a:prstDash val="solid"/>
          </a:ln>
        </c:spPr>
        <c:txPr>
          <a:bodyPr rot="0" vert="horz"/>
          <a:lstStyle/>
          <a:p>
            <a:pPr>
              <a:defRPr sz="302" b="1" i="0" u="none" strike="noStrike" baseline="0">
                <a:solidFill>
                  <a:srgbClr val="000000"/>
                </a:solidFill>
                <a:latin typeface="Calibri"/>
                <a:ea typeface="Calibri"/>
                <a:cs typeface="Calibri"/>
              </a:defRPr>
            </a:pPr>
            <a:endParaRPr lang="es-SV"/>
          </a:p>
        </c:txPr>
        <c:crossAx val="185579008"/>
        <c:crosses val="autoZero"/>
        <c:crossBetween val="between"/>
      </c:valAx>
      <c:spPr>
        <a:noFill/>
        <a:ln w="25529">
          <a:noFill/>
        </a:ln>
      </c:spPr>
    </c:plotArea>
    <c:legend>
      <c:legendPos val="r"/>
      <c:layout>
        <c:manualLayout>
          <c:xMode val="edge"/>
          <c:yMode val="edge"/>
          <c:x val="0.55445544554455461"/>
          <c:y val="0.19767441860465104"/>
          <c:w val="0.40594059405940625"/>
          <c:h val="0.60465116279069764"/>
        </c:manualLayout>
      </c:layout>
      <c:spPr>
        <a:noFill/>
        <a:ln w="3191">
          <a:solidFill>
            <a:srgbClr val="000000"/>
          </a:solidFill>
          <a:prstDash val="solid"/>
        </a:ln>
      </c:spPr>
      <c:txPr>
        <a:bodyPr/>
        <a:lstStyle/>
        <a:p>
          <a:pPr>
            <a:defRPr sz="276" b="1" i="0" u="none" strike="noStrike" baseline="0">
              <a:solidFill>
                <a:srgbClr val="000000"/>
              </a:solidFill>
              <a:latin typeface="Calibri"/>
              <a:ea typeface="Calibri"/>
              <a:cs typeface="Calibri"/>
            </a:defRPr>
          </a:pPr>
          <a:endParaRPr lang="es-SV"/>
        </a:p>
      </c:txPr>
    </c:legend>
    <c:plotVisOnly val="1"/>
    <c:dispBlanksAs val="gap"/>
  </c:chart>
  <c:spPr>
    <a:noFill/>
    <a:ln>
      <a:noFill/>
    </a:ln>
  </c:spPr>
  <c:txPr>
    <a:bodyPr/>
    <a:lstStyle/>
    <a:p>
      <a:pPr>
        <a:defRPr sz="302" b="1" i="0" u="none" strike="noStrike" baseline="0">
          <a:solidFill>
            <a:srgbClr val="000000"/>
          </a:solidFill>
          <a:latin typeface="Calibri"/>
          <a:ea typeface="Calibri"/>
          <a:cs typeface="Calibri"/>
        </a:defRPr>
      </a:pPr>
      <a:endParaRPr lang="es-S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SV"/>
  <c:chart>
    <c:autoTitleDeleted val="1"/>
    <c:view3D>
      <c:perspective val="0"/>
    </c:view3D>
    <c:plotArea>
      <c:layout>
        <c:manualLayout>
          <c:layoutTarget val="inner"/>
          <c:xMode val="edge"/>
          <c:yMode val="edge"/>
          <c:x val="8.849557522123902E-2"/>
          <c:y val="0.11627906976744186"/>
          <c:w val="0.82300884955752251"/>
          <c:h val="0.76744186046511709"/>
        </c:manualLayout>
      </c:layout>
      <c:pie3DChart/>
      <c:spPr>
        <a:noFill/>
        <a:ln w="25632">
          <a:noFill/>
        </a:ln>
      </c:spPr>
    </c:plotArea>
    <c:plotVisOnly val="1"/>
    <c:dispBlanksAs val="zero"/>
  </c:chart>
  <c:spPr>
    <a:noFill/>
    <a:ln>
      <a:noFill/>
    </a:ln>
  </c:spPr>
  <c:txPr>
    <a:bodyPr/>
    <a:lstStyle/>
    <a:p>
      <a:pPr>
        <a:defRPr sz="328" b="1" i="0" u="none" strike="noStrike" baseline="0">
          <a:solidFill>
            <a:srgbClr val="000000"/>
          </a:solidFill>
          <a:latin typeface="Calibri"/>
          <a:ea typeface="Calibri"/>
          <a:cs typeface="Calibri"/>
        </a:defRPr>
      </a:pPr>
      <a:endParaRPr lang="es-S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sz="1200" b="1" i="0" u="none" strike="noStrike" baseline="0">
                <a:solidFill>
                  <a:srgbClr val="000000"/>
                </a:solidFill>
                <a:latin typeface="Calibri"/>
                <a:ea typeface="Calibri"/>
                <a:cs typeface="Calibri"/>
              </a:defRPr>
            </a:pPr>
            <a:r>
              <a:rPr lang="es-SV"/>
              <a:t>Factores de riesgo </a:t>
            </a:r>
          </a:p>
        </c:rich>
      </c:tx>
      <c:layout>
        <c:manualLayout>
          <c:xMode val="edge"/>
          <c:yMode val="edge"/>
          <c:x val="0.37647058823529456"/>
          <c:y val="2.0920502092050198E-2"/>
        </c:manualLayout>
      </c:layout>
      <c:spPr>
        <a:noFill/>
        <a:ln w="25394">
          <a:noFill/>
        </a:ln>
      </c:spPr>
    </c:title>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823529411764705E-2"/>
          <c:y val="0.20920502092050208"/>
          <c:w val="0.92352941176470593"/>
          <c:h val="0.69456066945606643"/>
        </c:manualLayout>
      </c:layout>
      <c:bar3DChart>
        <c:barDir val="col"/>
        <c:grouping val="clustered"/>
        <c:ser>
          <c:idx val="0"/>
          <c:order val="0"/>
          <c:tx>
            <c:strRef>
              <c:f>Sheet1!$A$2</c:f>
              <c:strCache>
                <c:ptCount val="1"/>
                <c:pt idx="0">
                  <c:v>Este</c:v>
                </c:pt>
              </c:strCache>
            </c:strRef>
          </c:tx>
          <c:spPr>
            <a:blipFill dpi="0" rotWithShape="0">
              <a:blip xmlns:r="http://schemas.openxmlformats.org/officeDocument/2006/relationships" r:embed="rId1"/>
              <a:srcRect/>
              <a:tile tx="0" ty="0" sx="100000" sy="100000" flip="none" algn="tl"/>
            </a:blipFill>
            <a:ln w="12697">
              <a:solidFill>
                <a:srgbClr val="000000"/>
              </a:solidFill>
              <a:prstDash val="solid"/>
            </a:ln>
          </c:spPr>
          <c:dLbls>
            <c:spPr>
              <a:noFill/>
              <a:ln w="25394">
                <a:noFill/>
              </a:ln>
            </c:spPr>
            <c:txPr>
              <a:bodyPr/>
              <a:lstStyle/>
              <a:p>
                <a:pPr>
                  <a:defRPr sz="1050" b="1" i="0" u="none" strike="noStrike" baseline="0">
                    <a:solidFill>
                      <a:srgbClr val="000000"/>
                    </a:solidFill>
                    <a:latin typeface="Calibri"/>
                    <a:ea typeface="Calibri"/>
                    <a:cs typeface="Calibri"/>
                  </a:defRPr>
                </a:pPr>
                <a:endParaRPr lang="es-SV"/>
              </a:p>
            </c:txPr>
            <c:showCatName val="1"/>
          </c:dLbls>
          <c:cat>
            <c:strRef>
              <c:f>Sheet1!$B$1:$E$1</c:f>
              <c:strCache>
                <c:ptCount val="4"/>
                <c:pt idx="0">
                  <c:v>Nuliparidad</c:v>
                </c:pt>
                <c:pt idx="1">
                  <c:v>Obesidad</c:v>
                </c:pt>
                <c:pt idx="2">
                  <c:v>Terapia Hormonal</c:v>
                </c:pt>
                <c:pt idx="3">
                  <c:v>Ninguno</c:v>
                </c:pt>
              </c:strCache>
            </c:strRef>
          </c:cat>
          <c:val>
            <c:numRef>
              <c:f>Sheet1!$B$2:$E$2</c:f>
              <c:numCache>
                <c:formatCode>General</c:formatCode>
                <c:ptCount val="4"/>
                <c:pt idx="0">
                  <c:v>4</c:v>
                </c:pt>
                <c:pt idx="1">
                  <c:v>23</c:v>
                </c:pt>
                <c:pt idx="2">
                  <c:v>1</c:v>
                </c:pt>
                <c:pt idx="3">
                  <c:v>6</c:v>
                </c:pt>
              </c:numCache>
            </c:numRef>
          </c:val>
        </c:ser>
        <c:gapDepth val="0"/>
        <c:shape val="box"/>
        <c:axId val="211743104"/>
        <c:axId val="211745024"/>
        <c:axId val="0"/>
      </c:bar3DChart>
      <c:catAx>
        <c:axId val="211743104"/>
        <c:scaling>
          <c:orientation val="minMax"/>
        </c:scaling>
        <c:delete val="1"/>
        <c:axPos val="b"/>
        <c:tickLblPos val="nextTo"/>
        <c:crossAx val="211745024"/>
        <c:crosses val="autoZero"/>
        <c:auto val="1"/>
        <c:lblAlgn val="ctr"/>
        <c:lblOffset val="100"/>
      </c:catAx>
      <c:valAx>
        <c:axId val="21174502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s-SV"/>
          </a:p>
        </c:txPr>
        <c:crossAx val="211743104"/>
        <c:crosses val="autoZero"/>
        <c:crossBetween val="between"/>
      </c:valAx>
      <c:spPr>
        <a:noFill/>
        <a:ln w="25394">
          <a:noFill/>
        </a:ln>
      </c:spPr>
    </c:plotArea>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es-SV"/>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sz="1198" b="1" i="0" u="none" strike="noStrike" baseline="0">
                <a:solidFill>
                  <a:srgbClr val="000000"/>
                </a:solidFill>
                <a:latin typeface="Calibri"/>
                <a:ea typeface="Calibri"/>
                <a:cs typeface="Calibri"/>
              </a:defRPr>
            </a:pPr>
            <a:r>
              <a:rPr lang="es-SV"/>
              <a:t>Metodos Diagnósticos</a:t>
            </a:r>
          </a:p>
        </c:rich>
      </c:tx>
      <c:layout>
        <c:manualLayout>
          <c:xMode val="edge"/>
          <c:yMode val="edge"/>
          <c:x val="0.31924882629107981"/>
          <c:y val="2.1834061135371192E-2"/>
        </c:manualLayout>
      </c:layout>
      <c:spPr>
        <a:noFill/>
        <a:ln w="25361">
          <a:noFill/>
        </a:ln>
      </c:spPr>
    </c:title>
    <c:view3D>
      <c:hPercent val="237"/>
      <c:depthPercent val="100"/>
      <c:rAngAx val="1"/>
    </c:view3D>
    <c:floor>
      <c:spPr>
        <a:solidFill>
          <a:srgbClr val="C0C0C0"/>
        </a:solidFill>
        <a:ln w="3175">
          <a:solidFill>
            <a:srgbClr val="000000"/>
          </a:solidFill>
          <a:prstDash val="solid"/>
        </a:ln>
      </c:spPr>
    </c:floor>
    <c:sideWall>
      <c:spPr>
        <a:gradFill rotWithShape="0">
          <a:gsLst>
            <a:gs pos="0">
              <a:srgbClr val="CCCCFF">
                <a:gamma/>
                <a:tint val="52549"/>
                <a:invGamma/>
              </a:srgbClr>
            </a:gs>
            <a:gs pos="100000">
              <a:srgbClr val="CCCCFF"/>
            </a:gs>
          </a:gsLst>
          <a:lin ang="18900000" scaled="1"/>
        </a:gradFill>
        <a:ln w="12700">
          <a:solidFill>
            <a:srgbClr val="808080"/>
          </a:solidFill>
          <a:prstDash val="solid"/>
        </a:ln>
      </c:spPr>
    </c:sideWall>
    <c:backWall>
      <c:spPr>
        <a:gradFill rotWithShape="0">
          <a:gsLst>
            <a:gs pos="0">
              <a:srgbClr val="CCCCFF">
                <a:gamma/>
                <a:tint val="52549"/>
                <a:invGamma/>
              </a:srgbClr>
            </a:gs>
            <a:gs pos="100000">
              <a:srgbClr val="CCCCFF"/>
            </a:gs>
          </a:gsLst>
          <a:lin ang="18900000" scaled="1"/>
        </a:gradFill>
        <a:ln w="12700">
          <a:solidFill>
            <a:srgbClr val="808080"/>
          </a:solidFill>
          <a:prstDash val="solid"/>
        </a:ln>
      </c:spPr>
    </c:backWall>
    <c:plotArea>
      <c:layout>
        <c:manualLayout>
          <c:layoutTarget val="inner"/>
          <c:xMode val="edge"/>
          <c:yMode val="edge"/>
          <c:x val="0.26291079812206603"/>
          <c:y val="0.20524017467248926"/>
          <c:w val="0.69248826291079824"/>
          <c:h val="0.53711790393013059"/>
        </c:manualLayout>
      </c:layout>
      <c:bar3DChart>
        <c:barDir val="bar"/>
        <c:grouping val="clustered"/>
        <c:ser>
          <c:idx val="1"/>
          <c:order val="0"/>
          <c:tx>
            <c:strRef>
              <c:f>Sheet1!$A$3</c:f>
              <c:strCache>
                <c:ptCount val="1"/>
                <c:pt idx="0">
                  <c:v>Oeste</c:v>
                </c:pt>
              </c:strCache>
            </c:strRef>
          </c:tx>
          <c:spPr>
            <a:gradFill rotWithShape="0">
              <a:gsLst>
                <a:gs pos="0">
                  <a:srgbClr val="CCFFFF">
                    <a:gamma/>
                    <a:tint val="26275"/>
                    <a:invGamma/>
                  </a:srgbClr>
                </a:gs>
                <a:gs pos="100000">
                  <a:srgbClr val="CCFFFF"/>
                </a:gs>
              </a:gsLst>
              <a:lin ang="18900000" scaled="1"/>
            </a:gradFill>
            <a:ln w="12681">
              <a:solidFill>
                <a:srgbClr val="000000"/>
              </a:solidFill>
              <a:prstDash val="solid"/>
            </a:ln>
          </c:spPr>
          <c:dLbls>
            <c:spPr>
              <a:noFill/>
              <a:ln w="25361">
                <a:noFill/>
              </a:ln>
            </c:spPr>
            <c:txPr>
              <a:bodyPr/>
              <a:lstStyle/>
              <a:p>
                <a:pPr>
                  <a:defRPr sz="998" b="1" i="0" u="none" strike="noStrike" baseline="0">
                    <a:solidFill>
                      <a:srgbClr val="000000"/>
                    </a:solidFill>
                    <a:latin typeface="Calibri"/>
                    <a:ea typeface="Calibri"/>
                    <a:cs typeface="Calibri"/>
                  </a:defRPr>
                </a:pPr>
                <a:endParaRPr lang="es-SV"/>
              </a:p>
            </c:txPr>
            <c:showVal val="1"/>
          </c:dLbls>
          <c:cat>
            <c:strRef>
              <c:f>Sheet1!$B$1:$F$1</c:f>
              <c:strCache>
                <c:ptCount val="5"/>
                <c:pt idx="0">
                  <c:v>Bp. Endosampler</c:v>
                </c:pt>
                <c:pt idx="1">
                  <c:v>Ultrasonografia</c:v>
                </c:pt>
                <c:pt idx="2">
                  <c:v>Histeroscopia</c:v>
                </c:pt>
                <c:pt idx="3">
                  <c:v>LUI</c:v>
                </c:pt>
                <c:pt idx="4">
                  <c:v>Histerosonografia</c:v>
                </c:pt>
              </c:strCache>
            </c:strRef>
          </c:cat>
          <c:val>
            <c:numRef>
              <c:f>Sheet1!$B$3:$F$3</c:f>
              <c:numCache>
                <c:formatCode>General</c:formatCode>
                <c:ptCount val="5"/>
                <c:pt idx="0">
                  <c:v>16</c:v>
                </c:pt>
                <c:pt idx="1">
                  <c:v>7</c:v>
                </c:pt>
                <c:pt idx="2">
                  <c:v>6</c:v>
                </c:pt>
                <c:pt idx="3">
                  <c:v>6</c:v>
                </c:pt>
                <c:pt idx="4">
                  <c:v>1</c:v>
                </c:pt>
              </c:numCache>
            </c:numRef>
          </c:val>
        </c:ser>
        <c:dLbls>
          <c:showVal val="1"/>
        </c:dLbls>
        <c:gapDepth val="0"/>
        <c:shape val="box"/>
        <c:axId val="229542528"/>
        <c:axId val="197857664"/>
        <c:axId val="0"/>
      </c:bar3DChart>
      <c:catAx>
        <c:axId val="229542528"/>
        <c:scaling>
          <c:orientation val="minMax"/>
        </c:scaling>
        <c:axPos val="l"/>
        <c:numFmt formatCode="General" sourceLinked="1"/>
        <c:tickLblPos val="low"/>
        <c:spPr>
          <a:ln w="3170">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es-SV"/>
          </a:p>
        </c:txPr>
        <c:crossAx val="197857664"/>
        <c:crosses val="autoZero"/>
        <c:auto val="1"/>
        <c:lblAlgn val="ctr"/>
        <c:lblOffset val="100"/>
        <c:tickLblSkip val="1"/>
        <c:tickMarkSkip val="1"/>
      </c:catAx>
      <c:valAx>
        <c:axId val="197857664"/>
        <c:scaling>
          <c:orientation val="minMax"/>
        </c:scaling>
        <c:axPos val="b"/>
        <c:majorGridlines>
          <c:spPr>
            <a:ln w="3170">
              <a:solidFill>
                <a:srgbClr val="000000"/>
              </a:solidFill>
              <a:prstDash val="solid"/>
            </a:ln>
          </c:spPr>
        </c:majorGridlines>
        <c:title>
          <c:tx>
            <c:rich>
              <a:bodyPr/>
              <a:lstStyle/>
              <a:p>
                <a:pPr>
                  <a:defRPr sz="998" b="1" i="0" u="none" strike="noStrike" baseline="0">
                    <a:solidFill>
                      <a:srgbClr val="000000"/>
                    </a:solidFill>
                    <a:latin typeface="Calibri"/>
                    <a:ea typeface="Calibri"/>
                    <a:cs typeface="Calibri"/>
                  </a:defRPr>
                </a:pPr>
                <a:r>
                  <a:rPr lang="es-SV"/>
                  <a:t>Porcentaje</a:t>
                </a:r>
              </a:p>
            </c:rich>
          </c:tx>
          <c:layout>
            <c:manualLayout>
              <c:xMode val="edge"/>
              <c:yMode val="edge"/>
              <c:x val="0.53286384976525747"/>
              <c:y val="0.86462882096069915"/>
            </c:manualLayout>
          </c:layout>
          <c:spPr>
            <a:noFill/>
            <a:ln w="25361">
              <a:noFill/>
            </a:ln>
          </c:spPr>
        </c:title>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es-SV"/>
          </a:p>
        </c:txPr>
        <c:crossAx val="229542528"/>
        <c:crosses val="autoZero"/>
        <c:crossBetween val="between"/>
      </c:valAx>
      <c:spPr>
        <a:noFill/>
        <a:ln w="25361">
          <a:noFill/>
        </a:ln>
      </c:spPr>
    </c:plotArea>
    <c:plotVisOnly val="1"/>
    <c:dispBlanksAs val="gap"/>
  </c:chart>
  <c:spPr>
    <a:noFill/>
    <a:ln>
      <a:noFill/>
    </a:ln>
  </c:spPr>
  <c:txPr>
    <a:bodyPr/>
    <a:lstStyle/>
    <a:p>
      <a:pPr>
        <a:defRPr sz="998" b="1" i="0" u="none" strike="noStrike" baseline="0">
          <a:solidFill>
            <a:srgbClr val="000000"/>
          </a:solidFill>
          <a:latin typeface="Calibri"/>
          <a:ea typeface="Calibri"/>
          <a:cs typeface="Calibri"/>
        </a:defRPr>
      </a:pPr>
      <a:endParaRPr lang="es-SV"/>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2943</Words>
  <Characters>16189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19094</CharactersWithSpaces>
  <SharedDoc>false</SharedDoc>
  <HLinks>
    <vt:vector size="54" baseType="variant">
      <vt:variant>
        <vt:i4>1048625</vt:i4>
      </vt:variant>
      <vt:variant>
        <vt:i4>32</vt:i4>
      </vt:variant>
      <vt:variant>
        <vt:i4>0</vt:i4>
      </vt:variant>
      <vt:variant>
        <vt:i4>5</vt:i4>
      </vt:variant>
      <vt:variant>
        <vt:lpwstr/>
      </vt:variant>
      <vt:variant>
        <vt:lpwstr>_Toc302717175</vt:lpwstr>
      </vt:variant>
      <vt:variant>
        <vt:i4>1048625</vt:i4>
      </vt:variant>
      <vt:variant>
        <vt:i4>29</vt:i4>
      </vt:variant>
      <vt:variant>
        <vt:i4>0</vt:i4>
      </vt:variant>
      <vt:variant>
        <vt:i4>5</vt:i4>
      </vt:variant>
      <vt:variant>
        <vt:lpwstr/>
      </vt:variant>
      <vt:variant>
        <vt:lpwstr>_Toc302717174</vt:lpwstr>
      </vt:variant>
      <vt:variant>
        <vt:i4>1048625</vt:i4>
      </vt:variant>
      <vt:variant>
        <vt:i4>26</vt:i4>
      </vt:variant>
      <vt:variant>
        <vt:i4>0</vt:i4>
      </vt:variant>
      <vt:variant>
        <vt:i4>5</vt:i4>
      </vt:variant>
      <vt:variant>
        <vt:lpwstr/>
      </vt:variant>
      <vt:variant>
        <vt:lpwstr>_Toc302717173</vt:lpwstr>
      </vt:variant>
      <vt:variant>
        <vt:i4>1048625</vt:i4>
      </vt:variant>
      <vt:variant>
        <vt:i4>23</vt:i4>
      </vt:variant>
      <vt:variant>
        <vt:i4>0</vt:i4>
      </vt:variant>
      <vt:variant>
        <vt:i4>5</vt:i4>
      </vt:variant>
      <vt:variant>
        <vt:lpwstr/>
      </vt:variant>
      <vt:variant>
        <vt:lpwstr>_Toc302717172</vt:lpwstr>
      </vt:variant>
      <vt:variant>
        <vt:i4>1048625</vt:i4>
      </vt:variant>
      <vt:variant>
        <vt:i4>20</vt:i4>
      </vt:variant>
      <vt:variant>
        <vt:i4>0</vt:i4>
      </vt:variant>
      <vt:variant>
        <vt:i4>5</vt:i4>
      </vt:variant>
      <vt:variant>
        <vt:lpwstr/>
      </vt:variant>
      <vt:variant>
        <vt:lpwstr>_Toc302717171</vt:lpwstr>
      </vt:variant>
      <vt:variant>
        <vt:i4>1048625</vt:i4>
      </vt:variant>
      <vt:variant>
        <vt:i4>17</vt:i4>
      </vt:variant>
      <vt:variant>
        <vt:i4>0</vt:i4>
      </vt:variant>
      <vt:variant>
        <vt:i4>5</vt:i4>
      </vt:variant>
      <vt:variant>
        <vt:lpwstr/>
      </vt:variant>
      <vt:variant>
        <vt:lpwstr>_Toc302717170</vt:lpwstr>
      </vt:variant>
      <vt:variant>
        <vt:i4>1114161</vt:i4>
      </vt:variant>
      <vt:variant>
        <vt:i4>14</vt:i4>
      </vt:variant>
      <vt:variant>
        <vt:i4>0</vt:i4>
      </vt:variant>
      <vt:variant>
        <vt:i4>5</vt:i4>
      </vt:variant>
      <vt:variant>
        <vt:lpwstr/>
      </vt:variant>
      <vt:variant>
        <vt:lpwstr>_Toc302717169</vt:lpwstr>
      </vt:variant>
      <vt:variant>
        <vt:i4>1179697</vt:i4>
      </vt:variant>
      <vt:variant>
        <vt:i4>8</vt:i4>
      </vt:variant>
      <vt:variant>
        <vt:i4>0</vt:i4>
      </vt:variant>
      <vt:variant>
        <vt:i4>5</vt:i4>
      </vt:variant>
      <vt:variant>
        <vt:lpwstr/>
      </vt:variant>
      <vt:variant>
        <vt:lpwstr>_Toc302717156</vt:lpwstr>
      </vt:variant>
      <vt:variant>
        <vt:i4>1179697</vt:i4>
      </vt:variant>
      <vt:variant>
        <vt:i4>2</vt:i4>
      </vt:variant>
      <vt:variant>
        <vt:i4>0</vt:i4>
      </vt:variant>
      <vt:variant>
        <vt:i4>5</vt:i4>
      </vt:variant>
      <vt:variant>
        <vt:lpwstr/>
      </vt:variant>
      <vt:variant>
        <vt:lpwstr>_Toc302717155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SERVIDOR</cp:lastModifiedBy>
  <cp:revision>2</cp:revision>
  <cp:lastPrinted>2012-07-13T16:22:00Z</cp:lastPrinted>
  <dcterms:created xsi:type="dcterms:W3CDTF">2012-07-13T19:17:00Z</dcterms:created>
  <dcterms:modified xsi:type="dcterms:W3CDTF">2012-07-13T19:17:00Z</dcterms:modified>
</cp:coreProperties>
</file>