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395B" w14:textId="45967B01" w:rsidR="00132635" w:rsidRPr="00E9706A" w:rsidRDefault="00E9706A" w:rsidP="00E970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9706A">
        <w:rPr>
          <w:rFonts w:ascii="Arial" w:hAnsi="Arial" w:cs="Arial"/>
          <w:sz w:val="24"/>
          <w:szCs w:val="24"/>
        </w:rPr>
        <w:t xml:space="preserve">mplicaciones jurídicas del proceso de ejecución forzosa de las sentencias judiciales firmes condenatorias en el </w:t>
      </w:r>
      <w:r w:rsidRPr="00E9706A">
        <w:rPr>
          <w:rFonts w:ascii="Arial" w:hAnsi="Arial" w:cs="Arial"/>
          <w:sz w:val="24"/>
          <w:szCs w:val="24"/>
        </w:rPr>
        <w:t>C</w:t>
      </w:r>
      <w:r w:rsidRPr="00E9706A">
        <w:rPr>
          <w:rFonts w:ascii="Arial" w:hAnsi="Arial" w:cs="Arial"/>
          <w:sz w:val="24"/>
          <w:szCs w:val="24"/>
        </w:rPr>
        <w:t>ódigo</w:t>
      </w:r>
      <w:r w:rsidRPr="00E9706A">
        <w:rPr>
          <w:rFonts w:ascii="Arial" w:hAnsi="Arial" w:cs="Arial"/>
          <w:sz w:val="24"/>
          <w:szCs w:val="24"/>
        </w:rPr>
        <w:t xml:space="preserve"> P</w:t>
      </w:r>
      <w:r w:rsidRPr="00E9706A">
        <w:rPr>
          <w:rFonts w:ascii="Arial" w:hAnsi="Arial" w:cs="Arial"/>
          <w:sz w:val="24"/>
          <w:szCs w:val="24"/>
        </w:rPr>
        <w:t>rocesal</w:t>
      </w:r>
      <w:r w:rsidRPr="00E9706A">
        <w:rPr>
          <w:rFonts w:ascii="Arial" w:hAnsi="Arial" w:cs="Arial"/>
          <w:sz w:val="24"/>
          <w:szCs w:val="24"/>
        </w:rPr>
        <w:t xml:space="preserve"> C</w:t>
      </w:r>
      <w:r w:rsidRPr="00E9706A">
        <w:rPr>
          <w:rFonts w:ascii="Arial" w:hAnsi="Arial" w:cs="Arial"/>
          <w:sz w:val="24"/>
          <w:szCs w:val="24"/>
        </w:rPr>
        <w:t>ivil</w:t>
      </w:r>
      <w:r w:rsidRPr="00E9706A">
        <w:rPr>
          <w:rFonts w:ascii="Arial" w:hAnsi="Arial" w:cs="Arial"/>
          <w:sz w:val="24"/>
          <w:szCs w:val="24"/>
        </w:rPr>
        <w:t xml:space="preserve"> </w:t>
      </w:r>
      <w:r w:rsidRPr="00E9706A">
        <w:rPr>
          <w:rFonts w:ascii="Arial" w:hAnsi="Arial" w:cs="Arial"/>
          <w:sz w:val="24"/>
          <w:szCs w:val="24"/>
        </w:rPr>
        <w:t xml:space="preserve">y </w:t>
      </w:r>
      <w:r w:rsidRPr="00E9706A">
        <w:rPr>
          <w:rFonts w:ascii="Arial" w:hAnsi="Arial" w:cs="Arial"/>
          <w:sz w:val="24"/>
          <w:szCs w:val="24"/>
        </w:rPr>
        <w:t>M</w:t>
      </w:r>
      <w:r w:rsidRPr="00E9706A">
        <w:rPr>
          <w:rFonts w:ascii="Arial" w:hAnsi="Arial" w:cs="Arial"/>
          <w:sz w:val="24"/>
          <w:szCs w:val="24"/>
        </w:rPr>
        <w:t>ercantil</w:t>
      </w:r>
      <w:r w:rsidRPr="00E9706A">
        <w:rPr>
          <w:rFonts w:ascii="Arial" w:hAnsi="Arial" w:cs="Arial"/>
          <w:sz w:val="24"/>
          <w:szCs w:val="24"/>
        </w:rPr>
        <w:t xml:space="preserve"> </w:t>
      </w:r>
      <w:r w:rsidRPr="00E9706A">
        <w:rPr>
          <w:rFonts w:ascii="Arial" w:hAnsi="Arial" w:cs="Arial"/>
          <w:sz w:val="24"/>
          <w:szCs w:val="24"/>
        </w:rPr>
        <w:t>y el</w:t>
      </w:r>
      <w:r w:rsidRPr="00E9706A">
        <w:rPr>
          <w:rFonts w:ascii="Arial" w:hAnsi="Arial" w:cs="Arial"/>
          <w:sz w:val="24"/>
          <w:szCs w:val="24"/>
        </w:rPr>
        <w:t xml:space="preserve"> C</w:t>
      </w:r>
      <w:r w:rsidRPr="00E9706A">
        <w:rPr>
          <w:rFonts w:ascii="Arial" w:hAnsi="Arial" w:cs="Arial"/>
          <w:sz w:val="24"/>
          <w:szCs w:val="24"/>
        </w:rPr>
        <w:t>ódigo</w:t>
      </w:r>
      <w:r w:rsidRPr="00E9706A">
        <w:rPr>
          <w:rFonts w:ascii="Arial" w:hAnsi="Arial" w:cs="Arial"/>
          <w:sz w:val="24"/>
          <w:szCs w:val="24"/>
        </w:rPr>
        <w:t xml:space="preserve"> </w:t>
      </w:r>
      <w:r w:rsidRPr="00E9706A">
        <w:rPr>
          <w:rFonts w:ascii="Arial" w:hAnsi="Arial" w:cs="Arial"/>
          <w:sz w:val="24"/>
          <w:szCs w:val="24"/>
        </w:rPr>
        <w:t>de</w:t>
      </w:r>
      <w:r w:rsidRPr="00E9706A">
        <w:rPr>
          <w:rFonts w:ascii="Arial" w:hAnsi="Arial" w:cs="Arial"/>
          <w:sz w:val="24"/>
          <w:szCs w:val="24"/>
        </w:rPr>
        <w:t xml:space="preserve"> P</w:t>
      </w:r>
      <w:r w:rsidRPr="00E9706A">
        <w:rPr>
          <w:rFonts w:ascii="Arial" w:hAnsi="Arial" w:cs="Arial"/>
          <w:sz w:val="24"/>
          <w:szCs w:val="24"/>
        </w:rPr>
        <w:t>rocedimientos</w:t>
      </w:r>
      <w:r w:rsidRPr="00E9706A">
        <w:rPr>
          <w:rFonts w:ascii="Arial" w:hAnsi="Arial" w:cs="Arial"/>
          <w:sz w:val="24"/>
          <w:szCs w:val="24"/>
        </w:rPr>
        <w:t xml:space="preserve"> C</w:t>
      </w:r>
      <w:r w:rsidRPr="00E9706A">
        <w:rPr>
          <w:rFonts w:ascii="Arial" w:hAnsi="Arial" w:cs="Arial"/>
          <w:sz w:val="24"/>
          <w:szCs w:val="24"/>
        </w:rPr>
        <w:t>iviles</w:t>
      </w:r>
    </w:p>
    <w:p w14:paraId="4CF7146C" w14:textId="766DB2ED" w:rsidR="00E9706A" w:rsidRPr="00F81F00" w:rsidRDefault="00E9706A" w:rsidP="00E9706A">
      <w:pPr>
        <w:jc w:val="both"/>
        <w:rPr>
          <w:rFonts w:ascii="Arial" w:hAnsi="Arial" w:cs="Arial"/>
          <w:sz w:val="24"/>
          <w:szCs w:val="24"/>
        </w:rPr>
      </w:pPr>
      <w:r w:rsidRPr="00E9706A">
        <w:rPr>
          <w:rFonts w:ascii="Arial" w:hAnsi="Arial" w:cs="Arial"/>
          <w:sz w:val="24"/>
          <w:szCs w:val="24"/>
        </w:rPr>
        <w:t>El presente documento contiene el informe final y desarrollo de</w:t>
      </w:r>
      <w:r w:rsidR="00F81F00">
        <w:rPr>
          <w:rFonts w:ascii="Arial" w:hAnsi="Arial" w:cs="Arial"/>
          <w:sz w:val="24"/>
          <w:szCs w:val="24"/>
        </w:rPr>
        <w:t xml:space="preserve"> la</w:t>
      </w:r>
      <w:r w:rsidRPr="00E9706A">
        <w:rPr>
          <w:rFonts w:ascii="Arial" w:hAnsi="Arial" w:cs="Arial"/>
          <w:sz w:val="24"/>
          <w:szCs w:val="24"/>
        </w:rPr>
        <w:t xml:space="preserve"> investigación novedosa en materia procesal y dentro del ámbito académico denominada “Implicaciones jurídicas del proceso de ejecución forzosa de las sentencias judiciales firmes condenatorias en el Código Procesal Civil y Mercantil y el Código de Procedimientos Civiles</w:t>
      </w:r>
      <w:r w:rsidR="00F81F00">
        <w:rPr>
          <w:rFonts w:ascii="Arial" w:hAnsi="Arial" w:cs="Arial"/>
          <w:sz w:val="24"/>
          <w:szCs w:val="24"/>
        </w:rPr>
        <w:t>.</w:t>
      </w:r>
      <w:r w:rsidRPr="00E9706A">
        <w:rPr>
          <w:rFonts w:ascii="Arial" w:hAnsi="Arial" w:cs="Arial"/>
          <w:sz w:val="24"/>
          <w:szCs w:val="24"/>
        </w:rPr>
        <w:t xml:space="preserve"> </w:t>
      </w:r>
      <w:r w:rsidR="00F81F00" w:rsidRPr="00F81F00">
        <w:rPr>
          <w:rFonts w:ascii="Arial" w:hAnsi="Arial" w:cs="Arial"/>
          <w:sz w:val="24"/>
          <w:szCs w:val="24"/>
        </w:rPr>
        <w:t xml:space="preserve">Este proceso se elaboró con el objetivo principal de analizar las, implicaciones que produce la ejecución forzosa de sentencias; ya que es de suma </w:t>
      </w:r>
      <w:r w:rsidR="00157F51" w:rsidRPr="00F81F00">
        <w:rPr>
          <w:rFonts w:ascii="Arial" w:hAnsi="Arial" w:cs="Arial"/>
          <w:sz w:val="24"/>
          <w:szCs w:val="24"/>
        </w:rPr>
        <w:t xml:space="preserve">importancia </w:t>
      </w:r>
      <w:r w:rsidR="00157F51">
        <w:rPr>
          <w:rFonts w:ascii="Arial" w:hAnsi="Arial" w:cs="Arial"/>
          <w:sz w:val="24"/>
          <w:szCs w:val="24"/>
        </w:rPr>
        <w:t xml:space="preserve">las </w:t>
      </w:r>
      <w:r w:rsidR="00F81F00" w:rsidRPr="00F81F00">
        <w:rPr>
          <w:rFonts w:ascii="Arial" w:hAnsi="Arial" w:cs="Arial"/>
          <w:sz w:val="24"/>
          <w:szCs w:val="24"/>
        </w:rPr>
        <w:t xml:space="preserve">Implicaciones Jurídicas del Proceso de Ejecución Forzosa de Sentencias en el Código Procesal Civil y Mercantil y el Código de Procedimientos Civiles </w:t>
      </w:r>
      <w:r w:rsidR="00F81F00">
        <w:rPr>
          <w:rFonts w:ascii="Arial" w:hAnsi="Arial" w:cs="Arial"/>
          <w:sz w:val="24"/>
          <w:szCs w:val="24"/>
        </w:rPr>
        <w:t xml:space="preserve">Y </w:t>
      </w:r>
      <w:r w:rsidR="00F81F00" w:rsidRPr="00F81F00">
        <w:rPr>
          <w:rFonts w:ascii="Arial" w:hAnsi="Arial" w:cs="Arial"/>
          <w:sz w:val="24"/>
          <w:szCs w:val="24"/>
        </w:rPr>
        <w:t>analizar el contenido de la misma y lo que implica la entrada en vigencia de un nuevo cuerpo normativo que engloba un proceso relativamente nuevo</w:t>
      </w:r>
      <w:r w:rsidR="00157F51">
        <w:rPr>
          <w:rFonts w:ascii="Arial" w:hAnsi="Arial" w:cs="Arial"/>
          <w:sz w:val="24"/>
          <w:szCs w:val="24"/>
        </w:rPr>
        <w:t>.</w:t>
      </w:r>
    </w:p>
    <w:p w14:paraId="653EA7DB" w14:textId="77777777" w:rsidR="00F81F00" w:rsidRPr="00E9706A" w:rsidRDefault="00F81F00" w:rsidP="00E9706A">
      <w:pPr>
        <w:jc w:val="both"/>
        <w:rPr>
          <w:rFonts w:ascii="Arial" w:hAnsi="Arial" w:cs="Arial"/>
          <w:sz w:val="24"/>
          <w:szCs w:val="24"/>
        </w:rPr>
      </w:pPr>
    </w:p>
    <w:p w14:paraId="72EFB357" w14:textId="5199A684" w:rsidR="00157F51" w:rsidRDefault="00157F51" w:rsidP="00E9706A">
      <w:pPr>
        <w:jc w:val="both"/>
        <w:rPr>
          <w:rFonts w:ascii="Arial" w:hAnsi="Arial" w:cs="Arial"/>
          <w:sz w:val="24"/>
          <w:szCs w:val="24"/>
        </w:rPr>
      </w:pPr>
      <w:r w:rsidRPr="00E9706A">
        <w:rPr>
          <w:rFonts w:ascii="Arial" w:hAnsi="Arial" w:cs="Arial"/>
          <w:sz w:val="24"/>
          <w:szCs w:val="24"/>
        </w:rPr>
        <w:t>Cabrera Pérez, Néstor Oswaldo</w:t>
      </w:r>
    </w:p>
    <w:p w14:paraId="13E4406E" w14:textId="4422DBD0" w:rsidR="00157F51" w:rsidRDefault="00157F51" w:rsidP="00E9706A">
      <w:pPr>
        <w:jc w:val="both"/>
        <w:rPr>
          <w:rFonts w:ascii="Arial" w:hAnsi="Arial" w:cs="Arial"/>
          <w:sz w:val="24"/>
          <w:szCs w:val="24"/>
        </w:rPr>
      </w:pPr>
      <w:r w:rsidRPr="00E9706A">
        <w:rPr>
          <w:rFonts w:ascii="Arial" w:hAnsi="Arial" w:cs="Arial"/>
          <w:sz w:val="24"/>
          <w:szCs w:val="24"/>
        </w:rPr>
        <w:t xml:space="preserve"> Guillén Velásquez, René Alberto</w:t>
      </w:r>
    </w:p>
    <w:p w14:paraId="7C256889" w14:textId="2010A5AF" w:rsidR="00E9706A" w:rsidRPr="00E9706A" w:rsidRDefault="00157F51" w:rsidP="00E9706A">
      <w:pPr>
        <w:jc w:val="both"/>
        <w:rPr>
          <w:rFonts w:ascii="Arial" w:hAnsi="Arial" w:cs="Arial"/>
          <w:sz w:val="24"/>
          <w:szCs w:val="24"/>
        </w:rPr>
      </w:pPr>
      <w:r w:rsidRPr="00E9706A">
        <w:rPr>
          <w:rFonts w:ascii="Arial" w:hAnsi="Arial" w:cs="Arial"/>
          <w:sz w:val="24"/>
          <w:szCs w:val="24"/>
        </w:rPr>
        <w:t xml:space="preserve"> Palacios Pérez, René Armando</w:t>
      </w:r>
    </w:p>
    <w:p w14:paraId="0751C118" w14:textId="672BEA4D" w:rsidR="00E9706A" w:rsidRPr="00E9706A" w:rsidRDefault="00E9706A" w:rsidP="00E9706A">
      <w:pPr>
        <w:jc w:val="both"/>
        <w:rPr>
          <w:rFonts w:ascii="Arial" w:hAnsi="Arial" w:cs="Arial"/>
          <w:sz w:val="24"/>
          <w:szCs w:val="24"/>
        </w:rPr>
      </w:pPr>
      <w:r w:rsidRPr="00E9706A">
        <w:rPr>
          <w:rFonts w:ascii="Arial" w:hAnsi="Arial" w:cs="Arial"/>
          <w:sz w:val="24"/>
          <w:szCs w:val="24"/>
        </w:rPr>
        <w:t>LICENCIADO EN CIENCIAS JURÍDICAS</w:t>
      </w:r>
      <w:r w:rsidRPr="00E9706A">
        <w:rPr>
          <w:rFonts w:ascii="Arial" w:hAnsi="Arial" w:cs="Arial"/>
          <w:sz w:val="24"/>
          <w:szCs w:val="24"/>
        </w:rPr>
        <w:t xml:space="preserve">, </w:t>
      </w:r>
      <w:r w:rsidRPr="00E9706A">
        <w:rPr>
          <w:rFonts w:ascii="Arial" w:hAnsi="Arial" w:cs="Arial"/>
          <w:sz w:val="24"/>
          <w:szCs w:val="24"/>
        </w:rPr>
        <w:t>2012</w:t>
      </w:r>
    </w:p>
    <w:sectPr w:rsidR="00E9706A" w:rsidRPr="00E970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6A"/>
    <w:rsid w:val="00095EFC"/>
    <w:rsid w:val="00132635"/>
    <w:rsid w:val="00157F51"/>
    <w:rsid w:val="00E9706A"/>
    <w:rsid w:val="00F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2092"/>
  <w15:chartTrackingRefBased/>
  <w15:docId w15:val="{2BA9DB0C-7C3D-43D4-BCBA-F1944D0D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1</cp:revision>
  <dcterms:created xsi:type="dcterms:W3CDTF">2023-03-24T00:53:00Z</dcterms:created>
  <dcterms:modified xsi:type="dcterms:W3CDTF">2023-03-24T01:32:00Z</dcterms:modified>
</cp:coreProperties>
</file>