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3A3F" w14:textId="2EDBC779" w:rsidR="006B7A49" w:rsidRDefault="006B7A49" w:rsidP="006B7A49">
      <w:pPr>
        <w:jc w:val="both"/>
        <w:rPr>
          <w:rFonts w:ascii="Arial" w:hAnsi="Arial" w:cs="Arial"/>
          <w:sz w:val="24"/>
          <w:szCs w:val="24"/>
        </w:rPr>
      </w:pPr>
      <w:r w:rsidRPr="00E018A8">
        <w:rPr>
          <w:rFonts w:ascii="Arial" w:hAnsi="Arial" w:cs="Arial"/>
          <w:sz w:val="24"/>
          <w:szCs w:val="24"/>
        </w:rPr>
        <w:t xml:space="preserve">Fase administrativa y jurisdiccional de auditorías y juicios de cuentas a los Municipios de El Salvador según la </w:t>
      </w:r>
      <w:r>
        <w:rPr>
          <w:rFonts w:ascii="Arial" w:hAnsi="Arial" w:cs="Arial"/>
          <w:sz w:val="24"/>
          <w:szCs w:val="24"/>
        </w:rPr>
        <w:t>L</w:t>
      </w:r>
      <w:r w:rsidRPr="00E018A8">
        <w:rPr>
          <w:rFonts w:ascii="Arial" w:hAnsi="Arial" w:cs="Arial"/>
          <w:sz w:val="24"/>
          <w:szCs w:val="24"/>
        </w:rPr>
        <w:t xml:space="preserve">ey de </w:t>
      </w:r>
      <w:r>
        <w:rPr>
          <w:rFonts w:ascii="Arial" w:hAnsi="Arial" w:cs="Arial"/>
          <w:sz w:val="24"/>
          <w:szCs w:val="24"/>
        </w:rPr>
        <w:t>C</w:t>
      </w:r>
      <w:r w:rsidRPr="00E018A8">
        <w:rPr>
          <w:rFonts w:ascii="Arial" w:hAnsi="Arial" w:cs="Arial"/>
          <w:sz w:val="24"/>
          <w:szCs w:val="24"/>
        </w:rPr>
        <w:t xml:space="preserve">orte de </w:t>
      </w:r>
      <w:r>
        <w:rPr>
          <w:rFonts w:ascii="Arial" w:hAnsi="Arial" w:cs="Arial"/>
          <w:sz w:val="24"/>
          <w:szCs w:val="24"/>
        </w:rPr>
        <w:t>C</w:t>
      </w:r>
      <w:r w:rsidRPr="00E018A8">
        <w:rPr>
          <w:rFonts w:ascii="Arial" w:hAnsi="Arial" w:cs="Arial"/>
          <w:sz w:val="24"/>
          <w:szCs w:val="24"/>
        </w:rPr>
        <w:t>uentas de la República</w:t>
      </w:r>
    </w:p>
    <w:p w14:paraId="40802B26" w14:textId="77777777" w:rsidR="006B7A49" w:rsidRPr="00E018A8" w:rsidRDefault="006B7A49" w:rsidP="006B7A49">
      <w:pPr>
        <w:jc w:val="both"/>
        <w:rPr>
          <w:rFonts w:ascii="Arial" w:hAnsi="Arial" w:cs="Arial"/>
          <w:sz w:val="24"/>
          <w:szCs w:val="24"/>
        </w:rPr>
      </w:pPr>
    </w:p>
    <w:p w14:paraId="3DC17D7A" w14:textId="77777777" w:rsidR="006B7A49" w:rsidRPr="00E018A8" w:rsidRDefault="006B7A49" w:rsidP="006B7A49">
      <w:pPr>
        <w:jc w:val="both"/>
        <w:rPr>
          <w:rFonts w:ascii="Arial" w:hAnsi="Arial" w:cs="Arial"/>
          <w:sz w:val="24"/>
          <w:szCs w:val="24"/>
        </w:rPr>
      </w:pPr>
      <w:r w:rsidRPr="00E018A8">
        <w:rPr>
          <w:rFonts w:ascii="Arial" w:hAnsi="Arial" w:cs="Arial"/>
          <w:sz w:val="24"/>
          <w:szCs w:val="24"/>
        </w:rPr>
        <w:t>El control y fiscalización de los fondos públicos es una atribución y deber constitucional de la corte de cuentas de la República establecido en el art. 195 de la Constitución; para cumplir con esta misión el art. 5 de la ley de corte de cuentas establece las atribuciones y funciones entre las cuales en el numeral 1 se encuentra: Practicar auditoría externa, financiera y operacional o de gestión a las entidades y organismos que administran recursos del Estado.</w:t>
      </w:r>
    </w:p>
    <w:p w14:paraId="6C0C6967" w14:textId="77777777" w:rsidR="006B7A49" w:rsidRDefault="006B7A49" w:rsidP="00F83F4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018A8">
        <w:rPr>
          <w:rFonts w:ascii="Arial" w:hAnsi="Arial" w:cs="Arial"/>
          <w:sz w:val="24"/>
          <w:szCs w:val="24"/>
        </w:rPr>
        <w:t>Bojórquez de Arana, Sofía Alejandra</w:t>
      </w:r>
    </w:p>
    <w:p w14:paraId="333473F4" w14:textId="496E3761" w:rsidR="006B7A49" w:rsidRDefault="006B7A49" w:rsidP="00F83F4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018A8">
        <w:rPr>
          <w:rFonts w:ascii="Arial" w:hAnsi="Arial" w:cs="Arial"/>
          <w:sz w:val="24"/>
          <w:szCs w:val="24"/>
        </w:rPr>
        <w:t>García Lemus, Zulma Jacqueline</w:t>
      </w:r>
    </w:p>
    <w:p w14:paraId="7E5121E4" w14:textId="244F5503" w:rsidR="006B7A49" w:rsidRDefault="006B7A49" w:rsidP="00F83F4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018A8">
        <w:rPr>
          <w:rFonts w:ascii="Arial" w:hAnsi="Arial" w:cs="Arial"/>
          <w:sz w:val="24"/>
          <w:szCs w:val="24"/>
        </w:rPr>
        <w:t xml:space="preserve">Martínez Hernández, Marcela Elizabeth </w:t>
      </w:r>
    </w:p>
    <w:p w14:paraId="098E2842" w14:textId="77777777" w:rsidR="006B7A49" w:rsidRDefault="006B7A49" w:rsidP="00F83F4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018A8">
        <w:rPr>
          <w:rFonts w:ascii="Arial" w:hAnsi="Arial" w:cs="Arial"/>
          <w:sz w:val="24"/>
          <w:szCs w:val="24"/>
        </w:rPr>
        <w:t>Murga Ramírez, Silma Carolina</w:t>
      </w:r>
    </w:p>
    <w:p w14:paraId="2DAB2C57" w14:textId="663E21CE" w:rsidR="006B7A49" w:rsidRDefault="006B7A49" w:rsidP="00F83F4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018A8">
        <w:rPr>
          <w:rFonts w:ascii="Arial" w:hAnsi="Arial" w:cs="Arial"/>
          <w:sz w:val="24"/>
          <w:szCs w:val="24"/>
        </w:rPr>
        <w:t xml:space="preserve">Repreza Salazar, Stephanie Beatriz </w:t>
      </w:r>
    </w:p>
    <w:p w14:paraId="4B8750C7" w14:textId="77777777" w:rsidR="00F83F40" w:rsidRPr="00E018A8" w:rsidRDefault="00F83F40" w:rsidP="00F83F40">
      <w:pPr>
        <w:jc w:val="both"/>
        <w:rPr>
          <w:rFonts w:ascii="Arial" w:hAnsi="Arial" w:cs="Arial"/>
          <w:sz w:val="24"/>
          <w:szCs w:val="24"/>
        </w:rPr>
      </w:pPr>
      <w:bookmarkStart w:id="0" w:name="_Hlk122362297"/>
      <w:r w:rsidRPr="00E018A8">
        <w:rPr>
          <w:rFonts w:ascii="Arial" w:hAnsi="Arial" w:cs="Arial"/>
          <w:sz w:val="24"/>
          <w:szCs w:val="24"/>
        </w:rPr>
        <w:t>2014</w:t>
      </w:r>
    </w:p>
    <w:bookmarkEnd w:id="0"/>
    <w:p w14:paraId="42F79354" w14:textId="77777777" w:rsidR="006B7A49" w:rsidRPr="00E018A8" w:rsidRDefault="006B7A49" w:rsidP="006B7A49">
      <w:pPr>
        <w:rPr>
          <w:rFonts w:ascii="Arial" w:hAnsi="Arial" w:cs="Arial"/>
          <w:sz w:val="24"/>
          <w:szCs w:val="24"/>
        </w:rPr>
      </w:pPr>
    </w:p>
    <w:p w14:paraId="5AC508EB" w14:textId="2BD7AA28" w:rsidR="008E2FD3" w:rsidRPr="008E2FD3" w:rsidRDefault="00F83F40">
      <w:pPr>
        <w:rPr>
          <w:rFonts w:ascii="Arial" w:hAnsi="Arial" w:cs="Arial"/>
          <w:sz w:val="24"/>
          <w:szCs w:val="24"/>
        </w:rPr>
      </w:pPr>
      <w:r>
        <w:t>LICENCIATURA EN CIENCIAS JURÍDICAS</w:t>
      </w:r>
    </w:p>
    <w:sectPr w:rsidR="008E2FD3" w:rsidRPr="008E2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D3"/>
    <w:rsid w:val="00132635"/>
    <w:rsid w:val="006B7A49"/>
    <w:rsid w:val="0088792E"/>
    <w:rsid w:val="008E2FD3"/>
    <w:rsid w:val="00F8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45B8C"/>
  <w15:chartTrackingRefBased/>
  <w15:docId w15:val="{C5DC72E4-A718-4575-A9B1-2506F3E2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A49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marisol mendez romualdo</dc:creator>
  <cp:keywords/>
  <dc:description/>
  <cp:lastModifiedBy>delia marisol mendez romualdo</cp:lastModifiedBy>
  <cp:revision>2</cp:revision>
  <dcterms:created xsi:type="dcterms:W3CDTF">2022-12-19T23:14:00Z</dcterms:created>
  <dcterms:modified xsi:type="dcterms:W3CDTF">2022-12-19T23:14:00Z</dcterms:modified>
</cp:coreProperties>
</file>