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  <w:r w:rsidRPr="00B64836">
        <w:rPr>
          <w:rFonts w:ascii="Arial" w:hAnsi="Arial" w:cs="Arial"/>
          <w:sz w:val="24"/>
          <w:szCs w:val="24"/>
        </w:rPr>
        <w:t>Desarrollo de casos prácticos sobre la aplicación y cálculo de precios de transferencia como apoyo al desarrollo de las cátedras de derecho tributario</w:t>
      </w:r>
    </w:p>
    <w:p w:rsid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</w:p>
    <w:p w:rsid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64836">
        <w:rPr>
          <w:rFonts w:ascii="Arial" w:hAnsi="Arial" w:cs="Arial"/>
          <w:sz w:val="24"/>
          <w:szCs w:val="24"/>
        </w:rPr>
        <w:t>Ávila Castaneda</w:t>
      </w:r>
      <w:r>
        <w:rPr>
          <w:rFonts w:ascii="Arial" w:hAnsi="Arial" w:cs="Arial"/>
          <w:sz w:val="24"/>
          <w:szCs w:val="24"/>
        </w:rPr>
        <w:t>,</w:t>
      </w:r>
      <w:r w:rsidRPr="00B64836">
        <w:rPr>
          <w:rFonts w:ascii="Arial" w:hAnsi="Arial" w:cs="Arial"/>
          <w:sz w:val="24"/>
          <w:szCs w:val="24"/>
        </w:rPr>
        <w:t xml:space="preserve"> Adolfo</w:t>
      </w:r>
      <w:bookmarkEnd w:id="0"/>
      <w:r w:rsidRPr="00B64836">
        <w:rPr>
          <w:rFonts w:ascii="Arial" w:hAnsi="Arial" w:cs="Arial"/>
          <w:sz w:val="24"/>
          <w:szCs w:val="24"/>
        </w:rPr>
        <w:t xml:space="preserve"> Alfredo</w:t>
      </w:r>
    </w:p>
    <w:p w:rsid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  <w:r w:rsidRPr="00B64836">
        <w:rPr>
          <w:rFonts w:ascii="Arial" w:hAnsi="Arial" w:cs="Arial"/>
          <w:sz w:val="24"/>
          <w:szCs w:val="24"/>
        </w:rPr>
        <w:t>Cerna Palma</w:t>
      </w:r>
      <w:r>
        <w:rPr>
          <w:rFonts w:ascii="Arial" w:hAnsi="Arial" w:cs="Arial"/>
          <w:sz w:val="24"/>
          <w:szCs w:val="24"/>
        </w:rPr>
        <w:t>,</w:t>
      </w:r>
      <w:r w:rsidRPr="00B64836">
        <w:rPr>
          <w:rFonts w:ascii="Arial" w:hAnsi="Arial" w:cs="Arial"/>
          <w:sz w:val="24"/>
          <w:szCs w:val="24"/>
        </w:rPr>
        <w:t xml:space="preserve"> </w:t>
      </w:r>
      <w:r w:rsidRPr="00B64836">
        <w:rPr>
          <w:rFonts w:ascii="Arial" w:hAnsi="Arial" w:cs="Arial"/>
          <w:sz w:val="24"/>
          <w:szCs w:val="24"/>
        </w:rPr>
        <w:t>Yesika Iliana</w:t>
      </w:r>
    </w:p>
    <w:p w:rsid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  <w:r w:rsidRPr="00B64836">
        <w:rPr>
          <w:rFonts w:ascii="Arial" w:hAnsi="Arial" w:cs="Arial"/>
          <w:sz w:val="24"/>
          <w:szCs w:val="24"/>
        </w:rPr>
        <w:t>Rodríguez</w:t>
      </w:r>
      <w:r w:rsidRPr="00B64836">
        <w:rPr>
          <w:rFonts w:ascii="Arial" w:hAnsi="Arial" w:cs="Arial"/>
          <w:sz w:val="24"/>
          <w:szCs w:val="24"/>
        </w:rPr>
        <w:t xml:space="preserve"> Batres</w:t>
      </w:r>
      <w:r>
        <w:rPr>
          <w:rFonts w:ascii="Arial" w:hAnsi="Arial" w:cs="Arial"/>
          <w:sz w:val="24"/>
          <w:szCs w:val="24"/>
        </w:rPr>
        <w:t xml:space="preserve">, </w:t>
      </w:r>
      <w:r w:rsidRPr="00B64836">
        <w:rPr>
          <w:rFonts w:ascii="Arial" w:hAnsi="Arial" w:cs="Arial"/>
          <w:sz w:val="24"/>
          <w:szCs w:val="24"/>
        </w:rPr>
        <w:t>Vanessa Elienai</w:t>
      </w:r>
    </w:p>
    <w:p w:rsid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</w:p>
    <w:p w:rsidR="00B936D3" w:rsidRP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  <w:r w:rsidRPr="00B64836">
        <w:rPr>
          <w:rFonts w:ascii="Arial" w:hAnsi="Arial" w:cs="Arial"/>
          <w:sz w:val="24"/>
          <w:szCs w:val="24"/>
        </w:rPr>
        <w:t>Waldemar Sandoval</w:t>
      </w:r>
    </w:p>
    <w:p w:rsidR="00B64836" w:rsidRP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</w:p>
    <w:p w:rsidR="00856323" w:rsidRDefault="00B64836" w:rsidP="00B64836">
      <w:pPr>
        <w:jc w:val="both"/>
        <w:rPr>
          <w:rFonts w:ascii="Arial" w:hAnsi="Arial" w:cs="Arial"/>
          <w:sz w:val="24"/>
          <w:szCs w:val="24"/>
        </w:rPr>
      </w:pPr>
      <w:r w:rsidRPr="00B64836">
        <w:rPr>
          <w:rFonts w:ascii="Arial" w:hAnsi="Arial" w:cs="Arial"/>
          <w:sz w:val="24"/>
          <w:szCs w:val="24"/>
        </w:rPr>
        <w:t xml:space="preserve">El régimen jurídico tributario de los precios de transferencia internacionales ha sufrido, sin duda, una constante evolución durante la segunda mitad de este siglo debido a dos motivos fundamentales. De un lado, el fenómeno de la globalización de la economía ha supuesto un caldo de cultivo para la expansión de las empresas y empresas multinacionales. Así, con el crecimiento del tráfico internacional vinculado, se agudiza el conflicto de intereses existente entre tres posiciones enfrentadas. </w:t>
      </w:r>
      <w:r w:rsidR="00856323">
        <w:rPr>
          <w:rFonts w:ascii="Arial" w:hAnsi="Arial" w:cs="Arial"/>
          <w:sz w:val="24"/>
          <w:szCs w:val="24"/>
        </w:rPr>
        <w:t>L</w:t>
      </w:r>
      <w:r w:rsidRPr="00B64836">
        <w:rPr>
          <w:rFonts w:ascii="Arial" w:hAnsi="Arial" w:cs="Arial"/>
          <w:sz w:val="24"/>
          <w:szCs w:val="24"/>
        </w:rPr>
        <w:t xml:space="preserve">a empresa o grupo multinacional diseña sus transacciones en pro de la maximización del beneficio conjunto de la unidad económica. </w:t>
      </w:r>
    </w:p>
    <w:p w:rsidR="00856323" w:rsidRDefault="00856323" w:rsidP="00B64836">
      <w:pPr>
        <w:jc w:val="both"/>
        <w:rPr>
          <w:rFonts w:ascii="Arial" w:hAnsi="Arial" w:cs="Arial"/>
          <w:sz w:val="24"/>
          <w:szCs w:val="24"/>
        </w:rPr>
      </w:pPr>
    </w:p>
    <w:p w:rsidR="00B64836" w:rsidRP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  <w:r w:rsidRPr="00B64836">
        <w:rPr>
          <w:rFonts w:ascii="Arial" w:hAnsi="Arial" w:cs="Arial"/>
          <w:sz w:val="24"/>
          <w:szCs w:val="24"/>
        </w:rPr>
        <w:t>Licenciatura en Contaduría Pública, 201</w:t>
      </w:r>
      <w:r w:rsidRPr="00B64836">
        <w:rPr>
          <w:rFonts w:ascii="Arial" w:hAnsi="Arial" w:cs="Arial"/>
          <w:sz w:val="24"/>
          <w:szCs w:val="24"/>
        </w:rPr>
        <w:t>6</w:t>
      </w:r>
      <w:r w:rsidRPr="00B64836">
        <w:rPr>
          <w:rFonts w:ascii="Arial" w:hAnsi="Arial" w:cs="Arial"/>
          <w:sz w:val="24"/>
          <w:szCs w:val="24"/>
        </w:rPr>
        <w:t>.</w:t>
      </w:r>
    </w:p>
    <w:p w:rsidR="00B64836" w:rsidRPr="00B64836" w:rsidRDefault="00B64836" w:rsidP="00B64836">
      <w:pPr>
        <w:jc w:val="both"/>
        <w:rPr>
          <w:rFonts w:ascii="Arial" w:hAnsi="Arial" w:cs="Arial"/>
          <w:sz w:val="24"/>
          <w:szCs w:val="24"/>
        </w:rPr>
      </w:pPr>
    </w:p>
    <w:sectPr w:rsidR="00B64836" w:rsidRPr="00B64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36"/>
    <w:rsid w:val="003066CC"/>
    <w:rsid w:val="00856323"/>
    <w:rsid w:val="008F3485"/>
    <w:rsid w:val="00B6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7C485"/>
  <w15:chartTrackingRefBased/>
  <w15:docId w15:val="{863BED66-24CE-4D9A-9524-5600E5D7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2023-05-18T02:37:00Z</dcterms:created>
  <dcterms:modified xsi:type="dcterms:W3CDTF">2023-05-18T02:50:00Z</dcterms:modified>
</cp:coreProperties>
</file>