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18" w:rsidRDefault="00B97218" w:rsidP="00B97218">
      <w:pPr>
        <w:jc w:val="both"/>
        <w:rPr>
          <w:rFonts w:ascii="Arial" w:hAnsi="Arial" w:cs="Arial"/>
          <w:sz w:val="24"/>
          <w:szCs w:val="24"/>
        </w:rPr>
      </w:pPr>
      <w:r w:rsidRPr="00B97218">
        <w:rPr>
          <w:rFonts w:ascii="Arial" w:hAnsi="Arial" w:cs="Arial"/>
          <w:sz w:val="24"/>
          <w:szCs w:val="24"/>
        </w:rPr>
        <w:t>Diseño de un manual de procedimientos para la auditoría financiera bajo N</w:t>
      </w:r>
      <w:r>
        <w:rPr>
          <w:rFonts w:ascii="Arial" w:hAnsi="Arial" w:cs="Arial"/>
          <w:sz w:val="24"/>
          <w:szCs w:val="24"/>
        </w:rPr>
        <w:t>ÍAS</w:t>
      </w:r>
      <w:r w:rsidRPr="00B97218">
        <w:rPr>
          <w:rFonts w:ascii="Arial" w:hAnsi="Arial" w:cs="Arial"/>
          <w:sz w:val="24"/>
          <w:szCs w:val="24"/>
        </w:rPr>
        <w:t xml:space="preserve"> para propósito general aplicable a las sociedades comerciales en El Salvador </w:t>
      </w:r>
    </w:p>
    <w:p w:rsidR="00B97218" w:rsidRDefault="00B97218" w:rsidP="00B97218">
      <w:pPr>
        <w:jc w:val="both"/>
        <w:rPr>
          <w:rFonts w:ascii="Arial" w:hAnsi="Arial" w:cs="Arial"/>
          <w:sz w:val="24"/>
          <w:szCs w:val="24"/>
        </w:rPr>
      </w:pPr>
    </w:p>
    <w:p w:rsidR="00B97218" w:rsidRDefault="00B97218" w:rsidP="00B9721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97218">
        <w:rPr>
          <w:rFonts w:ascii="Arial" w:hAnsi="Arial" w:cs="Arial"/>
          <w:sz w:val="24"/>
          <w:szCs w:val="24"/>
        </w:rPr>
        <w:t>Francia Orantes</w:t>
      </w:r>
      <w:r>
        <w:rPr>
          <w:rFonts w:ascii="Arial" w:hAnsi="Arial" w:cs="Arial"/>
          <w:sz w:val="24"/>
          <w:szCs w:val="24"/>
        </w:rPr>
        <w:t>, I</w:t>
      </w:r>
      <w:r w:rsidRPr="00B97218">
        <w:rPr>
          <w:rFonts w:ascii="Arial" w:hAnsi="Arial" w:cs="Arial"/>
          <w:sz w:val="24"/>
          <w:szCs w:val="24"/>
        </w:rPr>
        <w:t>liana</w:t>
      </w:r>
      <w:bookmarkEnd w:id="0"/>
      <w:r w:rsidRPr="00B97218">
        <w:rPr>
          <w:rFonts w:ascii="Arial" w:hAnsi="Arial" w:cs="Arial"/>
          <w:sz w:val="24"/>
          <w:szCs w:val="24"/>
        </w:rPr>
        <w:t xml:space="preserve"> Yamileth</w:t>
      </w:r>
    </w:p>
    <w:p w:rsidR="00B97218" w:rsidRDefault="00B97218" w:rsidP="00B97218">
      <w:pPr>
        <w:jc w:val="both"/>
        <w:rPr>
          <w:rFonts w:ascii="Arial" w:hAnsi="Arial" w:cs="Arial"/>
          <w:sz w:val="24"/>
          <w:szCs w:val="24"/>
        </w:rPr>
      </w:pPr>
      <w:r w:rsidRPr="00B97218">
        <w:rPr>
          <w:rFonts w:ascii="Arial" w:hAnsi="Arial" w:cs="Arial"/>
          <w:sz w:val="24"/>
          <w:szCs w:val="24"/>
        </w:rPr>
        <w:t>Sayes Martínez</w:t>
      </w:r>
      <w:r>
        <w:rPr>
          <w:rFonts w:ascii="Arial" w:hAnsi="Arial" w:cs="Arial"/>
          <w:sz w:val="24"/>
          <w:szCs w:val="24"/>
        </w:rPr>
        <w:t>,</w:t>
      </w:r>
      <w:r w:rsidRPr="00B97218">
        <w:rPr>
          <w:rFonts w:ascii="Arial" w:hAnsi="Arial" w:cs="Arial"/>
          <w:sz w:val="24"/>
          <w:szCs w:val="24"/>
        </w:rPr>
        <w:t xml:space="preserve"> Jenny </w:t>
      </w:r>
      <w:r>
        <w:rPr>
          <w:rFonts w:ascii="Arial" w:hAnsi="Arial" w:cs="Arial"/>
          <w:sz w:val="24"/>
          <w:szCs w:val="24"/>
        </w:rPr>
        <w:t>d</w:t>
      </w:r>
      <w:r w:rsidRPr="00B97218">
        <w:rPr>
          <w:rFonts w:ascii="Arial" w:hAnsi="Arial" w:cs="Arial"/>
          <w:sz w:val="24"/>
          <w:szCs w:val="24"/>
        </w:rPr>
        <w:t>e Los Ángeles</w:t>
      </w:r>
    </w:p>
    <w:p w:rsidR="00B97218" w:rsidRDefault="00B97218" w:rsidP="00B97218">
      <w:pPr>
        <w:jc w:val="both"/>
        <w:rPr>
          <w:rFonts w:ascii="Arial" w:hAnsi="Arial" w:cs="Arial"/>
          <w:sz w:val="24"/>
          <w:szCs w:val="24"/>
        </w:rPr>
      </w:pPr>
      <w:r w:rsidRPr="00B97218">
        <w:rPr>
          <w:rFonts w:ascii="Arial" w:hAnsi="Arial" w:cs="Arial"/>
          <w:sz w:val="24"/>
          <w:szCs w:val="24"/>
        </w:rPr>
        <w:t>Rodríguez Aguirre</w:t>
      </w:r>
      <w:r>
        <w:rPr>
          <w:rFonts w:ascii="Arial" w:hAnsi="Arial" w:cs="Arial"/>
          <w:sz w:val="24"/>
          <w:szCs w:val="24"/>
        </w:rPr>
        <w:t>,</w:t>
      </w:r>
      <w:r w:rsidRPr="00B97218">
        <w:rPr>
          <w:rFonts w:ascii="Arial" w:hAnsi="Arial" w:cs="Arial"/>
          <w:sz w:val="24"/>
          <w:szCs w:val="24"/>
        </w:rPr>
        <w:t xml:space="preserve"> Evelyn Patricia</w:t>
      </w:r>
    </w:p>
    <w:p w:rsidR="00B97218" w:rsidRDefault="00B97218" w:rsidP="00B97218">
      <w:pPr>
        <w:jc w:val="both"/>
        <w:rPr>
          <w:rFonts w:ascii="Arial" w:hAnsi="Arial" w:cs="Arial"/>
          <w:sz w:val="24"/>
          <w:szCs w:val="24"/>
        </w:rPr>
      </w:pPr>
    </w:p>
    <w:p w:rsidR="00B936D3" w:rsidRPr="00B97218" w:rsidRDefault="00B97218" w:rsidP="00B97218">
      <w:pPr>
        <w:jc w:val="both"/>
        <w:rPr>
          <w:rFonts w:ascii="Arial" w:hAnsi="Arial" w:cs="Arial"/>
          <w:sz w:val="24"/>
          <w:szCs w:val="24"/>
        </w:rPr>
      </w:pPr>
      <w:r w:rsidRPr="00B97218">
        <w:rPr>
          <w:rFonts w:ascii="Arial" w:hAnsi="Arial" w:cs="Arial"/>
          <w:sz w:val="24"/>
          <w:szCs w:val="24"/>
        </w:rPr>
        <w:t>José Luis Salazar</w:t>
      </w:r>
    </w:p>
    <w:p w:rsidR="00B97218" w:rsidRPr="00B97218" w:rsidRDefault="00B97218" w:rsidP="00B97218">
      <w:pPr>
        <w:jc w:val="both"/>
        <w:rPr>
          <w:rFonts w:ascii="Arial" w:hAnsi="Arial" w:cs="Arial"/>
          <w:sz w:val="24"/>
          <w:szCs w:val="24"/>
        </w:rPr>
      </w:pPr>
    </w:p>
    <w:p w:rsidR="00B97218" w:rsidRPr="00B97218" w:rsidRDefault="00B97218" w:rsidP="00B97218">
      <w:pPr>
        <w:jc w:val="both"/>
        <w:rPr>
          <w:rFonts w:ascii="Arial" w:hAnsi="Arial" w:cs="Arial"/>
          <w:sz w:val="24"/>
          <w:szCs w:val="24"/>
        </w:rPr>
      </w:pPr>
      <w:r w:rsidRPr="00B97218">
        <w:rPr>
          <w:rFonts w:ascii="Arial" w:hAnsi="Arial" w:cs="Arial"/>
          <w:sz w:val="24"/>
          <w:szCs w:val="24"/>
        </w:rPr>
        <w:t>La auditoría con el pasar de los años ha venido tomando diferentes formas, debido a los cambios en las necesidades de información y de control que demandan los propietarios de los negocios y demás usuarios de la información financiera, como resultado de esto se han formulado normativas específicas para cada propósito de la información. En este contexto los profesionales de la Contaduría Pública y la Auditoria también deben adquirir los conocimientos técnicos necesarios para poder estar a la vanguardia en la evolución de los negocios. Con el objetivo de que tanto los estudiantes como los profesionales tengan a su disposición una base teórica y técnica para el desarrollo de este tipo de auditoría.</w:t>
      </w:r>
    </w:p>
    <w:p w:rsidR="00B97218" w:rsidRPr="00B97218" w:rsidRDefault="00B97218" w:rsidP="00B97218">
      <w:pPr>
        <w:jc w:val="both"/>
        <w:rPr>
          <w:rFonts w:ascii="Arial" w:hAnsi="Arial" w:cs="Arial"/>
          <w:sz w:val="24"/>
          <w:szCs w:val="24"/>
        </w:rPr>
      </w:pPr>
    </w:p>
    <w:p w:rsidR="00B97218" w:rsidRPr="00B97218" w:rsidRDefault="00B97218" w:rsidP="00B97218">
      <w:pPr>
        <w:jc w:val="both"/>
        <w:rPr>
          <w:rFonts w:ascii="Arial" w:hAnsi="Arial" w:cs="Arial"/>
          <w:sz w:val="24"/>
          <w:szCs w:val="24"/>
        </w:rPr>
      </w:pPr>
      <w:r w:rsidRPr="00B97218">
        <w:rPr>
          <w:rFonts w:ascii="Arial" w:hAnsi="Arial" w:cs="Arial"/>
          <w:sz w:val="24"/>
          <w:szCs w:val="24"/>
        </w:rPr>
        <w:t>Licenciatura en Contaduría Pública, 201</w:t>
      </w:r>
      <w:r w:rsidRPr="00B97218">
        <w:rPr>
          <w:rFonts w:ascii="Arial" w:hAnsi="Arial" w:cs="Arial"/>
          <w:sz w:val="24"/>
          <w:szCs w:val="24"/>
        </w:rPr>
        <w:t>2</w:t>
      </w:r>
      <w:r w:rsidRPr="00B97218">
        <w:rPr>
          <w:rFonts w:ascii="Arial" w:hAnsi="Arial" w:cs="Arial"/>
          <w:sz w:val="24"/>
          <w:szCs w:val="24"/>
        </w:rPr>
        <w:t>.</w:t>
      </w:r>
    </w:p>
    <w:p w:rsidR="00B97218" w:rsidRDefault="00B97218" w:rsidP="00B97218"/>
    <w:sectPr w:rsidR="00B97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18"/>
    <w:rsid w:val="003066CC"/>
    <w:rsid w:val="008F3485"/>
    <w:rsid w:val="00B9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69F8A"/>
  <w15:chartTrackingRefBased/>
  <w15:docId w15:val="{5F6F536A-AA72-4ACC-9D84-33E4C88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2023-05-18T18:21:00Z</dcterms:created>
  <dcterms:modified xsi:type="dcterms:W3CDTF">2023-05-18T18:30:00Z</dcterms:modified>
</cp:coreProperties>
</file>