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61" w:rsidRDefault="00B77961" w:rsidP="00B77961">
      <w:pPr>
        <w:jc w:val="both"/>
        <w:rPr>
          <w:rFonts w:ascii="Arial" w:hAnsi="Arial" w:cs="Arial"/>
          <w:sz w:val="24"/>
          <w:szCs w:val="24"/>
        </w:rPr>
      </w:pPr>
      <w:r w:rsidRPr="00B77961">
        <w:rPr>
          <w:rFonts w:ascii="Arial" w:hAnsi="Arial" w:cs="Arial"/>
          <w:sz w:val="24"/>
          <w:szCs w:val="24"/>
        </w:rPr>
        <w:t>Propuesta de manual para el procedimiento de control y actualización de la propiedad planta y equipo del Centro Escolar I</w:t>
      </w:r>
      <w:r>
        <w:rPr>
          <w:rFonts w:ascii="Arial" w:hAnsi="Arial" w:cs="Arial"/>
          <w:sz w:val="24"/>
          <w:szCs w:val="24"/>
        </w:rPr>
        <w:t>NSA</w:t>
      </w:r>
      <w:r w:rsidRPr="00B77961">
        <w:rPr>
          <w:rFonts w:ascii="Arial" w:hAnsi="Arial" w:cs="Arial"/>
          <w:sz w:val="24"/>
          <w:szCs w:val="24"/>
        </w:rPr>
        <w:t>, bajo la aplicación de la normativa técnica de control interno gubernamental</w:t>
      </w:r>
    </w:p>
    <w:p w:rsidR="00B77961" w:rsidRDefault="00B77961" w:rsidP="00B77961">
      <w:pPr>
        <w:jc w:val="both"/>
        <w:rPr>
          <w:rFonts w:ascii="Arial" w:hAnsi="Arial" w:cs="Arial"/>
          <w:sz w:val="24"/>
          <w:szCs w:val="24"/>
        </w:rPr>
      </w:pPr>
    </w:p>
    <w:p w:rsidR="00B77961" w:rsidRDefault="00B77961" w:rsidP="00B7796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77961">
        <w:rPr>
          <w:rFonts w:ascii="Arial" w:hAnsi="Arial" w:cs="Arial"/>
          <w:sz w:val="24"/>
          <w:szCs w:val="24"/>
        </w:rPr>
        <w:t>Galicia Pérez, Ricardo</w:t>
      </w:r>
      <w:bookmarkEnd w:id="0"/>
      <w:r w:rsidRPr="00B77961">
        <w:rPr>
          <w:rFonts w:ascii="Arial" w:hAnsi="Arial" w:cs="Arial"/>
          <w:sz w:val="24"/>
          <w:szCs w:val="24"/>
        </w:rPr>
        <w:t xml:space="preserve"> Ernesto</w:t>
      </w:r>
    </w:p>
    <w:p w:rsidR="00B77961" w:rsidRDefault="00B77961" w:rsidP="00B77961">
      <w:pPr>
        <w:jc w:val="both"/>
        <w:rPr>
          <w:rFonts w:ascii="Arial" w:hAnsi="Arial" w:cs="Arial"/>
          <w:sz w:val="24"/>
          <w:szCs w:val="24"/>
        </w:rPr>
      </w:pPr>
      <w:r w:rsidRPr="00B77961">
        <w:rPr>
          <w:rFonts w:ascii="Arial" w:hAnsi="Arial" w:cs="Arial"/>
          <w:sz w:val="24"/>
          <w:szCs w:val="24"/>
        </w:rPr>
        <w:t>Hernández Carranza, Dorcas Rodes</w:t>
      </w:r>
    </w:p>
    <w:p w:rsidR="00B77961" w:rsidRDefault="00B77961" w:rsidP="00B77961">
      <w:pPr>
        <w:jc w:val="both"/>
        <w:rPr>
          <w:rFonts w:ascii="Arial" w:hAnsi="Arial" w:cs="Arial"/>
          <w:sz w:val="24"/>
          <w:szCs w:val="24"/>
        </w:rPr>
      </w:pPr>
      <w:r w:rsidRPr="00B77961">
        <w:rPr>
          <w:rFonts w:ascii="Arial" w:hAnsi="Arial" w:cs="Arial"/>
          <w:sz w:val="24"/>
          <w:szCs w:val="24"/>
        </w:rPr>
        <w:t>Jaime Vásquez, Wilmer Emelio</w:t>
      </w:r>
    </w:p>
    <w:p w:rsidR="00B77961" w:rsidRDefault="00B77961" w:rsidP="00B77961">
      <w:pPr>
        <w:jc w:val="both"/>
        <w:rPr>
          <w:rFonts w:ascii="Arial" w:hAnsi="Arial" w:cs="Arial"/>
          <w:sz w:val="24"/>
          <w:szCs w:val="24"/>
        </w:rPr>
      </w:pPr>
    </w:p>
    <w:p w:rsidR="00B77961" w:rsidRPr="00B77961" w:rsidRDefault="00B77961" w:rsidP="00B77961">
      <w:pPr>
        <w:jc w:val="both"/>
        <w:rPr>
          <w:rFonts w:ascii="Arial" w:hAnsi="Arial" w:cs="Arial"/>
          <w:sz w:val="24"/>
          <w:szCs w:val="24"/>
        </w:rPr>
      </w:pPr>
      <w:r w:rsidRPr="00B77961">
        <w:rPr>
          <w:rFonts w:ascii="Arial" w:hAnsi="Arial" w:cs="Arial"/>
          <w:sz w:val="24"/>
          <w:szCs w:val="24"/>
        </w:rPr>
        <w:t>Nelson Garza Arriola</w:t>
      </w:r>
    </w:p>
    <w:p w:rsidR="00B77961" w:rsidRPr="00B77961" w:rsidRDefault="00B77961" w:rsidP="00B77961">
      <w:pPr>
        <w:jc w:val="both"/>
        <w:rPr>
          <w:rFonts w:ascii="Arial" w:hAnsi="Arial" w:cs="Arial"/>
          <w:sz w:val="24"/>
          <w:szCs w:val="24"/>
        </w:rPr>
      </w:pPr>
    </w:p>
    <w:p w:rsidR="00B77961" w:rsidRDefault="00B77961" w:rsidP="00B77961">
      <w:pPr>
        <w:jc w:val="both"/>
        <w:rPr>
          <w:rFonts w:ascii="Arial" w:hAnsi="Arial" w:cs="Arial"/>
          <w:sz w:val="24"/>
          <w:szCs w:val="24"/>
        </w:rPr>
      </w:pPr>
      <w:r w:rsidRPr="00B77961">
        <w:rPr>
          <w:rFonts w:ascii="Arial" w:hAnsi="Arial" w:cs="Arial"/>
          <w:sz w:val="24"/>
          <w:szCs w:val="24"/>
        </w:rPr>
        <w:t xml:space="preserve">Actualmente en El Salvador, los centros escolares están desempeñando un papel de gran protagonismo en beneficio de la sociedad, gracias a que el Estado, a través del Ministerio de Educación supervisa su adecuado funcionamiento. Esto ha obligado a las instituciones educativas a trabajar con mayor responsabilidad y a mantener una comunicación más directa con la comunidad educativa, a fin de proveer una excelente educación. No </w:t>
      </w:r>
      <w:proofErr w:type="gramStart"/>
      <w:r w:rsidRPr="00B77961">
        <w:rPr>
          <w:rFonts w:ascii="Arial" w:hAnsi="Arial" w:cs="Arial"/>
          <w:sz w:val="24"/>
          <w:szCs w:val="24"/>
        </w:rPr>
        <w:t>obstante</w:t>
      </w:r>
      <w:proofErr w:type="gramEnd"/>
      <w:r w:rsidRPr="00B77961">
        <w:rPr>
          <w:rFonts w:ascii="Arial" w:hAnsi="Arial" w:cs="Arial"/>
          <w:sz w:val="24"/>
          <w:szCs w:val="24"/>
        </w:rPr>
        <w:t xml:space="preserve"> lo anterior, los centros escolares no siempre han sabido administrar en forma adecuada y eficiente los recursos de que disponen y, se caracterizan por ser de las instituciones del sector público con mayores problemas para controlar los recursos y sus operaciones. </w:t>
      </w:r>
    </w:p>
    <w:p w:rsidR="00B77961" w:rsidRPr="00B77961" w:rsidRDefault="00B77961" w:rsidP="00B77961">
      <w:pPr>
        <w:jc w:val="both"/>
        <w:rPr>
          <w:rFonts w:ascii="Arial" w:hAnsi="Arial" w:cs="Arial"/>
          <w:sz w:val="24"/>
          <w:szCs w:val="24"/>
        </w:rPr>
      </w:pPr>
    </w:p>
    <w:p w:rsidR="00B77961" w:rsidRDefault="00B77961"/>
    <w:p w:rsidR="00B77961" w:rsidRPr="008C4803" w:rsidRDefault="00B77961" w:rsidP="00B77961">
      <w:pPr>
        <w:jc w:val="both"/>
        <w:rPr>
          <w:rFonts w:ascii="Arial" w:hAnsi="Arial" w:cs="Arial"/>
          <w:sz w:val="24"/>
          <w:szCs w:val="24"/>
        </w:rPr>
      </w:pPr>
      <w:r w:rsidRPr="008C4803">
        <w:rPr>
          <w:rFonts w:ascii="Arial" w:hAnsi="Arial" w:cs="Arial"/>
          <w:sz w:val="24"/>
          <w:szCs w:val="24"/>
        </w:rPr>
        <w:t>Licenciatura en Contaduría Pública, 2010.</w:t>
      </w:r>
    </w:p>
    <w:p w:rsidR="00B77961" w:rsidRPr="008C4803" w:rsidRDefault="00B77961" w:rsidP="00B77961">
      <w:pPr>
        <w:jc w:val="both"/>
        <w:rPr>
          <w:rFonts w:ascii="Arial" w:hAnsi="Arial" w:cs="Arial"/>
          <w:sz w:val="24"/>
          <w:szCs w:val="24"/>
        </w:rPr>
      </w:pPr>
    </w:p>
    <w:p w:rsidR="00B77961" w:rsidRDefault="00B77961"/>
    <w:sectPr w:rsidR="00B77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61"/>
    <w:rsid w:val="003066CC"/>
    <w:rsid w:val="008F3485"/>
    <w:rsid w:val="00B7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AA8C1"/>
  <w15:chartTrackingRefBased/>
  <w15:docId w15:val="{C6F58D80-6143-4ADB-B65F-213EE639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2023-05-18T20:26:00Z</dcterms:created>
  <dcterms:modified xsi:type="dcterms:W3CDTF">2023-05-18T20:33:00Z</dcterms:modified>
</cp:coreProperties>
</file>