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C0" w:rsidRDefault="000B6FC0" w:rsidP="000B6FC0">
      <w:pPr>
        <w:jc w:val="both"/>
        <w:rPr>
          <w:rFonts w:ascii="Arial" w:hAnsi="Arial" w:cs="Arial"/>
          <w:sz w:val="24"/>
          <w:szCs w:val="24"/>
        </w:rPr>
      </w:pPr>
      <w:r w:rsidRPr="000B6FC0">
        <w:rPr>
          <w:rFonts w:ascii="Arial" w:hAnsi="Arial" w:cs="Arial"/>
          <w:sz w:val="24"/>
          <w:szCs w:val="24"/>
        </w:rPr>
        <w:t xml:space="preserve">Maltrato infantil en relación a la violencia intrafamiliar a la orden del juzgado especializado de la niñez y adolescencia del Municipio </w:t>
      </w:r>
      <w:r>
        <w:rPr>
          <w:rFonts w:ascii="Arial" w:hAnsi="Arial" w:cs="Arial"/>
          <w:sz w:val="24"/>
          <w:szCs w:val="24"/>
        </w:rPr>
        <w:t>d</w:t>
      </w:r>
      <w:r w:rsidRPr="000B6FC0">
        <w:rPr>
          <w:rFonts w:ascii="Arial" w:hAnsi="Arial" w:cs="Arial"/>
          <w:sz w:val="24"/>
          <w:szCs w:val="24"/>
        </w:rPr>
        <w:t>e Santa Ana, 2016</w:t>
      </w:r>
    </w:p>
    <w:p w:rsidR="000B6FC0" w:rsidRDefault="000B6FC0" w:rsidP="000B6FC0">
      <w:pPr>
        <w:jc w:val="both"/>
        <w:rPr>
          <w:rFonts w:ascii="Arial" w:hAnsi="Arial" w:cs="Arial"/>
          <w:sz w:val="24"/>
          <w:szCs w:val="24"/>
        </w:rPr>
      </w:pPr>
    </w:p>
    <w:p w:rsidR="000B6FC0" w:rsidRDefault="000B6FC0" w:rsidP="000B6FC0">
      <w:pPr>
        <w:jc w:val="both"/>
        <w:rPr>
          <w:rFonts w:ascii="Arial" w:hAnsi="Arial" w:cs="Arial"/>
          <w:sz w:val="24"/>
          <w:szCs w:val="24"/>
        </w:rPr>
      </w:pPr>
      <w:r w:rsidRPr="000B6FC0">
        <w:rPr>
          <w:rFonts w:ascii="Arial" w:hAnsi="Arial" w:cs="Arial"/>
          <w:sz w:val="24"/>
          <w:szCs w:val="24"/>
        </w:rPr>
        <w:t>Cadenas Nerio</w:t>
      </w:r>
      <w:r>
        <w:rPr>
          <w:rFonts w:ascii="Arial" w:hAnsi="Arial" w:cs="Arial"/>
          <w:sz w:val="24"/>
          <w:szCs w:val="24"/>
        </w:rPr>
        <w:t>,</w:t>
      </w:r>
      <w:r w:rsidRPr="000B6FC0">
        <w:rPr>
          <w:rFonts w:ascii="Arial" w:hAnsi="Arial" w:cs="Arial"/>
          <w:sz w:val="24"/>
          <w:szCs w:val="24"/>
        </w:rPr>
        <w:t xml:space="preserve"> Elena Elizabeth</w:t>
      </w:r>
    </w:p>
    <w:p w:rsidR="00053F85" w:rsidRDefault="00053F85" w:rsidP="000B6FC0">
      <w:pPr>
        <w:jc w:val="both"/>
        <w:rPr>
          <w:rFonts w:ascii="Arial" w:hAnsi="Arial" w:cs="Arial"/>
          <w:sz w:val="24"/>
          <w:szCs w:val="24"/>
        </w:rPr>
      </w:pPr>
      <w:r w:rsidRPr="000B6FC0">
        <w:rPr>
          <w:rFonts w:ascii="Arial" w:hAnsi="Arial" w:cs="Arial"/>
          <w:sz w:val="24"/>
          <w:szCs w:val="24"/>
        </w:rPr>
        <w:t>Marroquín Menéndez</w:t>
      </w:r>
      <w:r>
        <w:rPr>
          <w:rFonts w:ascii="Arial" w:hAnsi="Arial" w:cs="Arial"/>
          <w:sz w:val="24"/>
          <w:szCs w:val="24"/>
        </w:rPr>
        <w:t>,</w:t>
      </w:r>
      <w:r w:rsidRPr="000B6FC0">
        <w:rPr>
          <w:rFonts w:ascii="Arial" w:hAnsi="Arial" w:cs="Arial"/>
          <w:sz w:val="24"/>
          <w:szCs w:val="24"/>
        </w:rPr>
        <w:t xml:space="preserve"> </w:t>
      </w:r>
      <w:r w:rsidR="000B6FC0" w:rsidRPr="000B6FC0">
        <w:rPr>
          <w:rFonts w:ascii="Arial" w:hAnsi="Arial" w:cs="Arial"/>
          <w:sz w:val="24"/>
          <w:szCs w:val="24"/>
        </w:rPr>
        <w:t>Sonia Yanira</w:t>
      </w:r>
    </w:p>
    <w:p w:rsidR="000B6FC0" w:rsidRPr="000B6FC0" w:rsidRDefault="000B6FC0" w:rsidP="000B6FC0">
      <w:pPr>
        <w:jc w:val="both"/>
        <w:rPr>
          <w:rFonts w:ascii="Arial" w:hAnsi="Arial" w:cs="Arial"/>
          <w:sz w:val="24"/>
          <w:szCs w:val="24"/>
        </w:rPr>
      </w:pPr>
    </w:p>
    <w:p w:rsidR="000B6FC0" w:rsidRPr="000B6FC0" w:rsidRDefault="00CD2F00" w:rsidP="00CD2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0B6FC0" w:rsidRPr="000B6FC0">
        <w:rPr>
          <w:rFonts w:ascii="Arial" w:hAnsi="Arial" w:cs="Arial"/>
          <w:sz w:val="24"/>
          <w:szCs w:val="24"/>
        </w:rPr>
        <w:t>anto las víctimas como victimarios han construido a partir de la experiencia de violencia vivida en su familia. El estudio, está motivado por conocer de manera más expedita las percepciones, ideas, significados y vivencias de las personas ante casos de maltrato infantil y violencia intrafamiliar y la protección legal de las mismas, por parte de las instituciones estatales encargadas de velar por los derechos de la familia, niñez y adolescencia, que para el caso en mención es el Juzgado Especializado de la Niñez y la Adolescencia, con relación a dichas instituciones se hace una breve referencia a los casos de violencia que han sido judicializados, a causa del maltrato hacia dos hermanos adolescentes, los cuales no han cumplido la mayoría de edad.</w:t>
      </w:r>
    </w:p>
    <w:p w:rsidR="00B936D3" w:rsidRDefault="00CD2F00" w:rsidP="000B6FC0">
      <w:pPr>
        <w:rPr>
          <w:rFonts w:ascii="Arial" w:hAnsi="Arial" w:cs="Arial"/>
          <w:sz w:val="24"/>
          <w:szCs w:val="24"/>
        </w:rPr>
      </w:pPr>
    </w:p>
    <w:p w:rsidR="000B6FC0" w:rsidRDefault="000B6FC0" w:rsidP="000B6FC0">
      <w:r w:rsidRPr="00313ADB">
        <w:rPr>
          <w:rFonts w:ascii="Arial" w:hAnsi="Arial" w:cs="Arial"/>
          <w:sz w:val="24"/>
          <w:szCs w:val="24"/>
        </w:rPr>
        <w:t xml:space="preserve">Maestría </w:t>
      </w:r>
      <w:r>
        <w:rPr>
          <w:rFonts w:ascii="Arial" w:hAnsi="Arial" w:cs="Arial"/>
          <w:sz w:val="24"/>
          <w:szCs w:val="24"/>
        </w:rPr>
        <w:t>e</w:t>
      </w:r>
      <w:r w:rsidRPr="00313ADB">
        <w:rPr>
          <w:rFonts w:ascii="Arial" w:hAnsi="Arial" w:cs="Arial"/>
          <w:sz w:val="24"/>
          <w:szCs w:val="24"/>
        </w:rPr>
        <w:t xml:space="preserve">n Métodos </w:t>
      </w:r>
      <w:r>
        <w:rPr>
          <w:rFonts w:ascii="Arial" w:hAnsi="Arial" w:cs="Arial"/>
          <w:sz w:val="24"/>
          <w:szCs w:val="24"/>
        </w:rPr>
        <w:t>y</w:t>
      </w:r>
      <w:r w:rsidRPr="00313ADB">
        <w:rPr>
          <w:rFonts w:ascii="Arial" w:hAnsi="Arial" w:cs="Arial"/>
          <w:sz w:val="24"/>
          <w:szCs w:val="24"/>
        </w:rPr>
        <w:t xml:space="preserve"> Técnicas </w:t>
      </w:r>
      <w:r>
        <w:rPr>
          <w:rFonts w:ascii="Arial" w:hAnsi="Arial" w:cs="Arial"/>
          <w:sz w:val="24"/>
          <w:szCs w:val="24"/>
        </w:rPr>
        <w:t>d</w:t>
      </w:r>
      <w:r w:rsidRPr="00313ADB">
        <w:rPr>
          <w:rFonts w:ascii="Arial" w:hAnsi="Arial" w:cs="Arial"/>
          <w:sz w:val="24"/>
          <w:szCs w:val="24"/>
        </w:rPr>
        <w:t>e Investigación Social</w:t>
      </w:r>
      <w:r>
        <w:rPr>
          <w:rFonts w:ascii="Arial" w:hAnsi="Arial" w:cs="Arial"/>
          <w:sz w:val="24"/>
          <w:szCs w:val="24"/>
        </w:rPr>
        <w:t>, 2017.</w:t>
      </w:r>
    </w:p>
    <w:p w:rsidR="000B6FC0" w:rsidRPr="000B6FC0" w:rsidRDefault="000B6FC0" w:rsidP="000B6FC0">
      <w:pPr>
        <w:rPr>
          <w:rFonts w:ascii="Arial" w:hAnsi="Arial" w:cs="Arial"/>
          <w:sz w:val="24"/>
          <w:szCs w:val="24"/>
        </w:rPr>
      </w:pPr>
    </w:p>
    <w:sectPr w:rsidR="000B6FC0" w:rsidRPr="000B6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C0"/>
    <w:rsid w:val="00053F85"/>
    <w:rsid w:val="000B6FC0"/>
    <w:rsid w:val="003066CC"/>
    <w:rsid w:val="008F3485"/>
    <w:rsid w:val="00C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CE10F"/>
  <w15:chartTrackingRefBased/>
  <w15:docId w15:val="{158AC56B-47D8-4588-A330-61615D2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C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2</cp:revision>
  <dcterms:created xsi:type="dcterms:W3CDTF">2023-03-31T21:24:00Z</dcterms:created>
  <dcterms:modified xsi:type="dcterms:W3CDTF">2023-03-31T21:39:00Z</dcterms:modified>
</cp:coreProperties>
</file>