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90" w:rsidRPr="00EA664A" w:rsidRDefault="00F51790" w:rsidP="00F517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Comparación de las infecciones de sitio operatorio de los pacientes intervenidos de forma electiva y de emergencia en El Hospital Nacional San Juan de Dios de Santa Ana en el periodo comprendido de julio a noviembre de 2016</w:t>
      </w:r>
    </w:p>
    <w:p w:rsidR="00F51790" w:rsidRDefault="00F51790" w:rsidP="00F51790">
      <w:pPr>
        <w:jc w:val="both"/>
        <w:rPr>
          <w:rFonts w:ascii="Arial" w:hAnsi="Arial" w:cs="Arial"/>
          <w:sz w:val="24"/>
          <w:szCs w:val="24"/>
        </w:rPr>
      </w:pPr>
    </w:p>
    <w:p w:rsidR="00F51790" w:rsidRDefault="00F51790" w:rsidP="00F517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Guirola López</w:t>
      </w:r>
      <w:r>
        <w:rPr>
          <w:rFonts w:ascii="Arial" w:hAnsi="Arial" w:cs="Arial"/>
          <w:sz w:val="24"/>
          <w:szCs w:val="24"/>
        </w:rPr>
        <w:t>, Iris</w:t>
      </w:r>
      <w:bookmarkEnd w:id="0"/>
      <w:r>
        <w:rPr>
          <w:rFonts w:ascii="Arial" w:hAnsi="Arial" w:cs="Arial"/>
          <w:sz w:val="24"/>
          <w:szCs w:val="24"/>
        </w:rPr>
        <w:t xml:space="preserve"> Karina</w:t>
      </w:r>
    </w:p>
    <w:p w:rsidR="00F51790" w:rsidRPr="00EA664A" w:rsidRDefault="00F51790" w:rsidP="00F517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Sánchez</w:t>
      </w:r>
      <w:r>
        <w:rPr>
          <w:rFonts w:ascii="Arial" w:hAnsi="Arial" w:cs="Arial"/>
          <w:sz w:val="24"/>
          <w:szCs w:val="24"/>
        </w:rPr>
        <w:t>, Tania Elizabeth</w:t>
      </w:r>
      <w:r w:rsidRPr="00EA664A">
        <w:rPr>
          <w:rFonts w:ascii="Arial" w:hAnsi="Arial" w:cs="Arial"/>
          <w:sz w:val="24"/>
          <w:szCs w:val="24"/>
        </w:rPr>
        <w:t xml:space="preserve"> </w:t>
      </w:r>
    </w:p>
    <w:p w:rsidR="00F51790" w:rsidRPr="00EA664A" w:rsidRDefault="00F51790" w:rsidP="00F51790">
      <w:pPr>
        <w:jc w:val="both"/>
        <w:rPr>
          <w:rFonts w:ascii="Arial" w:hAnsi="Arial" w:cs="Arial"/>
          <w:sz w:val="24"/>
          <w:szCs w:val="24"/>
        </w:rPr>
      </w:pPr>
    </w:p>
    <w:p w:rsidR="00F51790" w:rsidRPr="00F51790" w:rsidRDefault="00F51790" w:rsidP="00F517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Las infecciones de sitio operatorio se conocen como infecciones de tejidos, órganos o espacios expuestos por los cirujanos durante la ejecución de un procedimiento de penetración corporal.  </w:t>
      </w:r>
      <w:r w:rsidRPr="00F51790">
        <w:rPr>
          <w:rFonts w:ascii="Arial" w:hAnsi="Arial" w:cs="Arial"/>
          <w:sz w:val="24"/>
          <w:szCs w:val="24"/>
        </w:rPr>
        <w:t xml:space="preserve">Las infecciones del sitio operatorio (ISO) se clasifican en infecciones incisionales y de órgano/espacio y las primeras se subclasifican además en las categorías superficial (limitada a piel y tejido subcutáneo) y profunda (fascia y musculo). En general a nivel mundial existen estudios que demuestran, que la tasa de infección anual de heridas quirúrgicas que incluyen tanto cirugías de emergencia como electivas es de 2% a 5%. Dos tercios de ellas son infecciones superficiales y el resto son infecciones profundas. </w:t>
      </w:r>
    </w:p>
    <w:p w:rsidR="00B936D3" w:rsidRDefault="007416BA">
      <w:pPr>
        <w:rPr>
          <w:rFonts w:ascii="Arial" w:hAnsi="Arial" w:cs="Arial"/>
          <w:sz w:val="24"/>
          <w:szCs w:val="24"/>
        </w:rPr>
      </w:pPr>
    </w:p>
    <w:p w:rsidR="00F51790" w:rsidRPr="00EA664A" w:rsidRDefault="00F51790" w:rsidP="00F5179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Especialista En: Cirugía General</w:t>
      </w:r>
      <w:r>
        <w:rPr>
          <w:rFonts w:ascii="Arial" w:hAnsi="Arial" w:cs="Arial"/>
          <w:sz w:val="24"/>
          <w:szCs w:val="24"/>
        </w:rPr>
        <w:t>, 2017.</w:t>
      </w:r>
    </w:p>
    <w:p w:rsidR="00F51790" w:rsidRPr="00F51790" w:rsidRDefault="00F51790">
      <w:pPr>
        <w:rPr>
          <w:rFonts w:ascii="Arial" w:hAnsi="Arial" w:cs="Arial"/>
          <w:sz w:val="24"/>
          <w:szCs w:val="24"/>
        </w:rPr>
      </w:pPr>
    </w:p>
    <w:sectPr w:rsidR="00F51790" w:rsidRPr="00F5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0"/>
    <w:rsid w:val="003066CC"/>
    <w:rsid w:val="007416BA"/>
    <w:rsid w:val="008F3485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A2C60"/>
  <w15:chartTrackingRefBased/>
  <w15:docId w15:val="{0B2EEAC3-37C3-4EC2-8480-C38BFCD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9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2023-04-18T18:32:00Z</dcterms:created>
  <dcterms:modified xsi:type="dcterms:W3CDTF">2023-04-18T18:45:00Z</dcterms:modified>
</cp:coreProperties>
</file>