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76" w:rsidRPr="00EA664A" w:rsidRDefault="003B0376" w:rsidP="003B03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Requerimientos electrolíticos en los pacientes </w:t>
      </w:r>
      <w:proofErr w:type="spellStart"/>
      <w:r w:rsidRPr="00EA664A">
        <w:rPr>
          <w:rFonts w:ascii="Arial" w:hAnsi="Arial" w:cs="Arial"/>
          <w:sz w:val="24"/>
          <w:szCs w:val="24"/>
        </w:rPr>
        <w:t>laparotomizados</w:t>
      </w:r>
      <w:proofErr w:type="spellEnd"/>
      <w:r w:rsidRPr="00EA664A">
        <w:rPr>
          <w:rFonts w:ascii="Arial" w:hAnsi="Arial" w:cs="Arial"/>
          <w:sz w:val="24"/>
          <w:szCs w:val="24"/>
        </w:rPr>
        <w:t xml:space="preserve"> por patología abdominal en la Unidad de Emergencia del Hospital San Juan de Dios de Santa Ana en el año 2017</w:t>
      </w:r>
    </w:p>
    <w:p w:rsidR="003B0376" w:rsidRDefault="003B0376" w:rsidP="003B0376">
      <w:pPr>
        <w:jc w:val="both"/>
        <w:rPr>
          <w:rFonts w:ascii="Arial" w:hAnsi="Arial" w:cs="Arial"/>
          <w:sz w:val="24"/>
          <w:szCs w:val="24"/>
        </w:rPr>
      </w:pPr>
    </w:p>
    <w:p w:rsidR="003B0376" w:rsidRDefault="003B0376" w:rsidP="003B037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Colindres de Fajardo</w:t>
      </w:r>
      <w:r>
        <w:rPr>
          <w:rFonts w:ascii="Arial" w:hAnsi="Arial" w:cs="Arial"/>
          <w:sz w:val="24"/>
          <w:szCs w:val="24"/>
        </w:rPr>
        <w:t xml:space="preserve">, </w:t>
      </w:r>
      <w:r w:rsidRPr="00EA664A">
        <w:rPr>
          <w:rFonts w:ascii="Arial" w:hAnsi="Arial" w:cs="Arial"/>
          <w:sz w:val="24"/>
          <w:szCs w:val="24"/>
        </w:rPr>
        <w:t>Jennifer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Marielos</w:t>
      </w:r>
    </w:p>
    <w:p w:rsidR="003B0376" w:rsidRPr="00EA664A" w:rsidRDefault="003B0376" w:rsidP="003B03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Fajardo Morán</w:t>
      </w:r>
      <w:r>
        <w:rPr>
          <w:rFonts w:ascii="Arial" w:hAnsi="Arial" w:cs="Arial"/>
          <w:sz w:val="24"/>
          <w:szCs w:val="24"/>
        </w:rPr>
        <w:t xml:space="preserve">, </w:t>
      </w:r>
      <w:r w:rsidRPr="00EA664A">
        <w:rPr>
          <w:rFonts w:ascii="Arial" w:hAnsi="Arial" w:cs="Arial"/>
          <w:sz w:val="24"/>
          <w:szCs w:val="24"/>
        </w:rPr>
        <w:t>Jorge Stalin</w:t>
      </w:r>
    </w:p>
    <w:p w:rsidR="003B0376" w:rsidRDefault="003B0376" w:rsidP="003B0376">
      <w:pPr>
        <w:jc w:val="both"/>
        <w:rPr>
          <w:rFonts w:ascii="Arial" w:hAnsi="Arial" w:cs="Arial"/>
          <w:sz w:val="24"/>
          <w:szCs w:val="24"/>
        </w:rPr>
      </w:pPr>
    </w:p>
    <w:p w:rsidR="003B0376" w:rsidRPr="003B0376" w:rsidRDefault="003B0376" w:rsidP="003B03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Las pérdidas de líquidos durante el período pre e intraoperatorio pueden aparecer alteraciones hidroelectrolíticas durante el período postoperatorio asociadas tanto a la intervención quirúrgica como a una enfermedad subyacente del paciente. Cada paciente debe ser evaluado y tratado de forma individual es conveniente tener presentes unas líneas generales de evaluación del estado de la volemia del paciente al término de la intervención quirúrgica y de la cantidad de líquido retenida en los tejidos. </w:t>
      </w:r>
      <w:r w:rsidRPr="003B0376">
        <w:rPr>
          <w:rFonts w:ascii="Arial" w:hAnsi="Arial" w:cs="Arial"/>
          <w:sz w:val="24"/>
          <w:szCs w:val="24"/>
        </w:rPr>
        <w:t xml:space="preserve">Las alteraciones de la osmorregulación en el período postoperatorio inmediato no son exclusivas de la cirugía abdominal y existe un número muy limitado de referencias en la literatura médica; sin embargo, en la revisión la frecuencia de aparición de estos trastornos en los pacientes en el </w:t>
      </w:r>
      <w:r w:rsidRPr="003B0376">
        <w:rPr>
          <w:rFonts w:ascii="Arial" w:hAnsi="Arial" w:cs="Arial"/>
          <w:sz w:val="24"/>
          <w:szCs w:val="24"/>
        </w:rPr>
        <w:t>área</w:t>
      </w:r>
      <w:r w:rsidRPr="003B0376">
        <w:rPr>
          <w:rFonts w:ascii="Arial" w:hAnsi="Arial" w:cs="Arial"/>
          <w:sz w:val="24"/>
          <w:szCs w:val="24"/>
        </w:rPr>
        <w:t xml:space="preserve"> hospitalaria es llamativamente elevada.</w:t>
      </w:r>
    </w:p>
    <w:p w:rsidR="00B936D3" w:rsidRDefault="003B0376"/>
    <w:p w:rsidR="003B0376" w:rsidRPr="00EA664A" w:rsidRDefault="003B0376" w:rsidP="003B0376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Especialidad Médica de Cirugía General</w:t>
      </w:r>
      <w:r>
        <w:rPr>
          <w:rFonts w:ascii="Arial" w:hAnsi="Arial" w:cs="Arial"/>
          <w:sz w:val="24"/>
          <w:szCs w:val="24"/>
        </w:rPr>
        <w:t>, 2017.</w:t>
      </w:r>
    </w:p>
    <w:p w:rsidR="003B0376" w:rsidRDefault="003B0376"/>
    <w:sectPr w:rsidR="003B0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76"/>
    <w:rsid w:val="003066CC"/>
    <w:rsid w:val="003B0376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D9AC7"/>
  <w15:chartTrackingRefBased/>
  <w15:docId w15:val="{628C9032-1A2F-40C8-814C-95266F72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7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2023-04-26T23:50:00Z</dcterms:created>
  <dcterms:modified xsi:type="dcterms:W3CDTF">2023-04-26T23:58:00Z</dcterms:modified>
</cp:coreProperties>
</file>