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C2" w:rsidRPr="00EA664A" w:rsidRDefault="009E20C2" w:rsidP="009E20C2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La problemática actual relativa a la eficacia en la protección de los derechos de autor en El Salvador</w:t>
      </w:r>
    </w:p>
    <w:p w:rsidR="009E20C2" w:rsidRPr="00EA664A" w:rsidRDefault="009E20C2" w:rsidP="009E20C2">
      <w:pPr>
        <w:jc w:val="both"/>
        <w:rPr>
          <w:rFonts w:ascii="Arial" w:hAnsi="Arial" w:cs="Arial"/>
          <w:sz w:val="24"/>
          <w:szCs w:val="24"/>
        </w:rPr>
      </w:pPr>
    </w:p>
    <w:p w:rsidR="001E393A" w:rsidRDefault="009E20C2" w:rsidP="009E20C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Arce Rauda, Mónica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Susana</w:t>
      </w:r>
    </w:p>
    <w:p w:rsidR="001E393A" w:rsidRDefault="009E20C2" w:rsidP="009E20C2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Hernández Pleitez, Karla Lissette</w:t>
      </w:r>
    </w:p>
    <w:p w:rsidR="009E20C2" w:rsidRPr="00EA664A" w:rsidRDefault="009E20C2" w:rsidP="009E20C2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López Góchez, Mónica Vanessa</w:t>
      </w:r>
    </w:p>
    <w:p w:rsidR="001E393A" w:rsidRDefault="001E393A" w:rsidP="009E20C2">
      <w:pPr>
        <w:jc w:val="both"/>
        <w:rPr>
          <w:rFonts w:ascii="Arial" w:hAnsi="Arial" w:cs="Arial"/>
          <w:sz w:val="24"/>
          <w:szCs w:val="24"/>
        </w:rPr>
      </w:pPr>
    </w:p>
    <w:p w:rsidR="009E20C2" w:rsidRDefault="009E20C2" w:rsidP="009E20C2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María Emilia Castro</w:t>
      </w:r>
    </w:p>
    <w:p w:rsidR="001E393A" w:rsidRPr="00EA664A" w:rsidRDefault="001E393A" w:rsidP="009E20C2">
      <w:pPr>
        <w:jc w:val="both"/>
        <w:rPr>
          <w:rFonts w:ascii="Arial" w:hAnsi="Arial" w:cs="Arial"/>
          <w:sz w:val="24"/>
          <w:szCs w:val="24"/>
        </w:rPr>
      </w:pPr>
    </w:p>
    <w:p w:rsidR="009E20C2" w:rsidRPr="001E393A" w:rsidRDefault="001E393A" w:rsidP="001E393A">
      <w:pPr>
        <w:jc w:val="both"/>
        <w:rPr>
          <w:rFonts w:ascii="Arial" w:hAnsi="Arial" w:cs="Arial"/>
          <w:sz w:val="24"/>
          <w:szCs w:val="24"/>
        </w:rPr>
      </w:pPr>
      <w:r w:rsidRPr="001E393A">
        <w:rPr>
          <w:rFonts w:ascii="Arial" w:hAnsi="Arial" w:cs="Arial"/>
          <w:sz w:val="24"/>
          <w:szCs w:val="24"/>
        </w:rPr>
        <w:t>En mayor o menor grado todos los seres humanos tienen la capacidad de crear. La creación intelectual es, en algunos casos de forma innata y en otros casos adquirida. Todo creador de una obra intelectual, sea ésta artística como la pintura, escultura, danza, arquitectónica, literaria, musical o de cómputo, es un autor. Para protegerlo a él y a su obra respecto del reconocimiento de su calidad autoral y la facultad de oponerse a cualquier modificación de su creación sin su consentimiento, así como para el uso o explotación por sí mismo o por terceros, existe un conjunto de normas denominado derechos de autor. Los derechos de autor constituyen uno de los principales derechos de propiedad intelectual, cuyo objetivo es dar solución a una serie de conflictos de intereses que nacen entre los autores de las creaciones intelectuales, los editores y demás intermediarios que las distribuyen y el público que las consume.</w:t>
      </w:r>
    </w:p>
    <w:p w:rsidR="001E393A" w:rsidRDefault="001E393A" w:rsidP="001E393A">
      <w:pPr>
        <w:jc w:val="both"/>
        <w:rPr>
          <w:rFonts w:ascii="Arial" w:hAnsi="Arial" w:cs="Arial"/>
          <w:sz w:val="24"/>
          <w:szCs w:val="24"/>
        </w:rPr>
      </w:pPr>
    </w:p>
    <w:p w:rsidR="001E393A" w:rsidRPr="00EA664A" w:rsidRDefault="001E393A" w:rsidP="001E393A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Ciencias Jurídicas</w:t>
      </w:r>
      <w:r>
        <w:rPr>
          <w:rFonts w:ascii="Arial" w:hAnsi="Arial" w:cs="Arial"/>
          <w:sz w:val="24"/>
          <w:szCs w:val="24"/>
        </w:rPr>
        <w:t>, 2018.</w:t>
      </w:r>
    </w:p>
    <w:p w:rsidR="001E393A" w:rsidRDefault="001E393A"/>
    <w:sectPr w:rsidR="001E3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2"/>
    <w:rsid w:val="001E393A"/>
    <w:rsid w:val="003066CC"/>
    <w:rsid w:val="008F3485"/>
    <w:rsid w:val="009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5A985"/>
  <w15:chartTrackingRefBased/>
  <w15:docId w15:val="{6F82C8B5-0189-4E80-973F-1767E98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C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2023-04-30T20:06:00Z</dcterms:created>
  <dcterms:modified xsi:type="dcterms:W3CDTF">2023-04-30T22:53:00Z</dcterms:modified>
</cp:coreProperties>
</file>