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15" w:rsidRDefault="00BE4615" w:rsidP="00BE4615">
      <w:pPr>
        <w:jc w:val="both"/>
        <w:rPr>
          <w:rFonts w:ascii="Arial" w:hAnsi="Arial" w:cs="Arial"/>
          <w:sz w:val="24"/>
          <w:szCs w:val="24"/>
        </w:rPr>
      </w:pPr>
      <w:r w:rsidRPr="008227CA">
        <w:rPr>
          <w:rFonts w:ascii="Arial" w:hAnsi="Arial" w:cs="Arial"/>
          <w:sz w:val="24"/>
          <w:szCs w:val="24"/>
        </w:rPr>
        <w:t xml:space="preserve">Implementación </w:t>
      </w:r>
      <w:r>
        <w:rPr>
          <w:rFonts w:ascii="Arial" w:hAnsi="Arial" w:cs="Arial"/>
          <w:sz w:val="24"/>
          <w:szCs w:val="24"/>
        </w:rPr>
        <w:t>d</w:t>
      </w:r>
      <w:r w:rsidRPr="008227CA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u</w:t>
      </w:r>
      <w:r w:rsidRPr="008227CA"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z w:val="24"/>
          <w:szCs w:val="24"/>
        </w:rPr>
        <w:t>d</w:t>
      </w:r>
      <w:r w:rsidRPr="008227CA">
        <w:rPr>
          <w:rFonts w:ascii="Arial" w:hAnsi="Arial" w:cs="Arial"/>
          <w:sz w:val="24"/>
          <w:szCs w:val="24"/>
        </w:rPr>
        <w:t>el F</w:t>
      </w:r>
      <w:r>
        <w:rPr>
          <w:rFonts w:ascii="Arial" w:hAnsi="Arial" w:cs="Arial"/>
          <w:sz w:val="24"/>
          <w:szCs w:val="24"/>
        </w:rPr>
        <w:t>YDUCA</w:t>
      </w:r>
      <w:r w:rsidRPr="008227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8227CA">
        <w:rPr>
          <w:rFonts w:ascii="Arial" w:hAnsi="Arial" w:cs="Arial"/>
          <w:sz w:val="24"/>
          <w:szCs w:val="24"/>
        </w:rPr>
        <w:t xml:space="preserve">ara </w:t>
      </w:r>
      <w:r>
        <w:rPr>
          <w:rFonts w:ascii="Arial" w:hAnsi="Arial" w:cs="Arial"/>
          <w:sz w:val="24"/>
          <w:szCs w:val="24"/>
        </w:rPr>
        <w:t>e</w:t>
      </w:r>
      <w:r w:rsidRPr="008227CA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e</w:t>
      </w:r>
      <w:r w:rsidRPr="008227CA">
        <w:rPr>
          <w:rFonts w:ascii="Arial" w:hAnsi="Arial" w:cs="Arial"/>
          <w:sz w:val="24"/>
          <w:szCs w:val="24"/>
        </w:rPr>
        <w:t xml:space="preserve">nvío </w:t>
      </w:r>
      <w:r>
        <w:rPr>
          <w:rFonts w:ascii="Arial" w:hAnsi="Arial" w:cs="Arial"/>
          <w:sz w:val="24"/>
          <w:szCs w:val="24"/>
        </w:rPr>
        <w:t>y</w:t>
      </w:r>
      <w:r w:rsidRPr="008227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8227CA">
        <w:rPr>
          <w:rFonts w:ascii="Arial" w:hAnsi="Arial" w:cs="Arial"/>
          <w:sz w:val="24"/>
          <w:szCs w:val="24"/>
        </w:rPr>
        <w:t xml:space="preserve">ecepción </w:t>
      </w:r>
      <w:r>
        <w:rPr>
          <w:rFonts w:ascii="Arial" w:hAnsi="Arial" w:cs="Arial"/>
          <w:sz w:val="24"/>
          <w:szCs w:val="24"/>
        </w:rPr>
        <w:t>d</w:t>
      </w:r>
      <w:r w:rsidRPr="008227C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m</w:t>
      </w:r>
      <w:r w:rsidRPr="008227CA">
        <w:rPr>
          <w:rFonts w:ascii="Arial" w:hAnsi="Arial" w:cs="Arial"/>
          <w:sz w:val="24"/>
          <w:szCs w:val="24"/>
        </w:rPr>
        <w:t xml:space="preserve">ercancías </w:t>
      </w:r>
      <w:r>
        <w:rPr>
          <w:rFonts w:ascii="Arial" w:hAnsi="Arial" w:cs="Arial"/>
          <w:sz w:val="24"/>
          <w:szCs w:val="24"/>
        </w:rPr>
        <w:t>d</w:t>
      </w:r>
      <w:r w:rsidRPr="008227CA">
        <w:rPr>
          <w:rFonts w:ascii="Arial" w:hAnsi="Arial" w:cs="Arial"/>
          <w:sz w:val="24"/>
          <w:szCs w:val="24"/>
        </w:rPr>
        <w:t xml:space="preserve">esde </w:t>
      </w:r>
      <w:r>
        <w:rPr>
          <w:rFonts w:ascii="Arial" w:hAnsi="Arial" w:cs="Arial"/>
          <w:sz w:val="24"/>
          <w:szCs w:val="24"/>
        </w:rPr>
        <w:t>y</w:t>
      </w:r>
      <w:r w:rsidRPr="008227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Pr="008227CA">
        <w:rPr>
          <w:rFonts w:ascii="Arial" w:hAnsi="Arial" w:cs="Arial"/>
          <w:sz w:val="24"/>
          <w:szCs w:val="24"/>
        </w:rPr>
        <w:t xml:space="preserve">asta Guatemala </w:t>
      </w:r>
      <w:r>
        <w:rPr>
          <w:rFonts w:ascii="Arial" w:hAnsi="Arial" w:cs="Arial"/>
          <w:sz w:val="24"/>
          <w:szCs w:val="24"/>
        </w:rPr>
        <w:t>y</w:t>
      </w:r>
      <w:r w:rsidRPr="008227CA">
        <w:rPr>
          <w:rFonts w:ascii="Arial" w:hAnsi="Arial" w:cs="Arial"/>
          <w:sz w:val="24"/>
          <w:szCs w:val="24"/>
        </w:rPr>
        <w:t xml:space="preserve"> Honduras </w:t>
      </w:r>
      <w:r>
        <w:rPr>
          <w:rFonts w:ascii="Arial" w:hAnsi="Arial" w:cs="Arial"/>
          <w:sz w:val="24"/>
          <w:szCs w:val="24"/>
        </w:rPr>
        <w:t>e</w:t>
      </w:r>
      <w:r w:rsidRPr="008227CA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l</w:t>
      </w:r>
      <w:r w:rsidRPr="008227CA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e</w:t>
      </w:r>
      <w:r w:rsidRPr="008227CA">
        <w:rPr>
          <w:rFonts w:ascii="Arial" w:hAnsi="Arial" w:cs="Arial"/>
          <w:sz w:val="24"/>
          <w:szCs w:val="24"/>
        </w:rPr>
        <w:t xml:space="preserve">mpresas </w:t>
      </w:r>
      <w:r>
        <w:rPr>
          <w:rFonts w:ascii="Arial" w:hAnsi="Arial" w:cs="Arial"/>
          <w:sz w:val="24"/>
          <w:szCs w:val="24"/>
        </w:rPr>
        <w:t>d</w:t>
      </w:r>
      <w:r w:rsidRPr="008227CA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d</w:t>
      </w:r>
      <w:r w:rsidRPr="008227CA">
        <w:rPr>
          <w:rFonts w:ascii="Arial" w:hAnsi="Arial" w:cs="Arial"/>
          <w:sz w:val="24"/>
          <w:szCs w:val="24"/>
        </w:rPr>
        <w:t xml:space="preserve">epartamento </w:t>
      </w:r>
      <w:r>
        <w:rPr>
          <w:rFonts w:ascii="Arial" w:hAnsi="Arial" w:cs="Arial"/>
          <w:sz w:val="24"/>
          <w:szCs w:val="24"/>
        </w:rPr>
        <w:t>d</w:t>
      </w:r>
      <w:r w:rsidRPr="008227CA">
        <w:rPr>
          <w:rFonts w:ascii="Arial" w:hAnsi="Arial" w:cs="Arial"/>
          <w:sz w:val="24"/>
          <w:szCs w:val="24"/>
        </w:rPr>
        <w:t>e Santa Ana</w:t>
      </w:r>
    </w:p>
    <w:p w:rsidR="00BE4615" w:rsidRDefault="00BE4615" w:rsidP="00BE4615">
      <w:pPr>
        <w:jc w:val="both"/>
        <w:rPr>
          <w:rFonts w:ascii="Arial" w:hAnsi="Arial" w:cs="Arial"/>
          <w:sz w:val="24"/>
          <w:szCs w:val="24"/>
        </w:rPr>
      </w:pPr>
    </w:p>
    <w:p w:rsidR="00BE4615" w:rsidRDefault="00BE4615" w:rsidP="00BE461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8227CA">
        <w:rPr>
          <w:rFonts w:ascii="Arial" w:hAnsi="Arial" w:cs="Arial"/>
          <w:sz w:val="24"/>
          <w:szCs w:val="24"/>
        </w:rPr>
        <w:t>Arévalo Secundino</w:t>
      </w:r>
      <w:r>
        <w:rPr>
          <w:rFonts w:ascii="Arial" w:hAnsi="Arial" w:cs="Arial"/>
          <w:sz w:val="24"/>
          <w:szCs w:val="24"/>
        </w:rPr>
        <w:t>,</w:t>
      </w:r>
      <w:r w:rsidRPr="008227CA">
        <w:rPr>
          <w:rFonts w:ascii="Arial" w:hAnsi="Arial" w:cs="Arial"/>
          <w:sz w:val="24"/>
          <w:szCs w:val="24"/>
        </w:rPr>
        <w:t xml:space="preserve"> Walter</w:t>
      </w:r>
      <w:bookmarkEnd w:id="0"/>
      <w:r w:rsidRPr="008227CA">
        <w:rPr>
          <w:rFonts w:ascii="Arial" w:hAnsi="Arial" w:cs="Arial"/>
          <w:sz w:val="24"/>
          <w:szCs w:val="24"/>
        </w:rPr>
        <w:t xml:space="preserve"> Enrique</w:t>
      </w:r>
    </w:p>
    <w:p w:rsidR="00BE4615" w:rsidRDefault="00BE4615" w:rsidP="00BE4615">
      <w:pPr>
        <w:jc w:val="both"/>
        <w:rPr>
          <w:rFonts w:ascii="Arial" w:hAnsi="Arial" w:cs="Arial"/>
          <w:sz w:val="24"/>
          <w:szCs w:val="24"/>
        </w:rPr>
      </w:pPr>
      <w:r w:rsidRPr="008227CA">
        <w:rPr>
          <w:rFonts w:ascii="Arial" w:hAnsi="Arial" w:cs="Arial"/>
          <w:sz w:val="24"/>
          <w:szCs w:val="24"/>
        </w:rPr>
        <w:t>Martínez Lemus</w:t>
      </w:r>
      <w:r>
        <w:rPr>
          <w:rFonts w:ascii="Arial" w:hAnsi="Arial" w:cs="Arial"/>
          <w:sz w:val="24"/>
          <w:szCs w:val="24"/>
        </w:rPr>
        <w:t>,</w:t>
      </w:r>
      <w:r w:rsidRPr="008227CA">
        <w:rPr>
          <w:rFonts w:ascii="Arial" w:hAnsi="Arial" w:cs="Arial"/>
          <w:sz w:val="24"/>
          <w:szCs w:val="24"/>
        </w:rPr>
        <w:t xml:space="preserve"> Maritza Elizabeth</w:t>
      </w:r>
    </w:p>
    <w:p w:rsidR="00BE4615" w:rsidRDefault="00BE4615" w:rsidP="00BE4615">
      <w:pPr>
        <w:jc w:val="both"/>
        <w:rPr>
          <w:rFonts w:ascii="Arial" w:hAnsi="Arial" w:cs="Arial"/>
          <w:sz w:val="24"/>
          <w:szCs w:val="24"/>
        </w:rPr>
      </w:pPr>
      <w:r w:rsidRPr="008227CA">
        <w:rPr>
          <w:rFonts w:ascii="Arial" w:hAnsi="Arial" w:cs="Arial"/>
          <w:sz w:val="24"/>
          <w:szCs w:val="24"/>
        </w:rPr>
        <w:t>Recinos Salguero</w:t>
      </w:r>
      <w:r>
        <w:rPr>
          <w:rFonts w:ascii="Arial" w:hAnsi="Arial" w:cs="Arial"/>
          <w:sz w:val="24"/>
          <w:szCs w:val="24"/>
        </w:rPr>
        <w:t>,</w:t>
      </w:r>
      <w:r w:rsidRPr="008227CA">
        <w:rPr>
          <w:rFonts w:ascii="Arial" w:hAnsi="Arial" w:cs="Arial"/>
          <w:sz w:val="24"/>
          <w:szCs w:val="24"/>
        </w:rPr>
        <w:t xml:space="preserve"> Erika Concepción</w:t>
      </w:r>
    </w:p>
    <w:p w:rsidR="00BE4615" w:rsidRDefault="00BE4615" w:rsidP="00BE4615">
      <w:pPr>
        <w:jc w:val="both"/>
        <w:rPr>
          <w:rFonts w:ascii="Arial" w:hAnsi="Arial" w:cs="Arial"/>
          <w:sz w:val="24"/>
          <w:szCs w:val="24"/>
        </w:rPr>
      </w:pPr>
      <w:r w:rsidRPr="008227CA">
        <w:rPr>
          <w:rFonts w:ascii="Arial" w:hAnsi="Arial" w:cs="Arial"/>
          <w:sz w:val="24"/>
          <w:szCs w:val="24"/>
        </w:rPr>
        <w:t>Vindel Santos</w:t>
      </w:r>
      <w:r>
        <w:rPr>
          <w:rFonts w:ascii="Arial" w:hAnsi="Arial" w:cs="Arial"/>
          <w:sz w:val="24"/>
          <w:szCs w:val="24"/>
        </w:rPr>
        <w:t>,</w:t>
      </w:r>
      <w:r w:rsidRPr="008227CA">
        <w:rPr>
          <w:rFonts w:ascii="Arial" w:hAnsi="Arial" w:cs="Arial"/>
          <w:sz w:val="24"/>
          <w:szCs w:val="24"/>
        </w:rPr>
        <w:t xml:space="preserve"> Oscar Geovanny</w:t>
      </w:r>
    </w:p>
    <w:p w:rsidR="00BE4615" w:rsidRDefault="00BE4615" w:rsidP="00BE4615">
      <w:pPr>
        <w:jc w:val="both"/>
        <w:rPr>
          <w:rFonts w:ascii="Arial" w:hAnsi="Arial" w:cs="Arial"/>
          <w:sz w:val="24"/>
          <w:szCs w:val="24"/>
        </w:rPr>
      </w:pPr>
    </w:p>
    <w:p w:rsidR="00BE4615" w:rsidRDefault="00BE4615" w:rsidP="00BE4615">
      <w:pPr>
        <w:jc w:val="both"/>
        <w:rPr>
          <w:rFonts w:ascii="Arial" w:hAnsi="Arial" w:cs="Arial"/>
          <w:sz w:val="24"/>
          <w:szCs w:val="24"/>
        </w:rPr>
      </w:pPr>
      <w:r w:rsidRPr="008227CA">
        <w:rPr>
          <w:rFonts w:ascii="Arial" w:hAnsi="Arial" w:cs="Arial"/>
          <w:sz w:val="24"/>
          <w:szCs w:val="24"/>
        </w:rPr>
        <w:t>José Antonio Mena Ávila</w:t>
      </w:r>
    </w:p>
    <w:p w:rsidR="00BE4615" w:rsidRPr="008227CA" w:rsidRDefault="00BE4615" w:rsidP="00BE4615">
      <w:pPr>
        <w:jc w:val="both"/>
        <w:rPr>
          <w:rFonts w:ascii="Arial" w:hAnsi="Arial" w:cs="Arial"/>
          <w:sz w:val="24"/>
          <w:szCs w:val="24"/>
        </w:rPr>
      </w:pPr>
    </w:p>
    <w:p w:rsidR="00BE4615" w:rsidRDefault="00BE4615" w:rsidP="00BE46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227CA">
        <w:rPr>
          <w:rFonts w:ascii="Arial" w:hAnsi="Arial" w:cs="Arial"/>
          <w:sz w:val="24"/>
          <w:szCs w:val="24"/>
        </w:rPr>
        <w:t>urante el transcurso del tiempo las operaciones del comercio exterior han sufrido grandes cambios con el fin de obtener una modernización que conlleve beneficios económicos a los países</w:t>
      </w:r>
      <w:r>
        <w:rPr>
          <w:rFonts w:ascii="Arial" w:hAnsi="Arial" w:cs="Arial"/>
          <w:sz w:val="24"/>
          <w:szCs w:val="24"/>
        </w:rPr>
        <w:t>. L</w:t>
      </w:r>
      <w:r w:rsidRPr="008227CA">
        <w:rPr>
          <w:rFonts w:ascii="Arial" w:hAnsi="Arial" w:cs="Arial"/>
          <w:sz w:val="24"/>
          <w:szCs w:val="24"/>
        </w:rPr>
        <w:t>a integración económica centroamericana, haciendo referencia con ello a la adhesión existente entre los países de Guatemala y Honduras, lo cual tiene como objetivo principal una eliminación de aranceles a las operaciones que se realicen entre ellos y crear una política comercial común, con lo que se pretende lograr un aumento en las inversiones y fuentes de trabajo.</w:t>
      </w:r>
    </w:p>
    <w:p w:rsidR="00B936D3" w:rsidRDefault="00BE4615"/>
    <w:p w:rsidR="00BE4615" w:rsidRDefault="00BE4615" w:rsidP="00BE4615">
      <w:pPr>
        <w:jc w:val="both"/>
        <w:rPr>
          <w:rFonts w:ascii="Arial" w:hAnsi="Arial" w:cs="Arial"/>
          <w:sz w:val="24"/>
          <w:szCs w:val="24"/>
        </w:rPr>
      </w:pPr>
      <w:r w:rsidRPr="008227CA">
        <w:rPr>
          <w:rFonts w:ascii="Arial" w:hAnsi="Arial" w:cs="Arial"/>
          <w:sz w:val="24"/>
          <w:szCs w:val="24"/>
        </w:rPr>
        <w:t>Licencia</w:t>
      </w:r>
      <w:r>
        <w:rPr>
          <w:rFonts w:ascii="Arial" w:hAnsi="Arial" w:cs="Arial"/>
          <w:sz w:val="24"/>
          <w:szCs w:val="24"/>
        </w:rPr>
        <w:t>tura</w:t>
      </w:r>
      <w:r w:rsidRPr="008227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8227CA">
        <w:rPr>
          <w:rFonts w:ascii="Arial" w:hAnsi="Arial" w:cs="Arial"/>
          <w:sz w:val="24"/>
          <w:szCs w:val="24"/>
        </w:rPr>
        <w:t>n Contaduría Pública</w:t>
      </w:r>
      <w:r>
        <w:rPr>
          <w:rFonts w:ascii="Arial" w:hAnsi="Arial" w:cs="Arial"/>
          <w:sz w:val="24"/>
          <w:szCs w:val="24"/>
        </w:rPr>
        <w:t>, 2019.</w:t>
      </w:r>
    </w:p>
    <w:p w:rsidR="00BE4615" w:rsidRDefault="00BE4615"/>
    <w:sectPr w:rsidR="00BE4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15"/>
    <w:rsid w:val="003066CC"/>
    <w:rsid w:val="008F3485"/>
    <w:rsid w:val="00B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B4072"/>
  <w15:chartTrackingRefBased/>
  <w15:docId w15:val="{AF247252-3354-41E7-B3F8-B3813857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6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2023-05-07T01:47:00Z</dcterms:created>
  <dcterms:modified xsi:type="dcterms:W3CDTF">2023-05-07T01:52:00Z</dcterms:modified>
</cp:coreProperties>
</file>