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191" w:rsidRDefault="00E30191" w:rsidP="00E30191">
      <w:pPr>
        <w:jc w:val="both"/>
        <w:rPr>
          <w:rFonts w:ascii="Arial" w:hAnsi="Arial" w:cs="Arial"/>
          <w:sz w:val="24"/>
          <w:szCs w:val="24"/>
        </w:rPr>
      </w:pPr>
      <w:r w:rsidRPr="005C6B7A">
        <w:rPr>
          <w:rFonts w:ascii="Arial" w:hAnsi="Arial" w:cs="Arial"/>
          <w:sz w:val="24"/>
          <w:szCs w:val="24"/>
        </w:rPr>
        <w:t xml:space="preserve">Guía </w:t>
      </w:r>
      <w:r>
        <w:rPr>
          <w:rFonts w:ascii="Arial" w:hAnsi="Arial" w:cs="Arial"/>
          <w:sz w:val="24"/>
          <w:szCs w:val="24"/>
        </w:rPr>
        <w:t>m</w:t>
      </w:r>
      <w:r w:rsidRPr="005C6B7A">
        <w:rPr>
          <w:rFonts w:ascii="Arial" w:hAnsi="Arial" w:cs="Arial"/>
          <w:sz w:val="24"/>
          <w:szCs w:val="24"/>
        </w:rPr>
        <w:t xml:space="preserve">etodológica </w:t>
      </w:r>
      <w:r>
        <w:rPr>
          <w:rFonts w:ascii="Arial" w:hAnsi="Arial" w:cs="Arial"/>
          <w:sz w:val="24"/>
          <w:szCs w:val="24"/>
        </w:rPr>
        <w:t>d</w:t>
      </w:r>
      <w:r w:rsidRPr="005C6B7A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l</w:t>
      </w:r>
      <w:r w:rsidRPr="005C6B7A">
        <w:rPr>
          <w:rFonts w:ascii="Arial" w:hAnsi="Arial" w:cs="Arial"/>
          <w:sz w:val="24"/>
          <w:szCs w:val="24"/>
        </w:rPr>
        <w:t xml:space="preserve">a Cátedra Matemática Financiera </w:t>
      </w:r>
      <w:r>
        <w:rPr>
          <w:rFonts w:ascii="Arial" w:hAnsi="Arial" w:cs="Arial"/>
          <w:sz w:val="24"/>
          <w:szCs w:val="24"/>
        </w:rPr>
        <w:t>c</w:t>
      </w:r>
      <w:r w:rsidRPr="005C6B7A">
        <w:rPr>
          <w:rFonts w:ascii="Arial" w:hAnsi="Arial" w:cs="Arial"/>
          <w:sz w:val="24"/>
          <w:szCs w:val="24"/>
        </w:rPr>
        <w:t xml:space="preserve">omo </w:t>
      </w:r>
      <w:r>
        <w:rPr>
          <w:rFonts w:ascii="Arial" w:hAnsi="Arial" w:cs="Arial"/>
          <w:sz w:val="24"/>
          <w:szCs w:val="24"/>
        </w:rPr>
        <w:t>a</w:t>
      </w:r>
      <w:r w:rsidRPr="005C6B7A">
        <w:rPr>
          <w:rFonts w:ascii="Arial" w:hAnsi="Arial" w:cs="Arial"/>
          <w:sz w:val="24"/>
          <w:szCs w:val="24"/>
        </w:rPr>
        <w:t xml:space="preserve">poyo </w:t>
      </w:r>
      <w:r>
        <w:rPr>
          <w:rFonts w:ascii="Arial" w:hAnsi="Arial" w:cs="Arial"/>
          <w:sz w:val="24"/>
          <w:szCs w:val="24"/>
        </w:rPr>
        <w:t>p</w:t>
      </w:r>
      <w:r w:rsidRPr="005C6B7A">
        <w:rPr>
          <w:rFonts w:ascii="Arial" w:hAnsi="Arial" w:cs="Arial"/>
          <w:sz w:val="24"/>
          <w:szCs w:val="24"/>
        </w:rPr>
        <w:t xml:space="preserve">ara </w:t>
      </w:r>
      <w:r>
        <w:rPr>
          <w:rFonts w:ascii="Arial" w:hAnsi="Arial" w:cs="Arial"/>
          <w:sz w:val="24"/>
          <w:szCs w:val="24"/>
        </w:rPr>
        <w:t>l</w:t>
      </w:r>
      <w:r w:rsidRPr="005C6B7A">
        <w:rPr>
          <w:rFonts w:ascii="Arial" w:hAnsi="Arial" w:cs="Arial"/>
          <w:sz w:val="24"/>
          <w:szCs w:val="24"/>
        </w:rPr>
        <w:t xml:space="preserve">os </w:t>
      </w:r>
      <w:r>
        <w:rPr>
          <w:rFonts w:ascii="Arial" w:hAnsi="Arial" w:cs="Arial"/>
          <w:sz w:val="24"/>
          <w:szCs w:val="24"/>
        </w:rPr>
        <w:t>e</w:t>
      </w:r>
      <w:r w:rsidRPr="005C6B7A">
        <w:rPr>
          <w:rFonts w:ascii="Arial" w:hAnsi="Arial" w:cs="Arial"/>
          <w:sz w:val="24"/>
          <w:szCs w:val="24"/>
        </w:rPr>
        <w:t xml:space="preserve">studiantes </w:t>
      </w:r>
      <w:r>
        <w:rPr>
          <w:rFonts w:ascii="Arial" w:hAnsi="Arial" w:cs="Arial"/>
          <w:sz w:val="24"/>
          <w:szCs w:val="24"/>
        </w:rPr>
        <w:t>d</w:t>
      </w:r>
      <w:r w:rsidRPr="005C6B7A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l</w:t>
      </w:r>
      <w:r w:rsidRPr="005C6B7A">
        <w:rPr>
          <w:rFonts w:ascii="Arial" w:hAnsi="Arial" w:cs="Arial"/>
          <w:sz w:val="24"/>
          <w:szCs w:val="24"/>
        </w:rPr>
        <w:t xml:space="preserve">as </w:t>
      </w:r>
      <w:r>
        <w:rPr>
          <w:rFonts w:ascii="Arial" w:hAnsi="Arial" w:cs="Arial"/>
          <w:sz w:val="24"/>
          <w:szCs w:val="24"/>
        </w:rPr>
        <w:t>c</w:t>
      </w:r>
      <w:r w:rsidRPr="005C6B7A">
        <w:rPr>
          <w:rFonts w:ascii="Arial" w:hAnsi="Arial" w:cs="Arial"/>
          <w:sz w:val="24"/>
          <w:szCs w:val="24"/>
        </w:rPr>
        <w:t xml:space="preserve">arreras Licenciatura </w:t>
      </w:r>
      <w:r>
        <w:rPr>
          <w:rFonts w:ascii="Arial" w:hAnsi="Arial" w:cs="Arial"/>
          <w:sz w:val="24"/>
          <w:szCs w:val="24"/>
        </w:rPr>
        <w:t>e</w:t>
      </w:r>
      <w:r w:rsidRPr="005C6B7A">
        <w:rPr>
          <w:rFonts w:ascii="Arial" w:hAnsi="Arial" w:cs="Arial"/>
          <w:sz w:val="24"/>
          <w:szCs w:val="24"/>
        </w:rPr>
        <w:t xml:space="preserve">n Administración </w:t>
      </w:r>
      <w:r>
        <w:rPr>
          <w:rFonts w:ascii="Arial" w:hAnsi="Arial" w:cs="Arial"/>
          <w:sz w:val="24"/>
          <w:szCs w:val="24"/>
        </w:rPr>
        <w:t>d</w:t>
      </w:r>
      <w:r w:rsidRPr="005C6B7A">
        <w:rPr>
          <w:rFonts w:ascii="Arial" w:hAnsi="Arial" w:cs="Arial"/>
          <w:sz w:val="24"/>
          <w:szCs w:val="24"/>
        </w:rPr>
        <w:t xml:space="preserve">e Empresas Vargas Nájera </w:t>
      </w:r>
      <w:r>
        <w:rPr>
          <w:rFonts w:ascii="Arial" w:hAnsi="Arial" w:cs="Arial"/>
          <w:sz w:val="24"/>
          <w:szCs w:val="24"/>
        </w:rPr>
        <w:t>y</w:t>
      </w:r>
      <w:r w:rsidRPr="005C6B7A">
        <w:rPr>
          <w:rFonts w:ascii="Arial" w:hAnsi="Arial" w:cs="Arial"/>
          <w:sz w:val="24"/>
          <w:szCs w:val="24"/>
        </w:rPr>
        <w:t xml:space="preserve"> Contaduría Pública </w:t>
      </w:r>
      <w:r>
        <w:rPr>
          <w:rFonts w:ascii="Arial" w:hAnsi="Arial" w:cs="Arial"/>
          <w:sz w:val="24"/>
          <w:szCs w:val="24"/>
        </w:rPr>
        <w:t>d</w:t>
      </w:r>
      <w:r w:rsidRPr="005C6B7A">
        <w:rPr>
          <w:rFonts w:ascii="Arial" w:hAnsi="Arial" w:cs="Arial"/>
          <w:sz w:val="24"/>
          <w:szCs w:val="24"/>
        </w:rPr>
        <w:t xml:space="preserve">el </w:t>
      </w:r>
      <w:r>
        <w:rPr>
          <w:rFonts w:ascii="Arial" w:hAnsi="Arial" w:cs="Arial"/>
          <w:sz w:val="24"/>
          <w:szCs w:val="24"/>
        </w:rPr>
        <w:t>d</w:t>
      </w:r>
      <w:r w:rsidRPr="005C6B7A">
        <w:rPr>
          <w:rFonts w:ascii="Arial" w:hAnsi="Arial" w:cs="Arial"/>
          <w:sz w:val="24"/>
          <w:szCs w:val="24"/>
        </w:rPr>
        <w:t xml:space="preserve">epartamento </w:t>
      </w:r>
      <w:r>
        <w:rPr>
          <w:rFonts w:ascii="Arial" w:hAnsi="Arial" w:cs="Arial"/>
          <w:sz w:val="24"/>
          <w:szCs w:val="24"/>
        </w:rPr>
        <w:t>d</w:t>
      </w:r>
      <w:r w:rsidRPr="005C6B7A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c</w:t>
      </w:r>
      <w:r w:rsidRPr="005C6B7A">
        <w:rPr>
          <w:rFonts w:ascii="Arial" w:hAnsi="Arial" w:cs="Arial"/>
          <w:sz w:val="24"/>
          <w:szCs w:val="24"/>
        </w:rPr>
        <w:t xml:space="preserve">iencias </w:t>
      </w:r>
      <w:r>
        <w:rPr>
          <w:rFonts w:ascii="Arial" w:hAnsi="Arial" w:cs="Arial"/>
          <w:sz w:val="24"/>
          <w:szCs w:val="24"/>
        </w:rPr>
        <w:t>e</w:t>
      </w:r>
      <w:r w:rsidRPr="005C6B7A">
        <w:rPr>
          <w:rFonts w:ascii="Arial" w:hAnsi="Arial" w:cs="Arial"/>
          <w:sz w:val="24"/>
          <w:szCs w:val="24"/>
        </w:rPr>
        <w:t xml:space="preserve">conómicas </w:t>
      </w:r>
      <w:r>
        <w:rPr>
          <w:rFonts w:ascii="Arial" w:hAnsi="Arial" w:cs="Arial"/>
          <w:sz w:val="24"/>
          <w:szCs w:val="24"/>
        </w:rPr>
        <w:t>d</w:t>
      </w:r>
      <w:r w:rsidRPr="005C6B7A">
        <w:rPr>
          <w:rFonts w:ascii="Arial" w:hAnsi="Arial" w:cs="Arial"/>
          <w:sz w:val="24"/>
          <w:szCs w:val="24"/>
        </w:rPr>
        <w:t xml:space="preserve">e La Facultad Multidisciplinaria </w:t>
      </w:r>
      <w:r>
        <w:rPr>
          <w:rFonts w:ascii="Arial" w:hAnsi="Arial" w:cs="Arial"/>
          <w:sz w:val="24"/>
          <w:szCs w:val="24"/>
        </w:rPr>
        <w:t>d</w:t>
      </w:r>
      <w:r w:rsidRPr="005C6B7A">
        <w:rPr>
          <w:rFonts w:ascii="Arial" w:hAnsi="Arial" w:cs="Arial"/>
          <w:sz w:val="24"/>
          <w:szCs w:val="24"/>
        </w:rPr>
        <w:t>e Occidente</w:t>
      </w:r>
    </w:p>
    <w:p w:rsidR="00E30191" w:rsidRDefault="00E30191" w:rsidP="00E30191">
      <w:pPr>
        <w:jc w:val="both"/>
        <w:rPr>
          <w:rFonts w:ascii="Arial" w:hAnsi="Arial" w:cs="Arial"/>
          <w:sz w:val="24"/>
          <w:szCs w:val="24"/>
        </w:rPr>
      </w:pPr>
    </w:p>
    <w:p w:rsidR="00E30191" w:rsidRDefault="00E30191" w:rsidP="00E30191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5C6B7A">
        <w:rPr>
          <w:rFonts w:ascii="Arial" w:hAnsi="Arial" w:cs="Arial"/>
          <w:sz w:val="24"/>
          <w:szCs w:val="24"/>
        </w:rPr>
        <w:t>Bonilla Torres</w:t>
      </w:r>
      <w:r>
        <w:rPr>
          <w:rFonts w:ascii="Arial" w:hAnsi="Arial" w:cs="Arial"/>
          <w:sz w:val="24"/>
          <w:szCs w:val="24"/>
        </w:rPr>
        <w:t>,</w:t>
      </w:r>
      <w:r w:rsidRPr="005C6B7A">
        <w:rPr>
          <w:rFonts w:ascii="Arial" w:hAnsi="Arial" w:cs="Arial"/>
          <w:sz w:val="24"/>
          <w:szCs w:val="24"/>
        </w:rPr>
        <w:t xml:space="preserve"> Astrid</w:t>
      </w:r>
      <w:bookmarkEnd w:id="0"/>
      <w:r w:rsidRPr="005C6B7A">
        <w:rPr>
          <w:rFonts w:ascii="Arial" w:hAnsi="Arial" w:cs="Arial"/>
          <w:sz w:val="24"/>
          <w:szCs w:val="24"/>
        </w:rPr>
        <w:t xml:space="preserve"> Carolina</w:t>
      </w:r>
    </w:p>
    <w:p w:rsidR="00E30191" w:rsidRDefault="00E30191" w:rsidP="00E30191">
      <w:pPr>
        <w:jc w:val="both"/>
        <w:rPr>
          <w:rFonts w:ascii="Arial" w:hAnsi="Arial" w:cs="Arial"/>
          <w:sz w:val="24"/>
          <w:szCs w:val="24"/>
        </w:rPr>
      </w:pPr>
      <w:r w:rsidRPr="005C6B7A">
        <w:rPr>
          <w:rFonts w:ascii="Arial" w:hAnsi="Arial" w:cs="Arial"/>
          <w:sz w:val="24"/>
          <w:szCs w:val="24"/>
        </w:rPr>
        <w:t>Calderón Santos</w:t>
      </w:r>
      <w:r>
        <w:rPr>
          <w:rFonts w:ascii="Arial" w:hAnsi="Arial" w:cs="Arial"/>
          <w:sz w:val="24"/>
          <w:szCs w:val="24"/>
        </w:rPr>
        <w:t>,</w:t>
      </w:r>
      <w:r w:rsidRPr="005C6B7A">
        <w:rPr>
          <w:rFonts w:ascii="Arial" w:hAnsi="Arial" w:cs="Arial"/>
          <w:sz w:val="24"/>
          <w:szCs w:val="24"/>
        </w:rPr>
        <w:t xml:space="preserve"> Carlos Enrique</w:t>
      </w:r>
    </w:p>
    <w:p w:rsidR="00E30191" w:rsidRDefault="00E30191" w:rsidP="00E30191">
      <w:pPr>
        <w:jc w:val="both"/>
        <w:rPr>
          <w:rFonts w:ascii="Arial" w:hAnsi="Arial" w:cs="Arial"/>
          <w:sz w:val="24"/>
          <w:szCs w:val="24"/>
        </w:rPr>
      </w:pPr>
      <w:r w:rsidRPr="005C6B7A">
        <w:rPr>
          <w:rFonts w:ascii="Arial" w:hAnsi="Arial" w:cs="Arial"/>
          <w:sz w:val="24"/>
          <w:szCs w:val="24"/>
        </w:rPr>
        <w:t>Campos Santamaría</w:t>
      </w:r>
      <w:r>
        <w:rPr>
          <w:rFonts w:ascii="Arial" w:hAnsi="Arial" w:cs="Arial"/>
          <w:sz w:val="24"/>
          <w:szCs w:val="24"/>
        </w:rPr>
        <w:t>, I</w:t>
      </w:r>
      <w:r w:rsidRPr="005C6B7A">
        <w:rPr>
          <w:rFonts w:ascii="Arial" w:hAnsi="Arial" w:cs="Arial"/>
          <w:sz w:val="24"/>
          <w:szCs w:val="24"/>
        </w:rPr>
        <w:t>rving Samuel</w:t>
      </w:r>
    </w:p>
    <w:p w:rsidR="00E30191" w:rsidRDefault="00E30191" w:rsidP="00E30191">
      <w:pPr>
        <w:jc w:val="both"/>
        <w:rPr>
          <w:rFonts w:ascii="Arial" w:hAnsi="Arial" w:cs="Arial"/>
          <w:sz w:val="24"/>
          <w:szCs w:val="24"/>
        </w:rPr>
      </w:pPr>
      <w:r w:rsidRPr="005C6B7A">
        <w:rPr>
          <w:rFonts w:ascii="Arial" w:hAnsi="Arial" w:cs="Arial"/>
          <w:sz w:val="24"/>
          <w:szCs w:val="24"/>
        </w:rPr>
        <w:t>Magaña Ortiz</w:t>
      </w:r>
      <w:r>
        <w:rPr>
          <w:rFonts w:ascii="Arial" w:hAnsi="Arial" w:cs="Arial"/>
          <w:sz w:val="24"/>
          <w:szCs w:val="24"/>
        </w:rPr>
        <w:t xml:space="preserve">, </w:t>
      </w:r>
      <w:r w:rsidRPr="005C6B7A">
        <w:rPr>
          <w:rFonts w:ascii="Arial" w:hAnsi="Arial" w:cs="Arial"/>
          <w:sz w:val="24"/>
          <w:szCs w:val="24"/>
        </w:rPr>
        <w:t>Alejandra Adelina</w:t>
      </w:r>
    </w:p>
    <w:p w:rsidR="00E30191" w:rsidRDefault="00E30191" w:rsidP="00E30191">
      <w:pPr>
        <w:jc w:val="both"/>
        <w:rPr>
          <w:rFonts w:ascii="Arial" w:hAnsi="Arial" w:cs="Arial"/>
          <w:sz w:val="24"/>
          <w:szCs w:val="24"/>
        </w:rPr>
      </w:pPr>
    </w:p>
    <w:p w:rsidR="00E30191" w:rsidRDefault="00E30191" w:rsidP="00E30191">
      <w:pPr>
        <w:jc w:val="both"/>
        <w:rPr>
          <w:rFonts w:ascii="Arial" w:hAnsi="Arial" w:cs="Arial"/>
          <w:sz w:val="24"/>
          <w:szCs w:val="24"/>
        </w:rPr>
      </w:pPr>
      <w:r w:rsidRPr="005C6B7A">
        <w:rPr>
          <w:rFonts w:ascii="Arial" w:hAnsi="Arial" w:cs="Arial"/>
          <w:sz w:val="24"/>
          <w:szCs w:val="24"/>
        </w:rPr>
        <w:t>Leonadas Alexander Ordóñez Marroquín, 2019</w:t>
      </w:r>
    </w:p>
    <w:p w:rsidR="00E30191" w:rsidRDefault="00E30191" w:rsidP="00E30191">
      <w:pPr>
        <w:jc w:val="both"/>
        <w:rPr>
          <w:rFonts w:ascii="Arial" w:hAnsi="Arial" w:cs="Arial"/>
          <w:sz w:val="24"/>
          <w:szCs w:val="24"/>
        </w:rPr>
      </w:pPr>
    </w:p>
    <w:p w:rsidR="00E30191" w:rsidRDefault="00E30191" w:rsidP="00E30191">
      <w:pPr>
        <w:jc w:val="both"/>
        <w:rPr>
          <w:rFonts w:ascii="Arial" w:hAnsi="Arial" w:cs="Arial"/>
          <w:sz w:val="24"/>
          <w:szCs w:val="24"/>
        </w:rPr>
      </w:pPr>
      <w:r w:rsidRPr="005C6B7A">
        <w:rPr>
          <w:rFonts w:ascii="Arial" w:hAnsi="Arial" w:cs="Arial"/>
          <w:sz w:val="24"/>
          <w:szCs w:val="24"/>
        </w:rPr>
        <w:t xml:space="preserve">En la actualidad es sumamente importante conocer el valor del dinero y la metodología de enseñanza-aprendizaje de las </w:t>
      </w:r>
      <w:r>
        <w:rPr>
          <w:rFonts w:ascii="Arial" w:hAnsi="Arial" w:cs="Arial"/>
          <w:sz w:val="24"/>
          <w:szCs w:val="24"/>
        </w:rPr>
        <w:t>f</w:t>
      </w:r>
      <w:r w:rsidRPr="005C6B7A">
        <w:rPr>
          <w:rFonts w:ascii="Arial" w:hAnsi="Arial" w:cs="Arial"/>
          <w:sz w:val="24"/>
          <w:szCs w:val="24"/>
        </w:rPr>
        <w:t>inanzas se ha convertido en la necesidad prioritaria de docentes, estudiantes y autoridades universitarias para conocer mucho más acerca de las finanzas ya que son una función empresarial y cotidiana caracterizada por su base contable y contenidos matemáticos necesarios al momento de tomar decisiones de carácter financiero.</w:t>
      </w:r>
      <w:r>
        <w:rPr>
          <w:rFonts w:ascii="Arial" w:hAnsi="Arial" w:cs="Arial"/>
          <w:sz w:val="24"/>
          <w:szCs w:val="24"/>
        </w:rPr>
        <w:t xml:space="preserve"> </w:t>
      </w:r>
      <w:r w:rsidRPr="00E30191">
        <w:rPr>
          <w:rFonts w:ascii="Arial" w:hAnsi="Arial" w:cs="Arial"/>
          <w:sz w:val="24"/>
          <w:szCs w:val="24"/>
        </w:rPr>
        <w:t xml:space="preserve">Las </w:t>
      </w:r>
      <w:r>
        <w:rPr>
          <w:rFonts w:ascii="Arial" w:hAnsi="Arial" w:cs="Arial"/>
          <w:sz w:val="24"/>
          <w:szCs w:val="24"/>
        </w:rPr>
        <w:t>m</w:t>
      </w:r>
      <w:r w:rsidRPr="00E30191">
        <w:rPr>
          <w:rFonts w:ascii="Arial" w:hAnsi="Arial" w:cs="Arial"/>
          <w:sz w:val="24"/>
          <w:szCs w:val="24"/>
        </w:rPr>
        <w:t xml:space="preserve">atemáticas </w:t>
      </w:r>
      <w:r>
        <w:rPr>
          <w:rFonts w:ascii="Arial" w:hAnsi="Arial" w:cs="Arial"/>
          <w:sz w:val="24"/>
          <w:szCs w:val="24"/>
        </w:rPr>
        <w:t>f</w:t>
      </w:r>
      <w:r w:rsidRPr="00E30191">
        <w:rPr>
          <w:rFonts w:ascii="Arial" w:hAnsi="Arial" w:cs="Arial"/>
          <w:sz w:val="24"/>
          <w:szCs w:val="24"/>
        </w:rPr>
        <w:t>inancieras son importantes en el estudio de las finanzas porque permiten evaluar alternativas de inversión y de endeudamiento. El propósito de esta Guía Metodológica es proporcionar las orientaciones necesarias para el estudio de esta cátedra, dando a conocer los contenidos, unido a los ejercicios propuestos y adicionales</w:t>
      </w:r>
      <w:r>
        <w:rPr>
          <w:rFonts w:ascii="Arial" w:hAnsi="Arial" w:cs="Arial"/>
          <w:sz w:val="24"/>
          <w:szCs w:val="24"/>
        </w:rPr>
        <w:t>.</w:t>
      </w:r>
    </w:p>
    <w:p w:rsidR="00B936D3" w:rsidRDefault="00E30191"/>
    <w:p w:rsidR="00E30191" w:rsidRDefault="00E30191" w:rsidP="00E301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Licenciatura en </w:t>
      </w:r>
      <w:r w:rsidRPr="005C6B7A">
        <w:rPr>
          <w:rFonts w:ascii="Arial" w:hAnsi="Arial" w:cs="Arial"/>
          <w:sz w:val="24"/>
          <w:szCs w:val="24"/>
        </w:rPr>
        <w:t xml:space="preserve">Administración </w:t>
      </w:r>
      <w:r>
        <w:rPr>
          <w:rFonts w:ascii="Arial" w:hAnsi="Arial" w:cs="Arial"/>
          <w:sz w:val="24"/>
          <w:szCs w:val="24"/>
        </w:rPr>
        <w:t>d</w:t>
      </w:r>
      <w:r w:rsidRPr="005C6B7A">
        <w:rPr>
          <w:rFonts w:ascii="Arial" w:hAnsi="Arial" w:cs="Arial"/>
          <w:sz w:val="24"/>
          <w:szCs w:val="24"/>
        </w:rPr>
        <w:t>e Empresas</w:t>
      </w:r>
      <w:r>
        <w:rPr>
          <w:rFonts w:ascii="Arial" w:hAnsi="Arial" w:cs="Arial"/>
          <w:sz w:val="24"/>
          <w:szCs w:val="24"/>
        </w:rPr>
        <w:t>, 2019.</w:t>
      </w:r>
    </w:p>
    <w:p w:rsidR="00E30191" w:rsidRDefault="00E30191"/>
    <w:sectPr w:rsidR="00E301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91"/>
    <w:rsid w:val="003066CC"/>
    <w:rsid w:val="008F3485"/>
    <w:rsid w:val="00E3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906756"/>
  <w15:chartTrackingRefBased/>
  <w15:docId w15:val="{858C918F-BB58-4C8E-9F16-3D808932E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191"/>
    <w:rPr>
      <w:lang w:val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Zolia</dc:creator>
  <cp:keywords/>
  <dc:description/>
  <cp:lastModifiedBy>Zolia</cp:lastModifiedBy>
  <cp:revision>1</cp:revision>
  <dcterms:created xsi:type="dcterms:W3CDTF">2023-05-08T01:40:00Z</dcterms:created>
  <dcterms:modified xsi:type="dcterms:W3CDTF">2023-05-08T01:48:00Z</dcterms:modified>
</cp:coreProperties>
</file>