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2A842" w14:textId="65EE0299" w:rsidR="00DA1AAD" w:rsidRPr="000A0D01" w:rsidRDefault="00DA1AAD" w:rsidP="009E14CA">
      <w:pPr>
        <w:spacing w:line="360" w:lineRule="auto"/>
        <w:jc w:val="center"/>
        <w:rPr>
          <w:rStyle w:val="fontstyle01"/>
          <w:rFonts w:ascii="Arial" w:hAnsi="Arial" w:cs="Arial"/>
        </w:rPr>
      </w:pPr>
      <w:bookmarkStart w:id="0" w:name="_Hlk115723249"/>
      <w:r w:rsidRPr="000A0D01">
        <w:rPr>
          <w:rStyle w:val="fontstyle01"/>
          <w:rFonts w:ascii="Arial" w:hAnsi="Arial" w:cs="Arial"/>
        </w:rPr>
        <w:t>UNIVERSIDAD DE EL SALVADOR</w:t>
      </w:r>
      <w:r w:rsidRPr="000A0D01">
        <w:rPr>
          <w:rFonts w:ascii="Arial" w:hAnsi="Arial" w:cs="Arial"/>
          <w:color w:val="000000"/>
        </w:rPr>
        <w:br/>
      </w:r>
      <w:r w:rsidRPr="000A0D01">
        <w:rPr>
          <w:rStyle w:val="fontstyle01"/>
          <w:rFonts w:ascii="Arial" w:hAnsi="Arial" w:cs="Arial"/>
        </w:rPr>
        <w:t>FACULTAD DE QUMICA Y FARMACIA</w:t>
      </w:r>
    </w:p>
    <w:p w14:paraId="4F0A8C2C" w14:textId="76E69473" w:rsidR="00452D53" w:rsidRDefault="00DA1AAD" w:rsidP="009E14CA">
      <w:pPr>
        <w:spacing w:line="360" w:lineRule="auto"/>
        <w:jc w:val="center"/>
        <w:rPr>
          <w:rStyle w:val="fontstyle01"/>
          <w:rFonts w:ascii="Arial" w:hAnsi="Arial" w:cs="Arial"/>
        </w:rPr>
      </w:pPr>
      <w:r w:rsidRPr="000A0D01">
        <w:rPr>
          <w:noProof/>
          <w:lang w:val="es-MX" w:eastAsia="es-MX"/>
        </w:rPr>
        <w:drawing>
          <wp:inline distT="0" distB="0" distL="0" distR="0" wp14:anchorId="056E3261" wp14:editId="67DE4F7D">
            <wp:extent cx="1285955" cy="166560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049" t="38988" r="43963" b="42609"/>
                    <a:stretch/>
                  </pic:blipFill>
                  <pic:spPr bwMode="auto">
                    <a:xfrm>
                      <a:off x="0" y="0"/>
                      <a:ext cx="1293354" cy="1675189"/>
                    </a:xfrm>
                    <a:prstGeom prst="rect">
                      <a:avLst/>
                    </a:prstGeom>
                    <a:ln>
                      <a:noFill/>
                    </a:ln>
                    <a:extLst>
                      <a:ext uri="{53640926-AAD7-44D8-BBD7-CCE9431645EC}">
                        <a14:shadowObscured xmlns:a14="http://schemas.microsoft.com/office/drawing/2010/main"/>
                      </a:ext>
                    </a:extLst>
                  </pic:spPr>
                </pic:pic>
              </a:graphicData>
            </a:graphic>
          </wp:inline>
        </w:drawing>
      </w:r>
      <w:r w:rsidRPr="000A0D01">
        <w:rPr>
          <w:rFonts w:ascii="Arial" w:hAnsi="Arial" w:cs="Arial"/>
          <w:color w:val="000000"/>
        </w:rPr>
        <w:br/>
      </w:r>
      <w:r w:rsidR="000A0D01" w:rsidRPr="000A0D01">
        <w:rPr>
          <w:rStyle w:val="fontstyle01"/>
          <w:rFonts w:ascii="Arial" w:hAnsi="Arial" w:cs="Arial"/>
        </w:rPr>
        <w:t>“</w:t>
      </w:r>
      <w:r w:rsidRPr="000A0D01">
        <w:rPr>
          <w:rStyle w:val="fontstyle01"/>
          <w:rFonts w:ascii="Arial" w:hAnsi="Arial" w:cs="Arial"/>
        </w:rPr>
        <w:t>DISEÑO DE ESPECIFICACIONES DE SEGURIDAD DE ATEZOLIZU</w:t>
      </w:r>
      <w:r w:rsidR="00C06B61" w:rsidRPr="000A0D01">
        <w:rPr>
          <w:rStyle w:val="fontstyle01"/>
          <w:rFonts w:ascii="Arial" w:hAnsi="Arial" w:cs="Arial"/>
        </w:rPr>
        <w:t>M</w:t>
      </w:r>
      <w:r w:rsidRPr="000A0D01">
        <w:rPr>
          <w:rStyle w:val="fontstyle01"/>
          <w:rFonts w:ascii="Arial" w:hAnsi="Arial" w:cs="Arial"/>
        </w:rPr>
        <w:t>AB COMO TRATAMIENTO DE CANCER DE PULMON</w:t>
      </w:r>
      <w:r w:rsidR="00B40BFB">
        <w:rPr>
          <w:rStyle w:val="fontstyle01"/>
          <w:rFonts w:ascii="Arial" w:hAnsi="Arial" w:cs="Arial"/>
        </w:rPr>
        <w:t xml:space="preserve"> </w:t>
      </w:r>
      <w:r w:rsidR="00B40BFB" w:rsidRPr="000A0D01">
        <w:rPr>
          <w:rStyle w:val="fontstyle01"/>
          <w:rFonts w:ascii="Arial" w:hAnsi="Arial" w:cs="Arial"/>
        </w:rPr>
        <w:t>METASTASICO</w:t>
      </w:r>
      <w:r w:rsidR="000A0D01" w:rsidRPr="000A0D01">
        <w:rPr>
          <w:rStyle w:val="fontstyle01"/>
          <w:rFonts w:ascii="Arial" w:hAnsi="Arial" w:cs="Arial"/>
        </w:rPr>
        <w:t>”</w:t>
      </w:r>
    </w:p>
    <w:p w14:paraId="76BD1A8B" w14:textId="77777777" w:rsidR="009E14CA" w:rsidRDefault="009E14CA" w:rsidP="00DF44D7">
      <w:pPr>
        <w:spacing w:line="360" w:lineRule="auto"/>
        <w:jc w:val="center"/>
        <w:rPr>
          <w:rStyle w:val="fontstyle01"/>
          <w:rFonts w:ascii="Arial" w:hAnsi="Arial" w:cs="Arial"/>
        </w:rPr>
      </w:pPr>
    </w:p>
    <w:bookmarkEnd w:id="0"/>
    <w:p w14:paraId="646E12D1" w14:textId="1ABBEAF8" w:rsidR="001A6550" w:rsidRPr="00042569" w:rsidRDefault="007C19B7" w:rsidP="00042569">
      <w:pPr>
        <w:spacing w:line="360" w:lineRule="auto"/>
        <w:jc w:val="center"/>
        <w:rPr>
          <w:rStyle w:val="fontstyle01"/>
          <w:rFonts w:ascii="Arial" w:eastAsia="Arial" w:hAnsi="Arial" w:cs="Arial"/>
        </w:rPr>
      </w:pPr>
      <w:r w:rsidRPr="00996763">
        <w:rPr>
          <w:rFonts w:ascii="Arial" w:eastAsia="Arial" w:hAnsi="Arial" w:cs="Arial"/>
          <w:color w:val="000000"/>
          <w:sz w:val="24"/>
          <w:szCs w:val="24"/>
        </w:rPr>
        <w:t xml:space="preserve">TRABAJO DE GRADOS EN MODALIDAD </w:t>
      </w:r>
      <w:r w:rsidR="002E3FD9">
        <w:rPr>
          <w:rFonts w:ascii="Arial" w:eastAsia="Arial" w:hAnsi="Arial" w:cs="Arial"/>
          <w:color w:val="000000"/>
          <w:sz w:val="24"/>
          <w:szCs w:val="24"/>
        </w:rPr>
        <w:t>DIPLOMADO</w:t>
      </w:r>
      <w:r w:rsidRPr="00996763">
        <w:rPr>
          <w:rFonts w:ascii="Arial" w:eastAsia="Arial" w:hAnsi="Arial" w:cs="Arial"/>
          <w:color w:val="000000"/>
          <w:sz w:val="24"/>
          <w:szCs w:val="24"/>
        </w:rPr>
        <w:t xml:space="preserve"> DE ESPECIALIZACION</w:t>
      </w:r>
      <w:r w:rsidR="002E3FD9">
        <w:rPr>
          <w:rFonts w:ascii="Arial" w:eastAsia="Arial" w:hAnsi="Arial" w:cs="Arial"/>
          <w:color w:val="000000"/>
          <w:sz w:val="24"/>
          <w:szCs w:val="24"/>
        </w:rPr>
        <w:t xml:space="preserve"> </w:t>
      </w:r>
      <w:r>
        <w:rPr>
          <w:rFonts w:ascii="Arial" w:eastAsia="Arial" w:hAnsi="Arial" w:cs="Arial"/>
          <w:sz w:val="24"/>
          <w:szCs w:val="24"/>
        </w:rPr>
        <w:t>EN FARMACOVIGILANCIA</w:t>
      </w:r>
      <w:r w:rsidR="001A6550" w:rsidRPr="00DA1AAD">
        <w:rPr>
          <w:rFonts w:ascii="Arial" w:hAnsi="Arial" w:cs="Arial"/>
          <w:color w:val="000000"/>
        </w:rPr>
        <w:br/>
      </w:r>
    </w:p>
    <w:p w14:paraId="6DD4D9A7" w14:textId="77777777" w:rsidR="001A6550" w:rsidRDefault="001A6550" w:rsidP="001A6550">
      <w:pPr>
        <w:spacing w:line="360" w:lineRule="auto"/>
        <w:jc w:val="center"/>
        <w:rPr>
          <w:rStyle w:val="fontstyle01"/>
          <w:rFonts w:ascii="Arial" w:hAnsi="Arial" w:cs="Arial"/>
        </w:rPr>
      </w:pPr>
      <w:r w:rsidRPr="00DA1AAD">
        <w:rPr>
          <w:rStyle w:val="fontstyle01"/>
          <w:rFonts w:ascii="Arial" w:hAnsi="Arial" w:cs="Arial"/>
        </w:rPr>
        <w:t>PRESENTADO POR:</w:t>
      </w:r>
    </w:p>
    <w:p w14:paraId="289F70E7" w14:textId="1F9C0D02" w:rsidR="001474C7" w:rsidRDefault="001474C7" w:rsidP="001474C7">
      <w:pPr>
        <w:spacing w:line="360" w:lineRule="auto"/>
        <w:jc w:val="center"/>
        <w:rPr>
          <w:rStyle w:val="fontstyle01"/>
          <w:rFonts w:ascii="Arial" w:hAnsi="Arial" w:cs="Arial"/>
        </w:rPr>
      </w:pPr>
      <w:r>
        <w:rPr>
          <w:rStyle w:val="fontstyle01"/>
          <w:rFonts w:ascii="Arial" w:hAnsi="Arial" w:cs="Arial"/>
        </w:rPr>
        <w:t>KRISSIA ALEJANDRA ESPINOZA GUEVARA</w:t>
      </w:r>
    </w:p>
    <w:p w14:paraId="244EC56C" w14:textId="7CF874D5" w:rsidR="002A6926" w:rsidRDefault="002A6926" w:rsidP="001A6550">
      <w:pPr>
        <w:spacing w:line="360" w:lineRule="auto"/>
        <w:jc w:val="center"/>
        <w:rPr>
          <w:rStyle w:val="fontstyle01"/>
          <w:rFonts w:ascii="Arial" w:hAnsi="Arial" w:cs="Arial"/>
        </w:rPr>
      </w:pPr>
      <w:r>
        <w:rPr>
          <w:rStyle w:val="fontstyle01"/>
          <w:rFonts w:ascii="Arial" w:hAnsi="Arial" w:cs="Arial"/>
        </w:rPr>
        <w:t>IRVIN ALEXANDER LIZAMA CAMPOS</w:t>
      </w:r>
    </w:p>
    <w:p w14:paraId="5D587F59" w14:textId="77777777" w:rsidR="00042569" w:rsidRDefault="00042569" w:rsidP="001A6550">
      <w:pPr>
        <w:spacing w:line="360" w:lineRule="auto"/>
        <w:jc w:val="center"/>
        <w:rPr>
          <w:rStyle w:val="fontstyle01"/>
          <w:rFonts w:ascii="Arial" w:hAnsi="Arial" w:cs="Arial"/>
        </w:rPr>
      </w:pPr>
    </w:p>
    <w:p w14:paraId="3631E7AA" w14:textId="77777777" w:rsidR="00042569" w:rsidRDefault="00042569" w:rsidP="00042569">
      <w:pPr>
        <w:spacing w:line="360" w:lineRule="auto"/>
        <w:jc w:val="center"/>
        <w:rPr>
          <w:rStyle w:val="fontstyle01"/>
          <w:rFonts w:ascii="Arial" w:hAnsi="Arial" w:cs="Arial"/>
        </w:rPr>
      </w:pPr>
      <w:r w:rsidRPr="00DA1AAD">
        <w:rPr>
          <w:rStyle w:val="fontstyle01"/>
          <w:rFonts w:ascii="Arial" w:hAnsi="Arial" w:cs="Arial"/>
        </w:rPr>
        <w:t>PARA OPTAR AL GRADO DE</w:t>
      </w:r>
    </w:p>
    <w:p w14:paraId="731C00C6" w14:textId="77777777" w:rsidR="00042569" w:rsidRDefault="00042569" w:rsidP="00042569">
      <w:pPr>
        <w:spacing w:line="360" w:lineRule="auto"/>
        <w:jc w:val="center"/>
        <w:rPr>
          <w:rStyle w:val="fontstyle01"/>
          <w:rFonts w:ascii="Arial" w:hAnsi="Arial" w:cs="Arial"/>
        </w:rPr>
      </w:pPr>
      <w:r w:rsidRPr="00DA1AAD">
        <w:rPr>
          <w:rStyle w:val="fontstyle01"/>
          <w:rFonts w:ascii="Arial" w:hAnsi="Arial" w:cs="Arial"/>
        </w:rPr>
        <w:t>LICENCIADO(A) EN QUIMICA Y FARMACIA</w:t>
      </w:r>
      <w:r w:rsidR="001A6550" w:rsidRPr="00DA1AAD">
        <w:rPr>
          <w:rFonts w:ascii="Arial" w:hAnsi="Arial" w:cs="Arial"/>
          <w:color w:val="000000"/>
        </w:rPr>
        <w:br/>
      </w:r>
    </w:p>
    <w:p w14:paraId="4872040C" w14:textId="087B092F" w:rsidR="00904F51" w:rsidRDefault="002E3FD9" w:rsidP="00042569">
      <w:pPr>
        <w:spacing w:line="360" w:lineRule="auto"/>
        <w:jc w:val="center"/>
        <w:rPr>
          <w:rStyle w:val="fontstyle01"/>
          <w:rFonts w:ascii="Arial" w:hAnsi="Arial" w:cs="Arial"/>
        </w:rPr>
      </w:pPr>
      <w:r>
        <w:rPr>
          <w:rStyle w:val="fontstyle01"/>
          <w:rFonts w:ascii="Arial" w:hAnsi="Arial" w:cs="Arial"/>
        </w:rPr>
        <w:t>MAYO</w:t>
      </w:r>
      <w:r w:rsidR="00DF44D7">
        <w:rPr>
          <w:rStyle w:val="fontstyle01"/>
          <w:rFonts w:ascii="Arial" w:hAnsi="Arial" w:cs="Arial"/>
        </w:rPr>
        <w:t xml:space="preserve"> 2023</w:t>
      </w:r>
    </w:p>
    <w:p w14:paraId="450BB54D" w14:textId="77777777" w:rsidR="009E14CA" w:rsidRDefault="009E14CA" w:rsidP="00904F51">
      <w:pPr>
        <w:spacing w:line="360" w:lineRule="auto"/>
        <w:jc w:val="center"/>
        <w:rPr>
          <w:rStyle w:val="fontstyle01"/>
          <w:rFonts w:ascii="Arial" w:hAnsi="Arial" w:cs="Arial"/>
        </w:rPr>
      </w:pPr>
    </w:p>
    <w:p w14:paraId="73CDF6E5" w14:textId="0AF26AEB" w:rsidR="009E14CA" w:rsidRDefault="00DF44D7" w:rsidP="00042569">
      <w:pPr>
        <w:spacing w:line="360" w:lineRule="auto"/>
        <w:jc w:val="center"/>
        <w:rPr>
          <w:rStyle w:val="fontstyle01"/>
          <w:rFonts w:ascii="Arial" w:hAnsi="Arial" w:cs="Arial"/>
        </w:rPr>
      </w:pPr>
      <w:r>
        <w:rPr>
          <w:rStyle w:val="fontstyle01"/>
          <w:rFonts w:ascii="Arial" w:hAnsi="Arial" w:cs="Arial"/>
        </w:rPr>
        <w:t xml:space="preserve">SAN SALVADOR, EL SALVADOR, CENTRO AMERICA </w:t>
      </w:r>
    </w:p>
    <w:p w14:paraId="532BDE24" w14:textId="3789A4F2" w:rsidR="00E22CC6" w:rsidRPr="00985622" w:rsidRDefault="005C75DA" w:rsidP="00B12E4B">
      <w:pPr>
        <w:spacing w:line="360" w:lineRule="auto"/>
        <w:jc w:val="both"/>
        <w:rPr>
          <w:rStyle w:val="fontstyle01"/>
          <w:rFonts w:ascii="Arial" w:hAnsi="Arial" w:cs="Arial"/>
        </w:rPr>
      </w:pPr>
      <w:r>
        <w:rPr>
          <w:noProof/>
          <w:lang w:val="es-MX" w:eastAsia="es-MX"/>
        </w:rPr>
        <w:lastRenderedPageBreak/>
        <mc:AlternateContent>
          <mc:Choice Requires="wps">
            <w:drawing>
              <wp:anchor distT="0" distB="0" distL="114300" distR="114300" simplePos="0" relativeHeight="251696128" behindDoc="0" locked="0" layoutInCell="1" allowOverlap="1" wp14:anchorId="3689B128" wp14:editId="50604224">
                <wp:simplePos x="0" y="0"/>
                <wp:positionH relativeFrom="column">
                  <wp:posOffset>5268503</wp:posOffset>
                </wp:positionH>
                <wp:positionV relativeFrom="paragraph">
                  <wp:posOffset>-1032510</wp:posOffset>
                </wp:positionV>
                <wp:extent cx="264405" cy="308472"/>
                <wp:effectExtent l="0" t="0" r="21590" b="15875"/>
                <wp:wrapNone/>
                <wp:docPr id="14" name="Rectángulo 14"/>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7B6BD" id="Rectángulo 14" o:spid="_x0000_s1026" style="position:absolute;margin-left:414.85pt;margin-top:-81.3pt;width:20.8pt;height:24.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" fillcolor="white [3201]" strokecolor="white [3212]" strokeweight="1pt"/>
            </w:pict>
          </mc:Fallback>
        </mc:AlternateContent>
      </w:r>
      <w:r w:rsidR="00527941">
        <w:rPr>
          <w:noProof/>
          <w:lang w:val="es-MX" w:eastAsia="es-MX"/>
        </w:rPr>
        <w:drawing>
          <wp:anchor distT="0" distB="0" distL="114300" distR="114300" simplePos="0" relativeHeight="251663360" behindDoc="1" locked="0" layoutInCell="1" allowOverlap="1" wp14:anchorId="5A5D1C5C" wp14:editId="4CDDEAD8">
            <wp:simplePos x="0" y="0"/>
            <wp:positionH relativeFrom="margin">
              <wp:posOffset>4408685</wp:posOffset>
            </wp:positionH>
            <wp:positionV relativeFrom="paragraph">
              <wp:posOffset>330954</wp:posOffset>
            </wp:positionV>
            <wp:extent cx="1069529" cy="66726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bright="21000"/>
                              </a14:imgEffect>
                            </a14:imgLayer>
                          </a14:imgProps>
                        </a:ext>
                        <a:ext uri="{28A0092B-C50C-407E-A947-70E740481C1C}">
                          <a14:useLocalDpi xmlns:a14="http://schemas.microsoft.com/office/drawing/2010/main" val="0"/>
                        </a:ext>
                      </a:extLst>
                    </a:blip>
                    <a:srcRect l="69157" t="50185" r="17187" b="34436"/>
                    <a:stretch/>
                  </pic:blipFill>
                  <pic:spPr bwMode="auto">
                    <a:xfrm>
                      <a:off x="0" y="0"/>
                      <a:ext cx="1077387" cy="672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CC6" w:rsidRPr="00985622">
        <w:rPr>
          <w:rStyle w:val="fontstyle01"/>
          <w:rFonts w:ascii="Arial" w:hAnsi="Arial" w:cs="Arial"/>
        </w:rPr>
        <w:t xml:space="preserve">Egresados: </w:t>
      </w:r>
    </w:p>
    <w:p w14:paraId="5DC3ECF3" w14:textId="7BE261BE" w:rsidR="00E50B85" w:rsidRPr="00527941" w:rsidRDefault="00E50B85" w:rsidP="00B12E4B">
      <w:pPr>
        <w:spacing w:line="360" w:lineRule="auto"/>
        <w:jc w:val="both"/>
        <w:rPr>
          <w:rStyle w:val="fontstyle01"/>
          <w:rFonts w:ascii="Arial" w:hAnsi="Arial" w:cs="Arial"/>
          <w:color w:val="FFFFFF" w:themeColor="background1"/>
          <w14:textFill>
            <w14:noFill/>
          </w14:textFill>
        </w:rPr>
      </w:pPr>
    </w:p>
    <w:p w14:paraId="1703CBE6" w14:textId="4DFF9DE9" w:rsidR="00E22CC6" w:rsidRPr="00985622" w:rsidRDefault="00E22CC6" w:rsidP="00B12E4B">
      <w:pPr>
        <w:spacing w:line="360" w:lineRule="auto"/>
        <w:jc w:val="both"/>
        <w:rPr>
          <w:rStyle w:val="fontstyle01"/>
          <w:rFonts w:ascii="Arial" w:hAnsi="Arial" w:cs="Arial"/>
        </w:rPr>
      </w:pPr>
      <w:r w:rsidRPr="00985622">
        <w:rPr>
          <w:rStyle w:val="fontstyle01"/>
          <w:rFonts w:ascii="Arial" w:hAnsi="Arial" w:cs="Arial"/>
        </w:rPr>
        <w:t xml:space="preserve">Br. </w:t>
      </w:r>
      <w:proofErr w:type="spellStart"/>
      <w:r w:rsidRPr="00985622">
        <w:rPr>
          <w:rStyle w:val="fontstyle01"/>
          <w:rFonts w:ascii="Arial" w:hAnsi="Arial" w:cs="Arial"/>
          <w:u w:val="single"/>
        </w:rPr>
        <w:t>Krissia</w:t>
      </w:r>
      <w:proofErr w:type="spellEnd"/>
      <w:r w:rsidRPr="00985622">
        <w:rPr>
          <w:rStyle w:val="fontstyle01"/>
          <w:rFonts w:ascii="Arial" w:hAnsi="Arial" w:cs="Arial"/>
          <w:u w:val="single"/>
        </w:rPr>
        <w:t xml:space="preserve"> Alejandra Espinoza </w:t>
      </w:r>
      <w:proofErr w:type="gramStart"/>
      <w:r w:rsidRPr="00985622">
        <w:rPr>
          <w:rStyle w:val="fontstyle01"/>
          <w:rFonts w:ascii="Arial" w:hAnsi="Arial" w:cs="Arial"/>
          <w:u w:val="single"/>
        </w:rPr>
        <w:t>Guevara</w:t>
      </w:r>
      <w:r w:rsidRPr="00985622">
        <w:rPr>
          <w:rStyle w:val="fontstyle01"/>
          <w:rFonts w:ascii="Arial" w:hAnsi="Arial" w:cs="Arial"/>
        </w:rPr>
        <w:t xml:space="preserve"> </w:t>
      </w:r>
      <w:r w:rsidR="00E50B85" w:rsidRPr="00985622">
        <w:rPr>
          <w:rStyle w:val="fontstyle01"/>
          <w:rFonts w:ascii="Arial" w:hAnsi="Arial" w:cs="Arial"/>
        </w:rPr>
        <w:t xml:space="preserve"> </w:t>
      </w:r>
      <w:r w:rsidRPr="00985622">
        <w:rPr>
          <w:rStyle w:val="fontstyle01"/>
          <w:rFonts w:ascii="Arial" w:hAnsi="Arial" w:cs="Arial"/>
        </w:rPr>
        <w:t>Carné</w:t>
      </w:r>
      <w:proofErr w:type="gramEnd"/>
      <w:r w:rsidRPr="00985622">
        <w:rPr>
          <w:rStyle w:val="fontstyle01"/>
          <w:rFonts w:ascii="Arial" w:hAnsi="Arial" w:cs="Arial"/>
        </w:rPr>
        <w:t xml:space="preserve"> </w:t>
      </w:r>
      <w:r w:rsidRPr="00985622">
        <w:rPr>
          <w:rStyle w:val="fontstyle01"/>
          <w:rFonts w:ascii="Arial" w:hAnsi="Arial" w:cs="Arial"/>
          <w:u w:val="single"/>
        </w:rPr>
        <w:t>EG17012</w:t>
      </w:r>
      <w:r w:rsidRPr="00985622">
        <w:rPr>
          <w:rStyle w:val="fontstyle01"/>
          <w:rFonts w:ascii="Arial" w:hAnsi="Arial" w:cs="Arial"/>
        </w:rPr>
        <w:t xml:space="preserve"> </w:t>
      </w:r>
      <w:r w:rsidR="00E50B85" w:rsidRPr="00985622">
        <w:rPr>
          <w:rStyle w:val="fontstyle01"/>
          <w:rFonts w:ascii="Arial" w:hAnsi="Arial" w:cs="Arial"/>
        </w:rPr>
        <w:t xml:space="preserve"> </w:t>
      </w:r>
      <w:r w:rsidRPr="00985622">
        <w:rPr>
          <w:rStyle w:val="fontstyle01"/>
          <w:rFonts w:ascii="Arial" w:hAnsi="Arial" w:cs="Arial"/>
        </w:rPr>
        <w:t>Firma____________.</w:t>
      </w:r>
    </w:p>
    <w:p w14:paraId="20B14100" w14:textId="79EA13D4" w:rsidR="00E50B85" w:rsidRPr="00985622" w:rsidRDefault="00527941" w:rsidP="00B12E4B">
      <w:pPr>
        <w:spacing w:line="360" w:lineRule="auto"/>
        <w:jc w:val="both"/>
        <w:rPr>
          <w:rStyle w:val="fontstyle01"/>
          <w:rFonts w:ascii="Arial" w:hAnsi="Arial" w:cs="Arial"/>
        </w:rPr>
      </w:pPr>
      <w:r>
        <w:rPr>
          <w:noProof/>
          <w:lang w:val="es-MX" w:eastAsia="es-MX"/>
        </w:rPr>
        <w:drawing>
          <wp:anchor distT="0" distB="0" distL="114300" distR="114300" simplePos="0" relativeHeight="251664384" behindDoc="1" locked="0" layoutInCell="1" allowOverlap="1" wp14:anchorId="19475A6E" wp14:editId="14B6F091">
            <wp:simplePos x="0" y="0"/>
            <wp:positionH relativeFrom="margin">
              <wp:posOffset>4487528</wp:posOffset>
            </wp:positionH>
            <wp:positionV relativeFrom="paragraph">
              <wp:posOffset>11430</wp:posOffset>
            </wp:positionV>
            <wp:extent cx="947351" cy="618490"/>
            <wp:effectExtent l="0" t="0" r="571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0">
                              <a14:imgEffect>
                                <a14:brightnessContrast bright="9000"/>
                              </a14:imgEffect>
                            </a14:imgLayer>
                          </a14:imgProps>
                        </a:ext>
                        <a:ext uri="{28A0092B-C50C-407E-A947-70E740481C1C}">
                          <a14:useLocalDpi xmlns:a14="http://schemas.microsoft.com/office/drawing/2010/main" val="0"/>
                        </a:ext>
                      </a:extLst>
                    </a:blip>
                    <a:srcRect l="70825" t="67171" r="17947" b="18525"/>
                    <a:stretch/>
                  </pic:blipFill>
                  <pic:spPr bwMode="auto">
                    <a:xfrm>
                      <a:off x="0" y="0"/>
                      <a:ext cx="947351" cy="618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3A2F3" w14:textId="1C8A1F93" w:rsidR="00E22CC6" w:rsidRPr="00985622" w:rsidRDefault="00E22CC6" w:rsidP="00B12E4B">
      <w:pPr>
        <w:spacing w:line="360" w:lineRule="auto"/>
        <w:jc w:val="both"/>
        <w:rPr>
          <w:rStyle w:val="fontstyle01"/>
          <w:rFonts w:ascii="Arial" w:hAnsi="Arial" w:cs="Arial"/>
        </w:rPr>
      </w:pPr>
      <w:r w:rsidRPr="00985622">
        <w:rPr>
          <w:rStyle w:val="fontstyle01"/>
          <w:rFonts w:ascii="Arial" w:hAnsi="Arial" w:cs="Arial"/>
        </w:rPr>
        <w:t xml:space="preserve">Br. </w:t>
      </w:r>
      <w:r w:rsidRPr="00985622">
        <w:rPr>
          <w:rStyle w:val="fontstyle01"/>
          <w:rFonts w:ascii="Arial" w:hAnsi="Arial" w:cs="Arial"/>
          <w:u w:val="single"/>
        </w:rPr>
        <w:t>Irvin Alexander Lizama Campos</w:t>
      </w:r>
      <w:r w:rsidRPr="00985622">
        <w:rPr>
          <w:rStyle w:val="fontstyle01"/>
          <w:rFonts w:ascii="Arial" w:hAnsi="Arial" w:cs="Arial"/>
        </w:rPr>
        <w:t xml:space="preserve"> </w:t>
      </w:r>
      <w:r w:rsidR="00E50B85" w:rsidRPr="00985622">
        <w:rPr>
          <w:rStyle w:val="fontstyle01"/>
          <w:rFonts w:ascii="Arial" w:hAnsi="Arial" w:cs="Arial"/>
        </w:rPr>
        <w:t xml:space="preserve">        </w:t>
      </w:r>
      <w:r w:rsidRPr="00985622">
        <w:rPr>
          <w:rStyle w:val="fontstyle01"/>
          <w:rFonts w:ascii="Arial" w:hAnsi="Arial" w:cs="Arial"/>
        </w:rPr>
        <w:t xml:space="preserve">Carné </w:t>
      </w:r>
      <w:r w:rsidRPr="00985622">
        <w:rPr>
          <w:rStyle w:val="fontstyle01"/>
          <w:rFonts w:ascii="Arial" w:hAnsi="Arial" w:cs="Arial"/>
          <w:u w:val="single"/>
        </w:rPr>
        <w:t>LC16029</w:t>
      </w:r>
      <w:r w:rsidR="00E50B85" w:rsidRPr="00985622">
        <w:rPr>
          <w:rStyle w:val="fontstyle01"/>
          <w:rFonts w:ascii="Arial" w:hAnsi="Arial" w:cs="Arial"/>
        </w:rPr>
        <w:t xml:space="preserve">   Firma____________.</w:t>
      </w:r>
    </w:p>
    <w:p w14:paraId="5B595CC6" w14:textId="7551EC0B" w:rsidR="00E50B85" w:rsidRPr="00985622" w:rsidRDefault="00E50B85" w:rsidP="00B12E4B">
      <w:pPr>
        <w:spacing w:line="360" w:lineRule="auto"/>
        <w:jc w:val="both"/>
        <w:rPr>
          <w:rStyle w:val="fontstyle01"/>
          <w:rFonts w:ascii="Arial" w:hAnsi="Arial" w:cs="Arial"/>
        </w:rPr>
      </w:pPr>
    </w:p>
    <w:p w14:paraId="25C2FDB1" w14:textId="77777777" w:rsidR="00E50B85" w:rsidRPr="00985622" w:rsidRDefault="00E50B85" w:rsidP="00B12E4B">
      <w:pPr>
        <w:spacing w:line="360" w:lineRule="auto"/>
        <w:jc w:val="both"/>
        <w:rPr>
          <w:rStyle w:val="fontstyle01"/>
          <w:rFonts w:ascii="Arial" w:hAnsi="Arial" w:cs="Arial"/>
        </w:rPr>
      </w:pPr>
    </w:p>
    <w:p w14:paraId="5E562227" w14:textId="38D41E1F" w:rsidR="001920B4" w:rsidRDefault="00882DD3" w:rsidP="00B12E4B">
      <w:pPr>
        <w:spacing w:line="360" w:lineRule="auto"/>
        <w:jc w:val="both"/>
        <w:rPr>
          <w:rStyle w:val="fontstyle01"/>
          <w:rFonts w:ascii="Arial" w:hAnsi="Arial" w:cs="Arial"/>
        </w:rPr>
      </w:pPr>
      <w:r>
        <w:rPr>
          <w:rStyle w:val="fontstyle01"/>
          <w:rFonts w:ascii="Arial" w:hAnsi="Arial" w:cs="Arial"/>
        </w:rPr>
        <w:t>Tutor(a):</w:t>
      </w:r>
    </w:p>
    <w:p w14:paraId="67A22A65" w14:textId="77777777" w:rsidR="00A14851" w:rsidRDefault="00A14851" w:rsidP="00A14851">
      <w:pPr>
        <w:spacing w:line="360" w:lineRule="auto"/>
        <w:jc w:val="both"/>
        <w:rPr>
          <w:rStyle w:val="fontstyle01"/>
          <w:rFonts w:ascii="Arial" w:hAnsi="Arial" w:cs="Arial"/>
        </w:rPr>
      </w:pPr>
    </w:p>
    <w:p w14:paraId="3D337FF9" w14:textId="1589C0C3" w:rsidR="00A14851" w:rsidRPr="00985622" w:rsidRDefault="00A14851" w:rsidP="00A14851">
      <w:pPr>
        <w:spacing w:line="360" w:lineRule="auto"/>
        <w:jc w:val="both"/>
        <w:rPr>
          <w:rStyle w:val="fontstyle01"/>
          <w:rFonts w:ascii="Arial" w:hAnsi="Arial" w:cs="Arial"/>
        </w:rPr>
      </w:pPr>
      <w:r w:rsidRPr="00985622">
        <w:rPr>
          <w:rStyle w:val="fontstyle01"/>
          <w:rFonts w:ascii="Arial" w:hAnsi="Arial" w:cs="Arial"/>
        </w:rPr>
        <w:t>Nombre:</w:t>
      </w:r>
      <w:r>
        <w:rPr>
          <w:rStyle w:val="fontstyle01"/>
          <w:rFonts w:ascii="Arial" w:hAnsi="Arial" w:cs="Arial"/>
        </w:rPr>
        <w:t xml:space="preserve"> </w:t>
      </w:r>
      <w:proofErr w:type="spellStart"/>
      <w:r w:rsidR="00042569" w:rsidRPr="00042569">
        <w:rPr>
          <w:rFonts w:ascii="Arial" w:hAnsi="Arial" w:cs="Arial"/>
          <w:sz w:val="24"/>
          <w:szCs w:val="24"/>
          <w:u w:val="single"/>
        </w:rPr>
        <w:t>M.Sc</w:t>
      </w:r>
      <w:proofErr w:type="spellEnd"/>
      <w:r w:rsidR="00042569" w:rsidRPr="00042569">
        <w:rPr>
          <w:rFonts w:ascii="Arial" w:hAnsi="Arial" w:cs="Arial"/>
          <w:sz w:val="24"/>
          <w:szCs w:val="24"/>
          <w:u w:val="single"/>
        </w:rPr>
        <w:t xml:space="preserve">. Edith Alicia Torres de </w:t>
      </w:r>
      <w:proofErr w:type="gramStart"/>
      <w:r w:rsidR="00042569" w:rsidRPr="00042569">
        <w:rPr>
          <w:rFonts w:ascii="Arial" w:hAnsi="Arial" w:cs="Arial"/>
          <w:sz w:val="24"/>
          <w:szCs w:val="24"/>
          <w:u w:val="single"/>
        </w:rPr>
        <w:t>Cantón</w:t>
      </w:r>
      <w:r w:rsidR="00042569" w:rsidRPr="00042569">
        <w:rPr>
          <w:rStyle w:val="fontstyle01"/>
          <w:rFonts w:ascii="Arial" w:hAnsi="Arial" w:cs="Arial"/>
          <w:u w:val="single"/>
        </w:rPr>
        <w:t xml:space="preserve"> </w:t>
      </w:r>
      <w:r w:rsidR="00042569">
        <w:rPr>
          <w:rStyle w:val="fontstyle01"/>
          <w:rFonts w:ascii="Arial" w:hAnsi="Arial" w:cs="Arial"/>
          <w:u w:val="single"/>
        </w:rPr>
        <w:t>.</w:t>
      </w:r>
      <w:proofErr w:type="gramEnd"/>
    </w:p>
    <w:p w14:paraId="7BC1553C" w14:textId="60B4C3FE" w:rsidR="00A14851" w:rsidRPr="00985622" w:rsidRDefault="006903C2" w:rsidP="00A14851">
      <w:pPr>
        <w:spacing w:line="360" w:lineRule="auto"/>
        <w:jc w:val="both"/>
        <w:rPr>
          <w:rStyle w:val="fontstyle01"/>
          <w:rFonts w:ascii="Arial" w:hAnsi="Arial" w:cs="Arial"/>
        </w:rPr>
      </w:pPr>
      <w:r>
        <w:rPr>
          <w:noProof/>
        </w:rPr>
        <w:drawing>
          <wp:anchor distT="0" distB="0" distL="114300" distR="114300" simplePos="0" relativeHeight="251783168" behindDoc="1" locked="0" layoutInCell="1" allowOverlap="1" wp14:anchorId="227F11D9" wp14:editId="1A6141E6">
            <wp:simplePos x="0" y="0"/>
            <wp:positionH relativeFrom="column">
              <wp:posOffset>809034</wp:posOffset>
            </wp:positionH>
            <wp:positionV relativeFrom="paragraph">
              <wp:posOffset>180603</wp:posOffset>
            </wp:positionV>
            <wp:extent cx="1061545" cy="378372"/>
            <wp:effectExtent l="0" t="0" r="5715" b="3175"/>
            <wp:wrapNone/>
            <wp:docPr id="1867066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66426" name=""/>
                    <pic:cNvPicPr/>
                  </pic:nvPicPr>
                  <pic:blipFill rotWithShape="1">
                    <a:blip r:embed="rId12">
                      <a:extLst>
                        <a:ext uri="{BEBA8EAE-BF5A-486C-A8C5-ECC9F3942E4B}">
                          <a14:imgProps xmlns:a14="http://schemas.microsoft.com/office/drawing/2010/main">
                            <a14:imgLayer r:embed="rId13">
                              <a14:imgEffect>
                                <a14:sharpenSoften amount="6000"/>
                              </a14:imgEffect>
                              <a14:imgEffect>
                                <a14:brightnessContrast bright="9000"/>
                              </a14:imgEffect>
                            </a14:imgLayer>
                          </a14:imgProps>
                        </a:ext>
                        <a:ext uri="{28A0092B-C50C-407E-A947-70E740481C1C}">
                          <a14:useLocalDpi xmlns:a14="http://schemas.microsoft.com/office/drawing/2010/main" val="0"/>
                        </a:ext>
                      </a:extLst>
                    </a:blip>
                    <a:srcRect l="66421" t="43997" r="19189" b="46879"/>
                    <a:stretch/>
                  </pic:blipFill>
                  <pic:spPr bwMode="auto">
                    <a:xfrm>
                      <a:off x="0" y="0"/>
                      <a:ext cx="1061545" cy="3783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FE093" w14:textId="77777777" w:rsidR="00A14851" w:rsidRPr="00985622" w:rsidRDefault="00A14851" w:rsidP="00A14851">
      <w:pPr>
        <w:spacing w:line="360" w:lineRule="auto"/>
        <w:jc w:val="both"/>
        <w:rPr>
          <w:rStyle w:val="fontstyle01"/>
          <w:rFonts w:ascii="Arial" w:hAnsi="Arial" w:cs="Arial"/>
        </w:rPr>
      </w:pPr>
      <w:proofErr w:type="gramStart"/>
      <w:r w:rsidRPr="00985622">
        <w:rPr>
          <w:rStyle w:val="fontstyle01"/>
          <w:rFonts w:ascii="Arial" w:hAnsi="Arial" w:cs="Arial"/>
        </w:rPr>
        <w:t>Firma:_</w:t>
      </w:r>
      <w:proofErr w:type="gramEnd"/>
      <w:r w:rsidRPr="00985622">
        <w:rPr>
          <w:rStyle w:val="fontstyle01"/>
          <w:rFonts w:ascii="Arial" w:hAnsi="Arial" w:cs="Arial"/>
        </w:rPr>
        <w:t>____</w:t>
      </w:r>
      <w:r w:rsidRPr="00527941">
        <w:rPr>
          <w:noProof/>
        </w:rPr>
        <w:t xml:space="preserve"> </w:t>
      </w:r>
      <w:r w:rsidRPr="00985622">
        <w:rPr>
          <w:rStyle w:val="fontstyle01"/>
          <w:rFonts w:ascii="Arial" w:hAnsi="Arial" w:cs="Arial"/>
        </w:rPr>
        <w:t>________________</w:t>
      </w:r>
      <w:r>
        <w:rPr>
          <w:rStyle w:val="fontstyle01"/>
          <w:rFonts w:ascii="Arial" w:hAnsi="Arial" w:cs="Arial"/>
        </w:rPr>
        <w:t>.</w:t>
      </w:r>
    </w:p>
    <w:p w14:paraId="4270C72F" w14:textId="77777777" w:rsidR="001920B4" w:rsidRPr="00985622" w:rsidRDefault="001920B4" w:rsidP="00B12E4B">
      <w:pPr>
        <w:spacing w:line="360" w:lineRule="auto"/>
        <w:jc w:val="both"/>
        <w:rPr>
          <w:rStyle w:val="fontstyle01"/>
          <w:rFonts w:ascii="Arial" w:hAnsi="Arial" w:cs="Arial"/>
        </w:rPr>
      </w:pPr>
    </w:p>
    <w:p w14:paraId="486BB703" w14:textId="5CBCF1A7" w:rsidR="00DA1AAD" w:rsidRDefault="00DA1AAD" w:rsidP="001920B4">
      <w:pPr>
        <w:rPr>
          <w:rFonts w:ascii="Arial" w:hAnsi="Arial" w:cs="Arial"/>
          <w:sz w:val="24"/>
          <w:szCs w:val="24"/>
        </w:rPr>
      </w:pPr>
    </w:p>
    <w:p w14:paraId="578F85C8" w14:textId="77777777" w:rsidR="001920B4" w:rsidRPr="00985622" w:rsidRDefault="001920B4" w:rsidP="001920B4">
      <w:pPr>
        <w:rPr>
          <w:rFonts w:ascii="Arial" w:hAnsi="Arial" w:cs="Arial"/>
          <w:sz w:val="24"/>
          <w:szCs w:val="24"/>
        </w:rPr>
      </w:pPr>
    </w:p>
    <w:p w14:paraId="2A8269CB" w14:textId="4FB5C0FF" w:rsidR="00E50B85" w:rsidRDefault="00E50B85" w:rsidP="000A0D01">
      <w:pPr>
        <w:jc w:val="center"/>
        <w:rPr>
          <w:rFonts w:ascii="Arial" w:hAnsi="Arial" w:cs="Arial"/>
          <w:sz w:val="24"/>
          <w:szCs w:val="24"/>
        </w:rPr>
      </w:pPr>
    </w:p>
    <w:p w14:paraId="0AB9E084" w14:textId="17E6CE52" w:rsidR="00527941" w:rsidRDefault="00527941" w:rsidP="000A0D01">
      <w:pPr>
        <w:jc w:val="center"/>
        <w:rPr>
          <w:rFonts w:ascii="Arial" w:hAnsi="Arial" w:cs="Arial"/>
          <w:sz w:val="24"/>
          <w:szCs w:val="24"/>
        </w:rPr>
      </w:pPr>
    </w:p>
    <w:p w14:paraId="0C85D345" w14:textId="0506A961" w:rsidR="00527941" w:rsidRDefault="00527941" w:rsidP="000A0D01">
      <w:pPr>
        <w:jc w:val="center"/>
        <w:rPr>
          <w:rFonts w:ascii="Arial" w:hAnsi="Arial" w:cs="Arial"/>
          <w:sz w:val="24"/>
          <w:szCs w:val="24"/>
        </w:rPr>
      </w:pPr>
    </w:p>
    <w:p w14:paraId="6B9CA143" w14:textId="72E37BED" w:rsidR="00527941" w:rsidRDefault="00527941" w:rsidP="000A0D01">
      <w:pPr>
        <w:jc w:val="center"/>
        <w:rPr>
          <w:rFonts w:ascii="Arial" w:hAnsi="Arial" w:cs="Arial"/>
          <w:sz w:val="24"/>
          <w:szCs w:val="24"/>
        </w:rPr>
      </w:pPr>
    </w:p>
    <w:p w14:paraId="1C162537" w14:textId="77777777" w:rsidR="00527941" w:rsidRPr="00985622" w:rsidRDefault="00527941" w:rsidP="000A0D01">
      <w:pPr>
        <w:jc w:val="center"/>
        <w:rPr>
          <w:rFonts w:ascii="Arial" w:hAnsi="Arial" w:cs="Arial"/>
          <w:sz w:val="24"/>
          <w:szCs w:val="24"/>
        </w:rPr>
      </w:pPr>
    </w:p>
    <w:p w14:paraId="6096411E" w14:textId="7F4D01B9" w:rsidR="00E50B85" w:rsidRPr="00985622" w:rsidRDefault="00E50B85" w:rsidP="000A0D01">
      <w:pPr>
        <w:jc w:val="center"/>
        <w:rPr>
          <w:rFonts w:ascii="Arial" w:hAnsi="Arial" w:cs="Arial"/>
          <w:sz w:val="24"/>
          <w:szCs w:val="24"/>
        </w:rPr>
      </w:pPr>
    </w:p>
    <w:p w14:paraId="25682D60" w14:textId="68AA1151" w:rsidR="000F76F7" w:rsidRDefault="000F76F7" w:rsidP="000F76F7">
      <w:pPr>
        <w:spacing w:line="360" w:lineRule="auto"/>
        <w:rPr>
          <w:rFonts w:ascii="Arial" w:hAnsi="Arial" w:cs="Arial"/>
          <w:sz w:val="24"/>
          <w:szCs w:val="24"/>
        </w:rPr>
      </w:pPr>
    </w:p>
    <w:p w14:paraId="5F673401" w14:textId="77777777" w:rsidR="00A553A5" w:rsidRDefault="00A553A5" w:rsidP="000F76F7">
      <w:pPr>
        <w:spacing w:line="360" w:lineRule="auto"/>
        <w:rPr>
          <w:rFonts w:ascii="Arial" w:hAnsi="Arial" w:cs="Arial"/>
          <w:sz w:val="24"/>
          <w:szCs w:val="24"/>
        </w:rPr>
      </w:pPr>
    </w:p>
    <w:p w14:paraId="6845033F" w14:textId="6D30B43C" w:rsidR="000F76F7" w:rsidRPr="00306260" w:rsidRDefault="005C75DA" w:rsidP="000F76F7">
      <w:pPr>
        <w:spacing w:line="360" w:lineRule="auto"/>
        <w:rPr>
          <w:rFonts w:ascii="Arial" w:hAnsi="Arial" w:cs="Arial"/>
          <w:b/>
          <w:bCs/>
          <w:color w:val="000000"/>
          <w:sz w:val="24"/>
          <w:szCs w:val="24"/>
        </w:rPr>
      </w:pPr>
      <w:r>
        <w:rPr>
          <w:noProof/>
          <w:lang w:val="es-MX" w:eastAsia="es-MX"/>
        </w:rPr>
        <w:lastRenderedPageBreak/>
        <mc:AlternateContent>
          <mc:Choice Requires="wps">
            <w:drawing>
              <wp:anchor distT="0" distB="0" distL="114300" distR="114300" simplePos="0" relativeHeight="251698176" behindDoc="0" locked="0" layoutInCell="1" allowOverlap="1" wp14:anchorId="00BF2B51" wp14:editId="050BA4D2">
                <wp:simplePos x="0" y="0"/>
                <wp:positionH relativeFrom="margin">
                  <wp:posOffset>5267225</wp:posOffset>
                </wp:positionH>
                <wp:positionV relativeFrom="paragraph">
                  <wp:posOffset>-1078865</wp:posOffset>
                </wp:positionV>
                <wp:extent cx="264405" cy="308472"/>
                <wp:effectExtent l="0" t="0" r="21590" b="15875"/>
                <wp:wrapNone/>
                <wp:docPr id="15" name="Rectángulo 15"/>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415AD" id="Rectángulo 15" o:spid="_x0000_s1026" style="position:absolute;margin-left:414.75pt;margin-top:-84.95pt;width:20.8pt;height:24.3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" fillcolor="white [3201]" strokecolor="white [3212]" strokeweight="1pt">
                <w10:wrap anchorx="margin"/>
              </v:rect>
            </w:pict>
          </mc:Fallback>
        </mc:AlternateContent>
      </w:r>
      <w:r w:rsidR="009E14CA" w:rsidRPr="00306260">
        <w:rPr>
          <w:rFonts w:ascii="Arial" w:hAnsi="Arial" w:cs="Arial"/>
          <w:b/>
          <w:bCs/>
          <w:color w:val="000000"/>
          <w:sz w:val="24"/>
          <w:szCs w:val="24"/>
        </w:rPr>
        <w:t>UNIVERSIDAD DE EL SALVADOR</w:t>
      </w:r>
    </w:p>
    <w:p w14:paraId="240C8F48" w14:textId="37DC1C4D" w:rsidR="00306260" w:rsidRDefault="00306260" w:rsidP="000F76F7">
      <w:pPr>
        <w:spacing w:line="360" w:lineRule="auto"/>
        <w:rPr>
          <w:rFonts w:ascii="Arial" w:hAnsi="Arial" w:cs="Arial"/>
          <w:b/>
          <w:bCs/>
          <w:color w:val="000000"/>
        </w:rPr>
      </w:pPr>
    </w:p>
    <w:p w14:paraId="58900447" w14:textId="2453202F" w:rsidR="009E14CA" w:rsidRPr="00306260" w:rsidRDefault="009E14CA" w:rsidP="000F76F7">
      <w:pPr>
        <w:spacing w:line="360" w:lineRule="auto"/>
        <w:rPr>
          <w:rFonts w:ascii="Arial" w:hAnsi="Arial" w:cs="Arial"/>
          <w:b/>
          <w:bCs/>
          <w:color w:val="000000"/>
          <w:sz w:val="24"/>
          <w:szCs w:val="24"/>
        </w:rPr>
      </w:pPr>
      <w:r w:rsidRPr="00306260">
        <w:rPr>
          <w:rFonts w:ascii="Arial" w:hAnsi="Arial" w:cs="Arial"/>
          <w:b/>
          <w:bCs/>
          <w:color w:val="000000"/>
        </w:rPr>
        <w:br/>
      </w:r>
      <w:r w:rsidRPr="00306260">
        <w:rPr>
          <w:rFonts w:ascii="Arial" w:hAnsi="Arial" w:cs="Arial"/>
          <w:b/>
          <w:bCs/>
          <w:color w:val="000000"/>
          <w:sz w:val="24"/>
          <w:szCs w:val="24"/>
        </w:rPr>
        <w:t>RECTOR</w:t>
      </w:r>
      <w:r w:rsidRPr="00306260">
        <w:rPr>
          <w:rFonts w:ascii="Arial" w:hAnsi="Arial" w:cs="Arial"/>
          <w:b/>
          <w:bCs/>
          <w:color w:val="000000"/>
        </w:rPr>
        <w:br/>
      </w:r>
      <w:r w:rsidRPr="00306260">
        <w:rPr>
          <w:rFonts w:ascii="Arial" w:hAnsi="Arial" w:cs="Arial"/>
          <w:color w:val="000000"/>
          <w:sz w:val="24"/>
          <w:szCs w:val="24"/>
        </w:rPr>
        <w:t>MAESTRO ROGER ARMANDO ARIAS ALVARADO</w:t>
      </w:r>
      <w:r w:rsidRPr="00306260">
        <w:rPr>
          <w:rFonts w:ascii="Arial" w:hAnsi="Arial" w:cs="Arial"/>
          <w:color w:val="000000"/>
        </w:rPr>
        <w:br/>
      </w:r>
    </w:p>
    <w:p w14:paraId="1F6B2D6D" w14:textId="77777777" w:rsidR="009E14CA" w:rsidRPr="00306260" w:rsidRDefault="009E14CA" w:rsidP="000F76F7">
      <w:pPr>
        <w:spacing w:line="360" w:lineRule="auto"/>
        <w:rPr>
          <w:rFonts w:ascii="Arial" w:hAnsi="Arial" w:cs="Arial"/>
          <w:b/>
          <w:bCs/>
          <w:color w:val="000000"/>
          <w:sz w:val="24"/>
          <w:szCs w:val="24"/>
        </w:rPr>
      </w:pPr>
    </w:p>
    <w:p w14:paraId="4B2818A6" w14:textId="58AE63BC" w:rsidR="009E14CA" w:rsidRPr="00306260" w:rsidRDefault="009E14CA" w:rsidP="000F76F7">
      <w:pPr>
        <w:spacing w:line="360" w:lineRule="auto"/>
        <w:rPr>
          <w:rFonts w:ascii="Arial" w:hAnsi="Arial" w:cs="Arial"/>
          <w:b/>
          <w:bCs/>
          <w:color w:val="000000"/>
          <w:sz w:val="24"/>
          <w:szCs w:val="24"/>
        </w:rPr>
      </w:pPr>
      <w:r w:rsidRPr="00306260">
        <w:rPr>
          <w:rFonts w:ascii="Arial" w:hAnsi="Arial" w:cs="Arial"/>
          <w:b/>
          <w:bCs/>
          <w:color w:val="000000"/>
          <w:sz w:val="24"/>
          <w:szCs w:val="24"/>
        </w:rPr>
        <w:t>SECRETARIO GENERAL</w:t>
      </w:r>
      <w:r w:rsidRPr="00306260">
        <w:rPr>
          <w:rFonts w:ascii="Arial" w:hAnsi="Arial" w:cs="Arial"/>
          <w:b/>
          <w:bCs/>
          <w:color w:val="000000"/>
        </w:rPr>
        <w:br/>
      </w:r>
      <w:r w:rsidR="00FC6DBC">
        <w:rPr>
          <w:rFonts w:ascii="Arial" w:hAnsi="Arial" w:cs="Arial"/>
          <w:color w:val="000000"/>
          <w:sz w:val="24"/>
          <w:szCs w:val="24"/>
        </w:rPr>
        <w:t>MAESTRO</w:t>
      </w:r>
      <w:r w:rsidRPr="00306260">
        <w:rPr>
          <w:rFonts w:ascii="Arial" w:hAnsi="Arial" w:cs="Arial"/>
          <w:color w:val="000000"/>
          <w:sz w:val="24"/>
          <w:szCs w:val="24"/>
        </w:rPr>
        <w:t xml:space="preserve"> FRANCISCO ANTONIO ALARCON SANDOVAL</w:t>
      </w:r>
      <w:r w:rsidRPr="00306260">
        <w:rPr>
          <w:rFonts w:ascii="Arial" w:hAnsi="Arial" w:cs="Arial"/>
          <w:color w:val="000000"/>
        </w:rPr>
        <w:br/>
      </w:r>
    </w:p>
    <w:p w14:paraId="2935F092" w14:textId="77777777" w:rsidR="009E14CA" w:rsidRPr="00306260" w:rsidRDefault="009E14CA" w:rsidP="000F76F7">
      <w:pPr>
        <w:spacing w:line="360" w:lineRule="auto"/>
        <w:rPr>
          <w:rFonts w:ascii="Arial" w:hAnsi="Arial" w:cs="Arial"/>
          <w:b/>
          <w:bCs/>
          <w:color w:val="000000"/>
          <w:sz w:val="24"/>
          <w:szCs w:val="24"/>
        </w:rPr>
      </w:pPr>
    </w:p>
    <w:p w14:paraId="2636E49E" w14:textId="77777777" w:rsidR="000F76F7" w:rsidRDefault="000F76F7" w:rsidP="000F76F7">
      <w:pPr>
        <w:spacing w:line="360" w:lineRule="auto"/>
        <w:rPr>
          <w:rFonts w:ascii="Arial" w:hAnsi="Arial" w:cs="Arial"/>
          <w:b/>
          <w:bCs/>
          <w:color w:val="000000"/>
          <w:sz w:val="24"/>
          <w:szCs w:val="24"/>
        </w:rPr>
      </w:pPr>
    </w:p>
    <w:p w14:paraId="242E6F1C" w14:textId="45D20C83" w:rsidR="009E14CA" w:rsidRDefault="009E14CA" w:rsidP="000F76F7">
      <w:pPr>
        <w:spacing w:line="360" w:lineRule="auto"/>
        <w:rPr>
          <w:rFonts w:ascii="Arial" w:hAnsi="Arial" w:cs="Arial"/>
          <w:b/>
          <w:bCs/>
          <w:color w:val="000000"/>
          <w:sz w:val="24"/>
          <w:szCs w:val="24"/>
        </w:rPr>
      </w:pPr>
      <w:r w:rsidRPr="00306260">
        <w:rPr>
          <w:rFonts w:ascii="Arial" w:hAnsi="Arial" w:cs="Arial"/>
          <w:b/>
          <w:bCs/>
          <w:color w:val="000000"/>
          <w:sz w:val="24"/>
          <w:szCs w:val="24"/>
        </w:rPr>
        <w:t>FACULTAD DE QUIMICA Y FARMACIA</w:t>
      </w:r>
    </w:p>
    <w:p w14:paraId="31E26DD4" w14:textId="77777777" w:rsidR="000F76F7" w:rsidRDefault="000F76F7" w:rsidP="000F76F7">
      <w:pPr>
        <w:spacing w:line="360" w:lineRule="auto"/>
        <w:rPr>
          <w:rFonts w:ascii="Arial" w:hAnsi="Arial" w:cs="Arial"/>
          <w:b/>
          <w:bCs/>
          <w:color w:val="000000"/>
          <w:sz w:val="24"/>
          <w:szCs w:val="24"/>
        </w:rPr>
      </w:pPr>
    </w:p>
    <w:p w14:paraId="186A3822" w14:textId="760A1096" w:rsidR="000F76F7" w:rsidRDefault="000F76F7" w:rsidP="000F76F7">
      <w:pPr>
        <w:spacing w:line="360" w:lineRule="auto"/>
        <w:rPr>
          <w:rFonts w:ascii="Arial" w:hAnsi="Arial" w:cs="Arial"/>
          <w:b/>
          <w:bCs/>
          <w:color w:val="000000"/>
          <w:sz w:val="24"/>
          <w:szCs w:val="24"/>
        </w:rPr>
      </w:pPr>
    </w:p>
    <w:p w14:paraId="13EF3A21" w14:textId="5283769D" w:rsidR="009E14CA" w:rsidRPr="00306260" w:rsidRDefault="009E14CA" w:rsidP="000F76F7">
      <w:pPr>
        <w:spacing w:line="360" w:lineRule="auto"/>
        <w:rPr>
          <w:rFonts w:ascii="Arial" w:hAnsi="Arial" w:cs="Arial"/>
          <w:b/>
          <w:bCs/>
          <w:color w:val="000000"/>
          <w:sz w:val="24"/>
          <w:szCs w:val="24"/>
        </w:rPr>
      </w:pPr>
      <w:r w:rsidRPr="00306260">
        <w:rPr>
          <w:rFonts w:ascii="Arial" w:hAnsi="Arial" w:cs="Arial"/>
          <w:b/>
          <w:bCs/>
          <w:color w:val="000000"/>
          <w:sz w:val="24"/>
          <w:szCs w:val="24"/>
        </w:rPr>
        <w:t>DECANA</w:t>
      </w:r>
      <w:r w:rsidRPr="00306260">
        <w:rPr>
          <w:rFonts w:ascii="Arial" w:hAnsi="Arial" w:cs="Arial"/>
          <w:b/>
          <w:bCs/>
          <w:color w:val="000000"/>
        </w:rPr>
        <w:br/>
      </w:r>
      <w:r w:rsidRPr="00306260">
        <w:rPr>
          <w:rFonts w:ascii="Arial" w:hAnsi="Arial" w:cs="Arial"/>
          <w:color w:val="000000"/>
          <w:sz w:val="24"/>
          <w:szCs w:val="24"/>
        </w:rPr>
        <w:t>LICDA. REINA MARIBEL GALDAMEZ</w:t>
      </w:r>
      <w:r w:rsidRPr="00306260">
        <w:rPr>
          <w:rFonts w:ascii="Arial" w:hAnsi="Arial" w:cs="Arial"/>
          <w:color w:val="000000"/>
        </w:rPr>
        <w:br/>
      </w:r>
    </w:p>
    <w:p w14:paraId="7494FFA1" w14:textId="77777777" w:rsidR="009E14CA" w:rsidRPr="00306260" w:rsidRDefault="009E14CA" w:rsidP="000F76F7">
      <w:pPr>
        <w:spacing w:line="360" w:lineRule="auto"/>
        <w:rPr>
          <w:rFonts w:ascii="Arial" w:hAnsi="Arial" w:cs="Arial"/>
          <w:b/>
          <w:bCs/>
          <w:color w:val="000000"/>
          <w:sz w:val="24"/>
          <w:szCs w:val="24"/>
        </w:rPr>
      </w:pPr>
    </w:p>
    <w:p w14:paraId="41281724" w14:textId="77777777" w:rsidR="009E14CA" w:rsidRPr="00306260" w:rsidRDefault="009E14CA" w:rsidP="000F76F7">
      <w:pPr>
        <w:spacing w:line="360" w:lineRule="auto"/>
        <w:rPr>
          <w:rFonts w:ascii="Arial" w:hAnsi="Arial" w:cs="Arial"/>
          <w:color w:val="000000"/>
          <w:sz w:val="24"/>
          <w:szCs w:val="24"/>
        </w:rPr>
      </w:pPr>
      <w:r w:rsidRPr="00306260">
        <w:rPr>
          <w:rFonts w:ascii="Arial" w:hAnsi="Arial" w:cs="Arial"/>
          <w:b/>
          <w:bCs/>
          <w:color w:val="000000"/>
          <w:sz w:val="24"/>
          <w:szCs w:val="24"/>
        </w:rPr>
        <w:t>SECRETARIA</w:t>
      </w:r>
      <w:r w:rsidRPr="00306260">
        <w:rPr>
          <w:rFonts w:ascii="Arial" w:hAnsi="Arial" w:cs="Arial"/>
          <w:b/>
          <w:bCs/>
          <w:color w:val="000000"/>
        </w:rPr>
        <w:br/>
      </w:r>
      <w:r w:rsidRPr="00306260">
        <w:rPr>
          <w:rFonts w:ascii="Arial" w:hAnsi="Arial" w:cs="Arial"/>
          <w:color w:val="000000"/>
          <w:sz w:val="24"/>
          <w:szCs w:val="24"/>
        </w:rPr>
        <w:t>LICDA. EUGENIA SORTO LEMUS</w:t>
      </w:r>
    </w:p>
    <w:p w14:paraId="0D6EA118" w14:textId="77777777" w:rsidR="009E14CA" w:rsidRPr="00306260" w:rsidRDefault="009E14CA" w:rsidP="000F76F7">
      <w:pPr>
        <w:spacing w:line="360" w:lineRule="auto"/>
        <w:rPr>
          <w:rFonts w:ascii="Arial" w:hAnsi="Arial" w:cs="Arial"/>
          <w:color w:val="000000"/>
          <w:sz w:val="24"/>
          <w:szCs w:val="24"/>
        </w:rPr>
      </w:pPr>
    </w:p>
    <w:p w14:paraId="58B1ADE5" w14:textId="77777777" w:rsidR="000F76F7" w:rsidRDefault="000F76F7" w:rsidP="00151124">
      <w:pPr>
        <w:rPr>
          <w:rFonts w:ascii="Arial" w:hAnsi="Arial" w:cs="Arial"/>
          <w:color w:val="000000"/>
          <w:sz w:val="24"/>
          <w:szCs w:val="24"/>
        </w:rPr>
      </w:pPr>
    </w:p>
    <w:p w14:paraId="55438459" w14:textId="77777777" w:rsidR="007C19B7" w:rsidRDefault="007C19B7">
      <w:pPr>
        <w:rPr>
          <w:rFonts w:ascii="Arial" w:hAnsi="Arial" w:cs="Arial"/>
          <w:b/>
          <w:bCs/>
          <w:color w:val="000000"/>
          <w:sz w:val="24"/>
          <w:szCs w:val="24"/>
        </w:rPr>
      </w:pPr>
      <w:r>
        <w:rPr>
          <w:rFonts w:ascii="Arial" w:hAnsi="Arial" w:cs="Arial"/>
          <w:b/>
          <w:bCs/>
          <w:color w:val="000000"/>
          <w:sz w:val="24"/>
          <w:szCs w:val="24"/>
        </w:rPr>
        <w:br w:type="page"/>
      </w:r>
    </w:p>
    <w:p w14:paraId="65855BDC" w14:textId="4215B167" w:rsidR="00306260" w:rsidRPr="005649E1" w:rsidRDefault="005C75DA" w:rsidP="000F76F7">
      <w:pPr>
        <w:spacing w:line="360" w:lineRule="auto"/>
        <w:rPr>
          <w:rFonts w:ascii="Arial" w:hAnsi="Arial" w:cs="Arial"/>
          <w:b/>
          <w:bCs/>
          <w:color w:val="000000"/>
          <w:sz w:val="24"/>
          <w:szCs w:val="24"/>
        </w:rPr>
      </w:pPr>
      <w:r>
        <w:rPr>
          <w:noProof/>
          <w:lang w:val="es-MX" w:eastAsia="es-MX"/>
        </w:rPr>
        <w:lastRenderedPageBreak/>
        <mc:AlternateContent>
          <mc:Choice Requires="wps">
            <w:drawing>
              <wp:anchor distT="0" distB="0" distL="114300" distR="114300" simplePos="0" relativeHeight="251700224" behindDoc="0" locked="0" layoutInCell="1" allowOverlap="1" wp14:anchorId="2E759310" wp14:editId="5259C730">
                <wp:simplePos x="0" y="0"/>
                <wp:positionH relativeFrom="column">
                  <wp:posOffset>5288096</wp:posOffset>
                </wp:positionH>
                <wp:positionV relativeFrom="paragraph">
                  <wp:posOffset>-1037383</wp:posOffset>
                </wp:positionV>
                <wp:extent cx="264405" cy="308472"/>
                <wp:effectExtent l="0" t="0" r="21590" b="15875"/>
                <wp:wrapNone/>
                <wp:docPr id="28" name="Rectángulo 28"/>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911ED" id="Rectángulo 28" o:spid="_x0000_s1026" style="position:absolute;margin-left:416.4pt;margin-top:-81.7pt;width:20.8pt;height:24.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" fillcolor="white [3201]" strokecolor="white [3212]" strokeweight="1pt"/>
            </w:pict>
          </mc:Fallback>
        </mc:AlternateContent>
      </w:r>
      <w:r w:rsidR="00306260" w:rsidRPr="005649E1">
        <w:rPr>
          <w:rFonts w:ascii="Arial" w:hAnsi="Arial" w:cs="Arial"/>
          <w:b/>
          <w:bCs/>
          <w:color w:val="000000"/>
          <w:sz w:val="24"/>
          <w:szCs w:val="24"/>
        </w:rPr>
        <w:t>DIRECCION DE PROCESOS DE GRADO</w:t>
      </w:r>
    </w:p>
    <w:p w14:paraId="5B3BF685" w14:textId="77777777" w:rsidR="00306260" w:rsidRPr="005649E1" w:rsidRDefault="00306260" w:rsidP="000F76F7">
      <w:pPr>
        <w:spacing w:line="360" w:lineRule="auto"/>
        <w:rPr>
          <w:rFonts w:ascii="Arial" w:hAnsi="Arial" w:cs="Arial"/>
          <w:b/>
          <w:bCs/>
          <w:color w:val="000000"/>
          <w:sz w:val="24"/>
          <w:szCs w:val="24"/>
        </w:rPr>
      </w:pPr>
    </w:p>
    <w:p w14:paraId="2208756F" w14:textId="3F335B1E" w:rsidR="00306260" w:rsidRDefault="00306260" w:rsidP="000F76F7">
      <w:pPr>
        <w:spacing w:line="360" w:lineRule="auto"/>
        <w:rPr>
          <w:rFonts w:ascii="Arial" w:hAnsi="Arial" w:cs="Arial"/>
          <w:b/>
          <w:bCs/>
          <w:color w:val="000000"/>
          <w:sz w:val="24"/>
          <w:szCs w:val="24"/>
        </w:rPr>
      </w:pPr>
      <w:r w:rsidRPr="005649E1">
        <w:rPr>
          <w:rFonts w:ascii="Arial" w:hAnsi="Arial" w:cs="Arial"/>
          <w:b/>
          <w:bCs/>
          <w:color w:val="000000"/>
          <w:sz w:val="24"/>
          <w:szCs w:val="24"/>
        </w:rPr>
        <w:br/>
        <w:t xml:space="preserve">DIRECTORA GENERAL </w:t>
      </w:r>
      <w:r w:rsidRPr="005649E1">
        <w:rPr>
          <w:rFonts w:ascii="Arial" w:hAnsi="Arial" w:cs="Arial"/>
          <w:b/>
          <w:bCs/>
          <w:color w:val="000000"/>
          <w:sz w:val="24"/>
          <w:szCs w:val="24"/>
        </w:rPr>
        <w:br/>
      </w:r>
      <w:proofErr w:type="spellStart"/>
      <w:r w:rsidRPr="005649E1">
        <w:rPr>
          <w:rFonts w:ascii="Arial" w:hAnsi="Arial" w:cs="Arial"/>
          <w:color w:val="000000"/>
          <w:sz w:val="24"/>
          <w:szCs w:val="24"/>
        </w:rPr>
        <w:t>M</w:t>
      </w:r>
      <w:r w:rsidR="00AD0E8F">
        <w:rPr>
          <w:rFonts w:ascii="Arial" w:hAnsi="Arial" w:cs="Arial"/>
          <w:color w:val="000000"/>
          <w:sz w:val="24"/>
          <w:szCs w:val="24"/>
        </w:rPr>
        <w:t>.</w:t>
      </w:r>
      <w:r w:rsidRPr="005649E1">
        <w:rPr>
          <w:rFonts w:ascii="Arial" w:hAnsi="Arial" w:cs="Arial"/>
          <w:color w:val="000000"/>
          <w:sz w:val="24"/>
          <w:szCs w:val="24"/>
        </w:rPr>
        <w:t>Sc</w:t>
      </w:r>
      <w:proofErr w:type="spellEnd"/>
      <w:r w:rsidRPr="005649E1">
        <w:rPr>
          <w:rFonts w:ascii="Arial" w:hAnsi="Arial" w:cs="Arial"/>
          <w:color w:val="000000"/>
          <w:sz w:val="24"/>
          <w:szCs w:val="24"/>
        </w:rPr>
        <w:t xml:space="preserve">. </w:t>
      </w:r>
      <w:proofErr w:type="spellStart"/>
      <w:r w:rsidRPr="005649E1">
        <w:rPr>
          <w:rFonts w:ascii="Arial" w:hAnsi="Arial" w:cs="Arial"/>
          <w:color w:val="000000"/>
          <w:sz w:val="24"/>
          <w:szCs w:val="24"/>
        </w:rPr>
        <w:t>Ena</w:t>
      </w:r>
      <w:proofErr w:type="spellEnd"/>
      <w:r w:rsidRPr="005649E1">
        <w:rPr>
          <w:rFonts w:ascii="Arial" w:hAnsi="Arial" w:cs="Arial"/>
          <w:color w:val="000000"/>
          <w:sz w:val="24"/>
          <w:szCs w:val="24"/>
        </w:rPr>
        <w:t xml:space="preserve"> Edith Herrera Salazar</w:t>
      </w:r>
      <w:r w:rsidRPr="005649E1">
        <w:rPr>
          <w:rFonts w:ascii="Arial" w:hAnsi="Arial" w:cs="Arial"/>
          <w:color w:val="000000"/>
          <w:sz w:val="24"/>
          <w:szCs w:val="24"/>
        </w:rPr>
        <w:br/>
      </w:r>
    </w:p>
    <w:p w14:paraId="4DAD417B" w14:textId="0AB5F782" w:rsidR="005649E1" w:rsidRDefault="005649E1" w:rsidP="000F76F7">
      <w:pPr>
        <w:spacing w:line="360" w:lineRule="auto"/>
        <w:rPr>
          <w:rFonts w:ascii="Arial" w:hAnsi="Arial" w:cs="Arial"/>
          <w:b/>
          <w:bCs/>
          <w:color w:val="000000"/>
          <w:sz w:val="24"/>
          <w:szCs w:val="24"/>
        </w:rPr>
      </w:pPr>
    </w:p>
    <w:p w14:paraId="01E4F851" w14:textId="77777777" w:rsidR="005649E1" w:rsidRPr="005649E1" w:rsidRDefault="005649E1" w:rsidP="000F76F7">
      <w:pPr>
        <w:spacing w:line="360" w:lineRule="auto"/>
        <w:rPr>
          <w:rFonts w:ascii="Arial" w:hAnsi="Arial" w:cs="Arial"/>
          <w:b/>
          <w:bCs/>
          <w:color w:val="000000"/>
          <w:sz w:val="24"/>
          <w:szCs w:val="24"/>
        </w:rPr>
      </w:pPr>
    </w:p>
    <w:p w14:paraId="26B8E34D" w14:textId="77777777" w:rsidR="00A42340" w:rsidRDefault="00306260" w:rsidP="000F76F7">
      <w:pPr>
        <w:spacing w:line="360" w:lineRule="auto"/>
        <w:rPr>
          <w:rFonts w:ascii="Arial" w:hAnsi="Arial" w:cs="Arial"/>
          <w:color w:val="000000"/>
          <w:sz w:val="24"/>
          <w:szCs w:val="24"/>
        </w:rPr>
      </w:pPr>
      <w:r w:rsidRPr="005649E1">
        <w:rPr>
          <w:rFonts w:ascii="Arial" w:hAnsi="Arial" w:cs="Arial"/>
          <w:b/>
          <w:bCs/>
          <w:color w:val="000000"/>
          <w:sz w:val="24"/>
          <w:szCs w:val="24"/>
        </w:rPr>
        <w:t>TRIBUNAL EVALUADOR</w:t>
      </w:r>
      <w:r w:rsidRPr="005649E1">
        <w:rPr>
          <w:rFonts w:ascii="Arial" w:hAnsi="Arial" w:cs="Arial"/>
          <w:b/>
          <w:bCs/>
          <w:color w:val="000000"/>
          <w:sz w:val="24"/>
          <w:szCs w:val="24"/>
        </w:rPr>
        <w:br/>
      </w:r>
    </w:p>
    <w:p w14:paraId="14956432" w14:textId="4599575A" w:rsidR="00306260" w:rsidRDefault="00A42340" w:rsidP="000F76F7">
      <w:pPr>
        <w:spacing w:line="360" w:lineRule="auto"/>
        <w:rPr>
          <w:rFonts w:ascii="Arial" w:hAnsi="Arial" w:cs="Arial"/>
          <w:b/>
          <w:bCs/>
          <w:color w:val="000000"/>
          <w:sz w:val="24"/>
          <w:szCs w:val="24"/>
        </w:rPr>
      </w:pPr>
      <w:r w:rsidRPr="005649E1">
        <w:rPr>
          <w:rFonts w:ascii="Arial" w:hAnsi="Arial" w:cs="Arial"/>
          <w:color w:val="000000"/>
          <w:sz w:val="24"/>
          <w:szCs w:val="24"/>
        </w:rPr>
        <w:t>Lic. Alexis Antonio Guadrón Meléndez</w:t>
      </w:r>
    </w:p>
    <w:p w14:paraId="66FBEF09" w14:textId="77777777" w:rsidR="00A42340" w:rsidRDefault="00A42340" w:rsidP="00A42340">
      <w:pPr>
        <w:spacing w:line="360" w:lineRule="auto"/>
        <w:rPr>
          <w:rFonts w:ascii="Arial" w:hAnsi="Arial" w:cs="Arial"/>
          <w:b/>
          <w:bCs/>
          <w:sz w:val="24"/>
          <w:szCs w:val="24"/>
        </w:rPr>
      </w:pPr>
    </w:p>
    <w:p w14:paraId="1982ED42" w14:textId="2039DB3A" w:rsidR="00A42340" w:rsidRPr="00A42340" w:rsidRDefault="00A42340" w:rsidP="00A42340">
      <w:pPr>
        <w:spacing w:line="360" w:lineRule="auto"/>
        <w:rPr>
          <w:rFonts w:ascii="Arial" w:hAnsi="Arial" w:cs="Arial"/>
          <w:b/>
          <w:bCs/>
          <w:sz w:val="28"/>
          <w:szCs w:val="28"/>
        </w:rPr>
      </w:pPr>
      <w:r w:rsidRPr="00A42340">
        <w:rPr>
          <w:rFonts w:ascii="Arial" w:hAnsi="Arial" w:cs="Arial"/>
          <w:b/>
          <w:bCs/>
          <w:sz w:val="24"/>
          <w:szCs w:val="24"/>
        </w:rPr>
        <w:t>ASESOR DE AREA EN APROVECHAMIENTO DE RECURSOS NATURALES</w:t>
      </w:r>
    </w:p>
    <w:p w14:paraId="6160235D" w14:textId="22A991F8" w:rsidR="000F76F7" w:rsidRDefault="00A42340" w:rsidP="000F76F7">
      <w:pPr>
        <w:spacing w:line="360" w:lineRule="auto"/>
        <w:rPr>
          <w:rFonts w:ascii="Arial" w:hAnsi="Arial" w:cs="Arial"/>
          <w:b/>
          <w:bCs/>
          <w:color w:val="000000"/>
          <w:sz w:val="24"/>
          <w:szCs w:val="24"/>
        </w:rPr>
      </w:pPr>
      <w:r w:rsidRPr="00A42340">
        <w:rPr>
          <w:rFonts w:ascii="Arial" w:hAnsi="Arial" w:cs="Arial"/>
          <w:color w:val="000000"/>
          <w:sz w:val="24"/>
          <w:szCs w:val="24"/>
        </w:rPr>
        <w:t>PhD.</w:t>
      </w:r>
      <w:r>
        <w:rPr>
          <w:rFonts w:ascii="Arial" w:hAnsi="Arial" w:cs="Arial"/>
          <w:b/>
          <w:bCs/>
          <w:color w:val="000000"/>
          <w:sz w:val="24"/>
          <w:szCs w:val="24"/>
        </w:rPr>
        <w:t xml:space="preserve"> </w:t>
      </w:r>
      <w:r w:rsidRPr="005649E1">
        <w:rPr>
          <w:rFonts w:ascii="Arial" w:hAnsi="Arial" w:cs="Arial"/>
          <w:color w:val="000000"/>
          <w:sz w:val="24"/>
          <w:szCs w:val="24"/>
        </w:rPr>
        <w:t>David Francisco Torres Romero</w:t>
      </w:r>
    </w:p>
    <w:p w14:paraId="2A9673D6" w14:textId="68E6A731" w:rsidR="005649E1" w:rsidRDefault="005649E1" w:rsidP="000F76F7">
      <w:pPr>
        <w:spacing w:line="360" w:lineRule="auto"/>
        <w:rPr>
          <w:rFonts w:ascii="Arial" w:hAnsi="Arial" w:cs="Arial"/>
          <w:b/>
          <w:bCs/>
          <w:color w:val="000000"/>
          <w:sz w:val="24"/>
          <w:szCs w:val="24"/>
        </w:rPr>
      </w:pPr>
    </w:p>
    <w:p w14:paraId="18216711" w14:textId="5E51AA6A" w:rsidR="00306260" w:rsidRPr="005649E1" w:rsidRDefault="00306260" w:rsidP="000F76F7">
      <w:pPr>
        <w:spacing w:line="360" w:lineRule="auto"/>
        <w:rPr>
          <w:rFonts w:ascii="Arial" w:hAnsi="Arial" w:cs="Arial"/>
          <w:b/>
          <w:bCs/>
          <w:color w:val="000000"/>
          <w:sz w:val="24"/>
          <w:szCs w:val="24"/>
        </w:rPr>
      </w:pPr>
      <w:r w:rsidRPr="005649E1">
        <w:rPr>
          <w:rFonts w:ascii="Arial" w:hAnsi="Arial" w:cs="Arial"/>
          <w:color w:val="000000"/>
          <w:sz w:val="24"/>
          <w:szCs w:val="24"/>
        </w:rPr>
        <w:br/>
      </w:r>
    </w:p>
    <w:p w14:paraId="4DD6C185" w14:textId="3BF27975" w:rsidR="005649E1" w:rsidRDefault="00306260" w:rsidP="000F76F7">
      <w:pPr>
        <w:spacing w:line="360" w:lineRule="auto"/>
        <w:rPr>
          <w:rFonts w:ascii="Arial" w:hAnsi="Arial" w:cs="Arial"/>
          <w:b/>
          <w:bCs/>
          <w:color w:val="000000"/>
          <w:sz w:val="24"/>
          <w:szCs w:val="24"/>
        </w:rPr>
      </w:pPr>
      <w:r w:rsidRPr="005649E1">
        <w:rPr>
          <w:rFonts w:ascii="Arial" w:hAnsi="Arial" w:cs="Arial"/>
          <w:color w:val="000000"/>
          <w:sz w:val="24"/>
          <w:szCs w:val="24"/>
        </w:rPr>
        <w:t xml:space="preserve"> </w:t>
      </w:r>
    </w:p>
    <w:p w14:paraId="5ED19A20" w14:textId="23402B0E" w:rsidR="009E14CA" w:rsidRPr="005649E1" w:rsidRDefault="00306260" w:rsidP="000F76F7">
      <w:pPr>
        <w:spacing w:line="360" w:lineRule="auto"/>
        <w:rPr>
          <w:rFonts w:ascii="Arial" w:hAnsi="Arial" w:cs="Arial"/>
          <w:sz w:val="24"/>
          <w:szCs w:val="24"/>
        </w:rPr>
      </w:pPr>
      <w:r w:rsidRPr="005649E1">
        <w:rPr>
          <w:rFonts w:ascii="Arial" w:hAnsi="Arial" w:cs="Arial"/>
          <w:b/>
          <w:bCs/>
          <w:color w:val="000000"/>
          <w:sz w:val="24"/>
          <w:szCs w:val="24"/>
        </w:rPr>
        <w:t>TUTOR</w:t>
      </w:r>
      <w:r w:rsidRPr="005649E1">
        <w:rPr>
          <w:rFonts w:ascii="Arial" w:hAnsi="Arial" w:cs="Arial"/>
          <w:b/>
          <w:bCs/>
          <w:color w:val="000000"/>
          <w:sz w:val="24"/>
          <w:szCs w:val="24"/>
        </w:rPr>
        <w:br/>
      </w:r>
      <w:proofErr w:type="spellStart"/>
      <w:r w:rsidR="00042569">
        <w:rPr>
          <w:rFonts w:ascii="Arial" w:hAnsi="Arial" w:cs="Arial"/>
          <w:sz w:val="24"/>
          <w:szCs w:val="24"/>
        </w:rPr>
        <w:t>M.Sc</w:t>
      </w:r>
      <w:proofErr w:type="spellEnd"/>
      <w:r w:rsidR="00042569">
        <w:rPr>
          <w:rFonts w:ascii="Arial" w:hAnsi="Arial" w:cs="Arial"/>
          <w:sz w:val="24"/>
          <w:szCs w:val="24"/>
        </w:rPr>
        <w:t>. Edith Alicia Torres de Cantón</w:t>
      </w:r>
    </w:p>
    <w:p w14:paraId="45B384B2" w14:textId="77777777" w:rsidR="005C75DA" w:rsidRDefault="005C75DA" w:rsidP="00151124">
      <w:pPr>
        <w:rPr>
          <w:rFonts w:ascii="Arial" w:hAnsi="Arial" w:cs="Arial"/>
          <w:sz w:val="24"/>
          <w:szCs w:val="24"/>
        </w:rPr>
      </w:pPr>
    </w:p>
    <w:p w14:paraId="167B64E1" w14:textId="77777777" w:rsidR="005C75DA" w:rsidRDefault="005C75DA" w:rsidP="00151124">
      <w:pPr>
        <w:rPr>
          <w:rFonts w:ascii="Arial" w:hAnsi="Arial" w:cs="Arial"/>
          <w:sz w:val="24"/>
          <w:szCs w:val="24"/>
        </w:rPr>
      </w:pPr>
    </w:p>
    <w:p w14:paraId="3AAA1178" w14:textId="77777777" w:rsidR="007C19B7" w:rsidRDefault="007C19B7">
      <w:pPr>
        <w:rPr>
          <w:rFonts w:ascii="Arial" w:hAnsi="Arial" w:cs="Arial"/>
          <w:b/>
          <w:bCs/>
          <w:sz w:val="24"/>
          <w:szCs w:val="24"/>
        </w:rPr>
      </w:pPr>
      <w:r>
        <w:rPr>
          <w:rFonts w:ascii="Arial" w:hAnsi="Arial" w:cs="Arial"/>
          <w:b/>
          <w:bCs/>
          <w:sz w:val="24"/>
          <w:szCs w:val="24"/>
        </w:rPr>
        <w:br w:type="page"/>
      </w:r>
    </w:p>
    <w:p w14:paraId="6ED0CD03" w14:textId="570D7764" w:rsidR="005649E1" w:rsidRDefault="005C75DA" w:rsidP="005649E1">
      <w:pPr>
        <w:jc w:val="center"/>
        <w:rPr>
          <w:rFonts w:ascii="Arial" w:hAnsi="Arial" w:cs="Arial"/>
          <w:b/>
          <w:bCs/>
          <w:sz w:val="24"/>
          <w:szCs w:val="24"/>
        </w:rPr>
      </w:pPr>
      <w:r>
        <w:rPr>
          <w:noProof/>
          <w:lang w:val="es-MX" w:eastAsia="es-MX"/>
        </w:rPr>
        <w:lastRenderedPageBreak/>
        <mc:AlternateContent>
          <mc:Choice Requires="wps">
            <w:drawing>
              <wp:anchor distT="0" distB="0" distL="114300" distR="114300" simplePos="0" relativeHeight="251702272" behindDoc="0" locked="0" layoutInCell="1" allowOverlap="1" wp14:anchorId="55328BBC" wp14:editId="76644F14">
                <wp:simplePos x="0" y="0"/>
                <wp:positionH relativeFrom="rightMargin">
                  <wp:posOffset>-141031</wp:posOffset>
                </wp:positionH>
                <wp:positionV relativeFrom="paragraph">
                  <wp:posOffset>-985459</wp:posOffset>
                </wp:positionV>
                <wp:extent cx="264405" cy="308472"/>
                <wp:effectExtent l="0" t="0" r="21590" b="15875"/>
                <wp:wrapNone/>
                <wp:docPr id="29" name="Rectángulo 29"/>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F3B09" id="Rectángulo 29" o:spid="_x0000_s1026" style="position:absolute;margin-left:-11.1pt;margin-top:-77.6pt;width:20.8pt;height:24.3pt;z-index:25170227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" fillcolor="white [3201]" strokecolor="white [3212]" strokeweight="1pt">
                <w10:wrap anchorx="margin"/>
              </v:rect>
            </w:pict>
          </mc:Fallback>
        </mc:AlternateContent>
      </w:r>
      <w:r w:rsidR="005649E1" w:rsidRPr="005649E1">
        <w:rPr>
          <w:rFonts w:ascii="Arial" w:hAnsi="Arial" w:cs="Arial"/>
          <w:b/>
          <w:bCs/>
          <w:sz w:val="24"/>
          <w:szCs w:val="24"/>
        </w:rPr>
        <w:t>AGRADECIMIENTOS</w:t>
      </w:r>
    </w:p>
    <w:p w14:paraId="0017FC1D" w14:textId="43941877" w:rsidR="005649E1" w:rsidRDefault="005649E1" w:rsidP="005649E1">
      <w:pPr>
        <w:jc w:val="center"/>
        <w:rPr>
          <w:rFonts w:ascii="Arial" w:hAnsi="Arial" w:cs="Arial"/>
          <w:b/>
          <w:bCs/>
          <w:sz w:val="24"/>
          <w:szCs w:val="24"/>
        </w:rPr>
      </w:pPr>
    </w:p>
    <w:p w14:paraId="27A7C9E4" w14:textId="7E470F87" w:rsidR="00B8599F" w:rsidRDefault="005C75DA" w:rsidP="00D76B78">
      <w:pPr>
        <w:spacing w:line="360" w:lineRule="auto"/>
        <w:jc w:val="both"/>
        <w:rPr>
          <w:rFonts w:ascii="Arial" w:hAnsi="Arial" w:cs="Arial"/>
          <w:sz w:val="24"/>
          <w:szCs w:val="24"/>
        </w:rPr>
      </w:pPr>
      <w:r w:rsidRPr="005C75DA">
        <w:rPr>
          <w:rFonts w:ascii="Arial" w:hAnsi="Arial" w:cs="Arial"/>
          <w:sz w:val="24"/>
          <w:szCs w:val="24"/>
        </w:rPr>
        <w:t xml:space="preserve">Agradecemos </w:t>
      </w:r>
      <w:r>
        <w:rPr>
          <w:rFonts w:ascii="Arial" w:hAnsi="Arial" w:cs="Arial"/>
          <w:sz w:val="24"/>
          <w:szCs w:val="24"/>
        </w:rPr>
        <w:t>de manera muy especial</w:t>
      </w:r>
      <w:r w:rsidR="00B8599F">
        <w:rPr>
          <w:rFonts w:ascii="Arial" w:hAnsi="Arial" w:cs="Arial"/>
          <w:sz w:val="24"/>
          <w:szCs w:val="24"/>
        </w:rPr>
        <w:t>;</w:t>
      </w:r>
      <w:r>
        <w:rPr>
          <w:rFonts w:ascii="Arial" w:hAnsi="Arial" w:cs="Arial"/>
          <w:sz w:val="24"/>
          <w:szCs w:val="24"/>
        </w:rPr>
        <w:t xml:space="preserve"> </w:t>
      </w:r>
      <w:r w:rsidR="00B8599F">
        <w:rPr>
          <w:rFonts w:ascii="Arial" w:hAnsi="Arial" w:cs="Arial"/>
          <w:sz w:val="24"/>
          <w:szCs w:val="24"/>
        </w:rPr>
        <w:t>primeramente, a Dios por permitirnos llegar hasta acá, porqué sabemos que sin su guía no hubiese sido posible lograrlo.</w:t>
      </w:r>
    </w:p>
    <w:p w14:paraId="12405728" w14:textId="77777777" w:rsidR="000C31FF" w:rsidRDefault="00B8599F" w:rsidP="00D76B78">
      <w:pPr>
        <w:spacing w:line="360" w:lineRule="auto"/>
        <w:jc w:val="both"/>
        <w:rPr>
          <w:rFonts w:ascii="Arial" w:hAnsi="Arial" w:cs="Arial"/>
          <w:sz w:val="24"/>
          <w:szCs w:val="24"/>
        </w:rPr>
      </w:pPr>
      <w:r>
        <w:rPr>
          <w:rFonts w:ascii="Arial" w:hAnsi="Arial" w:cs="Arial"/>
          <w:sz w:val="24"/>
          <w:szCs w:val="24"/>
        </w:rPr>
        <w:t xml:space="preserve"> Asimismo, nuestro sincero agradecimiento </w:t>
      </w:r>
      <w:r w:rsidR="005C75DA">
        <w:rPr>
          <w:rFonts w:ascii="Arial" w:hAnsi="Arial" w:cs="Arial"/>
          <w:sz w:val="24"/>
          <w:szCs w:val="24"/>
        </w:rPr>
        <w:t>a las personas que han sido parte importante de este proceso</w:t>
      </w:r>
      <w:r w:rsidR="000C31FF">
        <w:rPr>
          <w:rFonts w:ascii="Arial" w:hAnsi="Arial" w:cs="Arial"/>
          <w:sz w:val="24"/>
          <w:szCs w:val="24"/>
        </w:rPr>
        <w:t xml:space="preserve">: </w:t>
      </w:r>
    </w:p>
    <w:p w14:paraId="64E23D9E" w14:textId="3F211B56" w:rsidR="000C31FF" w:rsidRDefault="000C31FF" w:rsidP="00D76B78">
      <w:pPr>
        <w:spacing w:line="360" w:lineRule="auto"/>
        <w:jc w:val="both"/>
        <w:rPr>
          <w:rFonts w:ascii="Arial" w:hAnsi="Arial" w:cs="Arial"/>
          <w:sz w:val="24"/>
          <w:szCs w:val="24"/>
        </w:rPr>
      </w:pPr>
      <w:r>
        <w:rPr>
          <w:rFonts w:ascii="Arial" w:hAnsi="Arial" w:cs="Arial"/>
          <w:sz w:val="24"/>
          <w:szCs w:val="24"/>
        </w:rPr>
        <w:t>A</w:t>
      </w:r>
      <w:r w:rsidRPr="000C31FF">
        <w:rPr>
          <w:rFonts w:ascii="Arial" w:hAnsi="Arial" w:cs="Arial"/>
          <w:sz w:val="24"/>
          <w:szCs w:val="24"/>
        </w:rPr>
        <w:t xml:space="preserve"> Lic. Francisco Bosco</w:t>
      </w:r>
      <w:r>
        <w:rPr>
          <w:rFonts w:ascii="Arial" w:hAnsi="Arial" w:cs="Arial"/>
          <w:sz w:val="24"/>
          <w:szCs w:val="24"/>
        </w:rPr>
        <w:t xml:space="preserve"> Antonio</w:t>
      </w:r>
      <w:r w:rsidRPr="000C31FF">
        <w:rPr>
          <w:rFonts w:ascii="Arial" w:hAnsi="Arial" w:cs="Arial"/>
          <w:sz w:val="24"/>
          <w:szCs w:val="24"/>
        </w:rPr>
        <w:t xml:space="preserve"> Cortez </w:t>
      </w:r>
      <w:proofErr w:type="spellStart"/>
      <w:r w:rsidRPr="000C31FF">
        <w:rPr>
          <w:rFonts w:ascii="Arial" w:hAnsi="Arial" w:cs="Arial"/>
          <w:sz w:val="24"/>
          <w:szCs w:val="24"/>
        </w:rPr>
        <w:t>Moralez</w:t>
      </w:r>
      <w:proofErr w:type="spellEnd"/>
      <w:r w:rsidRPr="000C31FF">
        <w:rPr>
          <w:rFonts w:ascii="Arial" w:hAnsi="Arial" w:cs="Arial"/>
          <w:sz w:val="24"/>
          <w:szCs w:val="24"/>
        </w:rPr>
        <w:t>,</w:t>
      </w:r>
      <w:r w:rsidR="002B7294">
        <w:rPr>
          <w:rFonts w:ascii="Arial" w:hAnsi="Arial" w:cs="Arial"/>
          <w:sz w:val="24"/>
          <w:szCs w:val="24"/>
        </w:rPr>
        <w:t xml:space="preserve"> </w:t>
      </w:r>
      <w:proofErr w:type="gramStart"/>
      <w:r w:rsidR="002B7294">
        <w:rPr>
          <w:rFonts w:ascii="Arial" w:hAnsi="Arial" w:cs="Arial"/>
          <w:sz w:val="24"/>
          <w:szCs w:val="24"/>
        </w:rPr>
        <w:t>Director Ejecutivo</w:t>
      </w:r>
      <w:proofErr w:type="gramEnd"/>
      <w:r w:rsidR="002B7294">
        <w:rPr>
          <w:rFonts w:ascii="Arial" w:hAnsi="Arial" w:cs="Arial"/>
          <w:sz w:val="24"/>
          <w:szCs w:val="24"/>
        </w:rPr>
        <w:t xml:space="preserve"> de la DNM, por</w:t>
      </w:r>
      <w:r w:rsidRPr="000C31FF">
        <w:rPr>
          <w:rFonts w:ascii="Arial" w:hAnsi="Arial" w:cs="Arial"/>
          <w:sz w:val="24"/>
          <w:szCs w:val="24"/>
        </w:rPr>
        <w:t xml:space="preserve"> compartirnos su conocimiento, brindarnos su tiempo y por ayudarnos a construir este docume</w:t>
      </w:r>
      <w:r>
        <w:rPr>
          <w:rFonts w:ascii="Arial" w:hAnsi="Arial" w:cs="Arial"/>
          <w:sz w:val="24"/>
          <w:szCs w:val="24"/>
        </w:rPr>
        <w:t>n</w:t>
      </w:r>
      <w:r w:rsidRPr="000C31FF">
        <w:rPr>
          <w:rFonts w:ascii="Arial" w:hAnsi="Arial" w:cs="Arial"/>
          <w:sz w:val="24"/>
          <w:szCs w:val="24"/>
        </w:rPr>
        <w:t>to</w:t>
      </w:r>
      <w:r>
        <w:rPr>
          <w:rFonts w:ascii="Arial" w:hAnsi="Arial" w:cs="Arial"/>
          <w:sz w:val="24"/>
          <w:szCs w:val="24"/>
        </w:rPr>
        <w:t xml:space="preserve"> tan valioso.</w:t>
      </w:r>
    </w:p>
    <w:p w14:paraId="7F46A4BA" w14:textId="52157E12" w:rsidR="005649E1" w:rsidRDefault="000C31FF" w:rsidP="00D76B78">
      <w:pPr>
        <w:spacing w:line="360" w:lineRule="auto"/>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M</w:t>
      </w:r>
      <w:r w:rsidR="00295445">
        <w:rPr>
          <w:rFonts w:ascii="Arial" w:hAnsi="Arial" w:cs="Arial"/>
          <w:sz w:val="24"/>
          <w:szCs w:val="24"/>
        </w:rPr>
        <w:t>.</w:t>
      </w:r>
      <w:r>
        <w:rPr>
          <w:rFonts w:ascii="Arial" w:hAnsi="Arial" w:cs="Arial"/>
          <w:sz w:val="24"/>
          <w:szCs w:val="24"/>
        </w:rPr>
        <w:t>Sc</w:t>
      </w:r>
      <w:proofErr w:type="spellEnd"/>
      <w:r>
        <w:rPr>
          <w:rFonts w:ascii="Arial" w:hAnsi="Arial" w:cs="Arial"/>
          <w:sz w:val="24"/>
          <w:szCs w:val="24"/>
        </w:rPr>
        <w:t xml:space="preserve">. Edith </w:t>
      </w:r>
      <w:r w:rsidR="00042569">
        <w:rPr>
          <w:rFonts w:ascii="Arial" w:hAnsi="Arial" w:cs="Arial"/>
          <w:sz w:val="24"/>
          <w:szCs w:val="24"/>
        </w:rPr>
        <w:t xml:space="preserve">Alicia </w:t>
      </w:r>
      <w:r>
        <w:rPr>
          <w:rFonts w:ascii="Arial" w:hAnsi="Arial" w:cs="Arial"/>
          <w:sz w:val="24"/>
          <w:szCs w:val="24"/>
        </w:rPr>
        <w:t xml:space="preserve">Torres de Cantón, por hacer posible que se llevará a cabo el desarrollo del curso de especialización de Farmacovigilancia, por motivarnos y dedicar tiempo y esfuerzo durante el desarrollo del mismo. </w:t>
      </w:r>
    </w:p>
    <w:p w14:paraId="526971B7" w14:textId="48BD29C9" w:rsidR="00351C6F" w:rsidRDefault="00351C6F" w:rsidP="00D76B78">
      <w:pPr>
        <w:spacing w:line="360" w:lineRule="auto"/>
        <w:jc w:val="both"/>
        <w:rPr>
          <w:rFonts w:ascii="Arial" w:hAnsi="Arial" w:cs="Arial"/>
          <w:sz w:val="24"/>
          <w:szCs w:val="24"/>
        </w:rPr>
      </w:pPr>
      <w:r>
        <w:rPr>
          <w:rFonts w:ascii="Arial" w:hAnsi="Arial" w:cs="Arial"/>
          <w:sz w:val="24"/>
          <w:szCs w:val="24"/>
        </w:rPr>
        <w:t xml:space="preserve">A todo el personal que conforma la Dirección de Procesos de Grado, especialmente </w:t>
      </w:r>
      <w:r w:rsidRPr="00351C6F">
        <w:rPr>
          <w:rFonts w:ascii="Arial" w:hAnsi="Arial" w:cs="Arial"/>
          <w:sz w:val="24"/>
          <w:szCs w:val="24"/>
        </w:rPr>
        <w:t xml:space="preserve">a </w:t>
      </w:r>
      <w:proofErr w:type="spellStart"/>
      <w:r w:rsidRPr="00351C6F">
        <w:rPr>
          <w:rFonts w:ascii="Arial" w:hAnsi="Arial" w:cs="Arial"/>
          <w:color w:val="000000"/>
          <w:sz w:val="24"/>
          <w:szCs w:val="24"/>
        </w:rPr>
        <w:t>M</w:t>
      </w:r>
      <w:r w:rsidR="00C13EC5">
        <w:rPr>
          <w:rFonts w:ascii="Arial" w:hAnsi="Arial" w:cs="Arial"/>
          <w:color w:val="000000"/>
          <w:sz w:val="24"/>
          <w:szCs w:val="24"/>
        </w:rPr>
        <w:t>.</w:t>
      </w:r>
      <w:r w:rsidRPr="00351C6F">
        <w:rPr>
          <w:rFonts w:ascii="Arial" w:hAnsi="Arial" w:cs="Arial"/>
          <w:color w:val="000000"/>
          <w:sz w:val="24"/>
          <w:szCs w:val="24"/>
        </w:rPr>
        <w:t>Sc</w:t>
      </w:r>
      <w:proofErr w:type="spellEnd"/>
      <w:r w:rsidRPr="00351C6F">
        <w:rPr>
          <w:rFonts w:ascii="Arial" w:hAnsi="Arial" w:cs="Arial"/>
          <w:color w:val="000000"/>
          <w:sz w:val="24"/>
          <w:szCs w:val="24"/>
        </w:rPr>
        <w:t xml:space="preserve">. </w:t>
      </w:r>
      <w:proofErr w:type="spellStart"/>
      <w:r w:rsidRPr="00351C6F">
        <w:rPr>
          <w:rFonts w:ascii="Arial" w:hAnsi="Arial" w:cs="Arial"/>
          <w:color w:val="000000"/>
          <w:sz w:val="24"/>
          <w:szCs w:val="24"/>
        </w:rPr>
        <w:t>Ena</w:t>
      </w:r>
      <w:proofErr w:type="spellEnd"/>
      <w:r w:rsidRPr="00351C6F">
        <w:rPr>
          <w:rFonts w:ascii="Arial" w:hAnsi="Arial" w:cs="Arial"/>
          <w:color w:val="000000"/>
          <w:sz w:val="24"/>
          <w:szCs w:val="24"/>
        </w:rPr>
        <w:t xml:space="preserve"> Edith Herrera Salazar</w:t>
      </w:r>
      <w:r>
        <w:rPr>
          <w:rFonts w:ascii="Arial" w:hAnsi="Arial" w:cs="Arial"/>
          <w:color w:val="000000"/>
          <w:sz w:val="24"/>
          <w:szCs w:val="24"/>
        </w:rPr>
        <w:t xml:space="preserve">, </w:t>
      </w:r>
      <w:proofErr w:type="gramStart"/>
      <w:r w:rsidR="002B7294">
        <w:rPr>
          <w:rFonts w:ascii="Arial" w:hAnsi="Arial" w:cs="Arial"/>
          <w:color w:val="000000"/>
          <w:sz w:val="24"/>
          <w:szCs w:val="24"/>
        </w:rPr>
        <w:t>D</w:t>
      </w:r>
      <w:r w:rsidRPr="00351C6F">
        <w:rPr>
          <w:rFonts w:ascii="Arial" w:hAnsi="Arial" w:cs="Arial"/>
          <w:color w:val="000000"/>
          <w:sz w:val="24"/>
          <w:szCs w:val="24"/>
        </w:rPr>
        <w:t xml:space="preserve">irectora </w:t>
      </w:r>
      <w:r w:rsidR="002B7294">
        <w:rPr>
          <w:rFonts w:ascii="Arial" w:hAnsi="Arial" w:cs="Arial"/>
          <w:color w:val="000000"/>
          <w:sz w:val="24"/>
          <w:szCs w:val="24"/>
        </w:rPr>
        <w:t>G</w:t>
      </w:r>
      <w:r w:rsidRPr="00351C6F">
        <w:rPr>
          <w:rFonts w:ascii="Arial" w:hAnsi="Arial" w:cs="Arial"/>
          <w:color w:val="000000"/>
          <w:sz w:val="24"/>
          <w:szCs w:val="24"/>
        </w:rPr>
        <w:t>eneral</w:t>
      </w:r>
      <w:proofErr w:type="gramEnd"/>
      <w:r w:rsidRPr="00351C6F">
        <w:rPr>
          <w:rFonts w:ascii="Arial" w:hAnsi="Arial" w:cs="Arial"/>
          <w:color w:val="000000"/>
          <w:sz w:val="24"/>
          <w:szCs w:val="24"/>
        </w:rPr>
        <w:t xml:space="preserve"> de Procesos de Graduación</w:t>
      </w:r>
      <w:r w:rsidRPr="00351C6F">
        <w:rPr>
          <w:rFonts w:ascii="Arial" w:hAnsi="Arial" w:cs="Arial"/>
          <w:sz w:val="24"/>
          <w:szCs w:val="24"/>
        </w:rPr>
        <w:t xml:space="preserve"> </w:t>
      </w:r>
      <w:r>
        <w:rPr>
          <w:rFonts w:ascii="Arial" w:hAnsi="Arial" w:cs="Arial"/>
          <w:sz w:val="24"/>
          <w:szCs w:val="24"/>
        </w:rPr>
        <w:t>por brindar su tiempo.</w:t>
      </w:r>
    </w:p>
    <w:p w14:paraId="3CAB5D49" w14:textId="0CAA9025" w:rsidR="000C31FF" w:rsidRDefault="00351C6F" w:rsidP="00D76B78">
      <w:pPr>
        <w:spacing w:line="360" w:lineRule="auto"/>
        <w:jc w:val="both"/>
        <w:rPr>
          <w:rFonts w:ascii="Arial" w:hAnsi="Arial" w:cs="Arial"/>
          <w:sz w:val="24"/>
          <w:szCs w:val="24"/>
        </w:rPr>
      </w:pPr>
      <w:r>
        <w:rPr>
          <w:rFonts w:ascii="Arial" w:hAnsi="Arial" w:cs="Arial"/>
          <w:sz w:val="24"/>
          <w:szCs w:val="24"/>
        </w:rPr>
        <w:t xml:space="preserve">A nuestros asesores de área, </w:t>
      </w:r>
      <w:r w:rsidRPr="00351C6F">
        <w:rPr>
          <w:rFonts w:ascii="Arial" w:hAnsi="Arial" w:cs="Arial"/>
          <w:color w:val="000000"/>
          <w:sz w:val="24"/>
          <w:szCs w:val="24"/>
        </w:rPr>
        <w:t>Dr. David Francisco Torres Romero</w:t>
      </w:r>
      <w:r w:rsidRPr="00351C6F">
        <w:rPr>
          <w:rFonts w:ascii="Arial" w:hAnsi="Arial" w:cs="Arial"/>
          <w:sz w:val="24"/>
          <w:szCs w:val="24"/>
        </w:rPr>
        <w:t>; quién también nos acompañó durante el curso,</w:t>
      </w:r>
      <w:r>
        <w:rPr>
          <w:rFonts w:ascii="Arial" w:hAnsi="Arial" w:cs="Arial"/>
          <w:b/>
          <w:bCs/>
          <w:sz w:val="24"/>
          <w:szCs w:val="24"/>
        </w:rPr>
        <w:t xml:space="preserve"> </w:t>
      </w:r>
      <w:r>
        <w:rPr>
          <w:rFonts w:ascii="Arial" w:hAnsi="Arial" w:cs="Arial"/>
          <w:sz w:val="24"/>
          <w:szCs w:val="24"/>
        </w:rPr>
        <w:t xml:space="preserve">nos </w:t>
      </w:r>
      <w:r w:rsidR="00295628">
        <w:rPr>
          <w:rFonts w:ascii="Arial" w:hAnsi="Arial" w:cs="Arial"/>
          <w:sz w:val="24"/>
          <w:szCs w:val="24"/>
        </w:rPr>
        <w:t>brindó</w:t>
      </w:r>
      <w:r>
        <w:rPr>
          <w:rFonts w:ascii="Arial" w:hAnsi="Arial" w:cs="Arial"/>
          <w:sz w:val="24"/>
          <w:szCs w:val="24"/>
        </w:rPr>
        <w:t xml:space="preserve"> apoyo, nos motivó, nos compartió sus conocimientos y dedico su tiempo y empeño para que pudiésemos lograrlo.</w:t>
      </w:r>
    </w:p>
    <w:p w14:paraId="4CAA32BA" w14:textId="6D3B8935" w:rsidR="00351C6F" w:rsidRDefault="00351C6F" w:rsidP="00D76B78">
      <w:pPr>
        <w:spacing w:line="360" w:lineRule="auto"/>
        <w:jc w:val="both"/>
        <w:rPr>
          <w:rFonts w:ascii="Arial" w:hAnsi="Arial" w:cs="Arial"/>
          <w:sz w:val="24"/>
          <w:szCs w:val="24"/>
        </w:rPr>
      </w:pPr>
      <w:r>
        <w:rPr>
          <w:rFonts w:ascii="Arial" w:hAnsi="Arial" w:cs="Arial"/>
          <w:sz w:val="24"/>
          <w:szCs w:val="24"/>
        </w:rPr>
        <w:t xml:space="preserve">A Lic. Alexis Antonio Guadrón Meléndez y Licda. Ana </w:t>
      </w:r>
      <w:r w:rsidR="00D76B78">
        <w:rPr>
          <w:rFonts w:ascii="Arial" w:hAnsi="Arial" w:cs="Arial"/>
          <w:sz w:val="24"/>
          <w:szCs w:val="24"/>
        </w:rPr>
        <w:t>Lu</w:t>
      </w:r>
      <w:r w:rsidR="00C13EC5">
        <w:rPr>
          <w:rFonts w:ascii="Arial" w:hAnsi="Arial" w:cs="Arial"/>
          <w:sz w:val="24"/>
          <w:szCs w:val="24"/>
        </w:rPr>
        <w:t xml:space="preserve">isa Cruz de Alegría </w:t>
      </w:r>
      <w:r w:rsidR="00D76B78">
        <w:rPr>
          <w:rFonts w:ascii="Arial" w:hAnsi="Arial" w:cs="Arial"/>
          <w:sz w:val="24"/>
          <w:szCs w:val="24"/>
        </w:rPr>
        <w:t xml:space="preserve">por su tiempo y brindarnos sus conocimientos para construir este documento. </w:t>
      </w:r>
    </w:p>
    <w:p w14:paraId="3AC3F876" w14:textId="77777777" w:rsidR="00D76B78" w:rsidRPr="00351C6F" w:rsidRDefault="00D76B78" w:rsidP="00D76B78">
      <w:pPr>
        <w:spacing w:line="360" w:lineRule="auto"/>
        <w:jc w:val="both"/>
        <w:rPr>
          <w:rFonts w:ascii="Arial" w:hAnsi="Arial" w:cs="Arial"/>
          <w:sz w:val="24"/>
          <w:szCs w:val="24"/>
        </w:rPr>
      </w:pPr>
    </w:p>
    <w:p w14:paraId="7A8E9159" w14:textId="623E7152" w:rsidR="005649E1" w:rsidRDefault="00D76B78" w:rsidP="00D76B78">
      <w:pPr>
        <w:spacing w:line="360" w:lineRule="auto"/>
        <w:jc w:val="right"/>
        <w:rPr>
          <w:rFonts w:ascii="Arial" w:hAnsi="Arial" w:cs="Arial"/>
          <w:b/>
          <w:bCs/>
          <w:sz w:val="24"/>
          <w:szCs w:val="24"/>
        </w:rPr>
      </w:pPr>
      <w:r>
        <w:rPr>
          <w:rFonts w:ascii="Arial" w:hAnsi="Arial" w:cs="Arial"/>
          <w:b/>
          <w:bCs/>
          <w:sz w:val="24"/>
          <w:szCs w:val="24"/>
        </w:rPr>
        <w:t>¡Muchísimas Gracias!</w:t>
      </w:r>
    </w:p>
    <w:p w14:paraId="04B5E47E" w14:textId="510B5B63" w:rsidR="005649E1" w:rsidRDefault="005649E1" w:rsidP="00D76B78">
      <w:pPr>
        <w:spacing w:line="360" w:lineRule="auto"/>
        <w:jc w:val="center"/>
        <w:rPr>
          <w:rFonts w:ascii="Arial" w:hAnsi="Arial" w:cs="Arial"/>
          <w:b/>
          <w:bCs/>
          <w:sz w:val="24"/>
          <w:szCs w:val="24"/>
        </w:rPr>
      </w:pPr>
    </w:p>
    <w:p w14:paraId="05E22D01" w14:textId="30A0CD92" w:rsidR="005649E1" w:rsidRDefault="00AA1B5C" w:rsidP="00AA1B5C">
      <w:pPr>
        <w:tabs>
          <w:tab w:val="left" w:pos="1950"/>
        </w:tabs>
        <w:rPr>
          <w:rFonts w:ascii="Arial" w:hAnsi="Arial" w:cs="Arial"/>
          <w:b/>
          <w:bCs/>
          <w:sz w:val="24"/>
          <w:szCs w:val="24"/>
        </w:rPr>
      </w:pPr>
      <w:r>
        <w:rPr>
          <w:rFonts w:ascii="Arial" w:hAnsi="Arial" w:cs="Arial"/>
          <w:b/>
          <w:bCs/>
          <w:sz w:val="24"/>
          <w:szCs w:val="24"/>
        </w:rPr>
        <w:tab/>
      </w:r>
    </w:p>
    <w:p w14:paraId="0599BFBC" w14:textId="28FE32D1" w:rsidR="005649E1" w:rsidRDefault="00D76B78" w:rsidP="005649E1">
      <w:pPr>
        <w:jc w:val="center"/>
        <w:rPr>
          <w:rFonts w:ascii="Arial" w:hAnsi="Arial" w:cs="Arial"/>
          <w:b/>
          <w:bCs/>
          <w:sz w:val="24"/>
          <w:szCs w:val="24"/>
        </w:rPr>
      </w:pPr>
      <w:r>
        <w:rPr>
          <w:noProof/>
          <w:lang w:val="es-MX" w:eastAsia="es-MX"/>
        </w:rPr>
        <w:lastRenderedPageBreak/>
        <mc:AlternateContent>
          <mc:Choice Requires="wps">
            <w:drawing>
              <wp:anchor distT="0" distB="0" distL="114300" distR="114300" simplePos="0" relativeHeight="251704320" behindDoc="0" locked="0" layoutInCell="1" allowOverlap="1" wp14:anchorId="204746F6" wp14:editId="169DD4D4">
                <wp:simplePos x="0" y="0"/>
                <wp:positionH relativeFrom="margin">
                  <wp:posOffset>5267226</wp:posOffset>
                </wp:positionH>
                <wp:positionV relativeFrom="paragraph">
                  <wp:posOffset>-1013652</wp:posOffset>
                </wp:positionV>
                <wp:extent cx="264405" cy="308472"/>
                <wp:effectExtent l="0" t="0" r="21590" b="15875"/>
                <wp:wrapNone/>
                <wp:docPr id="30" name="Rectángulo 30"/>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CE74F" id="Rectángulo 30" o:spid="_x0000_s1026" style="position:absolute;margin-left:414.75pt;margin-top:-79.8pt;width:20.8pt;height:24.3pt;z-index:251704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" fillcolor="white [3201]" strokecolor="white [3212]" strokeweight="1pt">
                <w10:wrap anchorx="margin"/>
              </v:rect>
            </w:pict>
          </mc:Fallback>
        </mc:AlternateContent>
      </w:r>
      <w:r w:rsidR="005649E1">
        <w:rPr>
          <w:rFonts w:ascii="Arial" w:hAnsi="Arial" w:cs="Arial"/>
          <w:b/>
          <w:bCs/>
          <w:sz w:val="24"/>
          <w:szCs w:val="24"/>
        </w:rPr>
        <w:t>DEDICATORIA</w:t>
      </w:r>
    </w:p>
    <w:p w14:paraId="3AF03E03" w14:textId="77777777" w:rsidR="0023616F" w:rsidRDefault="0023616F" w:rsidP="005649E1">
      <w:pPr>
        <w:jc w:val="center"/>
        <w:rPr>
          <w:rFonts w:ascii="Arial" w:hAnsi="Arial" w:cs="Arial"/>
          <w:b/>
          <w:bCs/>
          <w:sz w:val="24"/>
          <w:szCs w:val="24"/>
        </w:rPr>
      </w:pPr>
    </w:p>
    <w:p w14:paraId="23027538" w14:textId="682207F6" w:rsidR="005649E1" w:rsidRDefault="00D76B78" w:rsidP="00FD294F">
      <w:pPr>
        <w:spacing w:line="360" w:lineRule="auto"/>
        <w:jc w:val="both"/>
        <w:rPr>
          <w:rFonts w:ascii="Arial" w:hAnsi="Arial" w:cs="Arial"/>
          <w:sz w:val="24"/>
          <w:szCs w:val="24"/>
        </w:rPr>
      </w:pPr>
      <w:r>
        <w:rPr>
          <w:rFonts w:ascii="Arial" w:hAnsi="Arial" w:cs="Arial"/>
          <w:sz w:val="24"/>
          <w:szCs w:val="24"/>
        </w:rPr>
        <w:t xml:space="preserve">Dedico todo este esfuerzo primeramente a Dios, quién me ha fortalecido durante </w:t>
      </w:r>
      <w:r w:rsidR="0023616F">
        <w:rPr>
          <w:rFonts w:ascii="Arial" w:hAnsi="Arial" w:cs="Arial"/>
          <w:sz w:val="24"/>
          <w:szCs w:val="24"/>
        </w:rPr>
        <w:t>todo este tiempo.</w:t>
      </w:r>
    </w:p>
    <w:p w14:paraId="5893D59D" w14:textId="77777777" w:rsidR="0023616F" w:rsidRDefault="0023616F" w:rsidP="00FD294F">
      <w:pPr>
        <w:spacing w:line="360" w:lineRule="auto"/>
        <w:jc w:val="both"/>
        <w:rPr>
          <w:rFonts w:ascii="Arial" w:hAnsi="Arial" w:cs="Arial"/>
          <w:sz w:val="24"/>
          <w:szCs w:val="24"/>
        </w:rPr>
      </w:pPr>
      <w:r>
        <w:rPr>
          <w:rFonts w:ascii="Arial" w:hAnsi="Arial" w:cs="Arial"/>
          <w:sz w:val="24"/>
          <w:szCs w:val="24"/>
        </w:rPr>
        <w:t>Una dedicación muy especial a:</w:t>
      </w:r>
    </w:p>
    <w:p w14:paraId="0A58552B" w14:textId="18189F11" w:rsidR="005C6DE5" w:rsidRDefault="006E50F6" w:rsidP="00FD294F">
      <w:pPr>
        <w:spacing w:line="360" w:lineRule="auto"/>
        <w:jc w:val="both"/>
        <w:rPr>
          <w:rFonts w:ascii="Arial" w:hAnsi="Arial" w:cs="Arial"/>
          <w:sz w:val="24"/>
          <w:szCs w:val="24"/>
        </w:rPr>
      </w:pPr>
      <w:r>
        <w:rPr>
          <w:rFonts w:ascii="Arial" w:hAnsi="Arial" w:cs="Arial"/>
          <w:sz w:val="24"/>
          <w:szCs w:val="24"/>
        </w:rPr>
        <w:t>M</w:t>
      </w:r>
      <w:r w:rsidR="0023616F">
        <w:rPr>
          <w:rFonts w:ascii="Arial" w:hAnsi="Arial" w:cs="Arial"/>
          <w:sz w:val="24"/>
          <w:szCs w:val="24"/>
        </w:rPr>
        <w:t>i</w:t>
      </w:r>
      <w:r w:rsidR="009A74E3">
        <w:rPr>
          <w:rFonts w:ascii="Arial" w:hAnsi="Arial" w:cs="Arial"/>
          <w:sz w:val="24"/>
          <w:szCs w:val="24"/>
        </w:rPr>
        <w:t xml:space="preserve">s padres Reyna Guevara y Edward Espinoza por siempre apoyarme, por creer en mí, por motivarme y guiarme con amor. </w:t>
      </w:r>
      <w:r w:rsidR="005C6DE5">
        <w:rPr>
          <w:rFonts w:ascii="Arial" w:hAnsi="Arial" w:cs="Arial"/>
          <w:sz w:val="24"/>
          <w:szCs w:val="24"/>
        </w:rPr>
        <w:t>A mi papá</w:t>
      </w:r>
      <w:r w:rsidR="009A74E3">
        <w:rPr>
          <w:rFonts w:ascii="Arial" w:hAnsi="Arial" w:cs="Arial"/>
          <w:sz w:val="24"/>
          <w:szCs w:val="24"/>
        </w:rPr>
        <w:t xml:space="preserve"> </w:t>
      </w:r>
      <w:r w:rsidR="005C6DE5">
        <w:rPr>
          <w:rFonts w:ascii="Arial" w:hAnsi="Arial" w:cs="Arial"/>
          <w:sz w:val="24"/>
          <w:szCs w:val="24"/>
        </w:rPr>
        <w:t>a quién agradezco todo su sacrificio y su entrega</w:t>
      </w:r>
      <w:r>
        <w:rPr>
          <w:rFonts w:ascii="Arial" w:hAnsi="Arial" w:cs="Arial"/>
          <w:sz w:val="24"/>
          <w:szCs w:val="24"/>
        </w:rPr>
        <w:t>. Papá</w:t>
      </w:r>
      <w:r w:rsidR="005C6DE5">
        <w:rPr>
          <w:rFonts w:ascii="Arial" w:hAnsi="Arial" w:cs="Arial"/>
          <w:sz w:val="24"/>
          <w:szCs w:val="24"/>
        </w:rPr>
        <w:t xml:space="preserve"> ha</w:t>
      </w:r>
      <w:r w:rsidR="00E5549C">
        <w:rPr>
          <w:rFonts w:ascii="Arial" w:hAnsi="Arial" w:cs="Arial"/>
          <w:sz w:val="24"/>
          <w:szCs w:val="24"/>
        </w:rPr>
        <w:t>s</w:t>
      </w:r>
      <w:r w:rsidR="005C6DE5">
        <w:rPr>
          <w:rFonts w:ascii="Arial" w:hAnsi="Arial" w:cs="Arial"/>
          <w:sz w:val="24"/>
          <w:szCs w:val="24"/>
        </w:rPr>
        <w:t xml:space="preserve"> </w:t>
      </w:r>
      <w:r w:rsidR="009A74E3">
        <w:rPr>
          <w:rFonts w:ascii="Arial" w:hAnsi="Arial" w:cs="Arial"/>
          <w:sz w:val="24"/>
          <w:szCs w:val="24"/>
        </w:rPr>
        <w:t xml:space="preserve">sido mi más grande inspiración y </w:t>
      </w:r>
      <w:r>
        <w:rPr>
          <w:rFonts w:ascii="Arial" w:hAnsi="Arial" w:cs="Arial"/>
          <w:sz w:val="24"/>
          <w:szCs w:val="24"/>
        </w:rPr>
        <w:t>mi</w:t>
      </w:r>
      <w:r w:rsidR="009A74E3">
        <w:rPr>
          <w:rFonts w:ascii="Arial" w:hAnsi="Arial" w:cs="Arial"/>
          <w:sz w:val="24"/>
          <w:szCs w:val="24"/>
        </w:rPr>
        <w:t xml:space="preserve"> ejemplo a seguir</w:t>
      </w:r>
      <w:r w:rsidR="005C6DE5">
        <w:rPr>
          <w:rFonts w:ascii="Arial" w:hAnsi="Arial" w:cs="Arial"/>
          <w:sz w:val="24"/>
          <w:szCs w:val="24"/>
        </w:rPr>
        <w:t>. A mi mamá quién ha estado conmigo en todo momento y me ha brindado su amor incondicional</w:t>
      </w:r>
      <w:r>
        <w:rPr>
          <w:rFonts w:ascii="Arial" w:hAnsi="Arial" w:cs="Arial"/>
          <w:sz w:val="24"/>
          <w:szCs w:val="24"/>
        </w:rPr>
        <w:t>. Mamá</w:t>
      </w:r>
      <w:r w:rsidR="00E5549C">
        <w:rPr>
          <w:rFonts w:ascii="Arial" w:hAnsi="Arial" w:cs="Arial"/>
          <w:sz w:val="24"/>
          <w:szCs w:val="24"/>
        </w:rPr>
        <w:t xml:space="preserve"> has sido</w:t>
      </w:r>
      <w:r>
        <w:rPr>
          <w:rFonts w:ascii="Arial" w:hAnsi="Arial" w:cs="Arial"/>
          <w:sz w:val="24"/>
          <w:szCs w:val="24"/>
        </w:rPr>
        <w:t xml:space="preserve"> el</w:t>
      </w:r>
      <w:r w:rsidR="005C6DE5">
        <w:rPr>
          <w:rFonts w:ascii="Arial" w:hAnsi="Arial" w:cs="Arial"/>
          <w:sz w:val="24"/>
          <w:szCs w:val="24"/>
        </w:rPr>
        <w:t xml:space="preserve"> pilar</w:t>
      </w:r>
      <w:r>
        <w:rPr>
          <w:rFonts w:ascii="Arial" w:hAnsi="Arial" w:cs="Arial"/>
          <w:sz w:val="24"/>
          <w:szCs w:val="24"/>
        </w:rPr>
        <w:t xml:space="preserve"> más</w:t>
      </w:r>
      <w:r w:rsidR="005C6DE5">
        <w:rPr>
          <w:rFonts w:ascii="Arial" w:hAnsi="Arial" w:cs="Arial"/>
          <w:sz w:val="24"/>
          <w:szCs w:val="24"/>
        </w:rPr>
        <w:t xml:space="preserve"> importante</w:t>
      </w:r>
      <w:r w:rsidR="00E5549C">
        <w:rPr>
          <w:rFonts w:ascii="Arial" w:hAnsi="Arial" w:cs="Arial"/>
          <w:sz w:val="24"/>
          <w:szCs w:val="24"/>
        </w:rPr>
        <w:t xml:space="preserve"> en mi vida</w:t>
      </w:r>
      <w:r w:rsidR="005C6DE5">
        <w:rPr>
          <w:rFonts w:ascii="Arial" w:hAnsi="Arial" w:cs="Arial"/>
          <w:sz w:val="24"/>
          <w:szCs w:val="24"/>
        </w:rPr>
        <w:t xml:space="preserve">. </w:t>
      </w:r>
      <w:r w:rsidR="00E5549C">
        <w:rPr>
          <w:rFonts w:ascii="Arial" w:hAnsi="Arial" w:cs="Arial"/>
          <w:sz w:val="24"/>
          <w:szCs w:val="24"/>
        </w:rPr>
        <w:t>Esto es por ustedes, los amo con todo mi corazó</w:t>
      </w:r>
      <w:r w:rsidR="00882DD3">
        <w:rPr>
          <w:rFonts w:ascii="Arial" w:hAnsi="Arial" w:cs="Arial"/>
          <w:sz w:val="24"/>
          <w:szCs w:val="24"/>
        </w:rPr>
        <w:t>n.</w:t>
      </w:r>
    </w:p>
    <w:p w14:paraId="175A79E4" w14:textId="0AB1E8BE" w:rsidR="009A74E3" w:rsidRPr="00D76B78" w:rsidRDefault="006E50F6" w:rsidP="00FD294F">
      <w:pPr>
        <w:spacing w:line="360" w:lineRule="auto"/>
        <w:jc w:val="both"/>
        <w:rPr>
          <w:rFonts w:ascii="Arial" w:hAnsi="Arial" w:cs="Arial"/>
          <w:sz w:val="24"/>
          <w:szCs w:val="24"/>
        </w:rPr>
      </w:pPr>
      <w:r>
        <w:rPr>
          <w:rFonts w:ascii="Arial" w:hAnsi="Arial" w:cs="Arial"/>
          <w:sz w:val="24"/>
          <w:szCs w:val="24"/>
        </w:rPr>
        <w:t>M</w:t>
      </w:r>
      <w:r w:rsidR="009A74E3">
        <w:rPr>
          <w:rFonts w:ascii="Arial" w:hAnsi="Arial" w:cs="Arial"/>
          <w:sz w:val="24"/>
          <w:szCs w:val="24"/>
        </w:rPr>
        <w:t>is hermanos</w:t>
      </w:r>
      <w:r w:rsidR="005C6DE5">
        <w:rPr>
          <w:rFonts w:ascii="Arial" w:hAnsi="Arial" w:cs="Arial"/>
          <w:sz w:val="24"/>
          <w:szCs w:val="24"/>
        </w:rPr>
        <w:t xml:space="preserve"> </w:t>
      </w:r>
      <w:r w:rsidR="00E5549C">
        <w:rPr>
          <w:rFonts w:ascii="Arial" w:hAnsi="Arial" w:cs="Arial"/>
          <w:sz w:val="24"/>
          <w:szCs w:val="24"/>
        </w:rPr>
        <w:t xml:space="preserve">Jocelyn y Rudy, </w:t>
      </w:r>
      <w:r>
        <w:rPr>
          <w:rFonts w:ascii="Arial" w:hAnsi="Arial" w:cs="Arial"/>
          <w:sz w:val="24"/>
          <w:szCs w:val="24"/>
        </w:rPr>
        <w:t xml:space="preserve">esos seres insoportables que amo tanto, a quienes les gradezco </w:t>
      </w:r>
      <w:r w:rsidR="00E5549C">
        <w:rPr>
          <w:rFonts w:ascii="Arial" w:hAnsi="Arial" w:cs="Arial"/>
          <w:sz w:val="24"/>
          <w:szCs w:val="24"/>
        </w:rPr>
        <w:t xml:space="preserve">por estar a mi lado de manera incondicional y por brindarme su ayuda siempre que los necesito. Este </w:t>
      </w:r>
      <w:r w:rsidR="00FD294F">
        <w:rPr>
          <w:rFonts w:ascii="Arial" w:hAnsi="Arial" w:cs="Arial"/>
          <w:sz w:val="24"/>
          <w:szCs w:val="24"/>
        </w:rPr>
        <w:t>logro</w:t>
      </w:r>
      <w:r w:rsidR="00E5549C">
        <w:rPr>
          <w:rFonts w:ascii="Arial" w:hAnsi="Arial" w:cs="Arial"/>
          <w:sz w:val="24"/>
          <w:szCs w:val="24"/>
        </w:rPr>
        <w:t xml:space="preserve"> también es por ustedes porque </w:t>
      </w:r>
      <w:r>
        <w:rPr>
          <w:rFonts w:ascii="Arial" w:hAnsi="Arial" w:cs="Arial"/>
          <w:sz w:val="24"/>
          <w:szCs w:val="24"/>
        </w:rPr>
        <w:t xml:space="preserve">sé que también </w:t>
      </w:r>
      <w:r w:rsidR="00FD294F">
        <w:rPr>
          <w:rFonts w:ascii="Arial" w:hAnsi="Arial" w:cs="Arial"/>
          <w:sz w:val="24"/>
          <w:szCs w:val="24"/>
        </w:rPr>
        <w:t>gracias a sus sacrificios he podido llegar hasta donde estoy ahora</w:t>
      </w:r>
      <w:r>
        <w:rPr>
          <w:rFonts w:ascii="Arial" w:hAnsi="Arial" w:cs="Arial"/>
          <w:sz w:val="24"/>
          <w:szCs w:val="24"/>
        </w:rPr>
        <w:t xml:space="preserve">. </w:t>
      </w:r>
      <w:r w:rsidR="00840FBD">
        <w:rPr>
          <w:rFonts w:ascii="Arial" w:hAnsi="Arial" w:cs="Arial"/>
          <w:sz w:val="24"/>
          <w:szCs w:val="24"/>
        </w:rPr>
        <w:t>Deseo</w:t>
      </w:r>
      <w:r w:rsidR="00FD294F">
        <w:rPr>
          <w:rFonts w:ascii="Arial" w:hAnsi="Arial" w:cs="Arial"/>
          <w:sz w:val="24"/>
          <w:szCs w:val="24"/>
        </w:rPr>
        <w:t xml:space="preserve"> que juntos</w:t>
      </w:r>
      <w:r w:rsidR="00840FBD">
        <w:rPr>
          <w:rFonts w:ascii="Arial" w:hAnsi="Arial" w:cs="Arial"/>
          <w:sz w:val="24"/>
          <w:szCs w:val="24"/>
        </w:rPr>
        <w:t xml:space="preserve"> podamos</w:t>
      </w:r>
      <w:r w:rsidR="00FD294F">
        <w:rPr>
          <w:rFonts w:ascii="Arial" w:hAnsi="Arial" w:cs="Arial"/>
          <w:sz w:val="24"/>
          <w:szCs w:val="24"/>
        </w:rPr>
        <w:t xml:space="preserve"> cumplir todas nuestras metas</w:t>
      </w:r>
      <w:r>
        <w:rPr>
          <w:rFonts w:ascii="Arial" w:hAnsi="Arial" w:cs="Arial"/>
          <w:sz w:val="24"/>
          <w:szCs w:val="24"/>
        </w:rPr>
        <w:t xml:space="preserve"> y que sigamos siendo ese lugar seguro al que podemos correr cada vez que necesitemos.</w:t>
      </w:r>
    </w:p>
    <w:p w14:paraId="2919B92E" w14:textId="4F0E55F4" w:rsidR="005649E1" w:rsidRPr="00FD294F" w:rsidRDefault="006E50F6" w:rsidP="00FD294F">
      <w:pPr>
        <w:spacing w:line="360" w:lineRule="auto"/>
        <w:jc w:val="both"/>
        <w:rPr>
          <w:rFonts w:ascii="Arial" w:hAnsi="Arial" w:cs="Arial"/>
          <w:sz w:val="24"/>
          <w:szCs w:val="24"/>
        </w:rPr>
      </w:pPr>
      <w:r>
        <w:rPr>
          <w:rFonts w:ascii="Arial" w:hAnsi="Arial" w:cs="Arial"/>
          <w:sz w:val="24"/>
          <w:szCs w:val="24"/>
        </w:rPr>
        <w:t>M</w:t>
      </w:r>
      <w:r w:rsidR="00FD294F">
        <w:rPr>
          <w:rFonts w:ascii="Arial" w:hAnsi="Arial" w:cs="Arial"/>
          <w:sz w:val="24"/>
          <w:szCs w:val="24"/>
        </w:rPr>
        <w:t>i colega favorito Irvin Lizama, quien ha sido mi compañero en esta aventura</w:t>
      </w:r>
      <w:r w:rsidR="0045766A">
        <w:rPr>
          <w:rFonts w:ascii="Arial" w:hAnsi="Arial" w:cs="Arial"/>
          <w:sz w:val="24"/>
          <w:szCs w:val="24"/>
        </w:rPr>
        <w:t>.</w:t>
      </w:r>
      <w:r w:rsidR="00FD294F">
        <w:rPr>
          <w:rFonts w:ascii="Arial" w:hAnsi="Arial" w:cs="Arial"/>
          <w:sz w:val="24"/>
          <w:szCs w:val="24"/>
        </w:rPr>
        <w:t xml:space="preserve"> </w:t>
      </w:r>
      <w:r>
        <w:rPr>
          <w:rFonts w:ascii="Arial" w:hAnsi="Arial" w:cs="Arial"/>
          <w:sz w:val="24"/>
          <w:szCs w:val="24"/>
        </w:rPr>
        <w:t>A</w:t>
      </w:r>
      <w:r w:rsidR="00FD294F">
        <w:rPr>
          <w:rFonts w:ascii="Arial" w:hAnsi="Arial" w:cs="Arial"/>
          <w:sz w:val="24"/>
          <w:szCs w:val="24"/>
        </w:rPr>
        <w:t xml:space="preserve">gradezco toda </w:t>
      </w:r>
      <w:r w:rsidR="0045766A">
        <w:rPr>
          <w:rFonts w:ascii="Arial" w:hAnsi="Arial" w:cs="Arial"/>
          <w:sz w:val="24"/>
          <w:szCs w:val="24"/>
        </w:rPr>
        <w:t>la</w:t>
      </w:r>
      <w:r w:rsidR="00FD294F">
        <w:rPr>
          <w:rFonts w:ascii="Arial" w:hAnsi="Arial" w:cs="Arial"/>
          <w:sz w:val="24"/>
          <w:szCs w:val="24"/>
        </w:rPr>
        <w:t xml:space="preserve"> paciencia, dedicación y el esfuerzo que ha dado en el desarrollo de este trabajo</w:t>
      </w:r>
      <w:r w:rsidR="00407891">
        <w:rPr>
          <w:rFonts w:ascii="Arial" w:hAnsi="Arial" w:cs="Arial"/>
          <w:sz w:val="24"/>
          <w:szCs w:val="24"/>
        </w:rPr>
        <w:t xml:space="preserve">. Este logro también es por ti, </w:t>
      </w:r>
      <w:r>
        <w:rPr>
          <w:rFonts w:ascii="Arial" w:hAnsi="Arial" w:cs="Arial"/>
          <w:sz w:val="24"/>
          <w:szCs w:val="24"/>
        </w:rPr>
        <w:t xml:space="preserve">porque </w:t>
      </w:r>
      <w:r w:rsidR="00407891">
        <w:rPr>
          <w:rFonts w:ascii="Arial" w:hAnsi="Arial" w:cs="Arial"/>
          <w:sz w:val="24"/>
          <w:szCs w:val="24"/>
        </w:rPr>
        <w:t>has</w:t>
      </w:r>
      <w:r w:rsidR="0045766A">
        <w:rPr>
          <w:rFonts w:ascii="Arial" w:hAnsi="Arial" w:cs="Arial"/>
          <w:sz w:val="24"/>
          <w:szCs w:val="24"/>
        </w:rPr>
        <w:t xml:space="preserve"> sido</w:t>
      </w:r>
      <w:r w:rsidR="00407891">
        <w:rPr>
          <w:rFonts w:ascii="Arial" w:hAnsi="Arial" w:cs="Arial"/>
          <w:sz w:val="24"/>
          <w:szCs w:val="24"/>
        </w:rPr>
        <w:t xml:space="preserve"> </w:t>
      </w:r>
      <w:r>
        <w:rPr>
          <w:rFonts w:ascii="Arial" w:hAnsi="Arial" w:cs="Arial"/>
          <w:sz w:val="24"/>
          <w:szCs w:val="24"/>
        </w:rPr>
        <w:t>mi</w:t>
      </w:r>
      <w:r w:rsidR="00407891">
        <w:rPr>
          <w:rFonts w:ascii="Arial" w:hAnsi="Arial" w:cs="Arial"/>
          <w:sz w:val="24"/>
          <w:szCs w:val="24"/>
        </w:rPr>
        <w:t xml:space="preserve"> apoyo,</w:t>
      </w:r>
      <w:r>
        <w:rPr>
          <w:rFonts w:ascii="Arial" w:hAnsi="Arial" w:cs="Arial"/>
          <w:sz w:val="24"/>
          <w:szCs w:val="24"/>
        </w:rPr>
        <w:t xml:space="preserve"> mi</w:t>
      </w:r>
      <w:r w:rsidR="00407891">
        <w:rPr>
          <w:rFonts w:ascii="Arial" w:hAnsi="Arial" w:cs="Arial"/>
          <w:sz w:val="24"/>
          <w:szCs w:val="24"/>
        </w:rPr>
        <w:t xml:space="preserve"> amigo,</w:t>
      </w:r>
      <w:r>
        <w:rPr>
          <w:rFonts w:ascii="Arial" w:hAnsi="Arial" w:cs="Arial"/>
          <w:sz w:val="24"/>
          <w:szCs w:val="24"/>
        </w:rPr>
        <w:t xml:space="preserve"> mi</w:t>
      </w:r>
      <w:r w:rsidR="00407891">
        <w:rPr>
          <w:rFonts w:ascii="Arial" w:hAnsi="Arial" w:cs="Arial"/>
          <w:sz w:val="24"/>
          <w:szCs w:val="24"/>
        </w:rPr>
        <w:t xml:space="preserve"> fortaleza</w:t>
      </w:r>
      <w:r w:rsidR="0045766A">
        <w:rPr>
          <w:rFonts w:ascii="Arial" w:hAnsi="Arial" w:cs="Arial"/>
          <w:sz w:val="24"/>
          <w:szCs w:val="24"/>
        </w:rPr>
        <w:t xml:space="preserve"> y</w:t>
      </w:r>
      <w:r w:rsidR="00840FBD">
        <w:rPr>
          <w:rFonts w:ascii="Arial" w:hAnsi="Arial" w:cs="Arial"/>
          <w:sz w:val="24"/>
          <w:szCs w:val="24"/>
        </w:rPr>
        <w:t xml:space="preserve"> mi motivación</w:t>
      </w:r>
      <w:r w:rsidR="0045766A">
        <w:rPr>
          <w:rFonts w:ascii="Arial" w:hAnsi="Arial" w:cs="Arial"/>
          <w:sz w:val="24"/>
          <w:szCs w:val="24"/>
        </w:rPr>
        <w:t xml:space="preserve"> (</w:t>
      </w:r>
      <w:r w:rsidR="00840FBD">
        <w:rPr>
          <w:rFonts w:ascii="Arial" w:hAnsi="Arial" w:cs="Arial"/>
          <w:sz w:val="24"/>
          <w:szCs w:val="24"/>
        </w:rPr>
        <w:t xml:space="preserve">esa motivación por cumplir cada una de </w:t>
      </w:r>
      <w:r w:rsidR="005916A7">
        <w:rPr>
          <w:rFonts w:ascii="Arial" w:hAnsi="Arial" w:cs="Arial"/>
          <w:sz w:val="24"/>
          <w:szCs w:val="24"/>
        </w:rPr>
        <w:t>nuestros metas juntos</w:t>
      </w:r>
      <w:r w:rsidR="0045766A">
        <w:rPr>
          <w:rFonts w:ascii="Arial" w:hAnsi="Arial" w:cs="Arial"/>
          <w:sz w:val="24"/>
          <w:szCs w:val="24"/>
        </w:rPr>
        <w:t xml:space="preserve">). </w:t>
      </w:r>
    </w:p>
    <w:p w14:paraId="6F3955DE" w14:textId="4D1DE6FF" w:rsidR="005649E1" w:rsidRPr="00407891" w:rsidRDefault="006E50F6" w:rsidP="00835E6B">
      <w:pPr>
        <w:spacing w:line="360" w:lineRule="auto"/>
        <w:jc w:val="both"/>
        <w:rPr>
          <w:rFonts w:ascii="Arial" w:hAnsi="Arial" w:cs="Arial"/>
          <w:sz w:val="24"/>
          <w:szCs w:val="24"/>
        </w:rPr>
      </w:pPr>
      <w:r>
        <w:rPr>
          <w:rFonts w:ascii="Arial" w:hAnsi="Arial" w:cs="Arial"/>
          <w:sz w:val="24"/>
          <w:szCs w:val="24"/>
        </w:rPr>
        <w:t>E</w:t>
      </w:r>
      <w:r w:rsidR="00407891" w:rsidRPr="00407891">
        <w:rPr>
          <w:rFonts w:ascii="Arial" w:hAnsi="Arial" w:cs="Arial"/>
          <w:sz w:val="24"/>
          <w:szCs w:val="24"/>
        </w:rPr>
        <w:t xml:space="preserve">sos </w:t>
      </w:r>
      <w:r w:rsidR="00407891">
        <w:rPr>
          <w:rFonts w:ascii="Arial" w:hAnsi="Arial" w:cs="Arial"/>
          <w:sz w:val="24"/>
          <w:szCs w:val="24"/>
        </w:rPr>
        <w:t xml:space="preserve">amigos tan especiales que me dejó la U, a </w:t>
      </w:r>
      <w:r w:rsidR="00835E6B">
        <w:rPr>
          <w:rFonts w:ascii="Arial" w:hAnsi="Arial" w:cs="Arial"/>
          <w:sz w:val="24"/>
          <w:szCs w:val="24"/>
        </w:rPr>
        <w:t>todos los que formaron parte de “químicos en proceso”, a quienes agradezco por ser pieza clave para poder sobrevivir durante estos años de carrera</w:t>
      </w:r>
      <w:r w:rsidR="00840FBD">
        <w:rPr>
          <w:rFonts w:ascii="Arial" w:hAnsi="Arial" w:cs="Arial"/>
          <w:sz w:val="24"/>
          <w:szCs w:val="24"/>
        </w:rPr>
        <w:t>.</w:t>
      </w:r>
      <w:r w:rsidR="00835E6B">
        <w:rPr>
          <w:rFonts w:ascii="Arial" w:hAnsi="Arial" w:cs="Arial"/>
          <w:sz w:val="24"/>
          <w:szCs w:val="24"/>
        </w:rPr>
        <w:t xml:space="preserve"> </w:t>
      </w:r>
      <w:r w:rsidR="00840FBD">
        <w:rPr>
          <w:rFonts w:ascii="Arial" w:hAnsi="Arial" w:cs="Arial"/>
          <w:sz w:val="24"/>
          <w:szCs w:val="24"/>
        </w:rPr>
        <w:t>L</w:t>
      </w:r>
      <w:r w:rsidR="00835E6B">
        <w:rPr>
          <w:rFonts w:ascii="Arial" w:hAnsi="Arial" w:cs="Arial"/>
          <w:sz w:val="24"/>
          <w:szCs w:val="24"/>
        </w:rPr>
        <w:t xml:space="preserve">os llevare en mi corazón por siempre. </w:t>
      </w:r>
    </w:p>
    <w:p w14:paraId="69A5874A" w14:textId="0E440458" w:rsidR="005649E1" w:rsidRDefault="005649E1" w:rsidP="005649E1">
      <w:pPr>
        <w:jc w:val="center"/>
        <w:rPr>
          <w:rFonts w:ascii="Arial" w:hAnsi="Arial" w:cs="Arial"/>
          <w:b/>
          <w:bCs/>
          <w:sz w:val="24"/>
          <w:szCs w:val="24"/>
        </w:rPr>
      </w:pPr>
    </w:p>
    <w:p w14:paraId="35BC98BD" w14:textId="711309C6" w:rsidR="005649E1" w:rsidRDefault="00835E6B" w:rsidP="00835E6B">
      <w:pPr>
        <w:jc w:val="right"/>
        <w:rPr>
          <w:rFonts w:ascii="Arial" w:hAnsi="Arial" w:cs="Arial"/>
          <w:b/>
          <w:bCs/>
          <w:sz w:val="24"/>
          <w:szCs w:val="24"/>
        </w:rPr>
      </w:pPr>
      <w:r>
        <w:rPr>
          <w:rFonts w:ascii="Arial" w:hAnsi="Arial" w:cs="Arial"/>
          <w:b/>
          <w:bCs/>
          <w:sz w:val="24"/>
          <w:szCs w:val="24"/>
        </w:rPr>
        <w:t>Alejandra Guevara.</w:t>
      </w:r>
    </w:p>
    <w:p w14:paraId="798D714C" w14:textId="080BCC35" w:rsidR="00835E6B" w:rsidRDefault="00835E6B" w:rsidP="00835E6B">
      <w:pPr>
        <w:jc w:val="center"/>
        <w:rPr>
          <w:rFonts w:ascii="Arial" w:hAnsi="Arial" w:cs="Arial"/>
          <w:b/>
          <w:bCs/>
          <w:sz w:val="24"/>
          <w:szCs w:val="24"/>
        </w:rPr>
      </w:pPr>
      <w:r>
        <w:rPr>
          <w:noProof/>
          <w:lang w:val="es-MX" w:eastAsia="es-MX"/>
        </w:rPr>
        <w:lastRenderedPageBreak/>
        <mc:AlternateContent>
          <mc:Choice Requires="wps">
            <w:drawing>
              <wp:anchor distT="0" distB="0" distL="114300" distR="114300" simplePos="0" relativeHeight="251706368" behindDoc="0" locked="0" layoutInCell="1" allowOverlap="1" wp14:anchorId="58A67A12" wp14:editId="11C8F2DA">
                <wp:simplePos x="0" y="0"/>
                <wp:positionH relativeFrom="margin">
                  <wp:posOffset>5277080</wp:posOffset>
                </wp:positionH>
                <wp:positionV relativeFrom="paragraph">
                  <wp:posOffset>-1047238</wp:posOffset>
                </wp:positionV>
                <wp:extent cx="264405" cy="308472"/>
                <wp:effectExtent l="0" t="0" r="21590" b="15875"/>
                <wp:wrapNone/>
                <wp:docPr id="33" name="Rectángulo 33"/>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D2F930" id="Rectángulo 33" o:spid="_x0000_s1026" style="position:absolute;margin-left:415.5pt;margin-top:-82.45pt;width:20.8pt;height:24.3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" fillcolor="white [3201]" strokecolor="white [3212]" strokeweight="1pt">
                <w10:wrap anchorx="margin"/>
              </v:rect>
            </w:pict>
          </mc:Fallback>
        </mc:AlternateContent>
      </w:r>
      <w:r>
        <w:rPr>
          <w:rFonts w:ascii="Arial" w:hAnsi="Arial" w:cs="Arial"/>
          <w:b/>
          <w:bCs/>
          <w:sz w:val="24"/>
          <w:szCs w:val="24"/>
        </w:rPr>
        <w:t>DEDICATORIA</w:t>
      </w:r>
    </w:p>
    <w:p w14:paraId="78987139" w14:textId="77777777" w:rsidR="00AA1B5C" w:rsidRDefault="00AA1B5C" w:rsidP="00835E6B">
      <w:pPr>
        <w:jc w:val="center"/>
        <w:rPr>
          <w:rFonts w:ascii="Arial" w:hAnsi="Arial" w:cs="Arial"/>
          <w:b/>
          <w:bCs/>
          <w:sz w:val="24"/>
          <w:szCs w:val="24"/>
        </w:rPr>
      </w:pPr>
    </w:p>
    <w:p w14:paraId="14289509" w14:textId="1532548C" w:rsidR="00AA1B5C" w:rsidRPr="0001645B" w:rsidRDefault="00AA1B5C" w:rsidP="00AA1B5C">
      <w:pPr>
        <w:spacing w:line="360" w:lineRule="auto"/>
        <w:jc w:val="both"/>
        <w:rPr>
          <w:rFonts w:ascii="Arial" w:hAnsi="Arial" w:cs="Arial"/>
          <w:sz w:val="24"/>
          <w:szCs w:val="24"/>
        </w:rPr>
      </w:pPr>
      <w:r w:rsidRPr="0001645B">
        <w:rPr>
          <w:rFonts w:ascii="Arial" w:hAnsi="Arial" w:cs="Arial"/>
          <w:sz w:val="24"/>
          <w:szCs w:val="24"/>
        </w:rPr>
        <w:t>A Dios todo</w:t>
      </w:r>
      <w:r w:rsidR="0016699D">
        <w:rPr>
          <w:rFonts w:ascii="Arial" w:hAnsi="Arial" w:cs="Arial"/>
          <w:sz w:val="24"/>
          <w:szCs w:val="24"/>
        </w:rPr>
        <w:t xml:space="preserve"> </w:t>
      </w:r>
      <w:r w:rsidRPr="0001645B">
        <w:rPr>
          <w:rFonts w:ascii="Arial" w:hAnsi="Arial" w:cs="Arial"/>
          <w:sz w:val="24"/>
          <w:szCs w:val="24"/>
        </w:rPr>
        <w:t>poderoso, por ser mi guía en este camino y darme la fortaleza y la sabiduría necesaria para seguir adelante.</w:t>
      </w:r>
    </w:p>
    <w:p w14:paraId="7AF7FDE6" w14:textId="77777777" w:rsidR="00AA1B5C" w:rsidRDefault="00AA1B5C" w:rsidP="00AA1B5C">
      <w:pPr>
        <w:spacing w:line="360" w:lineRule="auto"/>
        <w:jc w:val="both"/>
        <w:rPr>
          <w:rFonts w:ascii="Arial" w:hAnsi="Arial" w:cs="Arial"/>
          <w:sz w:val="24"/>
          <w:szCs w:val="24"/>
        </w:rPr>
      </w:pPr>
      <w:r w:rsidRPr="0001645B">
        <w:rPr>
          <w:rFonts w:ascii="Arial" w:hAnsi="Arial" w:cs="Arial"/>
          <w:sz w:val="24"/>
          <w:szCs w:val="24"/>
        </w:rPr>
        <w:t>Una dedicación muy especial a:</w:t>
      </w:r>
    </w:p>
    <w:p w14:paraId="16D45C90" w14:textId="35ED75C6" w:rsidR="00AA1B5C" w:rsidRPr="0001645B" w:rsidRDefault="00AA1B5C" w:rsidP="00AA1B5C">
      <w:pPr>
        <w:spacing w:line="360" w:lineRule="auto"/>
        <w:jc w:val="both"/>
        <w:rPr>
          <w:rFonts w:ascii="Arial" w:hAnsi="Arial" w:cs="Arial"/>
          <w:sz w:val="24"/>
          <w:szCs w:val="24"/>
        </w:rPr>
      </w:pPr>
      <w:r w:rsidRPr="0001645B">
        <w:rPr>
          <w:rFonts w:ascii="Arial" w:hAnsi="Arial" w:cs="Arial"/>
          <w:sz w:val="24"/>
          <w:szCs w:val="24"/>
        </w:rPr>
        <w:t xml:space="preserve">Mi madre Ana </w:t>
      </w:r>
      <w:r w:rsidR="00A60510">
        <w:rPr>
          <w:rFonts w:ascii="Arial" w:hAnsi="Arial" w:cs="Arial"/>
          <w:sz w:val="24"/>
          <w:szCs w:val="24"/>
        </w:rPr>
        <w:t>V</w:t>
      </w:r>
      <w:r w:rsidRPr="0001645B">
        <w:rPr>
          <w:rFonts w:ascii="Arial" w:hAnsi="Arial" w:cs="Arial"/>
          <w:sz w:val="24"/>
          <w:szCs w:val="24"/>
        </w:rPr>
        <w:t>erónica Campos, por darme fortaleza, ánimos y por d</w:t>
      </w:r>
      <w:r>
        <w:rPr>
          <w:rFonts w:ascii="Arial" w:hAnsi="Arial" w:cs="Arial"/>
          <w:sz w:val="24"/>
          <w:szCs w:val="24"/>
        </w:rPr>
        <w:t xml:space="preserve">arme todo su apoyo y amor </w:t>
      </w:r>
      <w:r w:rsidRPr="0001645B">
        <w:rPr>
          <w:rFonts w:ascii="Arial" w:hAnsi="Arial" w:cs="Arial"/>
          <w:sz w:val="24"/>
          <w:szCs w:val="24"/>
        </w:rPr>
        <w:t xml:space="preserve">durante este largo proceso, por </w:t>
      </w:r>
      <w:r w:rsidR="00D56DB6" w:rsidRPr="0001645B">
        <w:rPr>
          <w:rFonts w:ascii="Arial" w:hAnsi="Arial" w:cs="Arial"/>
          <w:sz w:val="24"/>
          <w:szCs w:val="24"/>
        </w:rPr>
        <w:t>todas las madrugadas</w:t>
      </w:r>
      <w:r w:rsidRPr="0001645B">
        <w:rPr>
          <w:rFonts w:ascii="Arial" w:hAnsi="Arial" w:cs="Arial"/>
          <w:sz w:val="24"/>
          <w:szCs w:val="24"/>
        </w:rPr>
        <w:t xml:space="preserve"> que me despedía cuando tenía que partir a la universidad, por todo el sacrificio que ella hizo; </w:t>
      </w:r>
      <w:r>
        <w:rPr>
          <w:rFonts w:ascii="Arial" w:hAnsi="Arial" w:cs="Arial"/>
          <w:sz w:val="24"/>
          <w:szCs w:val="24"/>
        </w:rPr>
        <w:t xml:space="preserve">seguirá siendo mi más grande inspiración, </w:t>
      </w:r>
      <w:r w:rsidRPr="0001645B">
        <w:rPr>
          <w:rFonts w:ascii="Arial" w:hAnsi="Arial" w:cs="Arial"/>
          <w:sz w:val="24"/>
          <w:szCs w:val="24"/>
        </w:rPr>
        <w:t>mi mayor logro es dedicado a ella; que le llegue hasta el cielo.</w:t>
      </w:r>
    </w:p>
    <w:p w14:paraId="09B30900" w14:textId="77777777" w:rsidR="00AA1B5C" w:rsidRDefault="00AA1B5C" w:rsidP="00AA1B5C">
      <w:pPr>
        <w:spacing w:line="360" w:lineRule="auto"/>
        <w:jc w:val="both"/>
        <w:rPr>
          <w:rFonts w:ascii="Arial" w:hAnsi="Arial" w:cs="Arial"/>
          <w:sz w:val="24"/>
          <w:szCs w:val="24"/>
        </w:rPr>
      </w:pPr>
      <w:r w:rsidRPr="0001645B">
        <w:rPr>
          <w:rFonts w:ascii="Arial" w:hAnsi="Arial" w:cs="Arial"/>
          <w:sz w:val="24"/>
          <w:szCs w:val="24"/>
        </w:rPr>
        <w:t>Mi padre Bedmar Lizama, quien es mi ejemplo a seguir por ser una persona perseverante, luchadora y dedicada, por ser un pilar fundamental en mi vida, por todo su apoyo, e</w:t>
      </w:r>
      <w:r>
        <w:rPr>
          <w:rFonts w:ascii="Arial" w:hAnsi="Arial" w:cs="Arial"/>
          <w:sz w:val="24"/>
          <w:szCs w:val="24"/>
        </w:rPr>
        <w:t>ntrega y sacrificio; por darme esas ganas de seguir adelante siempre.</w:t>
      </w:r>
    </w:p>
    <w:p w14:paraId="53237663" w14:textId="59FBEC30" w:rsidR="00AA1B5C" w:rsidRDefault="00AA1B5C" w:rsidP="00AA1B5C">
      <w:pPr>
        <w:spacing w:line="360" w:lineRule="auto"/>
        <w:jc w:val="both"/>
        <w:rPr>
          <w:rFonts w:ascii="Arial" w:hAnsi="Arial" w:cs="Arial"/>
          <w:sz w:val="24"/>
          <w:szCs w:val="24"/>
        </w:rPr>
      </w:pPr>
      <w:r>
        <w:rPr>
          <w:rFonts w:ascii="Arial" w:hAnsi="Arial" w:cs="Arial"/>
          <w:sz w:val="24"/>
          <w:szCs w:val="24"/>
        </w:rPr>
        <w:t>Mis hermanos Adair y Mario, por siempre creer en mí, por su paciencia y siempre estar ahí para mí cuando los he necesitado y primero Dios se cumplirán todas las metas que tenemos planeadas juntos.</w:t>
      </w:r>
    </w:p>
    <w:p w14:paraId="4AFAE6E8" w14:textId="77777777" w:rsidR="00AA1B5C" w:rsidRDefault="00AA1B5C" w:rsidP="00AA1B5C">
      <w:pPr>
        <w:spacing w:line="360" w:lineRule="auto"/>
        <w:jc w:val="both"/>
        <w:rPr>
          <w:rFonts w:ascii="Arial" w:hAnsi="Arial" w:cs="Arial"/>
          <w:sz w:val="24"/>
          <w:szCs w:val="24"/>
        </w:rPr>
      </w:pPr>
      <w:r>
        <w:rPr>
          <w:rFonts w:ascii="Arial" w:hAnsi="Arial" w:cs="Arial"/>
          <w:sz w:val="24"/>
          <w:szCs w:val="24"/>
        </w:rPr>
        <w:t>Mi tía Elda Lizama y mi segundo papá Edgar Lizama, quienes son dos personas excepcionales, por sus consejos y apoyo incondicional, por siempre motivarme a seguir adelante, este logro también es por ustedes.</w:t>
      </w:r>
    </w:p>
    <w:p w14:paraId="444D7406" w14:textId="0D8FE906" w:rsidR="00AA1B5C" w:rsidRDefault="00AA1B5C" w:rsidP="00AA1B5C">
      <w:pPr>
        <w:spacing w:line="360" w:lineRule="auto"/>
        <w:jc w:val="both"/>
        <w:rPr>
          <w:rFonts w:ascii="Arial" w:hAnsi="Arial" w:cs="Arial"/>
          <w:sz w:val="24"/>
          <w:szCs w:val="24"/>
        </w:rPr>
      </w:pPr>
      <w:r>
        <w:rPr>
          <w:rFonts w:ascii="Arial" w:hAnsi="Arial" w:cs="Arial"/>
          <w:sz w:val="24"/>
          <w:szCs w:val="24"/>
        </w:rPr>
        <w:t>Mi amada colega Alejandra Guevara, quien es una persona muy especial, gracias a ella, por el tiempo, la dedicación, esfuerzo y compromiso que ha puesto en este trabajo, este logro es para ti también; gracias por ser mi mejor compañía en esta aventura y en todas las metas que tenemos por cumplir juntos.</w:t>
      </w:r>
    </w:p>
    <w:p w14:paraId="47B42817" w14:textId="295B292C" w:rsidR="00835E6B" w:rsidRPr="00AA1B5C" w:rsidRDefault="00AA1B5C" w:rsidP="00AA1B5C">
      <w:pPr>
        <w:jc w:val="right"/>
        <w:rPr>
          <w:rFonts w:ascii="Arial" w:hAnsi="Arial" w:cs="Arial"/>
          <w:b/>
          <w:bCs/>
          <w:sz w:val="24"/>
          <w:szCs w:val="24"/>
        </w:rPr>
      </w:pPr>
      <w:r>
        <w:rPr>
          <w:rFonts w:ascii="Arial" w:hAnsi="Arial" w:cs="Arial"/>
          <w:b/>
          <w:bCs/>
          <w:sz w:val="24"/>
          <w:szCs w:val="24"/>
        </w:rPr>
        <w:t xml:space="preserve">Irvin Lizama </w:t>
      </w:r>
    </w:p>
    <w:sdt>
      <w:sdtPr>
        <w:rPr>
          <w:rFonts w:ascii="Arial" w:eastAsiaTheme="minorHAnsi" w:hAnsi="Arial" w:cs="Arial"/>
          <w:color w:val="auto"/>
          <w:sz w:val="24"/>
          <w:szCs w:val="24"/>
          <w:lang w:val="es-ES" w:eastAsia="en-US"/>
        </w:rPr>
        <w:id w:val="-311639119"/>
        <w:docPartObj>
          <w:docPartGallery w:val="Table of Contents"/>
          <w:docPartUnique/>
        </w:docPartObj>
      </w:sdtPr>
      <w:sdtEndPr>
        <w:rPr>
          <w:b/>
          <w:bCs/>
        </w:rPr>
      </w:sdtEndPr>
      <w:sdtContent>
        <w:p w14:paraId="6EE058D5" w14:textId="418511B1" w:rsidR="00510C7B" w:rsidRDefault="00835E6B" w:rsidP="0045766A">
          <w:pPr>
            <w:pStyle w:val="TtuloTDC"/>
            <w:spacing w:line="360" w:lineRule="auto"/>
            <w:jc w:val="center"/>
            <w:rPr>
              <w:rFonts w:ascii="Arial" w:hAnsi="Arial" w:cs="Arial"/>
              <w:b/>
              <w:color w:val="auto"/>
              <w:sz w:val="24"/>
              <w:szCs w:val="24"/>
              <w:lang w:val="es-ES"/>
            </w:rPr>
          </w:pPr>
          <w:r>
            <w:rPr>
              <w:noProof/>
            </w:rPr>
            <mc:AlternateContent>
              <mc:Choice Requires="wps">
                <w:drawing>
                  <wp:anchor distT="0" distB="0" distL="114300" distR="114300" simplePos="0" relativeHeight="251708416" behindDoc="0" locked="0" layoutInCell="1" allowOverlap="1" wp14:anchorId="0068DDAB" wp14:editId="3039DDA5">
                    <wp:simplePos x="0" y="0"/>
                    <wp:positionH relativeFrom="margin">
                      <wp:posOffset>5299114</wp:posOffset>
                    </wp:positionH>
                    <wp:positionV relativeFrom="paragraph">
                      <wp:posOffset>-1006093</wp:posOffset>
                    </wp:positionV>
                    <wp:extent cx="264405" cy="308472"/>
                    <wp:effectExtent l="0" t="0" r="21590" b="15875"/>
                    <wp:wrapNone/>
                    <wp:docPr id="34" name="Rectángulo 34"/>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82F55" id="Rectángulo 34" o:spid="_x0000_s1026" style="position:absolute;margin-left:417.25pt;margin-top:-79.2pt;width:20.8pt;height:24.3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" fillcolor="white [3201]" strokecolor="white [3212]" strokeweight="1pt">
                    <w10:wrap anchorx="margin"/>
                  </v:rect>
                </w:pict>
              </mc:Fallback>
            </mc:AlternateContent>
          </w:r>
          <w:r w:rsidR="00510C7B" w:rsidRPr="00006D70">
            <w:rPr>
              <w:rFonts w:ascii="Arial" w:hAnsi="Arial" w:cs="Arial"/>
              <w:b/>
              <w:color w:val="auto"/>
              <w:sz w:val="24"/>
              <w:szCs w:val="24"/>
              <w:lang w:val="es-ES"/>
            </w:rPr>
            <w:t>INDICE</w:t>
          </w:r>
          <w:r w:rsidR="007E3C5A" w:rsidRPr="00006D70">
            <w:rPr>
              <w:rFonts w:ascii="Arial" w:hAnsi="Arial" w:cs="Arial"/>
              <w:b/>
              <w:color w:val="auto"/>
              <w:sz w:val="24"/>
              <w:szCs w:val="24"/>
              <w:lang w:val="es-ES"/>
            </w:rPr>
            <w:t xml:space="preserve"> GENERAL</w:t>
          </w:r>
        </w:p>
        <w:p w14:paraId="243BA2C8" w14:textId="40B5EA56" w:rsidR="00C25676" w:rsidRPr="00C25676" w:rsidRDefault="00C25676" w:rsidP="0045766A">
          <w:pPr>
            <w:spacing w:line="360" w:lineRule="auto"/>
            <w:jc w:val="right"/>
            <w:rPr>
              <w:rFonts w:ascii="Arial" w:hAnsi="Arial" w:cs="Arial"/>
              <w:b/>
              <w:sz w:val="24"/>
              <w:szCs w:val="24"/>
              <w:lang w:val="es-ES" w:eastAsia="es-MX"/>
            </w:rPr>
          </w:pPr>
          <w:r>
            <w:rPr>
              <w:rFonts w:ascii="Arial" w:hAnsi="Arial" w:cs="Arial"/>
              <w:b/>
              <w:sz w:val="24"/>
              <w:szCs w:val="24"/>
              <w:lang w:val="es-ES" w:eastAsia="es-MX"/>
            </w:rPr>
            <w:t xml:space="preserve">  Pág. </w:t>
          </w:r>
          <w:proofErr w:type="spellStart"/>
          <w:r>
            <w:rPr>
              <w:rFonts w:ascii="Arial" w:hAnsi="Arial" w:cs="Arial"/>
              <w:b/>
              <w:sz w:val="24"/>
              <w:szCs w:val="24"/>
              <w:lang w:val="es-ES" w:eastAsia="es-MX"/>
            </w:rPr>
            <w:t>N°</w:t>
          </w:r>
          <w:proofErr w:type="spellEnd"/>
        </w:p>
        <w:p w14:paraId="2546E54A" w14:textId="353FD47B"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sz w:val="24"/>
              <w:szCs w:val="24"/>
            </w:rPr>
            <w:fldChar w:fldCharType="begin"/>
          </w:r>
          <w:r w:rsidRPr="006E1B41">
            <w:rPr>
              <w:rFonts w:ascii="Arial" w:hAnsi="Arial" w:cs="Arial"/>
              <w:sz w:val="24"/>
              <w:szCs w:val="24"/>
            </w:rPr>
            <w:instrText xml:space="preserve"> TOC \o "1-3" \u </w:instrText>
          </w:r>
          <w:r w:rsidRPr="006E1B41">
            <w:rPr>
              <w:rFonts w:ascii="Arial" w:hAnsi="Arial" w:cs="Arial"/>
              <w:sz w:val="24"/>
              <w:szCs w:val="24"/>
            </w:rPr>
            <w:fldChar w:fldCharType="separate"/>
          </w:r>
          <w:r w:rsidRPr="006E1B41">
            <w:rPr>
              <w:rFonts w:ascii="Arial" w:hAnsi="Arial" w:cs="Arial"/>
              <w:noProof/>
              <w:sz w:val="24"/>
              <w:szCs w:val="24"/>
            </w:rPr>
            <w:t>RESUMEN</w:t>
          </w:r>
        </w:p>
        <w:p w14:paraId="2BD7107D" w14:textId="428C3680"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noProof/>
              <w:sz w:val="24"/>
              <w:szCs w:val="24"/>
            </w:rPr>
            <w:t>CAPITULO I</w:t>
          </w:r>
        </w:p>
        <w:p w14:paraId="74A0659F" w14:textId="5147CE9F"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noProof/>
              <w:sz w:val="24"/>
              <w:szCs w:val="24"/>
            </w:rPr>
            <w:t>1.0</w:t>
          </w:r>
          <w:r w:rsidRPr="006E1B41">
            <w:rPr>
              <w:rFonts w:ascii="Arial" w:eastAsiaTheme="minorEastAsia" w:hAnsi="Arial" w:cs="Arial"/>
              <w:noProof/>
              <w:sz w:val="24"/>
              <w:szCs w:val="24"/>
              <w:lang w:val="es-MX" w:eastAsia="es-MX"/>
            </w:rPr>
            <w:tab/>
          </w:r>
          <w:r w:rsidRPr="006E1B41">
            <w:rPr>
              <w:rFonts w:ascii="Arial" w:hAnsi="Arial" w:cs="Arial"/>
              <w:noProof/>
              <w:sz w:val="24"/>
              <w:szCs w:val="24"/>
            </w:rPr>
            <w:t>INTRODUCCIÓN</w:t>
          </w:r>
          <w:r w:rsidR="00B22D2E">
            <w:rPr>
              <w:rFonts w:ascii="Arial" w:hAnsi="Arial" w:cs="Arial"/>
              <w:noProof/>
              <w:sz w:val="24"/>
              <w:szCs w:val="24"/>
            </w:rPr>
            <w:t xml:space="preserve">                                                                                             XV</w:t>
          </w:r>
          <w:r w:rsidRPr="006E1B41">
            <w:rPr>
              <w:rFonts w:ascii="Arial" w:hAnsi="Arial" w:cs="Arial"/>
              <w:noProof/>
              <w:sz w:val="24"/>
              <w:szCs w:val="24"/>
            </w:rPr>
            <w:t xml:space="preserve">                                                                                                                               </w:t>
          </w:r>
        </w:p>
        <w:p w14:paraId="48677946" w14:textId="7FC516EC"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noProof/>
              <w:sz w:val="24"/>
              <w:szCs w:val="24"/>
            </w:rPr>
            <w:t>CAPITULO II</w:t>
          </w:r>
        </w:p>
        <w:p w14:paraId="44A45DA7" w14:textId="241C8CAC"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noProof/>
              <w:sz w:val="24"/>
              <w:szCs w:val="24"/>
            </w:rPr>
            <w:t>2.0</w:t>
          </w:r>
          <w:r w:rsidRPr="006E1B41">
            <w:rPr>
              <w:rFonts w:ascii="Arial" w:eastAsiaTheme="minorEastAsia" w:hAnsi="Arial" w:cs="Arial"/>
              <w:noProof/>
              <w:sz w:val="24"/>
              <w:szCs w:val="24"/>
              <w:lang w:val="es-MX" w:eastAsia="es-MX"/>
            </w:rPr>
            <w:tab/>
          </w:r>
          <w:r w:rsidRPr="006E1B41">
            <w:rPr>
              <w:rFonts w:ascii="Arial" w:hAnsi="Arial" w:cs="Arial"/>
              <w:noProof/>
              <w:sz w:val="24"/>
              <w:szCs w:val="24"/>
            </w:rPr>
            <w:t>OBJETIVOS</w:t>
          </w:r>
        </w:p>
        <w:p w14:paraId="70A9A6BB" w14:textId="36A19818"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noProof/>
              <w:sz w:val="24"/>
              <w:szCs w:val="24"/>
            </w:rPr>
            <w:t>CAPITULO III</w:t>
          </w:r>
        </w:p>
        <w:p w14:paraId="273E269A" w14:textId="5C59BAAD" w:rsidR="00F87D4D" w:rsidRDefault="006E1B41" w:rsidP="0045766A">
          <w:pPr>
            <w:pStyle w:val="TDC1"/>
            <w:spacing w:line="360" w:lineRule="auto"/>
            <w:rPr>
              <w:rFonts w:ascii="Arial" w:hAnsi="Arial" w:cs="Arial"/>
              <w:noProof/>
              <w:sz w:val="24"/>
              <w:szCs w:val="24"/>
            </w:rPr>
          </w:pPr>
          <w:r w:rsidRPr="006E1B41">
            <w:rPr>
              <w:rFonts w:ascii="Arial" w:hAnsi="Arial" w:cs="Arial"/>
              <w:noProof/>
              <w:sz w:val="24"/>
              <w:szCs w:val="24"/>
            </w:rPr>
            <w:t>3.0</w:t>
          </w:r>
          <w:r w:rsidRPr="006E1B41">
            <w:rPr>
              <w:rFonts w:ascii="Arial" w:eastAsiaTheme="minorEastAsia" w:hAnsi="Arial" w:cs="Arial"/>
              <w:noProof/>
              <w:sz w:val="24"/>
              <w:szCs w:val="24"/>
              <w:lang w:val="es-MX" w:eastAsia="es-MX"/>
            </w:rPr>
            <w:tab/>
          </w:r>
          <w:r w:rsidR="0069337C">
            <w:rPr>
              <w:rFonts w:ascii="Arial" w:hAnsi="Arial" w:cs="Arial"/>
              <w:noProof/>
              <w:sz w:val="24"/>
              <w:szCs w:val="24"/>
            </w:rPr>
            <w:t>MARCO</w:t>
          </w:r>
          <w:r w:rsidR="000C161B">
            <w:rPr>
              <w:rFonts w:ascii="Arial" w:hAnsi="Arial" w:cs="Arial"/>
              <w:noProof/>
              <w:sz w:val="24"/>
              <w:szCs w:val="24"/>
            </w:rPr>
            <w:t xml:space="preserve"> </w:t>
          </w:r>
          <w:r w:rsidRPr="006E1B41">
            <w:rPr>
              <w:rFonts w:ascii="Arial" w:hAnsi="Arial" w:cs="Arial"/>
              <w:noProof/>
              <w:sz w:val="24"/>
              <w:szCs w:val="24"/>
            </w:rPr>
            <w:t>TE</w:t>
          </w:r>
          <w:r w:rsidR="000C161B">
            <w:rPr>
              <w:rFonts w:ascii="Arial" w:hAnsi="Arial" w:cs="Arial"/>
              <w:noProof/>
              <w:sz w:val="24"/>
              <w:szCs w:val="24"/>
            </w:rPr>
            <w:t>Ó</w:t>
          </w:r>
          <w:r w:rsidRPr="006E1B41">
            <w:rPr>
              <w:rFonts w:ascii="Arial" w:hAnsi="Arial" w:cs="Arial"/>
              <w:noProof/>
              <w:sz w:val="24"/>
              <w:szCs w:val="24"/>
            </w:rPr>
            <w:t>RICO</w:t>
          </w:r>
          <w:r w:rsidR="0069337C">
            <w:rPr>
              <w:rFonts w:ascii="Arial" w:hAnsi="Arial" w:cs="Arial"/>
              <w:noProof/>
              <w:sz w:val="24"/>
              <w:szCs w:val="24"/>
            </w:rPr>
            <w:t xml:space="preserve">                                                                                        </w:t>
          </w:r>
          <w:r w:rsidR="00054907">
            <w:rPr>
              <w:rFonts w:ascii="Arial" w:hAnsi="Arial" w:cs="Arial"/>
              <w:noProof/>
              <w:sz w:val="24"/>
              <w:szCs w:val="24"/>
            </w:rPr>
            <w:t>21</w:t>
          </w:r>
        </w:p>
        <w:p w14:paraId="79A0E3B3" w14:textId="4081AFD2" w:rsidR="00F87D4D" w:rsidRDefault="00F87D4D" w:rsidP="0045766A">
          <w:pPr>
            <w:pStyle w:val="TDC1"/>
            <w:spacing w:line="360" w:lineRule="auto"/>
            <w:ind w:left="440"/>
            <w:rPr>
              <w:rFonts w:ascii="Arial" w:hAnsi="Arial" w:cs="Arial"/>
              <w:noProof/>
              <w:sz w:val="24"/>
              <w:szCs w:val="24"/>
            </w:rPr>
          </w:pPr>
          <w:r>
            <w:rPr>
              <w:rFonts w:ascii="Arial" w:hAnsi="Arial" w:cs="Arial"/>
              <w:noProof/>
              <w:sz w:val="24"/>
              <w:szCs w:val="24"/>
            </w:rPr>
            <w:t xml:space="preserve">    3.1 Importancia de la Vigilancia de los medicamentos</w:t>
          </w:r>
        </w:p>
        <w:p w14:paraId="376E56AF" w14:textId="5AE2B621" w:rsidR="006E1B41" w:rsidRPr="00F87D4D" w:rsidRDefault="00F87D4D" w:rsidP="0045766A">
          <w:pPr>
            <w:pStyle w:val="TDC1"/>
            <w:spacing w:line="360" w:lineRule="auto"/>
            <w:ind w:left="440"/>
            <w:rPr>
              <w:rFonts w:ascii="Arial" w:hAnsi="Arial" w:cs="Arial"/>
              <w:noProof/>
              <w:sz w:val="24"/>
              <w:szCs w:val="24"/>
            </w:rPr>
          </w:pPr>
          <w:r>
            <w:rPr>
              <w:rFonts w:ascii="Arial" w:hAnsi="Arial" w:cs="Arial"/>
              <w:noProof/>
              <w:sz w:val="24"/>
              <w:szCs w:val="24"/>
            </w:rPr>
            <w:t xml:space="preserve">    post-comercialización                                                                               2</w:t>
          </w:r>
          <w:r w:rsidR="00F04ED2">
            <w:rPr>
              <w:rFonts w:ascii="Arial" w:hAnsi="Arial" w:cs="Arial"/>
              <w:noProof/>
              <w:sz w:val="24"/>
              <w:szCs w:val="24"/>
            </w:rPr>
            <w:t>1</w:t>
          </w:r>
          <w:r>
            <w:rPr>
              <w:rFonts w:ascii="Arial" w:hAnsi="Arial" w:cs="Arial"/>
              <w:noProof/>
              <w:sz w:val="24"/>
              <w:szCs w:val="24"/>
            </w:rPr>
            <w:t xml:space="preserve"> </w:t>
          </w:r>
          <w:r w:rsidR="00642958">
            <w:rPr>
              <w:rFonts w:ascii="Arial" w:hAnsi="Arial" w:cs="Arial"/>
              <w:noProof/>
              <w:sz w:val="24"/>
              <w:szCs w:val="24"/>
            </w:rPr>
            <w:t xml:space="preserve">   </w:t>
          </w:r>
          <w:r w:rsidR="006E1B41" w:rsidRPr="006E1B41">
            <w:rPr>
              <w:rFonts w:ascii="Arial" w:hAnsi="Arial" w:cs="Arial"/>
              <w:noProof/>
              <w:sz w:val="24"/>
              <w:szCs w:val="24"/>
            </w:rPr>
            <w:t xml:space="preserve">                                                                                   </w:t>
          </w:r>
          <w:r w:rsidR="0069337C">
            <w:rPr>
              <w:rFonts w:ascii="Arial" w:hAnsi="Arial" w:cs="Arial"/>
              <w:noProof/>
              <w:sz w:val="24"/>
              <w:szCs w:val="24"/>
            </w:rPr>
            <w:t xml:space="preserve">                               </w:t>
          </w:r>
        </w:p>
        <w:p w14:paraId="1F005011" w14:textId="4C4DF0CB" w:rsidR="006E1B41" w:rsidRPr="006E1B41" w:rsidRDefault="006E1B41" w:rsidP="0045766A">
          <w:pPr>
            <w:pStyle w:val="TDC3"/>
            <w:spacing w:line="360" w:lineRule="auto"/>
            <w:rPr>
              <w:rFonts w:eastAsiaTheme="minorEastAsia"/>
              <w:lang w:val="es-MX" w:eastAsia="es-MX"/>
            </w:rPr>
          </w:pPr>
          <w:r w:rsidRPr="006E1B41">
            <w:t>3.1.1</w:t>
          </w:r>
          <w:r w:rsidR="0069337C">
            <w:t xml:space="preserve">. Especificaciones De Seguridad                                           </w:t>
          </w:r>
          <w:r w:rsidR="00054907">
            <w:t>23</w:t>
          </w:r>
        </w:p>
        <w:p w14:paraId="6A0C6381" w14:textId="47F3A283" w:rsidR="006E1B41" w:rsidRPr="006E1B41" w:rsidRDefault="0069337C" w:rsidP="00A3032F">
          <w:pPr>
            <w:pStyle w:val="TDC2"/>
            <w:rPr>
              <w:rFonts w:eastAsiaTheme="minorEastAsia"/>
              <w:lang w:val="es-MX" w:eastAsia="es-MX"/>
            </w:rPr>
          </w:pPr>
          <w:r>
            <w:t>3.2. C</w:t>
          </w:r>
          <w:r w:rsidRPr="006E1B41">
            <w:t>áncer de</w:t>
          </w:r>
          <w:r>
            <w:t xml:space="preserve"> pulmón                                                                             </w:t>
          </w:r>
          <w:r w:rsidR="006E1B41" w:rsidRPr="006E1B41">
            <w:fldChar w:fldCharType="begin"/>
          </w:r>
          <w:r w:rsidR="006E1B41" w:rsidRPr="006E1B41">
            <w:instrText xml:space="preserve"> PAGEREF _Toc124773823 \h </w:instrText>
          </w:r>
          <w:r w:rsidR="006E1B41" w:rsidRPr="006E1B41">
            <w:fldChar w:fldCharType="separate"/>
          </w:r>
          <w:r w:rsidR="006E1B41" w:rsidRPr="006E1B41">
            <w:t>2</w:t>
          </w:r>
          <w:r w:rsidR="006E1B41" w:rsidRPr="006E1B41">
            <w:fldChar w:fldCharType="end"/>
          </w:r>
          <w:r w:rsidR="00640310">
            <w:t>5</w:t>
          </w:r>
        </w:p>
        <w:p w14:paraId="78524911" w14:textId="266DA0FF" w:rsidR="006E1B41" w:rsidRPr="006E1B41" w:rsidRDefault="006E1B41" w:rsidP="0045766A">
          <w:pPr>
            <w:pStyle w:val="TDC3"/>
            <w:spacing w:line="360" w:lineRule="auto"/>
            <w:rPr>
              <w:rFonts w:eastAsiaTheme="minorEastAsia"/>
              <w:lang w:val="es-MX" w:eastAsia="es-MX"/>
            </w:rPr>
          </w:pPr>
          <w:r w:rsidRPr="006E1B41">
            <w:t>3.2</w:t>
          </w:r>
          <w:r w:rsidR="0069337C">
            <w:t xml:space="preserve">.1 Cáncer de Pulmón Metastásico                                            </w:t>
          </w:r>
          <w:r w:rsidR="00054907">
            <w:t>27</w:t>
          </w:r>
        </w:p>
        <w:p w14:paraId="07C9FF06" w14:textId="5BACE33C" w:rsidR="006E1B41" w:rsidRPr="006E1B41" w:rsidRDefault="006E1B41" w:rsidP="00A3032F">
          <w:pPr>
            <w:pStyle w:val="TDC2"/>
            <w:rPr>
              <w:rFonts w:eastAsiaTheme="minorEastAsia"/>
              <w:lang w:val="es-MX" w:eastAsia="es-MX"/>
            </w:rPr>
          </w:pPr>
          <w:r w:rsidRPr="006E1B41">
            <w:t xml:space="preserve">3.3. </w:t>
          </w:r>
          <w:r w:rsidR="0069337C">
            <w:t>F</w:t>
          </w:r>
          <w:r w:rsidR="0069337C" w:rsidRPr="006E1B41">
            <w:t>ármacos biotecnológicos</w:t>
          </w:r>
          <w:r w:rsidR="0069337C">
            <w:t xml:space="preserve">                                                                 </w:t>
          </w:r>
          <w:r w:rsidR="00054907">
            <w:t>28</w:t>
          </w:r>
        </w:p>
        <w:p w14:paraId="6B4947BE" w14:textId="6D925A74" w:rsidR="006E1B41" w:rsidRPr="006E1B41" w:rsidRDefault="006E1B41" w:rsidP="0045766A">
          <w:pPr>
            <w:pStyle w:val="TDC3"/>
            <w:spacing w:line="360" w:lineRule="auto"/>
            <w:rPr>
              <w:rFonts w:eastAsiaTheme="minorEastAsia"/>
              <w:lang w:val="es-MX" w:eastAsia="es-MX"/>
            </w:rPr>
          </w:pPr>
          <w:r w:rsidRPr="006E1B41">
            <w:t>3.3.1 Atezolizumab como fármaco biotecnológic</w:t>
          </w:r>
          <w:r w:rsidR="0069337C">
            <w:t xml:space="preserve">o (nombre comercial: tecentriq)                                                                      </w:t>
          </w:r>
          <w:r w:rsidR="00D56DB6">
            <w:t>30</w:t>
          </w:r>
        </w:p>
        <w:p w14:paraId="7552378F" w14:textId="0D889C97" w:rsidR="006E1B41" w:rsidRPr="006E1B41" w:rsidRDefault="0069337C" w:rsidP="00A3032F">
          <w:pPr>
            <w:pStyle w:val="TDC2"/>
            <w:rPr>
              <w:rFonts w:eastAsiaTheme="minorEastAsia"/>
              <w:lang w:val="es-MX" w:eastAsia="es-MX"/>
            </w:rPr>
          </w:pPr>
          <w:r>
            <w:t>3.4. A</w:t>
          </w:r>
          <w:r w:rsidRPr="006E1B41">
            <w:t>tezolizumab como tratamiento de cáncer de pulmón</w:t>
          </w:r>
          <w:r w:rsidR="001722E2">
            <w:t xml:space="preserve">                     </w:t>
          </w:r>
          <w:r w:rsidR="00054907">
            <w:t>33</w:t>
          </w:r>
        </w:p>
        <w:p w14:paraId="6E2A6CBF" w14:textId="25E0F0B9" w:rsidR="006E1B41" w:rsidRPr="006E1B41" w:rsidRDefault="001722E2"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CAPITULO IV</w:t>
          </w:r>
        </w:p>
        <w:p w14:paraId="6C9AC8B4" w14:textId="2DF114FF"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noProof/>
              <w:sz w:val="24"/>
              <w:szCs w:val="24"/>
            </w:rPr>
            <w:t>4.0</w:t>
          </w:r>
          <w:r w:rsidRPr="006E1B41">
            <w:rPr>
              <w:rFonts w:ascii="Arial" w:eastAsiaTheme="minorEastAsia" w:hAnsi="Arial" w:cs="Arial"/>
              <w:noProof/>
              <w:sz w:val="24"/>
              <w:szCs w:val="24"/>
              <w:lang w:val="es-MX" w:eastAsia="es-MX"/>
            </w:rPr>
            <w:tab/>
          </w:r>
          <w:r w:rsidR="001722E2">
            <w:rPr>
              <w:rFonts w:ascii="Arial" w:hAnsi="Arial" w:cs="Arial"/>
              <w:noProof/>
              <w:sz w:val="24"/>
              <w:szCs w:val="24"/>
            </w:rPr>
            <w:t xml:space="preserve">DISEÑO METODOLÓGICO                                                                         </w:t>
          </w:r>
          <w:r w:rsidRPr="006E1B41">
            <w:rPr>
              <w:rFonts w:ascii="Arial" w:hAnsi="Arial" w:cs="Arial"/>
              <w:noProof/>
              <w:sz w:val="24"/>
              <w:szCs w:val="24"/>
            </w:rPr>
            <w:fldChar w:fldCharType="begin"/>
          </w:r>
          <w:r w:rsidRPr="006E1B41">
            <w:rPr>
              <w:rFonts w:ascii="Arial" w:hAnsi="Arial" w:cs="Arial"/>
              <w:noProof/>
              <w:sz w:val="24"/>
              <w:szCs w:val="24"/>
            </w:rPr>
            <w:instrText xml:space="preserve"> PAGEREF _Toc124773829 \h </w:instrText>
          </w:r>
          <w:r w:rsidRPr="006E1B41">
            <w:rPr>
              <w:rFonts w:ascii="Arial" w:hAnsi="Arial" w:cs="Arial"/>
              <w:noProof/>
              <w:sz w:val="24"/>
              <w:szCs w:val="24"/>
            </w:rPr>
          </w:r>
          <w:r w:rsidRPr="006E1B41">
            <w:rPr>
              <w:rFonts w:ascii="Arial" w:hAnsi="Arial" w:cs="Arial"/>
              <w:noProof/>
              <w:sz w:val="24"/>
              <w:szCs w:val="24"/>
            </w:rPr>
            <w:fldChar w:fldCharType="separate"/>
          </w:r>
          <w:r w:rsidRPr="006E1B41">
            <w:rPr>
              <w:rFonts w:ascii="Arial" w:hAnsi="Arial" w:cs="Arial"/>
              <w:noProof/>
              <w:sz w:val="24"/>
              <w:szCs w:val="24"/>
            </w:rPr>
            <w:t>3</w:t>
          </w:r>
          <w:r w:rsidRPr="006E1B41">
            <w:rPr>
              <w:rFonts w:ascii="Arial" w:hAnsi="Arial" w:cs="Arial"/>
              <w:noProof/>
              <w:sz w:val="24"/>
              <w:szCs w:val="24"/>
            </w:rPr>
            <w:fldChar w:fldCharType="end"/>
          </w:r>
          <w:r w:rsidR="00D56DB6">
            <w:rPr>
              <w:rFonts w:ascii="Arial" w:hAnsi="Arial" w:cs="Arial"/>
              <w:noProof/>
              <w:sz w:val="24"/>
              <w:szCs w:val="24"/>
            </w:rPr>
            <w:t>7</w:t>
          </w:r>
        </w:p>
        <w:p w14:paraId="5AD8EE55" w14:textId="0891DB18" w:rsidR="00A3032F" w:rsidRDefault="0069337C" w:rsidP="00A3032F">
          <w:pPr>
            <w:pStyle w:val="TDC2"/>
          </w:pPr>
          <w:r>
            <w:t>4.1 T</w:t>
          </w:r>
          <w:r w:rsidRPr="006E1B41">
            <w:t>ipo de estudio observacional</w:t>
          </w:r>
          <w:r w:rsidR="001722E2">
            <w:t xml:space="preserve">                                                            </w:t>
          </w:r>
          <w:r w:rsidR="006E1B41" w:rsidRPr="006E1B41">
            <w:fldChar w:fldCharType="begin"/>
          </w:r>
          <w:r w:rsidR="006E1B41" w:rsidRPr="006E1B41">
            <w:instrText xml:space="preserve"> PAGEREF _Toc124773830 \h </w:instrText>
          </w:r>
          <w:r w:rsidR="006E1B41" w:rsidRPr="006E1B41">
            <w:fldChar w:fldCharType="separate"/>
          </w:r>
          <w:r w:rsidR="006E1B41" w:rsidRPr="006E1B41">
            <w:t>3</w:t>
          </w:r>
          <w:r w:rsidR="006E1B41" w:rsidRPr="006E1B41">
            <w:fldChar w:fldCharType="end"/>
          </w:r>
          <w:r w:rsidR="00D56DB6">
            <w:t>7</w:t>
          </w:r>
        </w:p>
        <w:p w14:paraId="04D0ED03" w14:textId="2A64B45D" w:rsidR="00FD567E" w:rsidRDefault="00054907" w:rsidP="00FD567E">
          <w:pPr>
            <w:ind w:left="1416"/>
            <w:rPr>
              <w:rFonts w:ascii="Arial" w:hAnsi="Arial" w:cs="Arial"/>
              <w:sz w:val="24"/>
              <w:lang w:val="es-ES"/>
            </w:rPr>
          </w:pPr>
          <w:r>
            <w:rPr>
              <w:rFonts w:ascii="Arial" w:hAnsi="Arial" w:cs="Arial"/>
              <w:sz w:val="24"/>
              <w:lang w:val="es-ES"/>
            </w:rPr>
            <w:t>4.1.1 Documental</w:t>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t xml:space="preserve">       3</w:t>
          </w:r>
          <w:r w:rsidR="00D56DB6">
            <w:rPr>
              <w:rFonts w:ascii="Arial" w:hAnsi="Arial" w:cs="Arial"/>
              <w:sz w:val="24"/>
              <w:lang w:val="es-ES"/>
            </w:rPr>
            <w:t>7</w:t>
          </w:r>
        </w:p>
        <w:p w14:paraId="375AD733" w14:textId="5791F400" w:rsidR="00FD567E" w:rsidRDefault="00FD567E" w:rsidP="00FD567E">
          <w:pPr>
            <w:ind w:left="1416"/>
            <w:rPr>
              <w:rFonts w:ascii="Arial" w:hAnsi="Arial" w:cs="Arial"/>
              <w:sz w:val="24"/>
              <w:lang w:val="es-ES"/>
            </w:rPr>
          </w:pPr>
          <w:r>
            <w:rPr>
              <w:rFonts w:ascii="Arial" w:hAnsi="Arial" w:cs="Arial"/>
              <w:sz w:val="24"/>
              <w:lang w:val="es-ES"/>
            </w:rPr>
            <w:t>4.1</w:t>
          </w:r>
          <w:r w:rsidR="00054907">
            <w:rPr>
              <w:rFonts w:ascii="Arial" w:hAnsi="Arial" w:cs="Arial"/>
              <w:sz w:val="24"/>
              <w:lang w:val="es-ES"/>
            </w:rPr>
            <w:t>.2 Retrospectivo</w:t>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t xml:space="preserve">       3</w:t>
          </w:r>
          <w:r w:rsidR="00D56DB6">
            <w:rPr>
              <w:rFonts w:ascii="Arial" w:hAnsi="Arial" w:cs="Arial"/>
              <w:sz w:val="24"/>
              <w:lang w:val="es-ES"/>
            </w:rPr>
            <w:t>7</w:t>
          </w:r>
        </w:p>
        <w:p w14:paraId="1555C2E6" w14:textId="66EFA596" w:rsidR="00C8042E" w:rsidRPr="00FD567E" w:rsidRDefault="00D56DB6" w:rsidP="00FD567E">
          <w:pPr>
            <w:ind w:left="1416"/>
            <w:rPr>
              <w:rFonts w:ascii="Arial" w:hAnsi="Arial" w:cs="Arial"/>
              <w:sz w:val="24"/>
              <w:lang w:val="es-ES"/>
            </w:rPr>
          </w:pPr>
          <w:r>
            <w:rPr>
              <w:lang w:val="es-MX" w:eastAsia="es-MX"/>
            </w:rPr>
            <w:lastRenderedPageBreak/>
            <mc:AlternateContent>
              <mc:Choice Requires="wps">
                <w:drawing>
                  <wp:anchor distT="0" distB="0" distL="114300" distR="114300" simplePos="0" relativeHeight="251776000" behindDoc="0" locked="0" layoutInCell="1" allowOverlap="1" wp14:anchorId="6643B343" wp14:editId="0CB36BA3">
                    <wp:simplePos x="0" y="0"/>
                    <wp:positionH relativeFrom="margin">
                      <wp:posOffset>5229349</wp:posOffset>
                    </wp:positionH>
                    <wp:positionV relativeFrom="paragraph">
                      <wp:posOffset>-1066758</wp:posOffset>
                    </wp:positionV>
                    <wp:extent cx="264405" cy="308472"/>
                    <wp:effectExtent l="0" t="0" r="21590" b="15875"/>
                    <wp:wrapNone/>
                    <wp:docPr id="61" name="Rectángulo 61"/>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9FB75" id="Rectángulo 61" o:spid="_x0000_s1026" style="position:absolute;margin-left:411.75pt;margin-top:-84pt;width:20.8pt;height:24.3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" fillcolor="white [3201]" strokecolor="white [3212]" strokeweight="1pt">
                    <w10:wrap anchorx="margin"/>
                  </v:rect>
                </w:pict>
              </mc:Fallback>
            </mc:AlternateContent>
          </w:r>
          <w:r w:rsidR="00C8042E">
            <w:rPr>
              <w:rFonts w:ascii="Arial" w:hAnsi="Arial" w:cs="Arial"/>
              <w:sz w:val="24"/>
              <w:lang w:val="es-ES"/>
            </w:rPr>
            <w:t>4.</w:t>
          </w:r>
          <w:r w:rsidR="00054907">
            <w:rPr>
              <w:rFonts w:ascii="Arial" w:hAnsi="Arial" w:cs="Arial"/>
              <w:sz w:val="24"/>
              <w:lang w:val="es-ES"/>
            </w:rPr>
            <w:t xml:space="preserve">1.3 Descriptivo </w:t>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t xml:space="preserve">       3</w:t>
          </w:r>
          <w:r>
            <w:rPr>
              <w:rFonts w:ascii="Arial" w:hAnsi="Arial" w:cs="Arial"/>
              <w:sz w:val="24"/>
              <w:lang w:val="es-ES"/>
            </w:rPr>
            <w:t>7</w:t>
          </w:r>
        </w:p>
        <w:p w14:paraId="2AE514EF" w14:textId="0F8E9D7C" w:rsidR="006E1B41" w:rsidRDefault="006E1B41" w:rsidP="00A3032F">
          <w:pPr>
            <w:pStyle w:val="TDC2"/>
          </w:pPr>
          <w:r w:rsidRPr="006E1B41">
            <w:t>4.2</w:t>
          </w:r>
          <w:r w:rsidR="0069337C">
            <w:rPr>
              <w:rFonts w:eastAsiaTheme="minorEastAsia"/>
              <w:lang w:val="es-MX" w:eastAsia="es-MX"/>
            </w:rPr>
            <w:t xml:space="preserve"> </w:t>
          </w:r>
          <w:r w:rsidR="0069337C">
            <w:t>I</w:t>
          </w:r>
          <w:r w:rsidR="0069337C" w:rsidRPr="006E1B41">
            <w:t>nvestigación bibliográfica</w:t>
          </w:r>
          <w:r w:rsidR="001722E2">
            <w:t xml:space="preserve">                                                                   </w:t>
          </w:r>
          <w:r w:rsidR="00054907">
            <w:t>3</w:t>
          </w:r>
          <w:r w:rsidR="00D56DB6">
            <w:t>7</w:t>
          </w:r>
        </w:p>
        <w:p w14:paraId="78C68727" w14:textId="3F9D0181" w:rsidR="00C8042E" w:rsidRDefault="00C8042E" w:rsidP="00C8042E">
          <w:pPr>
            <w:ind w:left="1416"/>
            <w:rPr>
              <w:rFonts w:ascii="Arial" w:hAnsi="Arial" w:cs="Arial"/>
              <w:sz w:val="24"/>
              <w:lang w:val="es-ES"/>
            </w:rPr>
          </w:pPr>
          <w:r w:rsidRPr="00C8042E">
            <w:rPr>
              <w:rFonts w:ascii="Arial" w:hAnsi="Arial" w:cs="Arial"/>
              <w:sz w:val="24"/>
              <w:lang w:val="es-ES"/>
            </w:rPr>
            <w:t>4.2.1</w:t>
          </w:r>
          <w:r>
            <w:rPr>
              <w:rFonts w:ascii="Arial" w:hAnsi="Arial" w:cs="Arial"/>
              <w:sz w:val="24"/>
              <w:lang w:val="es-ES"/>
            </w:rPr>
            <w:t xml:space="preserve"> Resultados de estudios clínicos publicados en el sitio web</w:t>
          </w:r>
          <w:r w:rsidR="00054907">
            <w:rPr>
              <w:rFonts w:ascii="Arial" w:hAnsi="Arial" w:cs="Arial"/>
              <w:sz w:val="24"/>
              <w:lang w:val="es-ES"/>
            </w:rPr>
            <w:t xml:space="preserve"> </w:t>
          </w:r>
          <w:proofErr w:type="spellStart"/>
          <w:r w:rsidR="00054907">
            <w:rPr>
              <w:rFonts w:ascii="Arial" w:hAnsi="Arial" w:cs="Arial"/>
              <w:sz w:val="24"/>
              <w:lang w:val="es-ES"/>
            </w:rPr>
            <w:t>Clinical</w:t>
          </w:r>
          <w:proofErr w:type="spellEnd"/>
          <w:r w:rsidR="00054907">
            <w:rPr>
              <w:rFonts w:ascii="Arial" w:hAnsi="Arial" w:cs="Arial"/>
              <w:sz w:val="24"/>
              <w:lang w:val="es-ES"/>
            </w:rPr>
            <w:t xml:space="preserve"> </w:t>
          </w:r>
          <w:proofErr w:type="spellStart"/>
          <w:r w:rsidR="00054907">
            <w:rPr>
              <w:rFonts w:ascii="Arial" w:hAnsi="Arial" w:cs="Arial"/>
              <w:sz w:val="24"/>
              <w:lang w:val="es-ES"/>
            </w:rPr>
            <w:t>Trials</w:t>
          </w:r>
          <w:proofErr w:type="spellEnd"/>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t xml:space="preserve">       3</w:t>
          </w:r>
          <w:r w:rsidR="00D56DB6">
            <w:rPr>
              <w:rFonts w:ascii="Arial" w:hAnsi="Arial" w:cs="Arial"/>
              <w:sz w:val="24"/>
              <w:lang w:val="es-ES"/>
            </w:rPr>
            <w:t>7</w:t>
          </w:r>
        </w:p>
        <w:p w14:paraId="3DAC8459" w14:textId="58A0BF33" w:rsidR="00C8042E" w:rsidRDefault="00C8042E" w:rsidP="00C8042E">
          <w:pPr>
            <w:ind w:left="1416"/>
            <w:rPr>
              <w:rFonts w:ascii="Arial" w:hAnsi="Arial" w:cs="Arial"/>
              <w:sz w:val="24"/>
              <w:lang w:val="es-ES"/>
            </w:rPr>
          </w:pPr>
          <w:r>
            <w:rPr>
              <w:rFonts w:ascii="Arial" w:hAnsi="Arial" w:cs="Arial"/>
              <w:sz w:val="24"/>
              <w:lang w:val="es-ES"/>
            </w:rPr>
            <w:t>4.2.2 Pl</w:t>
          </w:r>
          <w:r w:rsidR="00054907">
            <w:rPr>
              <w:rFonts w:ascii="Arial" w:hAnsi="Arial" w:cs="Arial"/>
              <w:sz w:val="24"/>
              <w:lang w:val="es-ES"/>
            </w:rPr>
            <w:t xml:space="preserve">ataforma </w:t>
          </w:r>
          <w:proofErr w:type="spellStart"/>
          <w:r w:rsidR="00054907">
            <w:rPr>
              <w:rFonts w:ascii="Arial" w:hAnsi="Arial" w:cs="Arial"/>
              <w:sz w:val="24"/>
              <w:lang w:val="es-ES"/>
            </w:rPr>
            <w:t>VigiLyze</w:t>
          </w:r>
          <w:proofErr w:type="spellEnd"/>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r>
          <w:r w:rsidR="00054907">
            <w:rPr>
              <w:rFonts w:ascii="Arial" w:hAnsi="Arial" w:cs="Arial"/>
              <w:sz w:val="24"/>
              <w:lang w:val="es-ES"/>
            </w:rPr>
            <w:tab/>
            <w:t xml:space="preserve">       3</w:t>
          </w:r>
          <w:r w:rsidR="00D56DB6">
            <w:rPr>
              <w:rFonts w:ascii="Arial" w:hAnsi="Arial" w:cs="Arial"/>
              <w:sz w:val="24"/>
              <w:lang w:val="es-ES"/>
            </w:rPr>
            <w:t>8</w:t>
          </w:r>
        </w:p>
        <w:p w14:paraId="34B3FAEC" w14:textId="4045E726" w:rsidR="00C8042E" w:rsidRPr="00C8042E" w:rsidRDefault="00C8042E" w:rsidP="00C8042E">
          <w:pPr>
            <w:ind w:left="1416"/>
            <w:rPr>
              <w:rFonts w:ascii="Arial" w:hAnsi="Arial" w:cs="Arial"/>
              <w:sz w:val="24"/>
              <w:lang w:val="es-ES"/>
            </w:rPr>
          </w:pPr>
          <w:r>
            <w:rPr>
              <w:rFonts w:ascii="Arial" w:hAnsi="Arial" w:cs="Arial"/>
              <w:sz w:val="24"/>
              <w:lang w:val="es-ES"/>
            </w:rPr>
            <w:t>4.2.3 Publicaciones de artículos científicos</w:t>
          </w:r>
          <w:r>
            <w:rPr>
              <w:rFonts w:ascii="Arial" w:hAnsi="Arial" w:cs="Arial"/>
              <w:sz w:val="24"/>
              <w:lang w:val="es-ES"/>
            </w:rPr>
            <w:tab/>
          </w:r>
          <w:r>
            <w:rPr>
              <w:rFonts w:ascii="Arial" w:hAnsi="Arial" w:cs="Arial"/>
              <w:sz w:val="24"/>
              <w:lang w:val="es-ES"/>
            </w:rPr>
            <w:tab/>
          </w:r>
          <w:r>
            <w:rPr>
              <w:rFonts w:ascii="Arial" w:hAnsi="Arial" w:cs="Arial"/>
              <w:sz w:val="24"/>
              <w:lang w:val="es-ES"/>
            </w:rPr>
            <w:tab/>
          </w:r>
          <w:r w:rsidR="00054907">
            <w:rPr>
              <w:rFonts w:ascii="Arial" w:hAnsi="Arial" w:cs="Arial"/>
              <w:sz w:val="24"/>
              <w:lang w:val="es-ES"/>
            </w:rPr>
            <w:t xml:space="preserve">       3</w:t>
          </w:r>
          <w:r w:rsidR="00D56DB6">
            <w:rPr>
              <w:rFonts w:ascii="Arial" w:hAnsi="Arial" w:cs="Arial"/>
              <w:sz w:val="24"/>
              <w:lang w:val="es-ES"/>
            </w:rPr>
            <w:t>8</w:t>
          </w:r>
          <w:r>
            <w:rPr>
              <w:rFonts w:ascii="Arial" w:hAnsi="Arial" w:cs="Arial"/>
              <w:sz w:val="24"/>
              <w:lang w:val="es-ES"/>
            </w:rPr>
            <w:t xml:space="preserve">  </w:t>
          </w:r>
        </w:p>
        <w:p w14:paraId="117D6393" w14:textId="77777777" w:rsidR="00C8042E" w:rsidRDefault="00C8042E" w:rsidP="0045766A">
          <w:pPr>
            <w:pStyle w:val="TDC1"/>
            <w:spacing w:line="360" w:lineRule="auto"/>
            <w:rPr>
              <w:rFonts w:ascii="Arial" w:hAnsi="Arial" w:cs="Arial"/>
              <w:noProof/>
              <w:sz w:val="24"/>
              <w:szCs w:val="24"/>
            </w:rPr>
          </w:pPr>
        </w:p>
        <w:p w14:paraId="3160D437" w14:textId="4B78192C" w:rsidR="006E1B41" w:rsidRPr="006E1B41" w:rsidRDefault="001722E2"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CAPITULO V</w:t>
          </w:r>
        </w:p>
        <w:p w14:paraId="6ABA0F14" w14:textId="24B7ECB7" w:rsidR="006E1B41" w:rsidRPr="006E1B41" w:rsidRDefault="006E1B41" w:rsidP="0045766A">
          <w:pPr>
            <w:pStyle w:val="TDC1"/>
            <w:spacing w:line="360" w:lineRule="auto"/>
            <w:rPr>
              <w:rFonts w:ascii="Arial" w:eastAsiaTheme="minorEastAsia" w:hAnsi="Arial" w:cs="Arial"/>
              <w:noProof/>
              <w:sz w:val="24"/>
              <w:szCs w:val="24"/>
              <w:lang w:val="es-MX" w:eastAsia="es-MX"/>
            </w:rPr>
          </w:pPr>
          <w:r w:rsidRPr="006E1B41">
            <w:rPr>
              <w:rFonts w:ascii="Arial" w:hAnsi="Arial" w:cs="Arial"/>
              <w:noProof/>
              <w:sz w:val="24"/>
              <w:szCs w:val="24"/>
            </w:rPr>
            <w:t>5.0 RESUL</w:t>
          </w:r>
          <w:r w:rsidR="001722E2">
            <w:rPr>
              <w:rFonts w:ascii="Arial" w:hAnsi="Arial" w:cs="Arial"/>
              <w:noProof/>
              <w:sz w:val="24"/>
              <w:szCs w:val="24"/>
            </w:rPr>
            <w:t xml:space="preserve">TADOS Y DISCUSIÓN DE RESULTADOS                                      </w:t>
          </w:r>
          <w:r w:rsidR="00D56DB6">
            <w:rPr>
              <w:rFonts w:ascii="Arial" w:hAnsi="Arial" w:cs="Arial"/>
              <w:noProof/>
              <w:sz w:val="24"/>
              <w:szCs w:val="24"/>
            </w:rPr>
            <w:t>40</w:t>
          </w:r>
        </w:p>
        <w:p w14:paraId="7EE16EF1" w14:textId="20C38381" w:rsidR="006E1B41" w:rsidRPr="006E1B41" w:rsidRDefault="00CB20E1" w:rsidP="00A3032F">
          <w:pPr>
            <w:pStyle w:val="TDC2"/>
            <w:rPr>
              <w:rFonts w:eastAsiaTheme="minorEastAsia"/>
              <w:lang w:val="es-MX" w:eastAsia="es-MX"/>
            </w:rPr>
          </w:pPr>
          <w:r>
            <w:rPr>
              <w:lang w:val="es-MX" w:eastAsia="es-MX"/>
            </w:rPr>
            <mc:AlternateContent>
              <mc:Choice Requires="wps">
                <w:drawing>
                  <wp:anchor distT="0" distB="0" distL="114300" distR="114300" simplePos="0" relativeHeight="251762688" behindDoc="0" locked="0" layoutInCell="1" allowOverlap="1" wp14:anchorId="0B10D2E8" wp14:editId="5B23DD9C">
                    <wp:simplePos x="0" y="0"/>
                    <wp:positionH relativeFrom="margin">
                      <wp:posOffset>5276850</wp:posOffset>
                    </wp:positionH>
                    <wp:positionV relativeFrom="paragraph">
                      <wp:posOffset>-1046480</wp:posOffset>
                    </wp:positionV>
                    <wp:extent cx="264405" cy="308472"/>
                    <wp:effectExtent l="0" t="0" r="21590" b="15875"/>
                    <wp:wrapNone/>
                    <wp:docPr id="35" name="Rectángulo 35"/>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3225D" id="Rectángulo 35" o:spid="_x0000_s1026" style="position:absolute;margin-left:415.5pt;margin-top:-82.4pt;width:20.8pt;height:24.3pt;z-index:25176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" fillcolor="white [3201]" strokecolor="white [3212]" strokeweight="1pt">
                    <w10:wrap anchorx="margin"/>
                  </v:rect>
                </w:pict>
              </mc:Fallback>
            </mc:AlternateContent>
          </w:r>
          <w:r w:rsidR="0069337C">
            <w:t>5.1 E</w:t>
          </w:r>
          <w:r w:rsidR="0069337C" w:rsidRPr="006E1B41">
            <w:t>specificaciones de seguridad no clínicas</w:t>
          </w:r>
          <w:r w:rsidR="001722E2">
            <w:t xml:space="preserve">                                         </w:t>
          </w:r>
          <w:r w:rsidR="00054907">
            <w:t>4</w:t>
          </w:r>
          <w:r w:rsidR="00D56DB6">
            <w:t>1</w:t>
          </w:r>
        </w:p>
        <w:p w14:paraId="66F4944E" w14:textId="0678CF05" w:rsidR="006E1B41" w:rsidRDefault="006E1B41" w:rsidP="000332F5">
          <w:pPr>
            <w:pStyle w:val="TDC3"/>
            <w:spacing w:line="360" w:lineRule="auto"/>
            <w:rPr>
              <w:rFonts w:eastAsiaTheme="minorEastAsia"/>
              <w:lang w:val="es-MX" w:eastAsia="es-MX"/>
            </w:rPr>
          </w:pPr>
          <w:r w:rsidRPr="006E1B41">
            <w:t>5.1.1 Toxicologí</w:t>
          </w:r>
          <w:r w:rsidR="001722E2">
            <w:t>a</w:t>
          </w:r>
          <w:r w:rsidR="00B22D2E">
            <w:t xml:space="preserve"> y/o farmacología en anima</w:t>
          </w:r>
          <w:r w:rsidR="00054907">
            <w:t>les                           4</w:t>
          </w:r>
          <w:r w:rsidR="00D56DB6">
            <w:t>1</w:t>
          </w:r>
          <w:r w:rsidR="001722E2" w:rsidRPr="006E1B41">
            <w:rPr>
              <w:rFonts w:eastAsiaTheme="minorEastAsia"/>
              <w:lang w:val="es-MX" w:eastAsia="es-MX"/>
            </w:rPr>
            <w:t xml:space="preserve"> </w:t>
          </w:r>
        </w:p>
        <w:p w14:paraId="1FEFEAC6" w14:textId="2686483A" w:rsidR="00397D64" w:rsidRDefault="00397D64" w:rsidP="00397D64">
          <w:pPr>
            <w:ind w:left="1416"/>
            <w:rPr>
              <w:rFonts w:ascii="Arial" w:hAnsi="Arial" w:cs="Arial"/>
              <w:sz w:val="24"/>
              <w:lang w:val="es-MX" w:eastAsia="es-MX"/>
            </w:rPr>
          </w:pPr>
          <w:r>
            <w:rPr>
              <w:rFonts w:ascii="Arial" w:hAnsi="Arial" w:cs="Arial"/>
              <w:sz w:val="24"/>
              <w:lang w:val="es-MX" w:eastAsia="es-MX"/>
            </w:rPr>
            <w:t>5.1.1.1 Aumento de la proliferación bacteriana y las respuestas inflamato</w:t>
          </w:r>
          <w:r w:rsidR="00054907">
            <w:rPr>
              <w:rFonts w:ascii="Arial" w:hAnsi="Arial" w:cs="Arial"/>
              <w:sz w:val="24"/>
              <w:lang w:val="es-MX" w:eastAsia="es-MX"/>
            </w:rPr>
            <w:t xml:space="preserve">rias en animales </w:t>
          </w:r>
          <w:r w:rsidR="00054907">
            <w:rPr>
              <w:rFonts w:ascii="Arial" w:hAnsi="Arial" w:cs="Arial"/>
              <w:sz w:val="24"/>
              <w:lang w:val="es-MX" w:eastAsia="es-MX"/>
            </w:rPr>
            <w:tab/>
          </w:r>
          <w:r w:rsidR="00054907">
            <w:rPr>
              <w:rFonts w:ascii="Arial" w:hAnsi="Arial" w:cs="Arial"/>
              <w:sz w:val="24"/>
              <w:lang w:val="es-MX" w:eastAsia="es-MX"/>
            </w:rPr>
            <w:tab/>
          </w:r>
          <w:r w:rsidR="00054907">
            <w:rPr>
              <w:rFonts w:ascii="Arial" w:hAnsi="Arial" w:cs="Arial"/>
              <w:sz w:val="24"/>
              <w:lang w:val="es-MX" w:eastAsia="es-MX"/>
            </w:rPr>
            <w:tab/>
          </w:r>
          <w:r w:rsidR="00054907">
            <w:rPr>
              <w:rFonts w:ascii="Arial" w:hAnsi="Arial" w:cs="Arial"/>
              <w:sz w:val="24"/>
              <w:lang w:val="es-MX" w:eastAsia="es-MX"/>
            </w:rPr>
            <w:tab/>
          </w:r>
          <w:r w:rsidR="00054907">
            <w:rPr>
              <w:rFonts w:ascii="Arial" w:hAnsi="Arial" w:cs="Arial"/>
              <w:sz w:val="24"/>
              <w:lang w:val="es-MX" w:eastAsia="es-MX"/>
            </w:rPr>
            <w:tab/>
          </w:r>
          <w:r w:rsidR="00054907">
            <w:rPr>
              <w:rFonts w:ascii="Arial" w:hAnsi="Arial" w:cs="Arial"/>
              <w:sz w:val="24"/>
              <w:lang w:val="es-MX" w:eastAsia="es-MX"/>
            </w:rPr>
            <w:tab/>
            <w:t xml:space="preserve">       4</w:t>
          </w:r>
          <w:r w:rsidR="00D56DB6">
            <w:rPr>
              <w:rFonts w:ascii="Arial" w:hAnsi="Arial" w:cs="Arial"/>
              <w:sz w:val="24"/>
              <w:lang w:val="es-MX" w:eastAsia="es-MX"/>
            </w:rPr>
            <w:t>1</w:t>
          </w:r>
        </w:p>
        <w:p w14:paraId="12170BCE" w14:textId="324D62F6" w:rsidR="00397D64" w:rsidRPr="00397D64" w:rsidRDefault="00397D64" w:rsidP="00397D64">
          <w:pPr>
            <w:ind w:left="1416"/>
            <w:rPr>
              <w:rFonts w:ascii="Arial" w:hAnsi="Arial" w:cs="Arial"/>
              <w:sz w:val="24"/>
              <w:lang w:val="es-MX" w:eastAsia="es-MX"/>
            </w:rPr>
          </w:pPr>
          <w:r>
            <w:rPr>
              <w:rFonts w:ascii="Arial" w:hAnsi="Arial" w:cs="Arial"/>
              <w:sz w:val="24"/>
              <w:lang w:val="es-MX" w:eastAsia="es-MX"/>
            </w:rPr>
            <w:t xml:space="preserve">5.1.1.2 Toxicidad embriofetal </w:t>
          </w:r>
          <w:r>
            <w:rPr>
              <w:rFonts w:ascii="Arial" w:hAnsi="Arial" w:cs="Arial"/>
              <w:sz w:val="24"/>
              <w:lang w:val="es-MX" w:eastAsia="es-MX"/>
            </w:rPr>
            <w:tab/>
          </w:r>
          <w:r>
            <w:rPr>
              <w:rFonts w:ascii="Arial" w:hAnsi="Arial" w:cs="Arial"/>
              <w:sz w:val="24"/>
              <w:lang w:val="es-MX" w:eastAsia="es-MX"/>
            </w:rPr>
            <w:tab/>
          </w:r>
          <w:r>
            <w:rPr>
              <w:rFonts w:ascii="Arial" w:hAnsi="Arial" w:cs="Arial"/>
              <w:sz w:val="24"/>
              <w:lang w:val="es-MX" w:eastAsia="es-MX"/>
            </w:rPr>
            <w:tab/>
          </w:r>
          <w:r>
            <w:rPr>
              <w:rFonts w:ascii="Arial" w:hAnsi="Arial" w:cs="Arial"/>
              <w:sz w:val="24"/>
              <w:lang w:val="es-MX" w:eastAsia="es-MX"/>
            </w:rPr>
            <w:tab/>
          </w:r>
          <w:r>
            <w:rPr>
              <w:rFonts w:ascii="Arial" w:hAnsi="Arial" w:cs="Arial"/>
              <w:sz w:val="24"/>
              <w:lang w:val="es-MX" w:eastAsia="es-MX"/>
            </w:rPr>
            <w:tab/>
            <w:t xml:space="preserve">       4</w:t>
          </w:r>
          <w:r w:rsidR="00D56DB6">
            <w:rPr>
              <w:rFonts w:ascii="Arial" w:hAnsi="Arial" w:cs="Arial"/>
              <w:sz w:val="24"/>
              <w:lang w:val="es-MX" w:eastAsia="es-MX"/>
            </w:rPr>
            <w:t>2</w:t>
          </w:r>
          <w:r>
            <w:rPr>
              <w:rFonts w:ascii="Arial" w:hAnsi="Arial" w:cs="Arial"/>
              <w:sz w:val="24"/>
              <w:lang w:val="es-MX" w:eastAsia="es-MX"/>
            </w:rPr>
            <w:t xml:space="preserve"> </w:t>
          </w:r>
        </w:p>
        <w:p w14:paraId="4FEA5E49" w14:textId="19CC428D" w:rsidR="006E1B41" w:rsidRPr="006E1B41" w:rsidRDefault="0069337C" w:rsidP="00A3032F">
          <w:pPr>
            <w:pStyle w:val="TDC2"/>
            <w:rPr>
              <w:rFonts w:eastAsiaTheme="minorEastAsia"/>
              <w:lang w:val="es-MX" w:eastAsia="es-MX"/>
            </w:rPr>
          </w:pPr>
          <w:r>
            <w:t>5.2 E</w:t>
          </w:r>
          <w:r w:rsidRPr="006E1B41">
            <w:t>xposición en ensayos clínicos</w:t>
          </w:r>
          <w:r w:rsidR="0045766A">
            <w:t xml:space="preserve"> </w:t>
          </w:r>
          <w:r w:rsidR="001722E2">
            <w:t xml:space="preserve">                                                         </w:t>
          </w:r>
          <w:r w:rsidR="00054907">
            <w:t>4</w:t>
          </w:r>
          <w:r w:rsidR="00D56DB6">
            <w:t>2</w:t>
          </w:r>
        </w:p>
        <w:p w14:paraId="6D2FEA36" w14:textId="5B73E31D" w:rsidR="006E1B41" w:rsidRPr="006E1B41" w:rsidRDefault="006E1B41" w:rsidP="00A3032F">
          <w:pPr>
            <w:pStyle w:val="TDC2"/>
            <w:rPr>
              <w:rFonts w:eastAsiaTheme="minorEastAsia"/>
              <w:lang w:val="es-MX" w:eastAsia="es-MX"/>
            </w:rPr>
          </w:pPr>
          <w:r w:rsidRPr="006E1B41">
            <w:t xml:space="preserve">5.3 </w:t>
          </w:r>
          <w:r w:rsidR="0069337C">
            <w:t>P</w:t>
          </w:r>
          <w:r w:rsidR="0069337C" w:rsidRPr="006E1B41">
            <w:t>oblaciones no estudiadas en la fase de preaprobación</w:t>
          </w:r>
          <w:r w:rsidR="001722E2">
            <w:t xml:space="preserve">                   </w:t>
          </w:r>
          <w:r w:rsidR="00D56DB6">
            <w:t>52</w:t>
          </w:r>
        </w:p>
        <w:p w14:paraId="6E16E27B" w14:textId="77777777" w:rsidR="00B22D2E" w:rsidRDefault="006E1B41" w:rsidP="00A3032F">
          <w:pPr>
            <w:pStyle w:val="TDC2"/>
          </w:pPr>
          <w:r w:rsidRPr="006E1B41">
            <w:t xml:space="preserve">5.4 </w:t>
          </w:r>
          <w:r w:rsidR="0069337C">
            <w:t>E</w:t>
          </w:r>
          <w:r w:rsidR="0069337C" w:rsidRPr="006E1B41">
            <w:t>ventos adversos (aa)/</w:t>
          </w:r>
        </w:p>
        <w:p w14:paraId="623915B2" w14:textId="51244398" w:rsidR="006E1B41" w:rsidRPr="006E1B41" w:rsidRDefault="0045766A" w:rsidP="00A3032F">
          <w:pPr>
            <w:pStyle w:val="TDC2"/>
            <w:rPr>
              <w:rFonts w:eastAsiaTheme="minorEastAsia"/>
              <w:lang w:val="es-MX" w:eastAsia="es-MX"/>
            </w:rPr>
          </w:pPr>
          <w:r>
            <w:t xml:space="preserve">     </w:t>
          </w:r>
          <w:r w:rsidR="0069337C" w:rsidRPr="006E1B41">
            <w:t xml:space="preserve"> </w:t>
          </w:r>
          <w:r>
            <w:t xml:space="preserve">     </w:t>
          </w:r>
          <w:r w:rsidR="000332F5">
            <w:t>R</w:t>
          </w:r>
          <w:r w:rsidR="0069337C" w:rsidRPr="006E1B41">
            <w:t>eacciones adversas a medicamentos (raa)</w:t>
          </w:r>
          <w:r w:rsidR="00B22D2E">
            <w:t xml:space="preserve">                                            </w:t>
          </w:r>
          <w:r w:rsidR="00D56DB6">
            <w:t>55</w:t>
          </w:r>
        </w:p>
        <w:p w14:paraId="43024613" w14:textId="2874A99E" w:rsidR="006E1B41" w:rsidRPr="006E1B41" w:rsidRDefault="001722E2" w:rsidP="0045766A">
          <w:pPr>
            <w:pStyle w:val="TDC3"/>
            <w:spacing w:line="360" w:lineRule="auto"/>
            <w:rPr>
              <w:rFonts w:eastAsiaTheme="minorEastAsia"/>
              <w:lang w:val="es-MX" w:eastAsia="es-MX"/>
            </w:rPr>
          </w:pPr>
          <w:r>
            <w:t>5.4.1 Riesgos Importantes</w:t>
          </w:r>
          <w:r w:rsidR="00A3032F">
            <w:t xml:space="preserve">  </w:t>
          </w:r>
          <w:r>
            <w:t xml:space="preserve">                           </w:t>
          </w:r>
          <w:r w:rsidR="00B22D2E">
            <w:t xml:space="preserve">                                </w:t>
          </w:r>
          <w:r w:rsidR="00D56DB6">
            <w:t>55</w:t>
          </w:r>
        </w:p>
        <w:p w14:paraId="49471CC5" w14:textId="4F61796D" w:rsidR="006E1B41" w:rsidRDefault="001722E2" w:rsidP="0045766A">
          <w:pPr>
            <w:pStyle w:val="TDC3"/>
            <w:spacing w:line="360" w:lineRule="auto"/>
          </w:pPr>
          <w:r>
            <w:t>5.4.2 Riesgos Potenciales</w:t>
          </w:r>
          <w:r w:rsidR="00A3032F">
            <w:t xml:space="preserve"> </w:t>
          </w:r>
          <w:r>
            <w:t xml:space="preserve">                                                            </w:t>
          </w:r>
          <w:r w:rsidR="00D56DB6">
            <w:t>58</w:t>
          </w:r>
        </w:p>
        <w:p w14:paraId="53A63DCD" w14:textId="5A6C2FE9" w:rsidR="00397D64" w:rsidRDefault="00397D64" w:rsidP="00054907">
          <w:pPr>
            <w:ind w:left="2124"/>
            <w:rPr>
              <w:rFonts w:ascii="Arial" w:hAnsi="Arial" w:cs="Arial"/>
              <w:sz w:val="24"/>
            </w:rPr>
          </w:pPr>
          <w:r>
            <w:rPr>
              <w:rFonts w:ascii="Arial" w:hAnsi="Arial" w:cs="Arial"/>
              <w:sz w:val="24"/>
            </w:rPr>
            <w:t>5.4.2.1 T</w:t>
          </w:r>
          <w:r w:rsidR="00054907">
            <w:rPr>
              <w:rFonts w:ascii="Arial" w:hAnsi="Arial" w:cs="Arial"/>
              <w:sz w:val="24"/>
            </w:rPr>
            <w:t>oxicidad embriofetal</w:t>
          </w:r>
          <w:r w:rsidR="00054907">
            <w:rPr>
              <w:rFonts w:ascii="Arial" w:hAnsi="Arial" w:cs="Arial"/>
              <w:sz w:val="24"/>
            </w:rPr>
            <w:tab/>
          </w:r>
          <w:r w:rsidR="00054907">
            <w:rPr>
              <w:rFonts w:ascii="Arial" w:hAnsi="Arial" w:cs="Arial"/>
              <w:sz w:val="24"/>
            </w:rPr>
            <w:tab/>
          </w:r>
          <w:r w:rsidR="00054907">
            <w:rPr>
              <w:rFonts w:ascii="Arial" w:hAnsi="Arial" w:cs="Arial"/>
              <w:sz w:val="24"/>
            </w:rPr>
            <w:tab/>
          </w:r>
          <w:r w:rsidR="00054907">
            <w:rPr>
              <w:rFonts w:ascii="Arial" w:hAnsi="Arial" w:cs="Arial"/>
              <w:sz w:val="24"/>
            </w:rPr>
            <w:tab/>
            <w:t xml:space="preserve">       </w:t>
          </w:r>
          <w:r>
            <w:rPr>
              <w:rFonts w:ascii="Arial" w:hAnsi="Arial" w:cs="Arial"/>
              <w:sz w:val="24"/>
            </w:rPr>
            <w:t>5</w:t>
          </w:r>
          <w:r w:rsidR="00D56DB6">
            <w:rPr>
              <w:rFonts w:ascii="Arial" w:hAnsi="Arial" w:cs="Arial"/>
              <w:sz w:val="24"/>
            </w:rPr>
            <w:t>8</w:t>
          </w:r>
        </w:p>
        <w:p w14:paraId="4B5DB916" w14:textId="02CDAF5C" w:rsidR="00397D64" w:rsidRPr="00397D64" w:rsidRDefault="00397D64" w:rsidP="00054907">
          <w:pPr>
            <w:ind w:left="2124"/>
            <w:rPr>
              <w:rFonts w:ascii="Arial" w:hAnsi="Arial" w:cs="Arial"/>
              <w:sz w:val="24"/>
            </w:rPr>
          </w:pPr>
          <w:r>
            <w:rPr>
              <w:rFonts w:ascii="Arial" w:hAnsi="Arial" w:cs="Arial"/>
              <w:sz w:val="24"/>
            </w:rPr>
            <w:t>5.4.2</w:t>
          </w:r>
          <w:r w:rsidR="00054907">
            <w:rPr>
              <w:rFonts w:ascii="Arial" w:hAnsi="Arial" w:cs="Arial"/>
              <w:sz w:val="24"/>
            </w:rPr>
            <w:t xml:space="preserve">.2 Inmunogenicidad </w:t>
          </w:r>
          <w:r w:rsidR="00054907">
            <w:rPr>
              <w:rFonts w:ascii="Arial" w:hAnsi="Arial" w:cs="Arial"/>
              <w:sz w:val="24"/>
            </w:rPr>
            <w:tab/>
          </w:r>
          <w:r w:rsidR="00054907">
            <w:rPr>
              <w:rFonts w:ascii="Arial" w:hAnsi="Arial" w:cs="Arial"/>
              <w:sz w:val="24"/>
            </w:rPr>
            <w:tab/>
          </w:r>
          <w:r w:rsidR="00054907">
            <w:rPr>
              <w:rFonts w:ascii="Arial" w:hAnsi="Arial" w:cs="Arial"/>
              <w:sz w:val="24"/>
            </w:rPr>
            <w:tab/>
          </w:r>
          <w:r w:rsidR="00054907">
            <w:rPr>
              <w:rFonts w:ascii="Arial" w:hAnsi="Arial" w:cs="Arial"/>
              <w:sz w:val="24"/>
            </w:rPr>
            <w:tab/>
          </w:r>
          <w:r w:rsidR="00054907">
            <w:rPr>
              <w:rFonts w:ascii="Arial" w:hAnsi="Arial" w:cs="Arial"/>
              <w:sz w:val="24"/>
            </w:rPr>
            <w:tab/>
            <w:t xml:space="preserve">       </w:t>
          </w:r>
          <w:r>
            <w:rPr>
              <w:rFonts w:ascii="Arial" w:hAnsi="Arial" w:cs="Arial"/>
              <w:sz w:val="24"/>
            </w:rPr>
            <w:t>5</w:t>
          </w:r>
          <w:r w:rsidR="00D56DB6">
            <w:rPr>
              <w:rFonts w:ascii="Arial" w:hAnsi="Arial" w:cs="Arial"/>
              <w:sz w:val="24"/>
            </w:rPr>
            <w:t>8</w:t>
          </w:r>
        </w:p>
        <w:p w14:paraId="4827918D" w14:textId="3FC4AC55" w:rsidR="006E1B41" w:rsidRDefault="0069337C" w:rsidP="00A3032F">
          <w:pPr>
            <w:pStyle w:val="TDC2"/>
          </w:pPr>
          <w:r>
            <w:t>5.5 I</w:t>
          </w:r>
          <w:r w:rsidRPr="006E1B41">
            <w:t>nteracciones identificadas y potenciales</w:t>
          </w:r>
          <w:r w:rsidR="001722E2">
            <w:t xml:space="preserve">                                           </w:t>
          </w:r>
          <w:r w:rsidR="00D56DB6">
            <w:t>59</w:t>
          </w:r>
        </w:p>
        <w:p w14:paraId="2A0D60C4" w14:textId="58E265B8" w:rsidR="00397D64" w:rsidRPr="00640310" w:rsidRDefault="00397D64" w:rsidP="00397D64">
          <w:pPr>
            <w:ind w:left="1416"/>
            <w:rPr>
              <w:rFonts w:ascii="Arial" w:hAnsi="Arial" w:cs="Arial"/>
              <w:sz w:val="24"/>
              <w:lang w:val="es-ES"/>
            </w:rPr>
          </w:pPr>
          <w:r w:rsidRPr="00640310">
            <w:rPr>
              <w:rFonts w:ascii="Arial" w:hAnsi="Arial" w:cs="Arial"/>
              <w:sz w:val="24"/>
              <w:lang w:val="es-ES"/>
            </w:rPr>
            <w:t xml:space="preserve">5.5.1 Interacciones identificadas entre medicamentos </w:t>
          </w:r>
          <w:r w:rsidRPr="00640310">
            <w:rPr>
              <w:rFonts w:ascii="Arial" w:hAnsi="Arial" w:cs="Arial"/>
              <w:sz w:val="24"/>
              <w:lang w:val="es-ES"/>
            </w:rPr>
            <w:tab/>
            <w:t xml:space="preserve">       5</w:t>
          </w:r>
          <w:r w:rsidR="00D56DB6">
            <w:rPr>
              <w:rFonts w:ascii="Arial" w:hAnsi="Arial" w:cs="Arial"/>
              <w:sz w:val="24"/>
              <w:lang w:val="es-ES"/>
            </w:rPr>
            <w:t>9</w:t>
          </w:r>
        </w:p>
        <w:p w14:paraId="31079BD9" w14:textId="7D85A7CA" w:rsidR="006E1B41" w:rsidRPr="006E1B41" w:rsidRDefault="006E1B41" w:rsidP="00A3032F">
          <w:pPr>
            <w:pStyle w:val="TDC2"/>
            <w:rPr>
              <w:rFonts w:eastAsiaTheme="minorEastAsia"/>
              <w:lang w:val="es-MX" w:eastAsia="es-MX"/>
            </w:rPr>
          </w:pPr>
          <w:r w:rsidRPr="006E1B41">
            <w:t xml:space="preserve">5.6 </w:t>
          </w:r>
          <w:r w:rsidR="0069337C">
            <w:t>E</w:t>
          </w:r>
          <w:r w:rsidR="0069337C" w:rsidRPr="006E1B41">
            <w:t>pidemiología</w:t>
          </w:r>
          <w:r w:rsidR="001722E2">
            <w:t xml:space="preserve">                                                                                     </w:t>
          </w:r>
          <w:r w:rsidR="00D56DB6">
            <w:t>61</w:t>
          </w:r>
        </w:p>
        <w:p w14:paraId="0BF2B491" w14:textId="5A225E17" w:rsidR="006E1B41" w:rsidRDefault="00D56DB6" w:rsidP="00A3032F">
          <w:pPr>
            <w:pStyle w:val="TDC2"/>
          </w:pPr>
          <w:r>
            <w:rPr>
              <w:lang w:val="es-MX" w:eastAsia="es-MX"/>
            </w:rPr>
            <w:lastRenderedPageBreak/>
            <mc:AlternateContent>
              <mc:Choice Requires="wps">
                <w:drawing>
                  <wp:anchor distT="0" distB="0" distL="114300" distR="114300" simplePos="0" relativeHeight="251778048" behindDoc="0" locked="0" layoutInCell="1" allowOverlap="1" wp14:anchorId="39ACAD0F" wp14:editId="31B6A86D">
                    <wp:simplePos x="0" y="0"/>
                    <wp:positionH relativeFrom="margin">
                      <wp:posOffset>5268851</wp:posOffset>
                    </wp:positionH>
                    <wp:positionV relativeFrom="paragraph">
                      <wp:posOffset>-998426</wp:posOffset>
                    </wp:positionV>
                    <wp:extent cx="264405" cy="308472"/>
                    <wp:effectExtent l="0" t="0" r="21590" b="15875"/>
                    <wp:wrapNone/>
                    <wp:docPr id="62" name="Rectángulo 62"/>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391DE4" id="Rectángulo 62" o:spid="_x0000_s1026" style="position:absolute;margin-left:414.85pt;margin-top:-78.6pt;width:20.8pt;height:24.3pt;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" fillcolor="white [3201]" strokecolor="white [3212]" strokeweight="1pt">
                    <w10:wrap anchorx="margin"/>
                  </v:rect>
                </w:pict>
              </mc:Fallback>
            </mc:AlternateContent>
          </w:r>
          <w:r w:rsidR="006E1B41" w:rsidRPr="006E1B41">
            <w:t xml:space="preserve">5.7 </w:t>
          </w:r>
          <w:r w:rsidR="0069337C">
            <w:t>E</w:t>
          </w:r>
          <w:r w:rsidR="0069337C" w:rsidRPr="006E1B41">
            <w:t>fectos de clase farmacológica</w:t>
          </w:r>
          <w:r w:rsidR="001722E2">
            <w:t xml:space="preserve">                                                          </w:t>
          </w:r>
          <w:r>
            <w:t>64</w:t>
          </w:r>
        </w:p>
        <w:p w14:paraId="2B834D8C" w14:textId="2313E98B" w:rsidR="00640310" w:rsidRDefault="00640310" w:rsidP="00640310">
          <w:pPr>
            <w:ind w:left="1416"/>
            <w:rPr>
              <w:rFonts w:ascii="Arial" w:hAnsi="Arial" w:cs="Arial"/>
              <w:sz w:val="24"/>
              <w:lang w:val="es-ES"/>
            </w:rPr>
          </w:pPr>
          <w:r>
            <w:rPr>
              <w:rFonts w:ascii="Arial" w:hAnsi="Arial" w:cs="Arial"/>
              <w:sz w:val="24"/>
              <w:lang w:val="es-ES"/>
            </w:rPr>
            <w:t>5.7.1 Efectos secundarios más comunes de los inhibidores de puestos de control</w:t>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t xml:space="preserve">       6</w:t>
          </w:r>
          <w:r w:rsidR="00D56DB6">
            <w:rPr>
              <w:rFonts w:ascii="Arial" w:hAnsi="Arial" w:cs="Arial"/>
              <w:sz w:val="24"/>
              <w:lang w:val="es-ES"/>
            </w:rPr>
            <w:t>4</w:t>
          </w:r>
          <w:r>
            <w:rPr>
              <w:rFonts w:ascii="Arial" w:hAnsi="Arial" w:cs="Arial"/>
              <w:sz w:val="24"/>
              <w:lang w:val="es-ES"/>
            </w:rPr>
            <w:t xml:space="preserve"> </w:t>
          </w:r>
        </w:p>
        <w:p w14:paraId="3CDE9CFD" w14:textId="07AC0021" w:rsidR="00640310" w:rsidRPr="00640310" w:rsidRDefault="00640310" w:rsidP="00640310">
          <w:pPr>
            <w:ind w:left="1416"/>
            <w:rPr>
              <w:rFonts w:ascii="Arial" w:hAnsi="Arial" w:cs="Arial"/>
              <w:sz w:val="24"/>
              <w:lang w:val="es-ES"/>
            </w:rPr>
          </w:pPr>
          <w:r>
            <w:rPr>
              <w:rFonts w:ascii="Arial" w:hAnsi="Arial" w:cs="Arial"/>
              <w:sz w:val="24"/>
              <w:lang w:val="es-ES"/>
            </w:rPr>
            <w:t xml:space="preserve">5.7.2 Efectos secundarios menos frecuentes, pero de mayor gravedad </w:t>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r>
          <w:r>
            <w:rPr>
              <w:rFonts w:ascii="Arial" w:hAnsi="Arial" w:cs="Arial"/>
              <w:sz w:val="24"/>
              <w:lang w:val="es-ES"/>
            </w:rPr>
            <w:tab/>
            <w:t xml:space="preserve">       6</w:t>
          </w:r>
          <w:r w:rsidR="00D56DB6">
            <w:rPr>
              <w:rFonts w:ascii="Arial" w:hAnsi="Arial" w:cs="Arial"/>
              <w:sz w:val="24"/>
              <w:lang w:val="es-ES"/>
            </w:rPr>
            <w:t>5</w:t>
          </w:r>
        </w:p>
        <w:p w14:paraId="3441D038" w14:textId="77777777" w:rsidR="00640310" w:rsidRPr="00640310" w:rsidRDefault="00640310" w:rsidP="00640310">
          <w:pPr>
            <w:rPr>
              <w:rFonts w:ascii="Arial" w:hAnsi="Arial" w:cs="Arial"/>
              <w:lang w:val="es-ES"/>
            </w:rPr>
          </w:pPr>
        </w:p>
        <w:p w14:paraId="7905E541" w14:textId="10576298" w:rsidR="006E1B41" w:rsidRPr="006E1B41" w:rsidRDefault="0069337C" w:rsidP="00A3032F">
          <w:pPr>
            <w:pStyle w:val="TDC2"/>
            <w:rPr>
              <w:rFonts w:eastAsiaTheme="minorEastAsia"/>
              <w:lang w:val="es-MX" w:eastAsia="es-MX"/>
            </w:rPr>
          </w:pPr>
          <w:r>
            <w:t>5.8 R</w:t>
          </w:r>
          <w:r w:rsidRPr="006E1B41">
            <w:t>esumen</w:t>
          </w:r>
          <w:r w:rsidR="001722E2">
            <w:t xml:space="preserve">                                                                                             </w:t>
          </w:r>
          <w:r w:rsidR="00D56DB6">
            <w:t>65</w:t>
          </w:r>
        </w:p>
        <w:p w14:paraId="7238F2DC" w14:textId="18F2245D" w:rsidR="006E1B41" w:rsidRPr="006E1B41" w:rsidRDefault="001722E2"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CAPITULO VI</w:t>
          </w:r>
        </w:p>
        <w:p w14:paraId="0DC9D2B1" w14:textId="2D786AFE" w:rsidR="006E1B41" w:rsidRPr="006E1B41" w:rsidRDefault="00B22D2E"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 xml:space="preserve">6.0 CONCLUSIONES                                                                                          </w:t>
          </w:r>
          <w:r w:rsidR="00D56DB6">
            <w:rPr>
              <w:rFonts w:ascii="Arial" w:hAnsi="Arial" w:cs="Arial"/>
              <w:noProof/>
              <w:sz w:val="24"/>
              <w:szCs w:val="24"/>
            </w:rPr>
            <w:t>68</w:t>
          </w:r>
        </w:p>
        <w:p w14:paraId="12A49204" w14:textId="1839B057" w:rsidR="006E1B41" w:rsidRPr="006E1B41" w:rsidRDefault="00B22D2E"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CAPITULO VII</w:t>
          </w:r>
        </w:p>
        <w:p w14:paraId="4E826264" w14:textId="411AAFB0" w:rsidR="006E1B41" w:rsidRPr="006E1B41" w:rsidRDefault="00B22D2E"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 xml:space="preserve">7.0 RECOMENDACIONES                                                                                 </w:t>
          </w:r>
          <w:r w:rsidR="00D56DB6">
            <w:rPr>
              <w:rFonts w:ascii="Arial" w:hAnsi="Arial" w:cs="Arial"/>
              <w:noProof/>
              <w:sz w:val="24"/>
              <w:szCs w:val="24"/>
            </w:rPr>
            <w:t>70</w:t>
          </w:r>
        </w:p>
        <w:p w14:paraId="1DFFCD04" w14:textId="3480E8A9" w:rsidR="006E1B41" w:rsidRPr="006E1B41" w:rsidRDefault="000332F5"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ab/>
          </w:r>
          <w:r w:rsidR="00B22D2E">
            <w:rPr>
              <w:rFonts w:ascii="Arial" w:hAnsi="Arial" w:cs="Arial"/>
              <w:noProof/>
              <w:sz w:val="24"/>
              <w:szCs w:val="24"/>
            </w:rPr>
            <w:t>BIBLIOGRAFÍA</w:t>
          </w:r>
        </w:p>
        <w:p w14:paraId="7968CD6B" w14:textId="506A63C6" w:rsidR="006E1B41" w:rsidRPr="006E1B41" w:rsidRDefault="000332F5" w:rsidP="0045766A">
          <w:pPr>
            <w:pStyle w:val="TDC1"/>
            <w:spacing w:line="360" w:lineRule="auto"/>
            <w:rPr>
              <w:rFonts w:ascii="Arial" w:eastAsiaTheme="minorEastAsia" w:hAnsi="Arial" w:cs="Arial"/>
              <w:noProof/>
              <w:sz w:val="24"/>
              <w:szCs w:val="24"/>
              <w:lang w:val="es-MX" w:eastAsia="es-MX"/>
            </w:rPr>
          </w:pPr>
          <w:r>
            <w:rPr>
              <w:rFonts w:ascii="Arial" w:hAnsi="Arial" w:cs="Arial"/>
              <w:noProof/>
              <w:sz w:val="24"/>
              <w:szCs w:val="24"/>
            </w:rPr>
            <w:tab/>
          </w:r>
          <w:r w:rsidR="00B22D2E">
            <w:rPr>
              <w:rFonts w:ascii="Arial" w:hAnsi="Arial" w:cs="Arial"/>
              <w:noProof/>
              <w:sz w:val="24"/>
              <w:szCs w:val="24"/>
            </w:rPr>
            <w:t>ANEXOS</w:t>
          </w:r>
        </w:p>
        <w:p w14:paraId="2FBCCB28" w14:textId="2E35980A" w:rsidR="00510C7B" w:rsidRPr="006E1B41" w:rsidRDefault="006E1B41" w:rsidP="0045766A">
          <w:pPr>
            <w:spacing w:line="360" w:lineRule="auto"/>
            <w:jc w:val="both"/>
            <w:rPr>
              <w:rFonts w:ascii="Arial" w:hAnsi="Arial" w:cs="Arial"/>
              <w:sz w:val="24"/>
              <w:szCs w:val="24"/>
            </w:rPr>
          </w:pPr>
          <w:r w:rsidRPr="006E1B41">
            <w:rPr>
              <w:rFonts w:ascii="Arial" w:hAnsi="Arial" w:cs="Arial"/>
              <w:sz w:val="24"/>
              <w:szCs w:val="24"/>
            </w:rPr>
            <w:fldChar w:fldCharType="end"/>
          </w:r>
        </w:p>
      </w:sdtContent>
    </w:sdt>
    <w:p w14:paraId="4FFDE6F7" w14:textId="2B7FC302" w:rsidR="001E09E0" w:rsidRPr="007E3C5A" w:rsidRDefault="001E09E0" w:rsidP="005B3B5B">
      <w:pPr>
        <w:spacing w:line="360" w:lineRule="auto"/>
        <w:jc w:val="both"/>
        <w:rPr>
          <w:rFonts w:ascii="Arial" w:hAnsi="Arial" w:cs="Arial"/>
          <w:sz w:val="24"/>
          <w:szCs w:val="24"/>
        </w:rPr>
      </w:pPr>
    </w:p>
    <w:p w14:paraId="04552273" w14:textId="182362F8" w:rsidR="00B30046" w:rsidRDefault="00B30046" w:rsidP="00B22D2E">
      <w:pPr>
        <w:ind w:right="-93"/>
        <w:jc w:val="both"/>
        <w:rPr>
          <w:rFonts w:ascii="Arial" w:hAnsi="Arial" w:cs="Arial"/>
          <w:b/>
          <w:bCs/>
          <w:sz w:val="24"/>
          <w:szCs w:val="24"/>
        </w:rPr>
      </w:pPr>
    </w:p>
    <w:p w14:paraId="552944AA" w14:textId="77777777" w:rsidR="00C529E6" w:rsidRPr="007E3C5A" w:rsidRDefault="00C529E6" w:rsidP="00B22D2E">
      <w:pPr>
        <w:ind w:right="-93"/>
        <w:jc w:val="both"/>
        <w:rPr>
          <w:rFonts w:ascii="Arial" w:hAnsi="Arial" w:cs="Arial"/>
          <w:b/>
          <w:bCs/>
          <w:sz w:val="24"/>
          <w:szCs w:val="24"/>
        </w:rPr>
      </w:pPr>
    </w:p>
    <w:p w14:paraId="0AD6F89D" w14:textId="5AB42E43" w:rsidR="00150A71" w:rsidRDefault="00150A71" w:rsidP="00F87D4D">
      <w:pPr>
        <w:rPr>
          <w:rFonts w:ascii="Arial" w:hAnsi="Arial" w:cs="Arial"/>
          <w:b/>
          <w:bCs/>
          <w:sz w:val="24"/>
          <w:szCs w:val="24"/>
        </w:rPr>
      </w:pPr>
    </w:p>
    <w:p w14:paraId="4D07799A" w14:textId="77777777" w:rsidR="00640310" w:rsidRDefault="00640310" w:rsidP="00F87D4D">
      <w:pPr>
        <w:rPr>
          <w:rFonts w:ascii="Arial" w:hAnsi="Arial" w:cs="Arial"/>
          <w:b/>
          <w:bCs/>
          <w:sz w:val="24"/>
          <w:szCs w:val="24"/>
        </w:rPr>
      </w:pPr>
    </w:p>
    <w:p w14:paraId="32D0F957" w14:textId="77777777" w:rsidR="00640310" w:rsidRDefault="00640310" w:rsidP="00F87D4D">
      <w:pPr>
        <w:rPr>
          <w:rFonts w:ascii="Arial" w:hAnsi="Arial" w:cs="Arial"/>
          <w:b/>
          <w:bCs/>
          <w:sz w:val="24"/>
          <w:szCs w:val="24"/>
        </w:rPr>
      </w:pPr>
    </w:p>
    <w:p w14:paraId="15FA43C4" w14:textId="77777777" w:rsidR="00640310" w:rsidRDefault="00640310" w:rsidP="00F87D4D">
      <w:pPr>
        <w:rPr>
          <w:rFonts w:ascii="Arial" w:hAnsi="Arial" w:cs="Arial"/>
          <w:b/>
          <w:bCs/>
          <w:sz w:val="24"/>
          <w:szCs w:val="24"/>
        </w:rPr>
      </w:pPr>
    </w:p>
    <w:p w14:paraId="3D0682C8" w14:textId="77777777" w:rsidR="00640310" w:rsidRDefault="00640310" w:rsidP="00F87D4D">
      <w:pPr>
        <w:rPr>
          <w:rFonts w:ascii="Arial" w:hAnsi="Arial" w:cs="Arial"/>
          <w:b/>
          <w:bCs/>
          <w:sz w:val="24"/>
          <w:szCs w:val="24"/>
        </w:rPr>
      </w:pPr>
    </w:p>
    <w:p w14:paraId="3DD3FE8F" w14:textId="77777777" w:rsidR="00640310" w:rsidRDefault="00640310" w:rsidP="00F87D4D">
      <w:pPr>
        <w:rPr>
          <w:rFonts w:ascii="Arial" w:hAnsi="Arial" w:cs="Arial"/>
          <w:b/>
          <w:bCs/>
          <w:sz w:val="24"/>
          <w:szCs w:val="24"/>
        </w:rPr>
      </w:pPr>
    </w:p>
    <w:p w14:paraId="08D98DDE" w14:textId="77777777" w:rsidR="00640310" w:rsidRDefault="00640310" w:rsidP="00F87D4D">
      <w:pPr>
        <w:rPr>
          <w:rFonts w:ascii="Arial" w:hAnsi="Arial" w:cs="Arial"/>
          <w:b/>
          <w:bCs/>
          <w:sz w:val="24"/>
          <w:szCs w:val="24"/>
        </w:rPr>
      </w:pPr>
    </w:p>
    <w:p w14:paraId="1D242FEE" w14:textId="77777777" w:rsidR="00640310" w:rsidRDefault="00640310" w:rsidP="00F87D4D">
      <w:pPr>
        <w:rPr>
          <w:rFonts w:ascii="Arial" w:hAnsi="Arial" w:cs="Arial"/>
          <w:b/>
          <w:bCs/>
          <w:sz w:val="24"/>
          <w:szCs w:val="24"/>
        </w:rPr>
      </w:pPr>
    </w:p>
    <w:p w14:paraId="51FD20BF" w14:textId="77777777" w:rsidR="00640310" w:rsidRDefault="00640310" w:rsidP="00F87D4D">
      <w:pPr>
        <w:rPr>
          <w:rFonts w:ascii="Arial" w:hAnsi="Arial" w:cs="Arial"/>
          <w:b/>
          <w:bCs/>
          <w:sz w:val="24"/>
          <w:szCs w:val="24"/>
        </w:rPr>
      </w:pPr>
    </w:p>
    <w:p w14:paraId="4D5FA1E5" w14:textId="671A8DFF" w:rsidR="00A553A5" w:rsidRDefault="00A84FD6" w:rsidP="00F87D4D">
      <w:pPr>
        <w:rPr>
          <w:rFonts w:ascii="Arial" w:hAnsi="Arial" w:cs="Arial"/>
          <w:b/>
          <w:bCs/>
          <w:sz w:val="24"/>
          <w:szCs w:val="24"/>
        </w:rPr>
      </w:pPr>
      <w:r>
        <w:rPr>
          <w:noProof/>
          <w:lang w:val="es-MX" w:eastAsia="es-MX"/>
        </w:rPr>
        <w:lastRenderedPageBreak/>
        <mc:AlternateContent>
          <mc:Choice Requires="wps">
            <w:drawing>
              <wp:anchor distT="0" distB="0" distL="114300" distR="114300" simplePos="0" relativeHeight="251780096" behindDoc="0" locked="0" layoutInCell="1" allowOverlap="1" wp14:anchorId="00C65817" wp14:editId="3936F08D">
                <wp:simplePos x="0" y="0"/>
                <wp:positionH relativeFrom="margin">
                  <wp:posOffset>5200650</wp:posOffset>
                </wp:positionH>
                <wp:positionV relativeFrom="paragraph">
                  <wp:posOffset>-1038860</wp:posOffset>
                </wp:positionV>
                <wp:extent cx="264405" cy="308472"/>
                <wp:effectExtent l="0" t="0" r="21590" b="15875"/>
                <wp:wrapNone/>
                <wp:docPr id="63" name="Rectángulo 63"/>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FC818" id="Rectángulo 63" o:spid="_x0000_s1026" style="position:absolute;margin-left:409.5pt;margin-top:-81.8pt;width:20.8pt;height:24.3pt;z-index:251780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" fillcolor="white [3201]" strokecolor="white [3212]" strokeweight="1pt">
                <w10:wrap anchorx="margin"/>
              </v:rect>
            </w:pict>
          </mc:Fallback>
        </mc:AlternateContent>
      </w:r>
    </w:p>
    <w:p w14:paraId="41C90087" w14:textId="2BD486DB" w:rsidR="002E6F4B" w:rsidRDefault="00835E6B" w:rsidP="00315173">
      <w:pPr>
        <w:spacing w:line="360" w:lineRule="auto"/>
        <w:jc w:val="center"/>
        <w:rPr>
          <w:rFonts w:ascii="Arial" w:hAnsi="Arial" w:cs="Arial"/>
          <w:b/>
          <w:bCs/>
          <w:sz w:val="24"/>
          <w:szCs w:val="24"/>
        </w:rPr>
      </w:pPr>
      <w:r>
        <w:rPr>
          <w:noProof/>
          <w:lang w:val="es-MX" w:eastAsia="es-MX"/>
        </w:rPr>
        <mc:AlternateContent>
          <mc:Choice Requires="wps">
            <w:drawing>
              <wp:anchor distT="0" distB="0" distL="114300" distR="114300" simplePos="0" relativeHeight="251712512" behindDoc="0" locked="0" layoutInCell="1" allowOverlap="1" wp14:anchorId="2C8AF1C9" wp14:editId="4FE58A93">
                <wp:simplePos x="0" y="0"/>
                <wp:positionH relativeFrom="margin">
                  <wp:posOffset>5199388</wp:posOffset>
                </wp:positionH>
                <wp:positionV relativeFrom="paragraph">
                  <wp:posOffset>-1078689</wp:posOffset>
                </wp:positionV>
                <wp:extent cx="264405" cy="308472"/>
                <wp:effectExtent l="0" t="0" r="21590" b="15875"/>
                <wp:wrapNone/>
                <wp:docPr id="36" name="Rectángulo 36"/>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3ACDE" id="Rectángulo 36" o:spid="_x0000_s1026" style="position:absolute;margin-left:409.4pt;margin-top:-84.95pt;width:20.8pt;height:24.3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" fillcolor="white [3201]" strokecolor="white [3212]" strokeweight="1pt">
                <w10:wrap anchorx="margin"/>
              </v:rect>
            </w:pict>
          </mc:Fallback>
        </mc:AlternateContent>
      </w:r>
      <w:r w:rsidR="005649E1">
        <w:rPr>
          <w:rFonts w:ascii="Arial" w:hAnsi="Arial" w:cs="Arial"/>
          <w:b/>
          <w:bCs/>
          <w:sz w:val="24"/>
          <w:szCs w:val="24"/>
        </w:rPr>
        <w:t xml:space="preserve">ÍNDICE DE TABLAS </w:t>
      </w:r>
    </w:p>
    <w:p w14:paraId="3A5D5828" w14:textId="7D6D84ED" w:rsidR="00315173" w:rsidRDefault="006E1B41" w:rsidP="006E1B41">
      <w:pPr>
        <w:tabs>
          <w:tab w:val="left" w:pos="3690"/>
        </w:tabs>
        <w:spacing w:line="360" w:lineRule="auto"/>
        <w:rPr>
          <w:rFonts w:ascii="Arial" w:hAnsi="Arial" w:cs="Arial"/>
          <w:b/>
          <w:bCs/>
          <w:sz w:val="24"/>
          <w:szCs w:val="24"/>
        </w:rPr>
      </w:pPr>
      <w:r>
        <w:rPr>
          <w:rFonts w:ascii="Arial" w:hAnsi="Arial" w:cs="Arial"/>
          <w:b/>
          <w:bCs/>
          <w:sz w:val="24"/>
          <w:szCs w:val="24"/>
        </w:rPr>
        <w:tab/>
      </w:r>
    </w:p>
    <w:tbl>
      <w:tblPr>
        <w:tblStyle w:val="Tablaconcuadrcula"/>
        <w:tblW w:w="85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7409"/>
        <w:gridCol w:w="1184"/>
      </w:tblGrid>
      <w:tr w:rsidR="00EE08D1" w14:paraId="14B0D226" w14:textId="77777777" w:rsidTr="00315173">
        <w:trPr>
          <w:trHeight w:val="269"/>
        </w:trPr>
        <w:tc>
          <w:tcPr>
            <w:tcW w:w="7409" w:type="dxa"/>
            <w:shd w:val="clear" w:color="auto" w:fill="FFFFFF" w:themeFill="background1"/>
          </w:tcPr>
          <w:p w14:paraId="79B3E19C" w14:textId="40B5EE1B" w:rsidR="00EE08D1" w:rsidRDefault="00EE08D1" w:rsidP="00315173">
            <w:pPr>
              <w:spacing w:line="360" w:lineRule="auto"/>
              <w:rPr>
                <w:rFonts w:ascii="Arial" w:hAnsi="Arial" w:cs="Arial"/>
                <w:b/>
                <w:bCs/>
                <w:sz w:val="24"/>
                <w:szCs w:val="24"/>
              </w:rPr>
            </w:pPr>
            <w:r>
              <w:rPr>
                <w:rFonts w:ascii="Arial" w:hAnsi="Arial" w:cs="Arial"/>
                <w:b/>
                <w:bCs/>
                <w:sz w:val="24"/>
                <w:szCs w:val="24"/>
              </w:rPr>
              <w:t xml:space="preserve">TABLA </w:t>
            </w:r>
            <w:proofErr w:type="spellStart"/>
            <w:r>
              <w:rPr>
                <w:rFonts w:ascii="Arial" w:hAnsi="Arial" w:cs="Arial"/>
                <w:b/>
                <w:bCs/>
                <w:sz w:val="24"/>
                <w:szCs w:val="24"/>
              </w:rPr>
              <w:t>N°</w:t>
            </w:r>
            <w:proofErr w:type="spellEnd"/>
          </w:p>
        </w:tc>
        <w:tc>
          <w:tcPr>
            <w:tcW w:w="1184" w:type="dxa"/>
            <w:shd w:val="clear" w:color="auto" w:fill="FFFFFF" w:themeFill="background1"/>
          </w:tcPr>
          <w:p w14:paraId="09AB2F58" w14:textId="41FEE6E3" w:rsidR="00EE08D1" w:rsidRDefault="00EE08D1" w:rsidP="00315173">
            <w:pPr>
              <w:spacing w:line="360" w:lineRule="auto"/>
              <w:jc w:val="center"/>
              <w:rPr>
                <w:rFonts w:ascii="Arial" w:hAnsi="Arial" w:cs="Arial"/>
                <w:b/>
                <w:bCs/>
                <w:sz w:val="24"/>
                <w:szCs w:val="24"/>
              </w:rPr>
            </w:pPr>
            <w:r>
              <w:rPr>
                <w:rFonts w:ascii="Arial" w:hAnsi="Arial" w:cs="Arial"/>
                <w:b/>
                <w:bCs/>
                <w:sz w:val="24"/>
                <w:szCs w:val="24"/>
              </w:rPr>
              <w:t>Pág.</w:t>
            </w:r>
            <w:r w:rsidR="00315173">
              <w:rPr>
                <w:rFonts w:ascii="Arial" w:hAnsi="Arial" w:cs="Arial"/>
                <w:b/>
                <w:bCs/>
                <w:sz w:val="24"/>
                <w:szCs w:val="24"/>
              </w:rPr>
              <w:t xml:space="preserve"> </w:t>
            </w:r>
            <w:proofErr w:type="spellStart"/>
            <w:r w:rsidR="00315173">
              <w:rPr>
                <w:rFonts w:ascii="Arial" w:hAnsi="Arial" w:cs="Arial"/>
                <w:b/>
                <w:bCs/>
                <w:sz w:val="24"/>
                <w:szCs w:val="24"/>
              </w:rPr>
              <w:t>N°</w:t>
            </w:r>
            <w:proofErr w:type="spellEnd"/>
          </w:p>
          <w:p w14:paraId="04E307D9" w14:textId="6142DCC6" w:rsidR="00252E87" w:rsidRDefault="00252E87" w:rsidP="00315173">
            <w:pPr>
              <w:spacing w:line="360" w:lineRule="auto"/>
              <w:jc w:val="center"/>
              <w:rPr>
                <w:rFonts w:ascii="Arial" w:hAnsi="Arial" w:cs="Arial"/>
                <w:b/>
                <w:bCs/>
                <w:sz w:val="24"/>
                <w:szCs w:val="24"/>
              </w:rPr>
            </w:pPr>
          </w:p>
        </w:tc>
      </w:tr>
      <w:tr w:rsidR="00252E87" w14:paraId="3A318948" w14:textId="77777777" w:rsidTr="00315173">
        <w:trPr>
          <w:trHeight w:val="405"/>
        </w:trPr>
        <w:tc>
          <w:tcPr>
            <w:tcW w:w="7409" w:type="dxa"/>
            <w:shd w:val="clear" w:color="auto" w:fill="FFFFFF" w:themeFill="background1"/>
          </w:tcPr>
          <w:p w14:paraId="23089275" w14:textId="26985019" w:rsidR="00252E87" w:rsidRPr="00252E87" w:rsidRDefault="00252E87" w:rsidP="009F5F6C">
            <w:pPr>
              <w:pStyle w:val="Prrafodelista"/>
              <w:numPr>
                <w:ilvl w:val="0"/>
                <w:numId w:val="15"/>
              </w:numPr>
              <w:spacing w:line="360" w:lineRule="auto"/>
              <w:jc w:val="both"/>
              <w:rPr>
                <w:rFonts w:ascii="Arial" w:hAnsi="Arial" w:cs="Arial"/>
                <w:bCs/>
                <w:sz w:val="24"/>
                <w:szCs w:val="24"/>
              </w:rPr>
            </w:pPr>
            <w:r>
              <w:rPr>
                <w:rFonts w:ascii="Arial" w:hAnsi="Arial" w:cs="Arial"/>
                <w:bCs/>
                <w:sz w:val="24"/>
                <w:szCs w:val="24"/>
              </w:rPr>
              <w:t>Flujo de participantes estudio clínico N°1</w:t>
            </w:r>
          </w:p>
        </w:tc>
        <w:tc>
          <w:tcPr>
            <w:tcW w:w="1184" w:type="dxa"/>
            <w:shd w:val="clear" w:color="auto" w:fill="FFFFFF" w:themeFill="background1"/>
          </w:tcPr>
          <w:p w14:paraId="1AE7659A" w14:textId="4AA41C70" w:rsidR="00252E87" w:rsidRPr="00252E87" w:rsidRDefault="00642958" w:rsidP="00315173">
            <w:pPr>
              <w:spacing w:line="360" w:lineRule="auto"/>
              <w:jc w:val="center"/>
              <w:rPr>
                <w:rFonts w:ascii="Arial" w:hAnsi="Arial" w:cs="Arial"/>
                <w:bCs/>
                <w:sz w:val="24"/>
                <w:szCs w:val="24"/>
              </w:rPr>
            </w:pPr>
            <w:r>
              <w:rPr>
                <w:rFonts w:ascii="Arial" w:hAnsi="Arial" w:cs="Arial"/>
                <w:bCs/>
                <w:sz w:val="24"/>
                <w:szCs w:val="24"/>
              </w:rPr>
              <w:t>4</w:t>
            </w:r>
            <w:r w:rsidR="00D56DB6">
              <w:rPr>
                <w:rFonts w:ascii="Arial" w:hAnsi="Arial" w:cs="Arial"/>
                <w:bCs/>
                <w:sz w:val="24"/>
                <w:szCs w:val="24"/>
              </w:rPr>
              <w:t>4</w:t>
            </w:r>
          </w:p>
        </w:tc>
      </w:tr>
      <w:tr w:rsidR="00252E87" w14:paraId="70E7D009" w14:textId="77777777" w:rsidTr="00315173">
        <w:trPr>
          <w:trHeight w:val="810"/>
        </w:trPr>
        <w:tc>
          <w:tcPr>
            <w:tcW w:w="7409" w:type="dxa"/>
            <w:shd w:val="clear" w:color="auto" w:fill="FFFFFF" w:themeFill="background1"/>
          </w:tcPr>
          <w:p w14:paraId="079E4C72" w14:textId="63B8169C" w:rsidR="00252E87" w:rsidRPr="00252E87" w:rsidRDefault="00252E87" w:rsidP="009F5F6C">
            <w:pPr>
              <w:pStyle w:val="Prrafodelista"/>
              <w:numPr>
                <w:ilvl w:val="0"/>
                <w:numId w:val="15"/>
              </w:numPr>
              <w:spacing w:line="360" w:lineRule="auto"/>
              <w:jc w:val="both"/>
              <w:rPr>
                <w:rFonts w:ascii="Arial" w:hAnsi="Arial" w:cs="Arial"/>
                <w:bCs/>
                <w:sz w:val="24"/>
                <w:szCs w:val="24"/>
              </w:rPr>
            </w:pPr>
            <w:r>
              <w:rPr>
                <w:rFonts w:ascii="Arial" w:hAnsi="Arial" w:cs="Arial"/>
                <w:bCs/>
                <w:sz w:val="24"/>
                <w:szCs w:val="24"/>
              </w:rPr>
              <w:t>Eventos adversos graves dividido por sistema de órganos para el estudio clínico N°1</w:t>
            </w:r>
          </w:p>
        </w:tc>
        <w:tc>
          <w:tcPr>
            <w:tcW w:w="1184" w:type="dxa"/>
            <w:shd w:val="clear" w:color="auto" w:fill="FFFFFF" w:themeFill="background1"/>
          </w:tcPr>
          <w:p w14:paraId="5EE777B2" w14:textId="019C6C8C" w:rsidR="00252E87" w:rsidRPr="00252E87" w:rsidRDefault="00642958" w:rsidP="00315173">
            <w:pPr>
              <w:spacing w:line="360" w:lineRule="auto"/>
              <w:jc w:val="center"/>
              <w:rPr>
                <w:rFonts w:ascii="Arial" w:hAnsi="Arial" w:cs="Arial"/>
                <w:bCs/>
                <w:sz w:val="24"/>
                <w:szCs w:val="24"/>
              </w:rPr>
            </w:pPr>
            <w:r>
              <w:rPr>
                <w:rFonts w:ascii="Arial" w:hAnsi="Arial" w:cs="Arial"/>
                <w:bCs/>
                <w:sz w:val="24"/>
                <w:szCs w:val="24"/>
              </w:rPr>
              <w:t>4</w:t>
            </w:r>
            <w:r w:rsidR="00D56DB6">
              <w:rPr>
                <w:rFonts w:ascii="Arial" w:hAnsi="Arial" w:cs="Arial"/>
                <w:bCs/>
                <w:sz w:val="24"/>
                <w:szCs w:val="24"/>
              </w:rPr>
              <w:t>5</w:t>
            </w:r>
          </w:p>
        </w:tc>
      </w:tr>
      <w:tr w:rsidR="00252E87" w14:paraId="26607C69" w14:textId="77777777" w:rsidTr="00315173">
        <w:trPr>
          <w:trHeight w:val="810"/>
        </w:trPr>
        <w:tc>
          <w:tcPr>
            <w:tcW w:w="7409" w:type="dxa"/>
            <w:shd w:val="clear" w:color="auto" w:fill="FFFFFF" w:themeFill="background1"/>
          </w:tcPr>
          <w:p w14:paraId="224447F7" w14:textId="01D465A1" w:rsidR="00252E87" w:rsidRPr="00252E87" w:rsidRDefault="00252E87" w:rsidP="009F5F6C">
            <w:pPr>
              <w:pStyle w:val="Prrafodelista"/>
              <w:numPr>
                <w:ilvl w:val="0"/>
                <w:numId w:val="15"/>
              </w:numPr>
              <w:spacing w:line="360" w:lineRule="auto"/>
              <w:jc w:val="both"/>
              <w:rPr>
                <w:rFonts w:ascii="Arial" w:hAnsi="Arial" w:cs="Arial"/>
                <w:b/>
                <w:bCs/>
                <w:sz w:val="24"/>
                <w:szCs w:val="24"/>
              </w:rPr>
            </w:pPr>
            <w:r>
              <w:rPr>
                <w:rFonts w:ascii="Arial" w:hAnsi="Arial" w:cs="Arial"/>
                <w:bCs/>
                <w:sz w:val="24"/>
                <w:szCs w:val="24"/>
              </w:rPr>
              <w:t xml:space="preserve">Cantidad y porcentaje de notificaciones de eventos adversos por medio de la plataforma </w:t>
            </w:r>
            <w:proofErr w:type="spellStart"/>
            <w:r>
              <w:rPr>
                <w:rFonts w:ascii="Arial" w:hAnsi="Arial" w:cs="Arial"/>
                <w:bCs/>
                <w:sz w:val="24"/>
                <w:szCs w:val="24"/>
              </w:rPr>
              <w:t>VigiLyze</w:t>
            </w:r>
            <w:proofErr w:type="spellEnd"/>
          </w:p>
        </w:tc>
        <w:tc>
          <w:tcPr>
            <w:tcW w:w="1184" w:type="dxa"/>
            <w:shd w:val="clear" w:color="auto" w:fill="FFFFFF" w:themeFill="background1"/>
          </w:tcPr>
          <w:p w14:paraId="30898282" w14:textId="4A96ECD4" w:rsidR="00252E87" w:rsidRPr="00252E87" w:rsidRDefault="00054907" w:rsidP="00315173">
            <w:pPr>
              <w:spacing w:line="360" w:lineRule="auto"/>
              <w:jc w:val="center"/>
              <w:rPr>
                <w:rFonts w:ascii="Arial" w:hAnsi="Arial" w:cs="Arial"/>
                <w:bCs/>
                <w:sz w:val="24"/>
                <w:szCs w:val="24"/>
              </w:rPr>
            </w:pPr>
            <w:r>
              <w:rPr>
                <w:rFonts w:ascii="Arial" w:hAnsi="Arial" w:cs="Arial"/>
                <w:bCs/>
                <w:sz w:val="24"/>
                <w:szCs w:val="24"/>
              </w:rPr>
              <w:t>4</w:t>
            </w:r>
            <w:r w:rsidR="00D56DB6">
              <w:rPr>
                <w:rFonts w:ascii="Arial" w:hAnsi="Arial" w:cs="Arial"/>
                <w:bCs/>
                <w:sz w:val="24"/>
                <w:szCs w:val="24"/>
              </w:rPr>
              <w:t>6</w:t>
            </w:r>
          </w:p>
        </w:tc>
      </w:tr>
      <w:tr w:rsidR="00252E87" w14:paraId="39DFFF79" w14:textId="77777777" w:rsidTr="00315173">
        <w:trPr>
          <w:trHeight w:val="663"/>
        </w:trPr>
        <w:tc>
          <w:tcPr>
            <w:tcW w:w="7409" w:type="dxa"/>
            <w:shd w:val="clear" w:color="auto" w:fill="FFFFFF" w:themeFill="background1"/>
          </w:tcPr>
          <w:p w14:paraId="6C446222" w14:textId="300BA610" w:rsidR="00252E87" w:rsidRPr="007C19B7" w:rsidRDefault="00252E87" w:rsidP="009F5F6C">
            <w:pPr>
              <w:pStyle w:val="Prrafodelista"/>
              <w:numPr>
                <w:ilvl w:val="0"/>
                <w:numId w:val="15"/>
              </w:numPr>
              <w:spacing w:line="360" w:lineRule="auto"/>
              <w:jc w:val="both"/>
              <w:rPr>
                <w:rFonts w:ascii="Arial" w:hAnsi="Arial" w:cs="Arial"/>
                <w:b/>
                <w:bCs/>
                <w:sz w:val="24"/>
                <w:szCs w:val="24"/>
              </w:rPr>
            </w:pPr>
            <w:r>
              <w:rPr>
                <w:rFonts w:ascii="Arial" w:hAnsi="Arial" w:cs="Arial"/>
                <w:bCs/>
                <w:sz w:val="24"/>
                <w:szCs w:val="24"/>
              </w:rPr>
              <w:t>Flujo de participantes involucrados en el estudio clínico N°2</w:t>
            </w:r>
          </w:p>
        </w:tc>
        <w:tc>
          <w:tcPr>
            <w:tcW w:w="1184" w:type="dxa"/>
            <w:shd w:val="clear" w:color="auto" w:fill="FFFFFF" w:themeFill="background1"/>
          </w:tcPr>
          <w:p w14:paraId="1675A24C" w14:textId="2A0B3B4F" w:rsidR="00252E87" w:rsidRPr="00252E87" w:rsidRDefault="007C4E8F" w:rsidP="00315173">
            <w:pPr>
              <w:spacing w:line="360" w:lineRule="auto"/>
              <w:jc w:val="center"/>
              <w:rPr>
                <w:rFonts w:ascii="Arial" w:hAnsi="Arial" w:cs="Arial"/>
                <w:bCs/>
                <w:sz w:val="24"/>
                <w:szCs w:val="24"/>
              </w:rPr>
            </w:pPr>
            <w:r>
              <w:rPr>
                <w:rFonts w:ascii="Arial" w:hAnsi="Arial" w:cs="Arial"/>
                <w:bCs/>
                <w:sz w:val="24"/>
                <w:szCs w:val="24"/>
              </w:rPr>
              <w:t>4</w:t>
            </w:r>
            <w:r w:rsidR="00D56DB6">
              <w:rPr>
                <w:rFonts w:ascii="Arial" w:hAnsi="Arial" w:cs="Arial"/>
                <w:bCs/>
                <w:sz w:val="24"/>
                <w:szCs w:val="24"/>
              </w:rPr>
              <w:t>9</w:t>
            </w:r>
          </w:p>
        </w:tc>
      </w:tr>
      <w:tr w:rsidR="00252E87" w14:paraId="35D0F896" w14:textId="77777777" w:rsidTr="00315173">
        <w:trPr>
          <w:trHeight w:val="810"/>
        </w:trPr>
        <w:tc>
          <w:tcPr>
            <w:tcW w:w="7409" w:type="dxa"/>
            <w:shd w:val="clear" w:color="auto" w:fill="FFFFFF" w:themeFill="background1"/>
          </w:tcPr>
          <w:p w14:paraId="3EB34C9F" w14:textId="7FBF56AF" w:rsidR="00252E87" w:rsidRPr="00252E87" w:rsidRDefault="00252E87" w:rsidP="009F5F6C">
            <w:pPr>
              <w:pStyle w:val="Prrafodelista"/>
              <w:numPr>
                <w:ilvl w:val="0"/>
                <w:numId w:val="15"/>
              </w:numPr>
              <w:spacing w:line="360" w:lineRule="auto"/>
              <w:jc w:val="both"/>
              <w:rPr>
                <w:rFonts w:ascii="Arial" w:hAnsi="Arial" w:cs="Arial"/>
                <w:b/>
                <w:bCs/>
                <w:sz w:val="24"/>
                <w:szCs w:val="24"/>
              </w:rPr>
            </w:pPr>
            <w:r>
              <w:rPr>
                <w:rFonts w:ascii="Arial" w:hAnsi="Arial" w:cs="Arial"/>
                <w:bCs/>
                <w:sz w:val="24"/>
                <w:szCs w:val="24"/>
              </w:rPr>
              <w:t>Eventos adversos graves para los SOC de interés del estudio clínico N°2</w:t>
            </w:r>
          </w:p>
        </w:tc>
        <w:tc>
          <w:tcPr>
            <w:tcW w:w="1184" w:type="dxa"/>
            <w:shd w:val="clear" w:color="auto" w:fill="FFFFFF" w:themeFill="background1"/>
          </w:tcPr>
          <w:p w14:paraId="7F8F4181" w14:textId="17E49D27" w:rsidR="00252E87" w:rsidRPr="00252E87" w:rsidRDefault="00D56DB6" w:rsidP="00315173">
            <w:pPr>
              <w:spacing w:line="360" w:lineRule="auto"/>
              <w:jc w:val="center"/>
              <w:rPr>
                <w:rFonts w:ascii="Arial" w:hAnsi="Arial" w:cs="Arial"/>
                <w:bCs/>
                <w:sz w:val="24"/>
                <w:szCs w:val="24"/>
              </w:rPr>
            </w:pPr>
            <w:r>
              <w:rPr>
                <w:rFonts w:ascii="Arial" w:hAnsi="Arial" w:cs="Arial"/>
                <w:bCs/>
                <w:sz w:val="24"/>
                <w:szCs w:val="24"/>
              </w:rPr>
              <w:t>50</w:t>
            </w:r>
          </w:p>
        </w:tc>
      </w:tr>
      <w:tr w:rsidR="00252E87" w14:paraId="5112BBC1" w14:textId="77777777" w:rsidTr="00315173">
        <w:trPr>
          <w:trHeight w:val="810"/>
        </w:trPr>
        <w:tc>
          <w:tcPr>
            <w:tcW w:w="7409" w:type="dxa"/>
            <w:shd w:val="clear" w:color="auto" w:fill="FFFFFF" w:themeFill="background1"/>
          </w:tcPr>
          <w:p w14:paraId="2591D6FC" w14:textId="73B00CDD" w:rsidR="00252E87" w:rsidRPr="00252E87" w:rsidRDefault="00252E87" w:rsidP="009F5F6C">
            <w:pPr>
              <w:pStyle w:val="Prrafodelista"/>
              <w:numPr>
                <w:ilvl w:val="0"/>
                <w:numId w:val="15"/>
              </w:numPr>
              <w:spacing w:line="360" w:lineRule="auto"/>
              <w:jc w:val="both"/>
              <w:rPr>
                <w:rFonts w:ascii="Arial" w:hAnsi="Arial" w:cs="Arial"/>
                <w:b/>
                <w:bCs/>
                <w:sz w:val="24"/>
                <w:szCs w:val="24"/>
              </w:rPr>
            </w:pPr>
            <w:r>
              <w:rPr>
                <w:rFonts w:ascii="Arial" w:hAnsi="Arial" w:cs="Arial"/>
                <w:bCs/>
                <w:sz w:val="24"/>
                <w:szCs w:val="24"/>
              </w:rPr>
              <w:t>Otros eventos adversos (sin incluir los graves) para el estudio clínico N°2</w:t>
            </w:r>
          </w:p>
        </w:tc>
        <w:tc>
          <w:tcPr>
            <w:tcW w:w="1184" w:type="dxa"/>
            <w:shd w:val="clear" w:color="auto" w:fill="FFFFFF" w:themeFill="background1"/>
          </w:tcPr>
          <w:p w14:paraId="66F145E1" w14:textId="5E4876FC" w:rsidR="00252E87" w:rsidRPr="00252E87" w:rsidRDefault="00642958" w:rsidP="00315173">
            <w:pPr>
              <w:spacing w:line="360" w:lineRule="auto"/>
              <w:jc w:val="center"/>
              <w:rPr>
                <w:rFonts w:ascii="Arial" w:hAnsi="Arial" w:cs="Arial"/>
                <w:bCs/>
                <w:sz w:val="24"/>
                <w:szCs w:val="24"/>
              </w:rPr>
            </w:pPr>
            <w:r>
              <w:rPr>
                <w:rFonts w:ascii="Arial" w:hAnsi="Arial" w:cs="Arial"/>
                <w:bCs/>
                <w:sz w:val="24"/>
                <w:szCs w:val="24"/>
              </w:rPr>
              <w:t>5</w:t>
            </w:r>
            <w:r w:rsidR="00D56DB6">
              <w:rPr>
                <w:rFonts w:ascii="Arial" w:hAnsi="Arial" w:cs="Arial"/>
                <w:bCs/>
                <w:sz w:val="24"/>
                <w:szCs w:val="24"/>
              </w:rPr>
              <w:t>1</w:t>
            </w:r>
          </w:p>
        </w:tc>
      </w:tr>
      <w:tr w:rsidR="00252E87" w14:paraId="1352BDED" w14:textId="77777777" w:rsidTr="00315173">
        <w:trPr>
          <w:trHeight w:val="810"/>
        </w:trPr>
        <w:tc>
          <w:tcPr>
            <w:tcW w:w="7409" w:type="dxa"/>
            <w:shd w:val="clear" w:color="auto" w:fill="FFFFFF" w:themeFill="background1"/>
          </w:tcPr>
          <w:p w14:paraId="36E8E45D" w14:textId="6F562A7C" w:rsidR="00252E87" w:rsidRPr="00252E87" w:rsidRDefault="00252E87" w:rsidP="009F5F6C">
            <w:pPr>
              <w:pStyle w:val="Prrafodelista"/>
              <w:numPr>
                <w:ilvl w:val="0"/>
                <w:numId w:val="15"/>
              </w:numPr>
              <w:spacing w:line="360" w:lineRule="auto"/>
              <w:jc w:val="both"/>
              <w:rPr>
                <w:rFonts w:ascii="Arial" w:hAnsi="Arial" w:cs="Arial"/>
                <w:b/>
                <w:bCs/>
                <w:sz w:val="24"/>
                <w:szCs w:val="24"/>
              </w:rPr>
            </w:pPr>
            <w:r>
              <w:rPr>
                <w:rFonts w:ascii="Arial" w:hAnsi="Arial" w:cs="Arial"/>
                <w:bCs/>
                <w:sz w:val="24"/>
                <w:szCs w:val="24"/>
              </w:rPr>
              <w:t xml:space="preserve">Datos de </w:t>
            </w:r>
            <w:proofErr w:type="spellStart"/>
            <w:r>
              <w:rPr>
                <w:rFonts w:ascii="Arial" w:hAnsi="Arial" w:cs="Arial"/>
                <w:bCs/>
                <w:sz w:val="24"/>
                <w:szCs w:val="24"/>
              </w:rPr>
              <w:t>VigiLyze</w:t>
            </w:r>
            <w:proofErr w:type="spellEnd"/>
            <w:r>
              <w:rPr>
                <w:rFonts w:ascii="Arial" w:hAnsi="Arial" w:cs="Arial"/>
                <w:bCs/>
                <w:sz w:val="24"/>
                <w:szCs w:val="24"/>
              </w:rPr>
              <w:t xml:space="preserve"> para los eventos adversos de interés del estudio clínico N°2</w:t>
            </w:r>
          </w:p>
        </w:tc>
        <w:tc>
          <w:tcPr>
            <w:tcW w:w="1184" w:type="dxa"/>
            <w:shd w:val="clear" w:color="auto" w:fill="FFFFFF" w:themeFill="background1"/>
          </w:tcPr>
          <w:p w14:paraId="1F8D85CD" w14:textId="10732F45" w:rsidR="00252E87" w:rsidRPr="00252E87" w:rsidRDefault="00642958" w:rsidP="00315173">
            <w:pPr>
              <w:spacing w:line="360" w:lineRule="auto"/>
              <w:jc w:val="center"/>
              <w:rPr>
                <w:rFonts w:ascii="Arial" w:hAnsi="Arial" w:cs="Arial"/>
                <w:bCs/>
                <w:sz w:val="24"/>
                <w:szCs w:val="24"/>
              </w:rPr>
            </w:pPr>
            <w:r>
              <w:rPr>
                <w:rFonts w:ascii="Arial" w:hAnsi="Arial" w:cs="Arial"/>
                <w:bCs/>
                <w:sz w:val="24"/>
                <w:szCs w:val="24"/>
              </w:rPr>
              <w:t>5</w:t>
            </w:r>
            <w:r w:rsidR="00D56DB6">
              <w:rPr>
                <w:rFonts w:ascii="Arial" w:hAnsi="Arial" w:cs="Arial"/>
                <w:bCs/>
                <w:sz w:val="24"/>
                <w:szCs w:val="24"/>
              </w:rPr>
              <w:t>2</w:t>
            </w:r>
          </w:p>
        </w:tc>
      </w:tr>
      <w:tr w:rsidR="00EE08D1" w14:paraId="1159CC4B" w14:textId="77777777" w:rsidTr="00315173">
        <w:trPr>
          <w:trHeight w:val="1164"/>
        </w:trPr>
        <w:tc>
          <w:tcPr>
            <w:tcW w:w="7409" w:type="dxa"/>
            <w:shd w:val="clear" w:color="auto" w:fill="FFFFFF" w:themeFill="background1"/>
          </w:tcPr>
          <w:p w14:paraId="5E7AA5C3" w14:textId="0862EEEA" w:rsidR="00252E87" w:rsidRPr="00EE08D1" w:rsidRDefault="00252E87" w:rsidP="009F5F6C">
            <w:pPr>
              <w:pStyle w:val="Prrafodelista"/>
              <w:numPr>
                <w:ilvl w:val="0"/>
                <w:numId w:val="15"/>
              </w:numPr>
              <w:spacing w:line="360" w:lineRule="auto"/>
              <w:jc w:val="both"/>
              <w:rPr>
                <w:rFonts w:ascii="Arial" w:hAnsi="Arial" w:cs="Arial"/>
                <w:b/>
                <w:bCs/>
                <w:sz w:val="24"/>
                <w:szCs w:val="24"/>
              </w:rPr>
            </w:pPr>
            <w:r>
              <w:rPr>
                <w:rFonts w:ascii="Arial" w:hAnsi="Arial" w:cs="Arial"/>
                <w:bCs/>
                <w:sz w:val="24"/>
                <w:szCs w:val="24"/>
              </w:rPr>
              <w:t xml:space="preserve">Riesgos Importantes Identificados </w:t>
            </w:r>
          </w:p>
        </w:tc>
        <w:tc>
          <w:tcPr>
            <w:tcW w:w="1184" w:type="dxa"/>
            <w:shd w:val="clear" w:color="auto" w:fill="FFFFFF" w:themeFill="background1"/>
          </w:tcPr>
          <w:p w14:paraId="56743F47" w14:textId="6258D817" w:rsidR="00EE08D1" w:rsidRDefault="00054907" w:rsidP="00315173">
            <w:pPr>
              <w:spacing w:line="360" w:lineRule="auto"/>
              <w:jc w:val="center"/>
              <w:rPr>
                <w:rFonts w:ascii="Arial" w:hAnsi="Arial" w:cs="Arial"/>
                <w:bCs/>
                <w:sz w:val="24"/>
                <w:szCs w:val="24"/>
              </w:rPr>
            </w:pPr>
            <w:r>
              <w:rPr>
                <w:rFonts w:ascii="Arial" w:hAnsi="Arial" w:cs="Arial"/>
                <w:bCs/>
                <w:sz w:val="24"/>
                <w:szCs w:val="24"/>
              </w:rPr>
              <w:t>5</w:t>
            </w:r>
            <w:r w:rsidR="00D56DB6">
              <w:rPr>
                <w:rFonts w:ascii="Arial" w:hAnsi="Arial" w:cs="Arial"/>
                <w:bCs/>
                <w:sz w:val="24"/>
                <w:szCs w:val="24"/>
              </w:rPr>
              <w:t>6</w:t>
            </w:r>
          </w:p>
          <w:p w14:paraId="2ADA0610" w14:textId="77777777" w:rsidR="00252E87" w:rsidRPr="00252E87" w:rsidRDefault="00252E87" w:rsidP="00315173">
            <w:pPr>
              <w:spacing w:line="360" w:lineRule="auto"/>
              <w:jc w:val="center"/>
              <w:rPr>
                <w:rFonts w:ascii="Arial" w:hAnsi="Arial" w:cs="Arial"/>
                <w:bCs/>
                <w:sz w:val="24"/>
                <w:szCs w:val="24"/>
              </w:rPr>
            </w:pPr>
          </w:p>
          <w:p w14:paraId="44AC7071" w14:textId="77777777" w:rsidR="00252E87" w:rsidRDefault="00252E87" w:rsidP="00315173">
            <w:pPr>
              <w:spacing w:line="360" w:lineRule="auto"/>
              <w:jc w:val="center"/>
              <w:rPr>
                <w:rFonts w:ascii="Arial" w:hAnsi="Arial" w:cs="Arial"/>
                <w:b/>
                <w:bCs/>
                <w:sz w:val="24"/>
                <w:szCs w:val="24"/>
              </w:rPr>
            </w:pPr>
          </w:p>
          <w:p w14:paraId="26627D3D" w14:textId="77777777" w:rsidR="00252E87" w:rsidRDefault="00252E87" w:rsidP="00315173">
            <w:pPr>
              <w:spacing w:line="360" w:lineRule="auto"/>
              <w:jc w:val="center"/>
              <w:rPr>
                <w:rFonts w:ascii="Arial" w:hAnsi="Arial" w:cs="Arial"/>
                <w:b/>
                <w:bCs/>
                <w:sz w:val="24"/>
                <w:szCs w:val="24"/>
              </w:rPr>
            </w:pPr>
          </w:p>
          <w:p w14:paraId="2B6B4D00" w14:textId="77777777" w:rsidR="00252E87" w:rsidRDefault="00252E87" w:rsidP="00315173">
            <w:pPr>
              <w:spacing w:line="360" w:lineRule="auto"/>
              <w:jc w:val="center"/>
              <w:rPr>
                <w:rFonts w:ascii="Arial" w:hAnsi="Arial" w:cs="Arial"/>
                <w:b/>
                <w:bCs/>
                <w:sz w:val="24"/>
                <w:szCs w:val="24"/>
              </w:rPr>
            </w:pPr>
          </w:p>
          <w:p w14:paraId="4E75C98C" w14:textId="77777777" w:rsidR="00252E87" w:rsidRDefault="00252E87" w:rsidP="00315173">
            <w:pPr>
              <w:spacing w:line="360" w:lineRule="auto"/>
              <w:jc w:val="center"/>
              <w:rPr>
                <w:rFonts w:ascii="Arial" w:hAnsi="Arial" w:cs="Arial"/>
                <w:b/>
                <w:bCs/>
                <w:sz w:val="24"/>
                <w:szCs w:val="24"/>
              </w:rPr>
            </w:pPr>
          </w:p>
          <w:p w14:paraId="17C1E3D1" w14:textId="77777777" w:rsidR="00252E87" w:rsidRDefault="00252E87" w:rsidP="00315173">
            <w:pPr>
              <w:spacing w:line="360" w:lineRule="auto"/>
              <w:jc w:val="center"/>
              <w:rPr>
                <w:rFonts w:ascii="Arial" w:hAnsi="Arial" w:cs="Arial"/>
                <w:b/>
                <w:bCs/>
                <w:sz w:val="24"/>
                <w:szCs w:val="24"/>
              </w:rPr>
            </w:pPr>
          </w:p>
          <w:p w14:paraId="044D883F" w14:textId="77777777" w:rsidR="00252E87" w:rsidRDefault="00252E87" w:rsidP="00315173">
            <w:pPr>
              <w:spacing w:line="360" w:lineRule="auto"/>
              <w:jc w:val="center"/>
              <w:rPr>
                <w:rFonts w:ascii="Arial" w:hAnsi="Arial" w:cs="Arial"/>
                <w:b/>
                <w:bCs/>
                <w:sz w:val="24"/>
                <w:szCs w:val="24"/>
              </w:rPr>
            </w:pPr>
          </w:p>
          <w:p w14:paraId="2D7078A8" w14:textId="77777777" w:rsidR="00252E87" w:rsidRDefault="00252E87" w:rsidP="00315173">
            <w:pPr>
              <w:spacing w:line="360" w:lineRule="auto"/>
              <w:jc w:val="center"/>
              <w:rPr>
                <w:rFonts w:ascii="Arial" w:hAnsi="Arial" w:cs="Arial"/>
                <w:b/>
                <w:bCs/>
                <w:sz w:val="24"/>
                <w:szCs w:val="24"/>
              </w:rPr>
            </w:pPr>
          </w:p>
          <w:p w14:paraId="22361F41" w14:textId="77777777" w:rsidR="00252E87" w:rsidRDefault="00252E87" w:rsidP="00315173">
            <w:pPr>
              <w:spacing w:line="360" w:lineRule="auto"/>
              <w:rPr>
                <w:rFonts w:ascii="Arial" w:hAnsi="Arial" w:cs="Arial"/>
                <w:b/>
                <w:bCs/>
                <w:sz w:val="24"/>
                <w:szCs w:val="24"/>
              </w:rPr>
            </w:pPr>
          </w:p>
        </w:tc>
      </w:tr>
    </w:tbl>
    <w:p w14:paraId="36D69A35" w14:textId="0BB72E96" w:rsidR="007626E6" w:rsidRDefault="00A84FD6" w:rsidP="00315173">
      <w:pPr>
        <w:spacing w:line="360" w:lineRule="auto"/>
        <w:rPr>
          <w:rFonts w:ascii="Arial" w:hAnsi="Arial" w:cs="Arial"/>
          <w:b/>
          <w:bCs/>
          <w:sz w:val="24"/>
          <w:szCs w:val="24"/>
        </w:rPr>
      </w:pPr>
      <w:r>
        <w:rPr>
          <w:noProof/>
          <w:lang w:val="es-MX" w:eastAsia="es-MX"/>
        </w:rPr>
        <w:lastRenderedPageBreak/>
        <mc:AlternateContent>
          <mc:Choice Requires="wps">
            <w:drawing>
              <wp:anchor distT="0" distB="0" distL="114300" distR="114300" simplePos="0" relativeHeight="251782144" behindDoc="0" locked="0" layoutInCell="1" allowOverlap="1" wp14:anchorId="0D82F069" wp14:editId="7228F130">
                <wp:simplePos x="0" y="0"/>
                <wp:positionH relativeFrom="margin">
                  <wp:posOffset>5200650</wp:posOffset>
                </wp:positionH>
                <wp:positionV relativeFrom="paragraph">
                  <wp:posOffset>-1038860</wp:posOffset>
                </wp:positionV>
                <wp:extent cx="264405" cy="308472"/>
                <wp:effectExtent l="0" t="0" r="21590" b="15875"/>
                <wp:wrapNone/>
                <wp:docPr id="1916672576" name="Rectángulo 1916672576"/>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C8C9A" id="Rectángulo 1916672576" o:spid="_x0000_s1026" style="position:absolute;margin-left:409.5pt;margin-top:-81.8pt;width:20.8pt;height:24.3pt;z-index:251782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" fillcolor="white [3201]" strokecolor="white [3212]" strokeweight="1pt">
                <w10:wrap anchorx="margin"/>
              </v:rect>
            </w:pict>
          </mc:Fallback>
        </mc:AlternateContent>
      </w:r>
    </w:p>
    <w:p w14:paraId="1CB87FA1" w14:textId="566D118B" w:rsidR="005649E1" w:rsidRDefault="00835E6B" w:rsidP="00315173">
      <w:pPr>
        <w:spacing w:line="360" w:lineRule="auto"/>
        <w:jc w:val="center"/>
        <w:rPr>
          <w:rFonts w:ascii="Arial" w:hAnsi="Arial" w:cs="Arial"/>
          <w:b/>
          <w:bCs/>
          <w:sz w:val="24"/>
          <w:szCs w:val="24"/>
        </w:rPr>
      </w:pPr>
      <w:r>
        <w:rPr>
          <w:noProof/>
          <w:lang w:val="es-MX" w:eastAsia="es-MX"/>
        </w:rPr>
        <mc:AlternateContent>
          <mc:Choice Requires="wps">
            <w:drawing>
              <wp:anchor distT="0" distB="0" distL="114300" distR="114300" simplePos="0" relativeHeight="251714560" behindDoc="0" locked="0" layoutInCell="1" allowOverlap="1" wp14:anchorId="0A7F0B26" wp14:editId="4AF761F5">
                <wp:simplePos x="0" y="0"/>
                <wp:positionH relativeFrom="margin">
                  <wp:posOffset>5278242</wp:posOffset>
                </wp:positionH>
                <wp:positionV relativeFrom="paragraph">
                  <wp:posOffset>-1090961</wp:posOffset>
                </wp:positionV>
                <wp:extent cx="264405" cy="308472"/>
                <wp:effectExtent l="0" t="0" r="21590" b="15875"/>
                <wp:wrapNone/>
                <wp:docPr id="37" name="Rectángulo 37"/>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5D59E" id="Rectángulo 37" o:spid="_x0000_s1026" style="position:absolute;margin-left:415.6pt;margin-top:-85.9pt;width:20.8pt;height:24.3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" fillcolor="white [3201]" strokecolor="white [3212]" strokeweight="1pt">
                <w10:wrap anchorx="margin"/>
              </v:rect>
            </w:pict>
          </mc:Fallback>
        </mc:AlternateContent>
      </w:r>
      <w:r w:rsidR="005649E1">
        <w:rPr>
          <w:rFonts w:ascii="Arial" w:hAnsi="Arial" w:cs="Arial"/>
          <w:b/>
          <w:bCs/>
          <w:sz w:val="24"/>
          <w:szCs w:val="24"/>
        </w:rPr>
        <w:t>ÍNDICE DE ANEXOS</w:t>
      </w:r>
    </w:p>
    <w:p w14:paraId="3D354ABB" w14:textId="77777777" w:rsidR="002C1A2C" w:rsidRDefault="002C1A2C" w:rsidP="00315173">
      <w:pPr>
        <w:spacing w:line="360" w:lineRule="auto"/>
        <w:jc w:val="center"/>
        <w:rPr>
          <w:rFonts w:ascii="Arial" w:hAnsi="Arial" w:cs="Arial"/>
          <w:b/>
          <w:bCs/>
          <w:sz w:val="24"/>
          <w:szCs w:val="24"/>
        </w:rPr>
      </w:pPr>
    </w:p>
    <w:p w14:paraId="6D372723" w14:textId="77777777" w:rsidR="002C1A2C" w:rsidRDefault="002C1A2C" w:rsidP="00315173">
      <w:pPr>
        <w:spacing w:line="360" w:lineRule="auto"/>
        <w:rPr>
          <w:rFonts w:ascii="Arial" w:hAnsi="Arial" w:cs="Arial"/>
          <w:b/>
          <w:sz w:val="24"/>
          <w:szCs w:val="24"/>
        </w:rPr>
      </w:pPr>
      <w:r>
        <w:rPr>
          <w:rFonts w:ascii="Arial" w:hAnsi="Arial" w:cs="Arial"/>
          <w:b/>
          <w:sz w:val="24"/>
          <w:szCs w:val="24"/>
        </w:rPr>
        <w:t xml:space="preserve">ANEXO </w:t>
      </w:r>
      <w:proofErr w:type="spellStart"/>
      <w:r>
        <w:rPr>
          <w:rFonts w:ascii="Arial" w:hAnsi="Arial" w:cs="Arial"/>
          <w:b/>
          <w:sz w:val="24"/>
          <w:szCs w:val="24"/>
        </w:rPr>
        <w:t>N°</w:t>
      </w:r>
      <w:proofErr w:type="spellEnd"/>
    </w:p>
    <w:p w14:paraId="77E55948" w14:textId="2A0BC9DA" w:rsidR="002C1A2C" w:rsidRPr="002C1A2C" w:rsidRDefault="002C1A2C" w:rsidP="009F5F6C">
      <w:pPr>
        <w:pStyle w:val="Prrafodelista"/>
        <w:numPr>
          <w:ilvl w:val="0"/>
          <w:numId w:val="14"/>
        </w:numPr>
        <w:spacing w:line="360" w:lineRule="auto"/>
        <w:jc w:val="both"/>
        <w:rPr>
          <w:rFonts w:ascii="Arial" w:hAnsi="Arial" w:cs="Arial"/>
          <w:sz w:val="32"/>
          <w:szCs w:val="24"/>
        </w:rPr>
      </w:pPr>
      <w:r w:rsidRPr="002C1A2C">
        <w:rPr>
          <w:rFonts w:ascii="Arial" w:hAnsi="Arial" w:cs="Arial"/>
          <w:sz w:val="24"/>
          <w:szCs w:val="20"/>
        </w:rPr>
        <w:t>Orden de compra del medicamento atezolizumab</w:t>
      </w:r>
    </w:p>
    <w:p w14:paraId="349F0AD4" w14:textId="77777777" w:rsidR="002C1A2C" w:rsidRPr="002C1A2C" w:rsidRDefault="002C1A2C" w:rsidP="009F5F6C">
      <w:pPr>
        <w:pStyle w:val="Prrafodelista"/>
        <w:numPr>
          <w:ilvl w:val="0"/>
          <w:numId w:val="14"/>
        </w:numPr>
        <w:spacing w:line="360" w:lineRule="auto"/>
        <w:jc w:val="both"/>
        <w:rPr>
          <w:rFonts w:ascii="Arial" w:hAnsi="Arial" w:cs="Arial"/>
          <w:sz w:val="32"/>
          <w:szCs w:val="24"/>
        </w:rPr>
      </w:pPr>
      <w:r w:rsidRPr="002C1A2C">
        <w:rPr>
          <w:rFonts w:ascii="Arial" w:hAnsi="Arial" w:cs="Arial"/>
          <w:sz w:val="24"/>
          <w:szCs w:val="20"/>
        </w:rPr>
        <w:t>Cáncer de pulmón en estadio IVA</w:t>
      </w:r>
    </w:p>
    <w:p w14:paraId="546F419A" w14:textId="77777777" w:rsidR="002C1A2C" w:rsidRPr="002C1A2C" w:rsidRDefault="002C1A2C" w:rsidP="009F5F6C">
      <w:pPr>
        <w:pStyle w:val="Prrafodelista"/>
        <w:numPr>
          <w:ilvl w:val="0"/>
          <w:numId w:val="14"/>
        </w:numPr>
        <w:spacing w:line="360" w:lineRule="auto"/>
        <w:jc w:val="both"/>
        <w:rPr>
          <w:rFonts w:ascii="Arial" w:hAnsi="Arial" w:cs="Arial"/>
          <w:sz w:val="32"/>
          <w:szCs w:val="24"/>
        </w:rPr>
      </w:pPr>
      <w:r w:rsidRPr="002C1A2C">
        <w:rPr>
          <w:rFonts w:ascii="Arial" w:hAnsi="Arial" w:cs="Arial"/>
          <w:sz w:val="24"/>
          <w:szCs w:val="20"/>
        </w:rPr>
        <w:t>Cáncer de pulmón en estadio IVB</w:t>
      </w:r>
    </w:p>
    <w:p w14:paraId="4B34A1F0" w14:textId="77777777" w:rsidR="002C1A2C" w:rsidRPr="002C1A2C" w:rsidRDefault="002C1A2C" w:rsidP="009F5F6C">
      <w:pPr>
        <w:pStyle w:val="Prrafodelista"/>
        <w:numPr>
          <w:ilvl w:val="0"/>
          <w:numId w:val="14"/>
        </w:numPr>
        <w:spacing w:line="360" w:lineRule="auto"/>
        <w:jc w:val="both"/>
        <w:rPr>
          <w:rFonts w:ascii="Arial" w:hAnsi="Arial" w:cs="Arial"/>
          <w:sz w:val="32"/>
          <w:szCs w:val="24"/>
        </w:rPr>
      </w:pPr>
      <w:r w:rsidRPr="002C1A2C">
        <w:rPr>
          <w:rFonts w:ascii="Arial" w:hAnsi="Arial" w:cs="Arial"/>
          <w:sz w:val="24"/>
          <w:szCs w:val="20"/>
        </w:rPr>
        <w:t>Tecentriq diseñado para unirse a La proteína PD-L1</w:t>
      </w:r>
    </w:p>
    <w:p w14:paraId="7502BB50" w14:textId="09611A35" w:rsidR="00591FA7" w:rsidRDefault="00591FA7" w:rsidP="009B129E">
      <w:pPr>
        <w:rPr>
          <w:rFonts w:ascii="Arial" w:hAnsi="Arial" w:cs="Arial"/>
          <w:b/>
          <w:bCs/>
          <w:sz w:val="24"/>
          <w:szCs w:val="24"/>
        </w:rPr>
      </w:pPr>
    </w:p>
    <w:p w14:paraId="010C0A1E" w14:textId="45ECD546" w:rsidR="005649E1" w:rsidRDefault="005649E1" w:rsidP="009B129E">
      <w:pPr>
        <w:rPr>
          <w:rFonts w:ascii="Arial" w:hAnsi="Arial" w:cs="Arial"/>
          <w:b/>
          <w:bCs/>
          <w:sz w:val="24"/>
          <w:szCs w:val="24"/>
        </w:rPr>
      </w:pPr>
    </w:p>
    <w:p w14:paraId="29BEB6FF" w14:textId="147F2E67" w:rsidR="005649E1" w:rsidRDefault="005649E1" w:rsidP="009B129E">
      <w:pPr>
        <w:rPr>
          <w:rFonts w:ascii="Arial" w:hAnsi="Arial" w:cs="Arial"/>
          <w:b/>
          <w:bCs/>
          <w:sz w:val="24"/>
          <w:szCs w:val="24"/>
        </w:rPr>
      </w:pPr>
    </w:p>
    <w:p w14:paraId="6E23F01E" w14:textId="76743F12" w:rsidR="005649E1" w:rsidRDefault="005649E1" w:rsidP="009B129E">
      <w:pPr>
        <w:rPr>
          <w:rFonts w:ascii="Arial" w:hAnsi="Arial" w:cs="Arial"/>
          <w:b/>
          <w:bCs/>
          <w:sz w:val="24"/>
          <w:szCs w:val="24"/>
        </w:rPr>
      </w:pPr>
    </w:p>
    <w:p w14:paraId="64A48A47" w14:textId="7A29E9C3" w:rsidR="00A0060E" w:rsidRDefault="00A0060E" w:rsidP="009B129E">
      <w:pPr>
        <w:rPr>
          <w:rFonts w:ascii="Arial" w:hAnsi="Arial" w:cs="Arial"/>
          <w:b/>
          <w:bCs/>
          <w:sz w:val="24"/>
          <w:szCs w:val="24"/>
        </w:rPr>
      </w:pPr>
    </w:p>
    <w:p w14:paraId="34F9CFF5" w14:textId="5CBCE940" w:rsidR="00A0060E" w:rsidRDefault="00A0060E" w:rsidP="009B129E">
      <w:pPr>
        <w:rPr>
          <w:rFonts w:ascii="Arial" w:hAnsi="Arial" w:cs="Arial"/>
          <w:b/>
          <w:bCs/>
          <w:sz w:val="24"/>
          <w:szCs w:val="24"/>
        </w:rPr>
      </w:pPr>
    </w:p>
    <w:p w14:paraId="564D21ED" w14:textId="26CB84EE" w:rsidR="00A0060E" w:rsidRDefault="00A0060E" w:rsidP="009B129E">
      <w:pPr>
        <w:rPr>
          <w:rFonts w:ascii="Arial" w:hAnsi="Arial" w:cs="Arial"/>
          <w:b/>
          <w:bCs/>
          <w:sz w:val="24"/>
          <w:szCs w:val="24"/>
        </w:rPr>
      </w:pPr>
    </w:p>
    <w:p w14:paraId="68B75741" w14:textId="6C917ED5" w:rsidR="00A0060E" w:rsidRDefault="00A0060E" w:rsidP="009B129E">
      <w:pPr>
        <w:rPr>
          <w:rFonts w:ascii="Arial" w:hAnsi="Arial" w:cs="Arial"/>
          <w:b/>
          <w:bCs/>
          <w:sz w:val="24"/>
          <w:szCs w:val="24"/>
        </w:rPr>
      </w:pPr>
    </w:p>
    <w:p w14:paraId="24BB9E8D" w14:textId="06D9DCD3" w:rsidR="00A0060E" w:rsidRDefault="00A0060E" w:rsidP="009B129E">
      <w:pPr>
        <w:rPr>
          <w:rFonts w:ascii="Arial" w:hAnsi="Arial" w:cs="Arial"/>
          <w:b/>
          <w:bCs/>
          <w:sz w:val="24"/>
          <w:szCs w:val="24"/>
        </w:rPr>
      </w:pPr>
    </w:p>
    <w:p w14:paraId="28F4CF6A" w14:textId="77777777" w:rsidR="00252E87" w:rsidRDefault="00252E87" w:rsidP="009B129E">
      <w:pPr>
        <w:rPr>
          <w:rFonts w:ascii="Arial" w:hAnsi="Arial" w:cs="Arial"/>
          <w:b/>
          <w:bCs/>
          <w:sz w:val="24"/>
          <w:szCs w:val="24"/>
        </w:rPr>
      </w:pPr>
    </w:p>
    <w:p w14:paraId="52C5CC48" w14:textId="77777777" w:rsidR="00252E87" w:rsidRDefault="00252E87" w:rsidP="009B129E">
      <w:pPr>
        <w:rPr>
          <w:rFonts w:ascii="Arial" w:hAnsi="Arial" w:cs="Arial"/>
          <w:b/>
          <w:bCs/>
          <w:sz w:val="24"/>
          <w:szCs w:val="24"/>
        </w:rPr>
      </w:pPr>
    </w:p>
    <w:p w14:paraId="093AB788" w14:textId="5AD4A8D6" w:rsidR="00252E87" w:rsidRDefault="00252E87" w:rsidP="009B129E">
      <w:pPr>
        <w:rPr>
          <w:rFonts w:ascii="Arial" w:hAnsi="Arial" w:cs="Arial"/>
          <w:b/>
          <w:bCs/>
          <w:sz w:val="24"/>
          <w:szCs w:val="24"/>
        </w:rPr>
      </w:pPr>
    </w:p>
    <w:p w14:paraId="2B5E0677" w14:textId="512ACC36" w:rsidR="00315173" w:rsidRDefault="00315173" w:rsidP="009B129E">
      <w:pPr>
        <w:rPr>
          <w:rFonts w:ascii="Arial" w:hAnsi="Arial" w:cs="Arial"/>
          <w:b/>
          <w:bCs/>
          <w:sz w:val="24"/>
          <w:szCs w:val="24"/>
        </w:rPr>
      </w:pPr>
    </w:p>
    <w:p w14:paraId="71E90A4E" w14:textId="143D589C" w:rsidR="00315173" w:rsidRDefault="00315173" w:rsidP="009B129E">
      <w:pPr>
        <w:rPr>
          <w:rFonts w:ascii="Arial" w:hAnsi="Arial" w:cs="Arial"/>
          <w:b/>
          <w:bCs/>
          <w:sz w:val="24"/>
          <w:szCs w:val="24"/>
        </w:rPr>
      </w:pPr>
    </w:p>
    <w:p w14:paraId="107D1F55" w14:textId="77777777" w:rsidR="00315173" w:rsidRDefault="00315173" w:rsidP="009B129E">
      <w:pPr>
        <w:rPr>
          <w:rFonts w:ascii="Arial" w:hAnsi="Arial" w:cs="Arial"/>
          <w:b/>
          <w:bCs/>
          <w:sz w:val="24"/>
          <w:szCs w:val="24"/>
        </w:rPr>
      </w:pPr>
    </w:p>
    <w:p w14:paraId="2C9F99ED" w14:textId="77777777" w:rsidR="00252E87" w:rsidRDefault="00252E87" w:rsidP="009B129E">
      <w:pPr>
        <w:rPr>
          <w:rFonts w:ascii="Arial" w:hAnsi="Arial" w:cs="Arial"/>
          <w:b/>
          <w:bCs/>
          <w:sz w:val="24"/>
          <w:szCs w:val="24"/>
        </w:rPr>
      </w:pPr>
    </w:p>
    <w:p w14:paraId="3FD470D1" w14:textId="47721E5E" w:rsidR="002C1A2C" w:rsidRDefault="002C1A2C" w:rsidP="009B129E">
      <w:pPr>
        <w:rPr>
          <w:rFonts w:ascii="Arial" w:hAnsi="Arial" w:cs="Arial"/>
          <w:b/>
          <w:bCs/>
          <w:sz w:val="24"/>
          <w:szCs w:val="24"/>
        </w:rPr>
      </w:pPr>
    </w:p>
    <w:p w14:paraId="3B69EB92" w14:textId="71871CAA" w:rsidR="00C6452A" w:rsidRPr="00942A0B" w:rsidRDefault="00835E6B" w:rsidP="00C6452A">
      <w:pPr>
        <w:jc w:val="center"/>
        <w:rPr>
          <w:rFonts w:ascii="Arial" w:hAnsi="Arial" w:cs="Arial"/>
          <w:b/>
          <w:bCs/>
          <w:sz w:val="24"/>
          <w:szCs w:val="24"/>
        </w:rPr>
      </w:pPr>
      <w:r>
        <w:rPr>
          <w:noProof/>
          <w:lang w:val="es-MX" w:eastAsia="es-MX"/>
        </w:rPr>
        <w:lastRenderedPageBreak/>
        <mc:AlternateContent>
          <mc:Choice Requires="wps">
            <w:drawing>
              <wp:anchor distT="0" distB="0" distL="114300" distR="114300" simplePos="0" relativeHeight="251716608" behindDoc="0" locked="0" layoutInCell="1" allowOverlap="1" wp14:anchorId="3560E966" wp14:editId="272FE0E1">
                <wp:simplePos x="0" y="0"/>
                <wp:positionH relativeFrom="margin">
                  <wp:posOffset>5147906</wp:posOffset>
                </wp:positionH>
                <wp:positionV relativeFrom="paragraph">
                  <wp:posOffset>-1032556</wp:posOffset>
                </wp:positionV>
                <wp:extent cx="550843" cy="296958"/>
                <wp:effectExtent l="0" t="0" r="20955" b="27305"/>
                <wp:wrapNone/>
                <wp:docPr id="38" name="Rectángulo 38"/>
                <wp:cNvGraphicFramePr/>
                <a:graphic xmlns:a="http://schemas.openxmlformats.org/drawingml/2006/main">
                  <a:graphicData uri="http://schemas.microsoft.com/office/word/2010/wordprocessingShape">
                    <wps:wsp>
                      <wps:cNvSpPr/>
                      <wps:spPr>
                        <a:xfrm>
                          <a:off x="0" y="0"/>
                          <a:ext cx="550843" cy="29695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74905" id="Rectángulo 38" o:spid="_x0000_s1026" style="position:absolute;margin-left:405.35pt;margin-top:-81.3pt;width:43.35pt;height:23.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" fillcolor="white [3201]" strokecolor="white [3212]" strokeweight="1pt">
                <w10:wrap anchorx="margin"/>
              </v:rect>
            </w:pict>
          </mc:Fallback>
        </mc:AlternateContent>
      </w:r>
      <w:r w:rsidR="00C6452A" w:rsidRPr="00942A0B">
        <w:rPr>
          <w:rFonts w:ascii="Arial" w:hAnsi="Arial" w:cs="Arial"/>
          <w:b/>
          <w:bCs/>
          <w:sz w:val="24"/>
          <w:szCs w:val="24"/>
        </w:rPr>
        <w:t>ABREVIATURAS</w:t>
      </w:r>
    </w:p>
    <w:p w14:paraId="697F15D4" w14:textId="77777777" w:rsidR="00C6452A" w:rsidRPr="00601238" w:rsidRDefault="00C6452A" w:rsidP="00C6452A">
      <w:pPr>
        <w:spacing w:line="276" w:lineRule="auto"/>
        <w:jc w:val="both"/>
        <w:rPr>
          <w:rFonts w:ascii="Arial" w:hAnsi="Arial" w:cs="Arial"/>
          <w:b/>
          <w:bCs/>
          <w:sz w:val="28"/>
          <w:szCs w:val="28"/>
        </w:rPr>
      </w:pPr>
    </w:p>
    <w:p w14:paraId="71BFA56F" w14:textId="4EF6BDF9" w:rsidR="00C6452A" w:rsidRPr="006027CD" w:rsidRDefault="00C6452A" w:rsidP="00835E6B">
      <w:pPr>
        <w:spacing w:line="360" w:lineRule="auto"/>
        <w:jc w:val="both"/>
        <w:rPr>
          <w:rFonts w:ascii="Arial" w:hAnsi="Arial" w:cs="Arial"/>
          <w:sz w:val="28"/>
          <w:szCs w:val="28"/>
        </w:rPr>
      </w:pPr>
      <w:r w:rsidRPr="00601238">
        <w:rPr>
          <w:rFonts w:ascii="Arial" w:hAnsi="Arial" w:cs="Arial"/>
          <w:b/>
          <w:bCs/>
          <w:sz w:val="24"/>
          <w:szCs w:val="24"/>
        </w:rPr>
        <w:t>ADN:</w:t>
      </w:r>
      <w:r w:rsidRPr="00601238">
        <w:rPr>
          <w:rFonts w:ascii="Arial" w:hAnsi="Arial" w:cs="Arial"/>
          <w:b/>
          <w:bCs/>
          <w:color w:val="202124"/>
          <w:shd w:val="clear" w:color="auto" w:fill="FFFFFF"/>
        </w:rPr>
        <w:t xml:space="preserve"> </w:t>
      </w:r>
      <w:r w:rsidRPr="00527941">
        <w:rPr>
          <w:rFonts w:ascii="Arial" w:hAnsi="Arial" w:cs="Arial"/>
          <w:sz w:val="24"/>
          <w:szCs w:val="24"/>
          <w:shd w:val="clear" w:color="auto" w:fill="FFFFFF"/>
        </w:rPr>
        <w:t>Ácido Des</w:t>
      </w:r>
      <w:r w:rsidRPr="006C64C1">
        <w:rPr>
          <w:rFonts w:ascii="Arial" w:hAnsi="Arial" w:cs="Arial"/>
          <w:sz w:val="24"/>
          <w:szCs w:val="24"/>
          <w:shd w:val="clear" w:color="auto" w:fill="FFFFFF"/>
        </w:rPr>
        <w:t>oxirribonucleico</w:t>
      </w:r>
    </w:p>
    <w:p w14:paraId="603A9A0B" w14:textId="77777777" w:rsidR="00C6452A" w:rsidRPr="00527941" w:rsidRDefault="00C6452A" w:rsidP="00835E6B">
      <w:pPr>
        <w:spacing w:line="360" w:lineRule="auto"/>
        <w:jc w:val="both"/>
        <w:rPr>
          <w:rFonts w:ascii="Arial" w:hAnsi="Arial" w:cs="Arial"/>
          <w:b/>
          <w:bCs/>
          <w:sz w:val="24"/>
          <w:szCs w:val="24"/>
        </w:rPr>
      </w:pPr>
      <w:r w:rsidRPr="00527941">
        <w:rPr>
          <w:rFonts w:ascii="Arial" w:hAnsi="Arial" w:cs="Arial"/>
          <w:b/>
          <w:bCs/>
          <w:sz w:val="24"/>
          <w:szCs w:val="24"/>
        </w:rPr>
        <w:t xml:space="preserve">ALK: </w:t>
      </w:r>
      <w:r w:rsidRPr="00527941">
        <w:rPr>
          <w:rStyle w:val="markedcontent"/>
          <w:rFonts w:ascii="Arial" w:hAnsi="Arial" w:cs="Arial"/>
          <w:sz w:val="24"/>
          <w:szCs w:val="24"/>
        </w:rPr>
        <w:tab/>
        <w:t>Quinasa del Linfoma Anaplásico</w:t>
      </w:r>
    </w:p>
    <w:p w14:paraId="4334889D" w14:textId="77777777" w:rsidR="00C6452A" w:rsidRPr="00527941" w:rsidRDefault="00C6452A" w:rsidP="00835E6B">
      <w:pPr>
        <w:spacing w:line="360" w:lineRule="auto"/>
        <w:jc w:val="both"/>
        <w:rPr>
          <w:rFonts w:ascii="Arial" w:hAnsi="Arial" w:cs="Arial"/>
          <w:sz w:val="24"/>
          <w:szCs w:val="24"/>
          <w:shd w:val="clear" w:color="auto" w:fill="FFFFFF"/>
        </w:rPr>
      </w:pPr>
      <w:r w:rsidRPr="00527941">
        <w:rPr>
          <w:rFonts w:ascii="Arial" w:hAnsi="Arial" w:cs="Arial"/>
          <w:b/>
          <w:bCs/>
          <w:sz w:val="24"/>
          <w:szCs w:val="24"/>
        </w:rPr>
        <w:t xml:space="preserve">ARN: </w:t>
      </w:r>
      <w:r w:rsidRPr="00527941">
        <w:rPr>
          <w:rFonts w:ascii="Arial" w:hAnsi="Arial" w:cs="Arial"/>
          <w:sz w:val="24"/>
          <w:szCs w:val="24"/>
          <w:shd w:val="clear" w:color="auto" w:fill="FFFFFF"/>
        </w:rPr>
        <w:t>Ácido Ribonucleico</w:t>
      </w:r>
    </w:p>
    <w:p w14:paraId="6254AAA8" w14:textId="77777777" w:rsidR="00C6452A" w:rsidRPr="00812089" w:rsidRDefault="00C6452A" w:rsidP="00835E6B">
      <w:pPr>
        <w:spacing w:line="360" w:lineRule="auto"/>
        <w:jc w:val="both"/>
        <w:rPr>
          <w:rFonts w:ascii="Arial" w:hAnsi="Arial" w:cs="Arial"/>
          <w:bCs/>
          <w:sz w:val="24"/>
          <w:szCs w:val="24"/>
          <w:shd w:val="clear" w:color="auto" w:fill="FFFFFF"/>
        </w:rPr>
      </w:pPr>
      <w:r>
        <w:rPr>
          <w:rFonts w:ascii="Arial" w:hAnsi="Arial" w:cs="Arial"/>
          <w:b/>
          <w:sz w:val="24"/>
          <w:szCs w:val="24"/>
          <w:shd w:val="clear" w:color="auto" w:fill="FFFFFF"/>
        </w:rPr>
        <w:t xml:space="preserve">DNM: </w:t>
      </w:r>
      <w:r>
        <w:rPr>
          <w:rFonts w:ascii="Arial" w:hAnsi="Arial" w:cs="Arial"/>
          <w:sz w:val="24"/>
          <w:szCs w:val="24"/>
          <w:shd w:val="clear" w:color="auto" w:fill="FFFFFF"/>
        </w:rPr>
        <w:t>Dirección Nacional de Medicamentos</w:t>
      </w:r>
    </w:p>
    <w:p w14:paraId="6523E26B" w14:textId="77777777" w:rsidR="00C6452A" w:rsidRPr="00527941" w:rsidRDefault="00C6452A" w:rsidP="00835E6B">
      <w:pPr>
        <w:spacing w:line="360" w:lineRule="auto"/>
        <w:jc w:val="both"/>
        <w:rPr>
          <w:rFonts w:ascii="Arial" w:hAnsi="Arial" w:cs="Arial"/>
          <w:b/>
          <w:bCs/>
          <w:sz w:val="24"/>
          <w:szCs w:val="24"/>
        </w:rPr>
      </w:pPr>
      <w:r w:rsidRPr="00527941">
        <w:rPr>
          <w:rFonts w:ascii="Arial" w:hAnsi="Arial" w:cs="Arial"/>
          <w:b/>
          <w:bCs/>
          <w:sz w:val="24"/>
          <w:szCs w:val="24"/>
        </w:rPr>
        <w:t xml:space="preserve">EGFR: </w:t>
      </w:r>
      <w:r w:rsidRPr="00527941">
        <w:rPr>
          <w:rStyle w:val="markedcontent"/>
          <w:rFonts w:ascii="Arial" w:hAnsi="Arial" w:cs="Arial"/>
          <w:sz w:val="24"/>
          <w:szCs w:val="24"/>
        </w:rPr>
        <w:t>Factor de</w:t>
      </w:r>
      <w:r w:rsidRPr="00527941">
        <w:rPr>
          <w:rFonts w:ascii="Arial" w:hAnsi="Arial" w:cs="Arial"/>
          <w:sz w:val="24"/>
          <w:szCs w:val="24"/>
        </w:rPr>
        <w:t xml:space="preserve"> </w:t>
      </w:r>
      <w:r w:rsidRPr="00527941">
        <w:rPr>
          <w:rStyle w:val="markedcontent"/>
          <w:rFonts w:ascii="Arial" w:hAnsi="Arial" w:cs="Arial"/>
          <w:sz w:val="24"/>
          <w:szCs w:val="24"/>
        </w:rPr>
        <w:t>Crecimiento Epidérmico</w:t>
      </w:r>
    </w:p>
    <w:p w14:paraId="2CB21896" w14:textId="77777777" w:rsidR="00C6452A" w:rsidRPr="00527941" w:rsidRDefault="00C6452A" w:rsidP="00835E6B">
      <w:pPr>
        <w:spacing w:line="360" w:lineRule="auto"/>
        <w:jc w:val="both"/>
        <w:rPr>
          <w:rFonts w:ascii="Arial" w:hAnsi="Arial" w:cs="Arial"/>
          <w:sz w:val="24"/>
          <w:szCs w:val="24"/>
          <w:shd w:val="clear" w:color="auto" w:fill="FFFFFF"/>
        </w:rPr>
      </w:pPr>
      <w:r w:rsidRPr="00527941">
        <w:rPr>
          <w:rFonts w:ascii="Arial" w:hAnsi="Arial" w:cs="Arial"/>
          <w:b/>
          <w:bCs/>
          <w:sz w:val="24"/>
          <w:szCs w:val="24"/>
          <w:shd w:val="clear" w:color="auto" w:fill="FFFFFF"/>
        </w:rPr>
        <w:t>EMA:</w:t>
      </w:r>
      <w:r w:rsidRPr="00527941">
        <w:rPr>
          <w:rFonts w:ascii="Arial" w:hAnsi="Arial" w:cs="Arial"/>
          <w:sz w:val="24"/>
          <w:szCs w:val="24"/>
          <w:shd w:val="clear" w:color="auto" w:fill="FFFFFF"/>
        </w:rPr>
        <w:t xml:space="preserve"> Agencia Europea de Medicamentos</w:t>
      </w:r>
    </w:p>
    <w:p w14:paraId="4765F3AE" w14:textId="77777777" w:rsidR="00C6452A" w:rsidRPr="00527941" w:rsidRDefault="00C6452A" w:rsidP="00835E6B">
      <w:pPr>
        <w:spacing w:line="360" w:lineRule="auto"/>
        <w:jc w:val="both"/>
        <w:rPr>
          <w:rFonts w:ascii="Arial" w:hAnsi="Arial" w:cs="Arial"/>
          <w:b/>
          <w:bCs/>
          <w:sz w:val="24"/>
          <w:szCs w:val="24"/>
        </w:rPr>
      </w:pPr>
      <w:r w:rsidRPr="00527941">
        <w:rPr>
          <w:rFonts w:ascii="Arial" w:hAnsi="Arial" w:cs="Arial"/>
          <w:b/>
          <w:bCs/>
          <w:sz w:val="24"/>
          <w:szCs w:val="24"/>
        </w:rPr>
        <w:t xml:space="preserve">FDA: </w:t>
      </w:r>
      <w:r w:rsidRPr="00527941">
        <w:rPr>
          <w:rFonts w:ascii="Arial" w:hAnsi="Arial" w:cs="Arial"/>
          <w:sz w:val="24"/>
          <w:szCs w:val="24"/>
          <w:shd w:val="clear" w:color="auto" w:fill="FFFFFF"/>
        </w:rPr>
        <w:t>Administración de Alimentos y Medicamentos</w:t>
      </w:r>
    </w:p>
    <w:p w14:paraId="2D42351A" w14:textId="77777777" w:rsidR="00C6452A" w:rsidRDefault="00C6452A" w:rsidP="00835E6B">
      <w:pPr>
        <w:spacing w:line="360" w:lineRule="auto"/>
        <w:jc w:val="both"/>
        <w:rPr>
          <w:rFonts w:ascii="Arial" w:hAnsi="Arial" w:cs="Arial"/>
          <w:sz w:val="24"/>
          <w:szCs w:val="24"/>
        </w:rPr>
      </w:pPr>
      <w:r w:rsidRPr="00527941">
        <w:rPr>
          <w:rFonts w:ascii="Arial" w:hAnsi="Arial" w:cs="Arial"/>
          <w:b/>
          <w:bCs/>
          <w:sz w:val="24"/>
          <w:szCs w:val="24"/>
        </w:rPr>
        <w:t xml:space="preserve">FV: </w:t>
      </w:r>
      <w:r w:rsidRPr="00527941">
        <w:rPr>
          <w:rFonts w:ascii="Arial" w:hAnsi="Arial" w:cs="Arial"/>
          <w:sz w:val="24"/>
          <w:szCs w:val="24"/>
        </w:rPr>
        <w:t>Farmacovigilancia</w:t>
      </w:r>
    </w:p>
    <w:p w14:paraId="66E44F1A" w14:textId="1DDABB99" w:rsidR="00080F38" w:rsidRPr="00527941" w:rsidRDefault="00080F38" w:rsidP="00835E6B">
      <w:pPr>
        <w:spacing w:line="360" w:lineRule="auto"/>
        <w:jc w:val="both"/>
        <w:rPr>
          <w:rFonts w:ascii="Arial" w:hAnsi="Arial" w:cs="Arial"/>
          <w:b/>
          <w:bCs/>
          <w:sz w:val="24"/>
          <w:szCs w:val="24"/>
        </w:rPr>
      </w:pPr>
      <w:r w:rsidRPr="00080F38">
        <w:rPr>
          <w:rFonts w:ascii="Arial" w:hAnsi="Arial" w:cs="Arial"/>
          <w:b/>
          <w:bCs/>
          <w:sz w:val="24"/>
          <w:szCs w:val="24"/>
        </w:rPr>
        <w:t>ICH:</w:t>
      </w:r>
      <w:r>
        <w:rPr>
          <w:rFonts w:ascii="Arial" w:hAnsi="Arial" w:cs="Arial"/>
          <w:sz w:val="24"/>
          <w:szCs w:val="24"/>
        </w:rPr>
        <w:t xml:space="preserve"> </w:t>
      </w:r>
      <w:r w:rsidRPr="00080F38">
        <w:rPr>
          <w:rFonts w:ascii="Arial" w:hAnsi="Arial" w:cs="Arial"/>
          <w:sz w:val="24"/>
          <w:szCs w:val="24"/>
        </w:rPr>
        <w:t xml:space="preserve">Conferencia Internacional de </w:t>
      </w:r>
      <w:r>
        <w:rPr>
          <w:rFonts w:ascii="Arial" w:hAnsi="Arial" w:cs="Arial"/>
          <w:sz w:val="24"/>
          <w:szCs w:val="24"/>
        </w:rPr>
        <w:t>A</w:t>
      </w:r>
      <w:r w:rsidRPr="00080F38">
        <w:rPr>
          <w:rFonts w:ascii="Arial" w:hAnsi="Arial" w:cs="Arial"/>
          <w:sz w:val="24"/>
          <w:szCs w:val="24"/>
        </w:rPr>
        <w:t>rmonización</w:t>
      </w:r>
    </w:p>
    <w:p w14:paraId="5FFBE695" w14:textId="77777777" w:rsidR="00C6452A" w:rsidRPr="00527941" w:rsidRDefault="00C6452A" w:rsidP="00835E6B">
      <w:pPr>
        <w:spacing w:line="360" w:lineRule="auto"/>
        <w:jc w:val="both"/>
        <w:rPr>
          <w:rFonts w:ascii="Arial" w:hAnsi="Arial" w:cs="Arial"/>
          <w:b/>
          <w:bCs/>
          <w:sz w:val="24"/>
          <w:szCs w:val="24"/>
        </w:rPr>
      </w:pPr>
      <w:proofErr w:type="spellStart"/>
      <w:r w:rsidRPr="00527941">
        <w:rPr>
          <w:rFonts w:ascii="Arial" w:hAnsi="Arial" w:cs="Arial"/>
          <w:b/>
          <w:bCs/>
          <w:sz w:val="24"/>
          <w:szCs w:val="24"/>
        </w:rPr>
        <w:t>irAE</w:t>
      </w:r>
      <w:proofErr w:type="spellEnd"/>
      <w:r w:rsidRPr="00527941">
        <w:rPr>
          <w:rFonts w:ascii="Arial" w:hAnsi="Arial" w:cs="Arial"/>
          <w:b/>
          <w:bCs/>
          <w:sz w:val="24"/>
          <w:szCs w:val="24"/>
        </w:rPr>
        <w:t>:</w:t>
      </w:r>
      <w:r w:rsidRPr="00527941">
        <w:rPr>
          <w:rFonts w:ascii="Arial" w:hAnsi="Arial" w:cs="Arial"/>
          <w:sz w:val="24"/>
          <w:szCs w:val="24"/>
        </w:rPr>
        <w:t xml:space="preserve"> Eventos adversos relacionados con el sistema inmunitario</w:t>
      </w:r>
    </w:p>
    <w:p w14:paraId="533DCF7A" w14:textId="77777777" w:rsidR="00C6452A" w:rsidRPr="00527941" w:rsidRDefault="00C6452A" w:rsidP="00835E6B">
      <w:pPr>
        <w:spacing w:line="360" w:lineRule="auto"/>
        <w:jc w:val="both"/>
        <w:rPr>
          <w:rFonts w:ascii="Arial" w:hAnsi="Arial" w:cs="Arial"/>
          <w:b/>
          <w:bCs/>
          <w:sz w:val="24"/>
          <w:szCs w:val="24"/>
        </w:rPr>
      </w:pPr>
      <w:r w:rsidRPr="00527941">
        <w:rPr>
          <w:rFonts w:ascii="Arial" w:hAnsi="Arial" w:cs="Arial"/>
          <w:b/>
          <w:bCs/>
          <w:sz w:val="24"/>
          <w:szCs w:val="24"/>
        </w:rPr>
        <w:t xml:space="preserve">MB: </w:t>
      </w:r>
      <w:r w:rsidRPr="00527941">
        <w:rPr>
          <w:rFonts w:ascii="Arial" w:hAnsi="Arial" w:cs="Arial"/>
          <w:sz w:val="24"/>
          <w:szCs w:val="24"/>
        </w:rPr>
        <w:t>Medicamento Biológico</w:t>
      </w:r>
      <w:r w:rsidRPr="00527941">
        <w:rPr>
          <w:rFonts w:ascii="Arial" w:hAnsi="Arial" w:cs="Arial"/>
          <w:b/>
          <w:bCs/>
          <w:sz w:val="24"/>
          <w:szCs w:val="24"/>
        </w:rPr>
        <w:t xml:space="preserve"> </w:t>
      </w:r>
    </w:p>
    <w:p w14:paraId="34C9EA66" w14:textId="76401E45" w:rsidR="00C6452A" w:rsidRPr="006027CD" w:rsidRDefault="00C6452A" w:rsidP="00835E6B">
      <w:pPr>
        <w:spacing w:line="360" w:lineRule="auto"/>
        <w:jc w:val="both"/>
        <w:rPr>
          <w:rFonts w:ascii="Arial" w:hAnsi="Arial" w:cs="Arial"/>
          <w:sz w:val="24"/>
          <w:szCs w:val="24"/>
        </w:rPr>
      </w:pPr>
      <w:r w:rsidRPr="00527941">
        <w:rPr>
          <w:rFonts w:ascii="Arial" w:hAnsi="Arial" w:cs="Arial"/>
          <w:b/>
          <w:bCs/>
          <w:sz w:val="24"/>
          <w:szCs w:val="24"/>
        </w:rPr>
        <w:t>NSCLC:</w:t>
      </w:r>
      <w:r w:rsidRPr="00527941">
        <w:rPr>
          <w:rFonts w:ascii="Arial" w:hAnsi="Arial" w:cs="Arial"/>
          <w:sz w:val="24"/>
          <w:szCs w:val="24"/>
        </w:rPr>
        <w:t xml:space="preserve"> Cáncer de pulmón no microcítico</w:t>
      </w:r>
    </w:p>
    <w:p w14:paraId="413209C5" w14:textId="77777777" w:rsidR="00C6452A" w:rsidRPr="00527941" w:rsidRDefault="00C6452A" w:rsidP="00835E6B">
      <w:pPr>
        <w:spacing w:line="360" w:lineRule="auto"/>
        <w:jc w:val="both"/>
        <w:rPr>
          <w:rFonts w:ascii="Arial" w:hAnsi="Arial" w:cs="Arial"/>
          <w:b/>
          <w:bCs/>
          <w:sz w:val="24"/>
          <w:szCs w:val="24"/>
        </w:rPr>
      </w:pPr>
      <w:r w:rsidRPr="00527941">
        <w:rPr>
          <w:rFonts w:ascii="Arial" w:hAnsi="Arial" w:cs="Arial"/>
          <w:b/>
          <w:bCs/>
          <w:sz w:val="24"/>
          <w:szCs w:val="24"/>
        </w:rPr>
        <w:t xml:space="preserve">OMS: </w:t>
      </w:r>
      <w:r w:rsidRPr="00527941">
        <w:rPr>
          <w:rFonts w:ascii="Arial" w:hAnsi="Arial" w:cs="Arial"/>
          <w:sz w:val="24"/>
          <w:szCs w:val="24"/>
        </w:rPr>
        <w:t>Organización Mundial de la Salud</w:t>
      </w:r>
    </w:p>
    <w:p w14:paraId="37ADA5AE" w14:textId="77777777" w:rsidR="00C6452A" w:rsidRPr="00527941" w:rsidRDefault="00C6452A" w:rsidP="00835E6B">
      <w:pPr>
        <w:spacing w:line="360" w:lineRule="auto"/>
        <w:jc w:val="both"/>
        <w:rPr>
          <w:rFonts w:ascii="Arial" w:hAnsi="Arial" w:cs="Arial"/>
          <w:sz w:val="24"/>
          <w:szCs w:val="24"/>
        </w:rPr>
      </w:pPr>
      <w:r w:rsidRPr="00527941">
        <w:rPr>
          <w:rFonts w:ascii="Arial" w:hAnsi="Arial" w:cs="Arial"/>
          <w:b/>
          <w:bCs/>
          <w:sz w:val="24"/>
          <w:szCs w:val="24"/>
        </w:rPr>
        <w:t xml:space="preserve">PGR: </w:t>
      </w:r>
      <w:r w:rsidRPr="00527941">
        <w:rPr>
          <w:rFonts w:ascii="Arial" w:hAnsi="Arial" w:cs="Arial"/>
          <w:sz w:val="24"/>
          <w:szCs w:val="24"/>
        </w:rPr>
        <w:t>Plan de Gestión de Riesgos</w:t>
      </w:r>
    </w:p>
    <w:p w14:paraId="05922B14" w14:textId="254521F4" w:rsidR="00181366" w:rsidRPr="00181366" w:rsidRDefault="00181366" w:rsidP="00835E6B">
      <w:pPr>
        <w:spacing w:line="360" w:lineRule="auto"/>
        <w:jc w:val="both"/>
        <w:rPr>
          <w:rFonts w:ascii="Arial" w:hAnsi="Arial" w:cs="Arial"/>
          <w:sz w:val="24"/>
          <w:szCs w:val="24"/>
        </w:rPr>
      </w:pPr>
      <w:r>
        <w:rPr>
          <w:rFonts w:ascii="Arial" w:hAnsi="Arial" w:cs="Arial"/>
          <w:b/>
          <w:bCs/>
          <w:sz w:val="24"/>
          <w:szCs w:val="24"/>
        </w:rPr>
        <w:t xml:space="preserve">PT: </w:t>
      </w:r>
      <w:r w:rsidRPr="00181366">
        <w:rPr>
          <w:rFonts w:ascii="Arial" w:hAnsi="Arial" w:cs="Arial"/>
          <w:sz w:val="24"/>
          <w:szCs w:val="24"/>
        </w:rPr>
        <w:t>T</w:t>
      </w:r>
      <w:r>
        <w:rPr>
          <w:rFonts w:ascii="Arial" w:hAnsi="Arial" w:cs="Arial"/>
          <w:sz w:val="24"/>
          <w:szCs w:val="24"/>
        </w:rPr>
        <w:t>é</w:t>
      </w:r>
      <w:r w:rsidRPr="00181366">
        <w:rPr>
          <w:rFonts w:ascii="Arial" w:hAnsi="Arial" w:cs="Arial"/>
          <w:sz w:val="24"/>
          <w:szCs w:val="24"/>
        </w:rPr>
        <w:t>rmino preferente</w:t>
      </w:r>
    </w:p>
    <w:p w14:paraId="1BB9D942" w14:textId="14E3E343" w:rsidR="00C6452A" w:rsidRPr="00527941" w:rsidRDefault="00C6452A" w:rsidP="00835E6B">
      <w:pPr>
        <w:spacing w:line="360" w:lineRule="auto"/>
        <w:jc w:val="both"/>
        <w:rPr>
          <w:rFonts w:ascii="Arial" w:hAnsi="Arial" w:cs="Arial"/>
          <w:b/>
          <w:bCs/>
          <w:sz w:val="24"/>
          <w:szCs w:val="24"/>
        </w:rPr>
      </w:pPr>
      <w:r w:rsidRPr="00527941">
        <w:rPr>
          <w:rFonts w:ascii="Arial" w:hAnsi="Arial" w:cs="Arial"/>
          <w:b/>
          <w:bCs/>
          <w:sz w:val="24"/>
          <w:szCs w:val="24"/>
        </w:rPr>
        <w:t>RAM:</w:t>
      </w:r>
      <w:r w:rsidRPr="00527941">
        <w:rPr>
          <w:rFonts w:ascii="Arial" w:hAnsi="Arial" w:cs="Arial"/>
          <w:sz w:val="24"/>
          <w:szCs w:val="24"/>
        </w:rPr>
        <w:t xml:space="preserve"> Reacción Adversa a</w:t>
      </w:r>
      <w:r w:rsidR="00835E6B">
        <w:rPr>
          <w:rFonts w:ascii="Arial" w:hAnsi="Arial" w:cs="Arial"/>
          <w:sz w:val="24"/>
          <w:szCs w:val="24"/>
        </w:rPr>
        <w:t>l</w:t>
      </w:r>
      <w:r w:rsidRPr="00527941">
        <w:rPr>
          <w:rFonts w:ascii="Arial" w:hAnsi="Arial" w:cs="Arial"/>
          <w:sz w:val="24"/>
          <w:szCs w:val="24"/>
        </w:rPr>
        <w:t xml:space="preserve"> Medicamento</w:t>
      </w:r>
    </w:p>
    <w:p w14:paraId="2ECC0514" w14:textId="48B0E531" w:rsidR="00C6452A" w:rsidRDefault="00C6452A" w:rsidP="00835E6B">
      <w:pPr>
        <w:spacing w:line="360" w:lineRule="auto"/>
        <w:jc w:val="both"/>
        <w:rPr>
          <w:rFonts w:ascii="Arial" w:hAnsi="Arial" w:cs="Arial"/>
          <w:sz w:val="24"/>
          <w:szCs w:val="24"/>
        </w:rPr>
      </w:pPr>
      <w:r w:rsidRPr="00527941">
        <w:rPr>
          <w:rFonts w:ascii="Arial" w:hAnsi="Arial" w:cs="Arial"/>
          <w:b/>
          <w:bCs/>
          <w:sz w:val="24"/>
          <w:szCs w:val="24"/>
        </w:rPr>
        <w:t>SCLC:</w:t>
      </w:r>
      <w:r w:rsidRPr="00527941">
        <w:rPr>
          <w:rFonts w:ascii="Arial" w:hAnsi="Arial" w:cs="Arial"/>
          <w:sz w:val="24"/>
          <w:szCs w:val="24"/>
        </w:rPr>
        <w:t xml:space="preserve"> Cáncer de pulmón microcítico </w:t>
      </w:r>
    </w:p>
    <w:p w14:paraId="360ADE96" w14:textId="197D7902" w:rsidR="000C161B" w:rsidRDefault="002A2173" w:rsidP="00A3032F">
      <w:pPr>
        <w:spacing w:line="360" w:lineRule="auto"/>
        <w:jc w:val="both"/>
        <w:rPr>
          <w:rFonts w:ascii="Arial" w:hAnsi="Arial" w:cs="Arial"/>
          <w:sz w:val="24"/>
          <w:szCs w:val="24"/>
        </w:rPr>
      </w:pPr>
      <w:r w:rsidRPr="002A2173">
        <w:rPr>
          <w:rFonts w:ascii="Arial" w:hAnsi="Arial" w:cs="Arial"/>
          <w:b/>
          <w:bCs/>
          <w:sz w:val="24"/>
          <w:szCs w:val="24"/>
        </w:rPr>
        <w:t>SOC:</w:t>
      </w:r>
      <w:r>
        <w:rPr>
          <w:rFonts w:ascii="Arial" w:hAnsi="Arial" w:cs="Arial"/>
          <w:sz w:val="24"/>
          <w:szCs w:val="24"/>
        </w:rPr>
        <w:t xml:space="preserve"> Sistema de Clasificación de Órganos</w:t>
      </w:r>
    </w:p>
    <w:p w14:paraId="76DE2DFA" w14:textId="77777777" w:rsidR="00640310" w:rsidRPr="00A3032F" w:rsidRDefault="00640310" w:rsidP="00A3032F">
      <w:pPr>
        <w:spacing w:line="360" w:lineRule="auto"/>
        <w:jc w:val="both"/>
        <w:rPr>
          <w:rFonts w:ascii="Arial" w:hAnsi="Arial" w:cs="Arial"/>
          <w:sz w:val="24"/>
          <w:szCs w:val="24"/>
        </w:rPr>
      </w:pPr>
    </w:p>
    <w:bookmarkStart w:id="1" w:name="_Toc124433231"/>
    <w:bookmarkStart w:id="2" w:name="_Toc124773119"/>
    <w:bookmarkStart w:id="3" w:name="_Toc124773533"/>
    <w:bookmarkStart w:id="4" w:name="_Toc124773813"/>
    <w:p w14:paraId="418B749A" w14:textId="1E050D4B" w:rsidR="00181366" w:rsidRDefault="00835E6B" w:rsidP="00181366">
      <w:pPr>
        <w:pStyle w:val="Ttulo1"/>
        <w:numPr>
          <w:ilvl w:val="0"/>
          <w:numId w:val="0"/>
        </w:numPr>
        <w:spacing w:line="360" w:lineRule="auto"/>
      </w:pPr>
      <w:r>
        <w:rPr>
          <w:noProof/>
          <w:lang w:val="es-MX" w:eastAsia="es-MX"/>
        </w:rPr>
        <w:lastRenderedPageBreak/>
        <mc:AlternateContent>
          <mc:Choice Requires="wps">
            <w:drawing>
              <wp:anchor distT="0" distB="0" distL="114300" distR="114300" simplePos="0" relativeHeight="251718656" behindDoc="0" locked="0" layoutInCell="1" allowOverlap="1" wp14:anchorId="2B7B4202" wp14:editId="0DBB7FE9">
                <wp:simplePos x="0" y="0"/>
                <wp:positionH relativeFrom="margin">
                  <wp:posOffset>5210979</wp:posOffset>
                </wp:positionH>
                <wp:positionV relativeFrom="paragraph">
                  <wp:posOffset>-992154</wp:posOffset>
                </wp:positionV>
                <wp:extent cx="264405" cy="308472"/>
                <wp:effectExtent l="0" t="0" r="21590" b="15875"/>
                <wp:wrapNone/>
                <wp:docPr id="39" name="Rectángulo 39"/>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FF919E" id="Rectángulo 39" o:spid="_x0000_s1026" style="position:absolute;margin-left:410.3pt;margin-top:-78.1pt;width:20.8pt;height:24.3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" fillcolor="white [3201]" strokecolor="white [3212]" strokeweight="1pt">
                <w10:wrap anchorx="margin"/>
              </v:rect>
            </w:pict>
          </mc:Fallback>
        </mc:AlternateContent>
      </w:r>
      <w:r w:rsidR="00A0060E">
        <w:t>RESUMEN</w:t>
      </w:r>
      <w:bookmarkEnd w:id="1"/>
      <w:bookmarkEnd w:id="2"/>
      <w:bookmarkEnd w:id="3"/>
      <w:bookmarkEnd w:id="4"/>
    </w:p>
    <w:p w14:paraId="28772770" w14:textId="77777777" w:rsidR="00753823" w:rsidRPr="00753823" w:rsidRDefault="00753823" w:rsidP="00753823"/>
    <w:p w14:paraId="564A1185" w14:textId="61357E93" w:rsidR="00CC237E" w:rsidRDefault="00665BC7" w:rsidP="00181366">
      <w:pPr>
        <w:spacing w:line="360" w:lineRule="auto"/>
        <w:jc w:val="both"/>
        <w:rPr>
          <w:rFonts w:ascii="Arial" w:hAnsi="Arial" w:cs="Arial"/>
          <w:bCs/>
          <w:sz w:val="24"/>
          <w:szCs w:val="24"/>
        </w:rPr>
      </w:pPr>
      <w:r>
        <w:rPr>
          <w:rFonts w:ascii="Arial" w:hAnsi="Arial" w:cs="Arial"/>
          <w:bCs/>
          <w:sz w:val="24"/>
          <w:szCs w:val="24"/>
        </w:rPr>
        <w:t>Atezolizumab</w:t>
      </w:r>
      <w:r w:rsidR="00C624BE">
        <w:rPr>
          <w:rFonts w:ascii="Arial" w:hAnsi="Arial" w:cs="Arial"/>
          <w:bCs/>
          <w:sz w:val="24"/>
          <w:szCs w:val="24"/>
        </w:rPr>
        <w:t xml:space="preserve"> </w:t>
      </w:r>
      <w:r w:rsidR="007402C3">
        <w:rPr>
          <w:rFonts w:ascii="Arial" w:hAnsi="Arial" w:cs="Arial"/>
          <w:bCs/>
          <w:sz w:val="24"/>
          <w:szCs w:val="24"/>
        </w:rPr>
        <w:t>ha presentado</w:t>
      </w:r>
      <w:r w:rsidR="00A60510">
        <w:rPr>
          <w:rFonts w:ascii="Arial" w:hAnsi="Arial" w:cs="Arial"/>
          <w:bCs/>
          <w:sz w:val="24"/>
          <w:szCs w:val="24"/>
        </w:rPr>
        <w:t xml:space="preserve"> una cantidad significativa de</w:t>
      </w:r>
      <w:r w:rsidR="00737F7E">
        <w:rPr>
          <w:rFonts w:ascii="Arial" w:hAnsi="Arial" w:cs="Arial"/>
          <w:bCs/>
          <w:sz w:val="24"/>
          <w:szCs w:val="24"/>
        </w:rPr>
        <w:t xml:space="preserve"> </w:t>
      </w:r>
      <w:r w:rsidR="00835E6B">
        <w:rPr>
          <w:rFonts w:ascii="Arial" w:hAnsi="Arial" w:cs="Arial"/>
          <w:bCs/>
          <w:sz w:val="24"/>
          <w:szCs w:val="24"/>
        </w:rPr>
        <w:t>e</w:t>
      </w:r>
      <w:r w:rsidR="00A60510">
        <w:rPr>
          <w:rFonts w:ascii="Arial" w:hAnsi="Arial" w:cs="Arial"/>
          <w:bCs/>
          <w:sz w:val="24"/>
          <w:szCs w:val="24"/>
        </w:rPr>
        <w:t>v</w:t>
      </w:r>
      <w:r w:rsidR="00A14851">
        <w:rPr>
          <w:rFonts w:ascii="Arial" w:hAnsi="Arial" w:cs="Arial"/>
          <w:bCs/>
          <w:sz w:val="24"/>
          <w:szCs w:val="24"/>
        </w:rPr>
        <w:t>e</w:t>
      </w:r>
      <w:r w:rsidR="00A60510">
        <w:rPr>
          <w:rFonts w:ascii="Arial" w:hAnsi="Arial" w:cs="Arial"/>
          <w:bCs/>
          <w:sz w:val="24"/>
          <w:szCs w:val="24"/>
        </w:rPr>
        <w:t>n</w:t>
      </w:r>
      <w:r w:rsidR="00A14851">
        <w:rPr>
          <w:rFonts w:ascii="Arial" w:hAnsi="Arial" w:cs="Arial"/>
          <w:bCs/>
          <w:sz w:val="24"/>
          <w:szCs w:val="24"/>
        </w:rPr>
        <w:t>tos</w:t>
      </w:r>
      <w:r w:rsidR="00835E6B">
        <w:rPr>
          <w:rFonts w:ascii="Arial" w:hAnsi="Arial" w:cs="Arial"/>
          <w:bCs/>
          <w:sz w:val="24"/>
          <w:szCs w:val="24"/>
        </w:rPr>
        <w:t xml:space="preserve"> adversos</w:t>
      </w:r>
      <w:r w:rsidR="00737F7E">
        <w:rPr>
          <w:rFonts w:ascii="Arial" w:hAnsi="Arial" w:cs="Arial"/>
          <w:bCs/>
          <w:sz w:val="24"/>
          <w:szCs w:val="24"/>
        </w:rPr>
        <w:t xml:space="preserve"> </w:t>
      </w:r>
      <w:r w:rsidR="007075CA">
        <w:rPr>
          <w:rFonts w:ascii="Arial" w:hAnsi="Arial" w:cs="Arial"/>
          <w:bCs/>
          <w:sz w:val="24"/>
          <w:szCs w:val="24"/>
        </w:rPr>
        <w:t>desde su lanzamiento al mercado</w:t>
      </w:r>
      <w:r w:rsidR="00C6452A">
        <w:rPr>
          <w:rFonts w:ascii="Arial" w:hAnsi="Arial" w:cs="Arial"/>
          <w:bCs/>
          <w:sz w:val="24"/>
          <w:szCs w:val="24"/>
        </w:rPr>
        <w:t>.</w:t>
      </w:r>
      <w:r>
        <w:rPr>
          <w:rFonts w:ascii="Arial" w:hAnsi="Arial" w:cs="Arial"/>
          <w:bCs/>
          <w:sz w:val="24"/>
          <w:szCs w:val="24"/>
        </w:rPr>
        <w:t xml:space="preserve"> </w:t>
      </w:r>
      <w:r w:rsidR="00753823">
        <w:rPr>
          <w:rFonts w:ascii="Arial" w:hAnsi="Arial" w:cs="Arial"/>
          <w:bCs/>
          <w:sz w:val="24"/>
          <w:szCs w:val="24"/>
        </w:rPr>
        <w:t>Por esta razón,</w:t>
      </w:r>
      <w:r w:rsidR="00A60510">
        <w:rPr>
          <w:rFonts w:ascii="Arial" w:hAnsi="Arial" w:cs="Arial"/>
          <w:bCs/>
          <w:sz w:val="24"/>
          <w:szCs w:val="24"/>
        </w:rPr>
        <w:t xml:space="preserve"> </w:t>
      </w:r>
      <w:r w:rsidR="007075CA">
        <w:rPr>
          <w:rFonts w:ascii="Arial" w:hAnsi="Arial" w:cs="Arial"/>
          <w:bCs/>
          <w:sz w:val="24"/>
          <w:szCs w:val="24"/>
        </w:rPr>
        <w:t xml:space="preserve">se sigue evaluando la seguridad y eficacia </w:t>
      </w:r>
      <w:r w:rsidR="00753823">
        <w:rPr>
          <w:rFonts w:ascii="Arial" w:hAnsi="Arial" w:cs="Arial"/>
          <w:bCs/>
          <w:sz w:val="24"/>
          <w:szCs w:val="24"/>
        </w:rPr>
        <w:t>del medicamento.</w:t>
      </w:r>
    </w:p>
    <w:p w14:paraId="6E81601C" w14:textId="709BC2BD" w:rsidR="00E424D0" w:rsidRDefault="00737F7E" w:rsidP="00403E45">
      <w:pPr>
        <w:spacing w:line="360" w:lineRule="auto"/>
        <w:jc w:val="both"/>
        <w:rPr>
          <w:rFonts w:ascii="Arial" w:hAnsi="Arial" w:cs="Arial"/>
          <w:bCs/>
          <w:sz w:val="24"/>
          <w:szCs w:val="24"/>
        </w:rPr>
      </w:pPr>
      <w:r>
        <w:rPr>
          <w:rFonts w:ascii="Arial" w:hAnsi="Arial" w:cs="Arial"/>
          <w:bCs/>
          <w:sz w:val="24"/>
          <w:szCs w:val="24"/>
        </w:rPr>
        <w:t>El objetivo de esta investigación es diseñar l</w:t>
      </w:r>
      <w:r w:rsidR="00665BC7">
        <w:rPr>
          <w:rFonts w:ascii="Arial" w:hAnsi="Arial" w:cs="Arial"/>
          <w:bCs/>
          <w:sz w:val="24"/>
          <w:szCs w:val="24"/>
        </w:rPr>
        <w:t xml:space="preserve">as </w:t>
      </w:r>
      <w:r w:rsidR="00E424D0">
        <w:rPr>
          <w:rFonts w:ascii="Arial" w:hAnsi="Arial" w:cs="Arial"/>
          <w:bCs/>
          <w:sz w:val="24"/>
          <w:szCs w:val="24"/>
        </w:rPr>
        <w:t>especificaci</w:t>
      </w:r>
      <w:r w:rsidR="00C6452A">
        <w:rPr>
          <w:rFonts w:ascii="Arial" w:hAnsi="Arial" w:cs="Arial"/>
          <w:bCs/>
          <w:sz w:val="24"/>
          <w:szCs w:val="24"/>
        </w:rPr>
        <w:t>o</w:t>
      </w:r>
      <w:r w:rsidR="00E424D0">
        <w:rPr>
          <w:rFonts w:ascii="Arial" w:hAnsi="Arial" w:cs="Arial"/>
          <w:bCs/>
          <w:sz w:val="24"/>
          <w:szCs w:val="24"/>
        </w:rPr>
        <w:t>n</w:t>
      </w:r>
      <w:r w:rsidR="00665BC7">
        <w:rPr>
          <w:rFonts w:ascii="Arial" w:hAnsi="Arial" w:cs="Arial"/>
          <w:bCs/>
          <w:sz w:val="24"/>
          <w:szCs w:val="24"/>
        </w:rPr>
        <w:t>es</w:t>
      </w:r>
      <w:r w:rsidR="00E424D0">
        <w:rPr>
          <w:rFonts w:ascii="Arial" w:hAnsi="Arial" w:cs="Arial"/>
          <w:bCs/>
          <w:sz w:val="24"/>
          <w:szCs w:val="24"/>
        </w:rPr>
        <w:t xml:space="preserve"> de seguridad</w:t>
      </w:r>
      <w:r>
        <w:rPr>
          <w:rFonts w:ascii="Arial" w:hAnsi="Arial" w:cs="Arial"/>
          <w:bCs/>
          <w:sz w:val="24"/>
          <w:szCs w:val="24"/>
        </w:rPr>
        <w:t xml:space="preserve"> de atezolizumab como tratamiento de cáncer de pulmón metastásico.</w:t>
      </w:r>
      <w:r w:rsidR="00116AE6">
        <w:rPr>
          <w:rFonts w:ascii="Arial" w:hAnsi="Arial" w:cs="Arial"/>
          <w:bCs/>
          <w:sz w:val="24"/>
          <w:szCs w:val="24"/>
        </w:rPr>
        <w:t xml:space="preserve"> </w:t>
      </w:r>
    </w:p>
    <w:p w14:paraId="7AF69C9E" w14:textId="0D118762" w:rsidR="00A26990" w:rsidRDefault="00403E45" w:rsidP="00403E45">
      <w:pPr>
        <w:spacing w:line="360" w:lineRule="auto"/>
        <w:jc w:val="both"/>
        <w:rPr>
          <w:rFonts w:ascii="Arial" w:hAnsi="Arial" w:cs="Arial"/>
          <w:bCs/>
          <w:sz w:val="24"/>
          <w:szCs w:val="24"/>
        </w:rPr>
      </w:pPr>
      <w:r>
        <w:rPr>
          <w:rFonts w:ascii="Arial" w:hAnsi="Arial" w:cs="Arial"/>
          <w:bCs/>
          <w:sz w:val="24"/>
          <w:szCs w:val="24"/>
        </w:rPr>
        <w:t>De modo que, c</w:t>
      </w:r>
      <w:r w:rsidR="00116AE6">
        <w:rPr>
          <w:rFonts w:ascii="Arial" w:hAnsi="Arial" w:cs="Arial"/>
          <w:bCs/>
          <w:sz w:val="24"/>
          <w:szCs w:val="24"/>
        </w:rPr>
        <w:t>on</w:t>
      </w:r>
      <w:r w:rsidR="00737F7E">
        <w:rPr>
          <w:rFonts w:ascii="Arial" w:hAnsi="Arial" w:cs="Arial"/>
          <w:bCs/>
          <w:sz w:val="24"/>
          <w:szCs w:val="24"/>
        </w:rPr>
        <w:t xml:space="preserve"> los resultados de</w:t>
      </w:r>
      <w:r w:rsidR="00C65390">
        <w:rPr>
          <w:rFonts w:ascii="Arial" w:hAnsi="Arial" w:cs="Arial"/>
          <w:bCs/>
          <w:sz w:val="24"/>
          <w:szCs w:val="24"/>
        </w:rPr>
        <w:t xml:space="preserve"> estudios clínicos</w:t>
      </w:r>
      <w:r w:rsidR="000C085A">
        <w:rPr>
          <w:rFonts w:ascii="Arial" w:hAnsi="Arial" w:cs="Arial"/>
          <w:bCs/>
          <w:sz w:val="24"/>
          <w:szCs w:val="24"/>
        </w:rPr>
        <w:t xml:space="preserve"> </w:t>
      </w:r>
      <w:r w:rsidR="003856DC">
        <w:rPr>
          <w:rFonts w:ascii="Arial" w:hAnsi="Arial" w:cs="Arial"/>
          <w:bCs/>
          <w:sz w:val="24"/>
          <w:szCs w:val="24"/>
        </w:rPr>
        <w:t>de</w:t>
      </w:r>
      <w:r w:rsidR="000C085A">
        <w:rPr>
          <w:rFonts w:ascii="Arial" w:hAnsi="Arial" w:cs="Arial"/>
          <w:bCs/>
          <w:sz w:val="24"/>
          <w:szCs w:val="24"/>
        </w:rPr>
        <w:t xml:space="preserve"> </w:t>
      </w:r>
      <w:proofErr w:type="spellStart"/>
      <w:r w:rsidR="000C085A">
        <w:rPr>
          <w:rFonts w:ascii="Arial" w:hAnsi="Arial" w:cs="Arial"/>
          <w:bCs/>
          <w:sz w:val="24"/>
          <w:szCs w:val="24"/>
        </w:rPr>
        <w:t>ClinicalTrials</w:t>
      </w:r>
      <w:proofErr w:type="spellEnd"/>
      <w:r w:rsidR="00C65390">
        <w:rPr>
          <w:rFonts w:ascii="Arial" w:hAnsi="Arial" w:cs="Arial"/>
          <w:bCs/>
          <w:sz w:val="24"/>
          <w:szCs w:val="24"/>
        </w:rPr>
        <w:t xml:space="preserve"> y las notificaciones </w:t>
      </w:r>
      <w:r w:rsidR="000C085A">
        <w:rPr>
          <w:rFonts w:ascii="Arial" w:hAnsi="Arial" w:cs="Arial"/>
          <w:bCs/>
          <w:sz w:val="24"/>
          <w:szCs w:val="24"/>
        </w:rPr>
        <w:t xml:space="preserve">de </w:t>
      </w:r>
      <w:proofErr w:type="spellStart"/>
      <w:r w:rsidR="00116AE6">
        <w:rPr>
          <w:rFonts w:ascii="Arial" w:hAnsi="Arial" w:cs="Arial"/>
          <w:bCs/>
          <w:sz w:val="24"/>
          <w:szCs w:val="24"/>
        </w:rPr>
        <w:t>VigiLyze</w:t>
      </w:r>
      <w:proofErr w:type="spellEnd"/>
      <w:r w:rsidR="00116AE6">
        <w:rPr>
          <w:rFonts w:ascii="Arial" w:hAnsi="Arial" w:cs="Arial"/>
          <w:bCs/>
          <w:sz w:val="24"/>
          <w:szCs w:val="24"/>
        </w:rPr>
        <w:t xml:space="preserve"> se</w:t>
      </w:r>
      <w:r w:rsidR="007069AE">
        <w:rPr>
          <w:rFonts w:ascii="Arial" w:hAnsi="Arial" w:cs="Arial"/>
          <w:bCs/>
          <w:sz w:val="24"/>
          <w:szCs w:val="24"/>
        </w:rPr>
        <w:t xml:space="preserve"> identificar</w:t>
      </w:r>
      <w:r w:rsidR="00CB7920">
        <w:rPr>
          <w:rFonts w:ascii="Arial" w:hAnsi="Arial" w:cs="Arial"/>
          <w:bCs/>
          <w:sz w:val="24"/>
          <w:szCs w:val="24"/>
        </w:rPr>
        <w:t>on</w:t>
      </w:r>
      <w:r w:rsidR="007069AE">
        <w:rPr>
          <w:rFonts w:ascii="Arial" w:hAnsi="Arial" w:cs="Arial"/>
          <w:bCs/>
          <w:sz w:val="24"/>
          <w:szCs w:val="24"/>
        </w:rPr>
        <w:t xml:space="preserve"> eventos adversos graves</w:t>
      </w:r>
      <w:r w:rsidR="00753823">
        <w:rPr>
          <w:rFonts w:ascii="Arial" w:hAnsi="Arial" w:cs="Arial"/>
          <w:bCs/>
          <w:sz w:val="24"/>
          <w:szCs w:val="24"/>
        </w:rPr>
        <w:t>,</w:t>
      </w:r>
      <w:r>
        <w:rPr>
          <w:rFonts w:ascii="Arial" w:hAnsi="Arial" w:cs="Arial"/>
          <w:bCs/>
          <w:sz w:val="24"/>
          <w:szCs w:val="24"/>
        </w:rPr>
        <w:t xml:space="preserve"> </w:t>
      </w:r>
      <w:r w:rsidR="00753823">
        <w:rPr>
          <w:rFonts w:ascii="Arial" w:hAnsi="Arial" w:cs="Arial"/>
          <w:bCs/>
          <w:sz w:val="24"/>
          <w:szCs w:val="24"/>
        </w:rPr>
        <w:t xml:space="preserve">asimismo, </w:t>
      </w:r>
      <w:r>
        <w:rPr>
          <w:rFonts w:ascii="Arial" w:hAnsi="Arial" w:cs="Arial"/>
          <w:bCs/>
          <w:sz w:val="24"/>
          <w:szCs w:val="24"/>
        </w:rPr>
        <w:t xml:space="preserve">se estudió la información brindada por el fabricante </w:t>
      </w:r>
      <w:r w:rsidR="00A60510">
        <w:rPr>
          <w:rFonts w:ascii="Arial" w:hAnsi="Arial" w:cs="Arial"/>
          <w:bCs/>
          <w:sz w:val="24"/>
          <w:szCs w:val="24"/>
        </w:rPr>
        <w:t>y, se identificar</w:t>
      </w:r>
      <w:r w:rsidR="007075CA">
        <w:rPr>
          <w:rFonts w:ascii="Arial" w:hAnsi="Arial" w:cs="Arial"/>
          <w:bCs/>
          <w:sz w:val="24"/>
          <w:szCs w:val="24"/>
        </w:rPr>
        <w:t>on</w:t>
      </w:r>
      <w:r w:rsidR="00F66568">
        <w:rPr>
          <w:rFonts w:ascii="Arial" w:hAnsi="Arial" w:cs="Arial"/>
          <w:bCs/>
          <w:sz w:val="24"/>
          <w:szCs w:val="24"/>
        </w:rPr>
        <w:t xml:space="preserve"> riesgos importantes</w:t>
      </w:r>
      <w:r w:rsidR="00753823">
        <w:rPr>
          <w:rFonts w:ascii="Arial" w:hAnsi="Arial" w:cs="Arial"/>
          <w:bCs/>
          <w:sz w:val="24"/>
          <w:szCs w:val="24"/>
        </w:rPr>
        <w:t>;</w:t>
      </w:r>
      <w:r w:rsidR="007075CA">
        <w:rPr>
          <w:rFonts w:ascii="Arial" w:hAnsi="Arial" w:cs="Arial"/>
          <w:bCs/>
          <w:sz w:val="24"/>
          <w:szCs w:val="24"/>
        </w:rPr>
        <w:t xml:space="preserve"> como</w:t>
      </w:r>
      <w:r w:rsidR="00F66568">
        <w:rPr>
          <w:rFonts w:ascii="Arial" w:hAnsi="Arial" w:cs="Arial"/>
          <w:bCs/>
          <w:sz w:val="24"/>
          <w:szCs w:val="24"/>
        </w:rPr>
        <w:t xml:space="preserve"> </w:t>
      </w:r>
      <w:r w:rsidR="00AB2D96">
        <w:rPr>
          <w:rFonts w:ascii="Arial" w:hAnsi="Arial" w:cs="Arial"/>
          <w:bCs/>
          <w:sz w:val="24"/>
          <w:szCs w:val="24"/>
        </w:rPr>
        <w:t>las reacciones relacionadas</w:t>
      </w:r>
      <w:r w:rsidR="00F66568">
        <w:rPr>
          <w:rFonts w:ascii="Arial" w:hAnsi="Arial" w:cs="Arial"/>
          <w:bCs/>
          <w:sz w:val="24"/>
          <w:szCs w:val="24"/>
        </w:rPr>
        <w:t xml:space="preserve"> a la perfusión y reacciones relacionadas con sistema inmune</w:t>
      </w:r>
      <w:r w:rsidR="007075CA">
        <w:rPr>
          <w:rFonts w:ascii="Arial" w:hAnsi="Arial" w:cs="Arial"/>
          <w:bCs/>
          <w:sz w:val="24"/>
          <w:szCs w:val="24"/>
        </w:rPr>
        <w:t>.</w:t>
      </w:r>
      <w:r w:rsidR="00A26990">
        <w:rPr>
          <w:rFonts w:ascii="Arial" w:hAnsi="Arial" w:cs="Arial"/>
          <w:bCs/>
          <w:sz w:val="24"/>
          <w:szCs w:val="24"/>
        </w:rPr>
        <w:t xml:space="preserve"> </w:t>
      </w:r>
      <w:r w:rsidR="00753823">
        <w:rPr>
          <w:rFonts w:ascii="Arial" w:hAnsi="Arial" w:cs="Arial"/>
          <w:bCs/>
          <w:sz w:val="24"/>
          <w:szCs w:val="24"/>
        </w:rPr>
        <w:t>Y, finalmente</w:t>
      </w:r>
      <w:r w:rsidR="00F1771E">
        <w:rPr>
          <w:rFonts w:ascii="Arial" w:hAnsi="Arial" w:cs="Arial"/>
          <w:bCs/>
          <w:sz w:val="24"/>
          <w:szCs w:val="24"/>
        </w:rPr>
        <w:t xml:space="preserve"> </w:t>
      </w:r>
      <w:r w:rsidR="00397B0F">
        <w:rPr>
          <w:rFonts w:ascii="Arial" w:hAnsi="Arial" w:cs="Arial"/>
          <w:bCs/>
          <w:sz w:val="24"/>
          <w:szCs w:val="24"/>
        </w:rPr>
        <w:t xml:space="preserve">por medio de estudios no clínicos se determinaron </w:t>
      </w:r>
      <w:r w:rsidR="00F1771E">
        <w:rPr>
          <w:rFonts w:ascii="Arial" w:hAnsi="Arial" w:cs="Arial"/>
          <w:bCs/>
          <w:sz w:val="24"/>
          <w:szCs w:val="24"/>
        </w:rPr>
        <w:t>l</w:t>
      </w:r>
      <w:r w:rsidR="00A26990">
        <w:rPr>
          <w:rFonts w:ascii="Arial" w:hAnsi="Arial" w:cs="Arial"/>
          <w:bCs/>
          <w:sz w:val="24"/>
          <w:szCs w:val="24"/>
        </w:rPr>
        <w:t>os riesgo</w:t>
      </w:r>
      <w:r w:rsidR="00CB7920">
        <w:rPr>
          <w:rFonts w:ascii="Arial" w:hAnsi="Arial" w:cs="Arial"/>
          <w:bCs/>
          <w:sz w:val="24"/>
          <w:szCs w:val="24"/>
        </w:rPr>
        <w:t>s</w:t>
      </w:r>
      <w:r w:rsidR="00A26990">
        <w:rPr>
          <w:rFonts w:ascii="Arial" w:hAnsi="Arial" w:cs="Arial"/>
          <w:bCs/>
          <w:sz w:val="24"/>
          <w:szCs w:val="24"/>
        </w:rPr>
        <w:t xml:space="preserve"> potenciales</w:t>
      </w:r>
      <w:r w:rsidR="00753823">
        <w:rPr>
          <w:rFonts w:ascii="Arial" w:hAnsi="Arial" w:cs="Arial"/>
          <w:bCs/>
          <w:sz w:val="24"/>
          <w:szCs w:val="24"/>
        </w:rPr>
        <w:t>.</w:t>
      </w:r>
    </w:p>
    <w:p w14:paraId="7E4B358B" w14:textId="1B7DA09D" w:rsidR="00116AE6" w:rsidRDefault="00753823" w:rsidP="00403E45">
      <w:pPr>
        <w:spacing w:line="360" w:lineRule="auto"/>
        <w:jc w:val="both"/>
        <w:rPr>
          <w:rFonts w:ascii="Arial" w:hAnsi="Arial" w:cs="Arial"/>
          <w:sz w:val="24"/>
          <w:szCs w:val="24"/>
        </w:rPr>
      </w:pPr>
      <w:r>
        <w:rPr>
          <w:rFonts w:ascii="Arial" w:hAnsi="Arial" w:cs="Arial"/>
          <w:bCs/>
          <w:sz w:val="24"/>
          <w:szCs w:val="24"/>
        </w:rPr>
        <w:t>E</w:t>
      </w:r>
      <w:r w:rsidR="00116AE6">
        <w:rPr>
          <w:rFonts w:ascii="Arial" w:hAnsi="Arial" w:cs="Arial"/>
          <w:bCs/>
          <w:sz w:val="24"/>
          <w:szCs w:val="24"/>
        </w:rPr>
        <w:t xml:space="preserve">sta investigación se realizó con el fin de </w:t>
      </w:r>
      <w:r w:rsidR="002A2173">
        <w:rPr>
          <w:rFonts w:ascii="Arial" w:hAnsi="Arial" w:cs="Arial"/>
          <w:bCs/>
          <w:sz w:val="24"/>
          <w:szCs w:val="24"/>
        </w:rPr>
        <w:t>contribuir con</w:t>
      </w:r>
      <w:r w:rsidR="00116AE6">
        <w:rPr>
          <w:rFonts w:ascii="Arial" w:hAnsi="Arial" w:cs="Arial"/>
          <w:bCs/>
          <w:sz w:val="24"/>
          <w:szCs w:val="24"/>
        </w:rPr>
        <w:t xml:space="preserve"> la entidad reguladora en el país, que</w:t>
      </w:r>
      <w:r w:rsidR="002A2173">
        <w:rPr>
          <w:rFonts w:ascii="Arial" w:hAnsi="Arial" w:cs="Arial"/>
          <w:bCs/>
          <w:sz w:val="24"/>
          <w:szCs w:val="24"/>
        </w:rPr>
        <w:t xml:space="preserve"> tomando en cuenta est</w:t>
      </w:r>
      <w:r w:rsidR="00403E45">
        <w:rPr>
          <w:rFonts w:ascii="Arial" w:hAnsi="Arial" w:cs="Arial"/>
          <w:bCs/>
          <w:sz w:val="24"/>
          <w:szCs w:val="24"/>
        </w:rPr>
        <w:t>e documento</w:t>
      </w:r>
      <w:r w:rsidR="002A2173">
        <w:rPr>
          <w:rFonts w:ascii="Arial" w:hAnsi="Arial" w:cs="Arial"/>
          <w:bCs/>
          <w:sz w:val="24"/>
          <w:szCs w:val="24"/>
        </w:rPr>
        <w:t>,</w:t>
      </w:r>
      <w:r w:rsidR="00116AE6">
        <w:rPr>
          <w:rFonts w:ascii="Arial" w:hAnsi="Arial" w:cs="Arial"/>
          <w:bCs/>
          <w:sz w:val="24"/>
          <w:szCs w:val="24"/>
        </w:rPr>
        <w:t xml:space="preserve"> pueda </w:t>
      </w:r>
      <w:r w:rsidR="00116AE6" w:rsidRPr="00954E30">
        <w:rPr>
          <w:rFonts w:ascii="Arial" w:hAnsi="Arial" w:cs="Arial"/>
          <w:sz w:val="24"/>
          <w:szCs w:val="24"/>
        </w:rPr>
        <w:t>requerir co</w:t>
      </w:r>
      <w:r w:rsidR="00116AE6">
        <w:rPr>
          <w:rFonts w:ascii="Arial" w:hAnsi="Arial" w:cs="Arial"/>
          <w:sz w:val="24"/>
          <w:szCs w:val="24"/>
        </w:rPr>
        <w:t>n</w:t>
      </w:r>
      <w:r w:rsidR="00116AE6" w:rsidRPr="00954E30">
        <w:rPr>
          <w:rFonts w:ascii="Arial" w:hAnsi="Arial" w:cs="Arial"/>
          <w:sz w:val="24"/>
          <w:szCs w:val="24"/>
        </w:rPr>
        <w:t xml:space="preserve"> robustez la inclusión de </w:t>
      </w:r>
      <w:r w:rsidR="002A2173">
        <w:rPr>
          <w:rFonts w:ascii="Arial" w:hAnsi="Arial" w:cs="Arial"/>
          <w:sz w:val="24"/>
          <w:szCs w:val="24"/>
        </w:rPr>
        <w:t xml:space="preserve">dichos </w:t>
      </w:r>
      <w:r w:rsidR="00116AE6" w:rsidRPr="00954E30">
        <w:rPr>
          <w:rFonts w:ascii="Arial" w:hAnsi="Arial" w:cs="Arial"/>
          <w:sz w:val="24"/>
          <w:szCs w:val="24"/>
        </w:rPr>
        <w:t>aspectos en futuras versiones de los planes de gestión de riesgo para atezolizumab</w:t>
      </w:r>
      <w:r w:rsidR="00116AE6">
        <w:rPr>
          <w:rFonts w:ascii="Arial" w:hAnsi="Arial" w:cs="Arial"/>
          <w:sz w:val="24"/>
          <w:szCs w:val="24"/>
        </w:rPr>
        <w:t>.</w:t>
      </w:r>
    </w:p>
    <w:p w14:paraId="1EE2F757" w14:textId="32194E0A" w:rsidR="0073574C" w:rsidRDefault="0073574C" w:rsidP="0073574C">
      <w:pPr>
        <w:jc w:val="both"/>
        <w:rPr>
          <w:rFonts w:ascii="Arial" w:hAnsi="Arial" w:cs="Arial"/>
          <w:bCs/>
          <w:sz w:val="24"/>
          <w:szCs w:val="24"/>
        </w:rPr>
      </w:pPr>
    </w:p>
    <w:p w14:paraId="716BA2C6" w14:textId="5C8FBFD9" w:rsidR="007402C3" w:rsidRPr="0073574C" w:rsidRDefault="007402C3" w:rsidP="0073574C">
      <w:pPr>
        <w:jc w:val="both"/>
        <w:rPr>
          <w:rFonts w:ascii="Arial" w:hAnsi="Arial" w:cs="Arial"/>
          <w:bCs/>
          <w:sz w:val="24"/>
          <w:szCs w:val="24"/>
        </w:rPr>
      </w:pPr>
    </w:p>
    <w:p w14:paraId="66EE900D" w14:textId="7C95C69F" w:rsidR="00A0060E" w:rsidRPr="0073574C" w:rsidRDefault="00A0060E" w:rsidP="0073574C">
      <w:pPr>
        <w:rPr>
          <w:rFonts w:ascii="Arial" w:hAnsi="Arial" w:cs="Arial"/>
          <w:bCs/>
          <w:sz w:val="24"/>
          <w:szCs w:val="24"/>
        </w:rPr>
      </w:pPr>
    </w:p>
    <w:p w14:paraId="04EACC1F" w14:textId="6E1131AE" w:rsidR="00A0060E" w:rsidRDefault="00A0060E" w:rsidP="00D834D2">
      <w:pPr>
        <w:jc w:val="both"/>
        <w:rPr>
          <w:rFonts w:ascii="Arial" w:hAnsi="Arial" w:cs="Arial"/>
          <w:b/>
          <w:bCs/>
          <w:sz w:val="24"/>
          <w:szCs w:val="24"/>
        </w:rPr>
      </w:pPr>
    </w:p>
    <w:p w14:paraId="08B99655" w14:textId="6BEEE49C" w:rsidR="00A0060E" w:rsidRDefault="00A0060E" w:rsidP="00A0060E">
      <w:pPr>
        <w:jc w:val="center"/>
        <w:rPr>
          <w:rFonts w:ascii="Arial" w:hAnsi="Arial" w:cs="Arial"/>
          <w:b/>
          <w:bCs/>
          <w:sz w:val="24"/>
          <w:szCs w:val="24"/>
        </w:rPr>
      </w:pPr>
    </w:p>
    <w:p w14:paraId="047507D1" w14:textId="18B98FCE" w:rsidR="00A0060E" w:rsidRDefault="00A0060E" w:rsidP="00A0060E">
      <w:pPr>
        <w:jc w:val="center"/>
        <w:rPr>
          <w:rFonts w:ascii="Arial" w:hAnsi="Arial" w:cs="Arial"/>
          <w:b/>
          <w:bCs/>
          <w:sz w:val="24"/>
          <w:szCs w:val="24"/>
        </w:rPr>
      </w:pPr>
    </w:p>
    <w:p w14:paraId="7EBB6777" w14:textId="767D4ED1" w:rsidR="00A0060E" w:rsidRDefault="00A0060E" w:rsidP="00001D35">
      <w:pPr>
        <w:rPr>
          <w:rFonts w:ascii="Arial" w:hAnsi="Arial" w:cs="Arial"/>
          <w:b/>
          <w:bCs/>
          <w:sz w:val="24"/>
          <w:szCs w:val="24"/>
        </w:rPr>
      </w:pPr>
    </w:p>
    <w:p w14:paraId="138433FE" w14:textId="77777777" w:rsidR="00CB7920" w:rsidRDefault="00CB7920" w:rsidP="00001D35">
      <w:pPr>
        <w:rPr>
          <w:rFonts w:ascii="Arial" w:hAnsi="Arial" w:cs="Arial"/>
          <w:b/>
          <w:bCs/>
          <w:sz w:val="24"/>
          <w:szCs w:val="24"/>
        </w:rPr>
      </w:pPr>
    </w:p>
    <w:p w14:paraId="51CB4641" w14:textId="77777777" w:rsidR="00CB7920" w:rsidRDefault="00CB7920" w:rsidP="00001D35">
      <w:pPr>
        <w:rPr>
          <w:rFonts w:ascii="Arial" w:hAnsi="Arial" w:cs="Arial"/>
          <w:b/>
          <w:bCs/>
          <w:sz w:val="24"/>
          <w:szCs w:val="24"/>
        </w:rPr>
      </w:pPr>
    </w:p>
    <w:p w14:paraId="7F9BB523" w14:textId="1DB4DBC3" w:rsidR="00753823" w:rsidRDefault="00753823" w:rsidP="00001D35">
      <w:pPr>
        <w:rPr>
          <w:rFonts w:ascii="Arial" w:hAnsi="Arial" w:cs="Arial"/>
          <w:b/>
          <w:bCs/>
          <w:sz w:val="24"/>
          <w:szCs w:val="24"/>
        </w:rPr>
      </w:pPr>
      <w:r>
        <w:rPr>
          <w:noProof/>
          <w:lang w:val="es-MX" w:eastAsia="es-MX"/>
        </w:rPr>
        <w:lastRenderedPageBreak/>
        <mc:AlternateContent>
          <mc:Choice Requires="wps">
            <w:drawing>
              <wp:anchor distT="0" distB="0" distL="114300" distR="114300" simplePos="0" relativeHeight="251787264" behindDoc="0" locked="0" layoutInCell="1" allowOverlap="1" wp14:anchorId="118E008C" wp14:editId="7BFFFC2A">
                <wp:simplePos x="0" y="0"/>
                <wp:positionH relativeFrom="margin">
                  <wp:posOffset>5229225</wp:posOffset>
                </wp:positionH>
                <wp:positionV relativeFrom="paragraph">
                  <wp:posOffset>-1077595</wp:posOffset>
                </wp:positionV>
                <wp:extent cx="323850" cy="308472"/>
                <wp:effectExtent l="0" t="0" r="19050" b="15875"/>
                <wp:wrapNone/>
                <wp:docPr id="40" name="Rectángulo 40"/>
                <wp:cNvGraphicFramePr/>
                <a:graphic xmlns:a="http://schemas.openxmlformats.org/drawingml/2006/main">
                  <a:graphicData uri="http://schemas.microsoft.com/office/word/2010/wordprocessingShape">
                    <wps:wsp>
                      <wps:cNvSpPr/>
                      <wps:spPr>
                        <a:xfrm>
                          <a:off x="0" y="0"/>
                          <a:ext cx="323850"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432B7C" id="Rectángulo 40" o:spid="_x0000_s1026" style="position:absolute;margin-left:411.75pt;margin-top:-84.85pt;width:25.5pt;height:24.3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" fillcolor="white [3201]" strokecolor="white [3212]" strokeweight="1pt">
                <w10:wrap anchorx="margin"/>
              </v:rect>
            </w:pict>
          </mc:Fallback>
        </mc:AlternateContent>
      </w:r>
    </w:p>
    <w:p w14:paraId="53BC2784" w14:textId="77777777" w:rsidR="00753823" w:rsidRDefault="00753823" w:rsidP="00001D35">
      <w:pPr>
        <w:rPr>
          <w:rFonts w:ascii="Arial" w:hAnsi="Arial" w:cs="Arial"/>
          <w:b/>
          <w:bCs/>
          <w:sz w:val="24"/>
          <w:szCs w:val="24"/>
        </w:rPr>
      </w:pPr>
    </w:p>
    <w:p w14:paraId="77FEB0BC" w14:textId="77777777" w:rsidR="00753823" w:rsidRDefault="00753823" w:rsidP="00001D35">
      <w:pPr>
        <w:rPr>
          <w:rFonts w:ascii="Arial" w:hAnsi="Arial" w:cs="Arial"/>
          <w:b/>
          <w:bCs/>
          <w:sz w:val="24"/>
          <w:szCs w:val="24"/>
        </w:rPr>
      </w:pPr>
    </w:p>
    <w:p w14:paraId="6FABC85D" w14:textId="77777777" w:rsidR="00753823" w:rsidRDefault="00753823" w:rsidP="00001D35">
      <w:pPr>
        <w:rPr>
          <w:rFonts w:ascii="Arial" w:hAnsi="Arial" w:cs="Arial"/>
          <w:b/>
          <w:bCs/>
          <w:sz w:val="24"/>
          <w:szCs w:val="24"/>
        </w:rPr>
      </w:pPr>
    </w:p>
    <w:p w14:paraId="16C01E10" w14:textId="77777777" w:rsidR="00753823" w:rsidRDefault="00753823" w:rsidP="00001D35">
      <w:pPr>
        <w:rPr>
          <w:rFonts w:ascii="Arial" w:hAnsi="Arial" w:cs="Arial"/>
          <w:b/>
          <w:bCs/>
          <w:sz w:val="24"/>
          <w:szCs w:val="24"/>
        </w:rPr>
      </w:pPr>
    </w:p>
    <w:p w14:paraId="51612C2F" w14:textId="65703BD9" w:rsidR="00CB7920" w:rsidRDefault="00CB7920" w:rsidP="00001D35">
      <w:pPr>
        <w:rPr>
          <w:rFonts w:ascii="Arial" w:hAnsi="Arial" w:cs="Arial"/>
          <w:b/>
          <w:bCs/>
          <w:sz w:val="24"/>
          <w:szCs w:val="24"/>
        </w:rPr>
      </w:pPr>
    </w:p>
    <w:p w14:paraId="5219DEBF" w14:textId="77777777" w:rsidR="00A0060E" w:rsidRDefault="00A0060E" w:rsidP="00001D35">
      <w:pPr>
        <w:spacing w:after="0"/>
        <w:rPr>
          <w:rFonts w:ascii="Arial" w:hAnsi="Arial" w:cs="Arial"/>
          <w:b/>
          <w:bCs/>
          <w:sz w:val="24"/>
          <w:szCs w:val="24"/>
        </w:rPr>
      </w:pPr>
    </w:p>
    <w:p w14:paraId="42530B0A" w14:textId="77777777" w:rsidR="00753823" w:rsidRDefault="00753823" w:rsidP="00001D35">
      <w:pPr>
        <w:spacing w:after="0"/>
        <w:rPr>
          <w:rFonts w:ascii="Arial" w:hAnsi="Arial" w:cs="Arial"/>
          <w:b/>
          <w:bCs/>
          <w:sz w:val="24"/>
          <w:szCs w:val="24"/>
        </w:rPr>
      </w:pPr>
    </w:p>
    <w:p w14:paraId="4309666D" w14:textId="77777777" w:rsidR="00753823" w:rsidRDefault="00753823" w:rsidP="00001D35">
      <w:pPr>
        <w:spacing w:after="0"/>
        <w:rPr>
          <w:rFonts w:ascii="Arial" w:hAnsi="Arial" w:cs="Arial"/>
          <w:b/>
          <w:bCs/>
          <w:sz w:val="24"/>
          <w:szCs w:val="24"/>
        </w:rPr>
      </w:pPr>
    </w:p>
    <w:p w14:paraId="255448DC" w14:textId="77777777" w:rsidR="00753823" w:rsidRDefault="00753823" w:rsidP="00001D35">
      <w:pPr>
        <w:spacing w:after="0"/>
        <w:rPr>
          <w:rFonts w:ascii="Arial" w:hAnsi="Arial" w:cs="Arial"/>
          <w:b/>
          <w:bCs/>
          <w:sz w:val="24"/>
          <w:szCs w:val="24"/>
        </w:rPr>
      </w:pPr>
    </w:p>
    <w:p w14:paraId="03F0B024" w14:textId="77777777" w:rsidR="00753823" w:rsidRDefault="00753823" w:rsidP="00001D35">
      <w:pPr>
        <w:spacing w:after="0"/>
        <w:rPr>
          <w:rFonts w:ascii="Arial" w:hAnsi="Arial" w:cs="Arial"/>
          <w:b/>
          <w:bCs/>
          <w:sz w:val="24"/>
          <w:szCs w:val="24"/>
        </w:rPr>
      </w:pPr>
    </w:p>
    <w:p w14:paraId="490F4F14" w14:textId="32BAF248" w:rsidR="00A0060E" w:rsidRPr="006C1790" w:rsidRDefault="006C1790" w:rsidP="006C1790">
      <w:pPr>
        <w:pStyle w:val="Ttulo1"/>
        <w:numPr>
          <w:ilvl w:val="0"/>
          <w:numId w:val="0"/>
        </w:numPr>
        <w:ind w:left="3204"/>
        <w:jc w:val="left"/>
        <w:rPr>
          <w:sz w:val="26"/>
          <w:szCs w:val="26"/>
        </w:rPr>
      </w:pPr>
      <w:r>
        <w:rPr>
          <w:sz w:val="26"/>
          <w:szCs w:val="26"/>
        </w:rPr>
        <w:t xml:space="preserve">   </w:t>
      </w:r>
      <w:bookmarkStart w:id="5" w:name="_Toc124433232"/>
      <w:bookmarkStart w:id="6" w:name="_Toc124773120"/>
      <w:bookmarkStart w:id="7" w:name="_Toc124773534"/>
      <w:bookmarkStart w:id="8" w:name="_Toc124773814"/>
      <w:r w:rsidR="00A0060E" w:rsidRPr="006C1790">
        <w:rPr>
          <w:sz w:val="26"/>
          <w:szCs w:val="26"/>
        </w:rPr>
        <w:t>CAPITULO I</w:t>
      </w:r>
      <w:bookmarkEnd w:id="5"/>
      <w:bookmarkEnd w:id="6"/>
      <w:bookmarkEnd w:id="7"/>
      <w:bookmarkEnd w:id="8"/>
    </w:p>
    <w:p w14:paraId="76F5F28F" w14:textId="7484EA9A" w:rsidR="00A0060E" w:rsidRPr="00CA5AD8" w:rsidRDefault="00CA5AD8" w:rsidP="006C1790">
      <w:pPr>
        <w:spacing w:after="0"/>
        <w:jc w:val="center"/>
        <w:rPr>
          <w:rFonts w:ascii="Arial" w:hAnsi="Arial" w:cs="Arial"/>
          <w:b/>
          <w:bCs/>
          <w:sz w:val="26"/>
          <w:szCs w:val="26"/>
        </w:rPr>
      </w:pPr>
      <w:r w:rsidRPr="00CA5AD8">
        <w:rPr>
          <w:rFonts w:ascii="Arial" w:hAnsi="Arial" w:cs="Arial"/>
          <w:b/>
          <w:bCs/>
          <w:sz w:val="26"/>
          <w:szCs w:val="26"/>
        </w:rPr>
        <w:t>INTRODUCCION</w:t>
      </w:r>
    </w:p>
    <w:p w14:paraId="2F15C572" w14:textId="71448100" w:rsidR="00A0060E" w:rsidRDefault="00A0060E" w:rsidP="009B129E">
      <w:pPr>
        <w:rPr>
          <w:rFonts w:ascii="Arial" w:hAnsi="Arial" w:cs="Arial"/>
          <w:b/>
          <w:bCs/>
          <w:sz w:val="24"/>
          <w:szCs w:val="24"/>
        </w:rPr>
      </w:pPr>
    </w:p>
    <w:p w14:paraId="6C15CDFD" w14:textId="1B8C5FD1" w:rsidR="00A0060E" w:rsidRDefault="00A0060E" w:rsidP="009B129E">
      <w:pPr>
        <w:rPr>
          <w:rFonts w:ascii="Arial" w:hAnsi="Arial" w:cs="Arial"/>
          <w:b/>
          <w:bCs/>
          <w:sz w:val="24"/>
          <w:szCs w:val="24"/>
        </w:rPr>
      </w:pPr>
    </w:p>
    <w:p w14:paraId="28672679" w14:textId="77777777" w:rsidR="00CB7920" w:rsidRDefault="00CB7920" w:rsidP="009B129E">
      <w:pPr>
        <w:rPr>
          <w:rFonts w:ascii="Arial" w:hAnsi="Arial" w:cs="Arial"/>
          <w:b/>
          <w:bCs/>
          <w:sz w:val="24"/>
          <w:szCs w:val="24"/>
        </w:rPr>
      </w:pPr>
    </w:p>
    <w:p w14:paraId="183BB98A" w14:textId="77777777" w:rsidR="00CB7920" w:rsidRDefault="00CB7920" w:rsidP="009B129E">
      <w:pPr>
        <w:rPr>
          <w:rFonts w:ascii="Arial" w:hAnsi="Arial" w:cs="Arial"/>
          <w:b/>
          <w:bCs/>
          <w:sz w:val="24"/>
          <w:szCs w:val="24"/>
        </w:rPr>
      </w:pPr>
    </w:p>
    <w:p w14:paraId="4F59EDB5" w14:textId="77777777" w:rsidR="00A0060E" w:rsidRDefault="00A0060E" w:rsidP="009B129E">
      <w:pPr>
        <w:rPr>
          <w:rFonts w:ascii="Arial" w:hAnsi="Arial" w:cs="Arial"/>
          <w:b/>
          <w:bCs/>
          <w:sz w:val="24"/>
          <w:szCs w:val="24"/>
        </w:rPr>
      </w:pPr>
    </w:p>
    <w:p w14:paraId="30074673" w14:textId="77777777" w:rsidR="00252E87" w:rsidRDefault="00252E87" w:rsidP="009B129E">
      <w:pPr>
        <w:rPr>
          <w:rFonts w:ascii="Arial" w:hAnsi="Arial" w:cs="Arial"/>
          <w:b/>
          <w:bCs/>
          <w:sz w:val="24"/>
          <w:szCs w:val="24"/>
        </w:rPr>
      </w:pPr>
    </w:p>
    <w:p w14:paraId="22266B0B" w14:textId="77777777" w:rsidR="00252E87" w:rsidRDefault="00252E87" w:rsidP="009B129E">
      <w:pPr>
        <w:rPr>
          <w:rFonts w:ascii="Arial" w:hAnsi="Arial" w:cs="Arial"/>
          <w:b/>
          <w:bCs/>
          <w:sz w:val="24"/>
          <w:szCs w:val="24"/>
        </w:rPr>
      </w:pPr>
    </w:p>
    <w:p w14:paraId="36E5407D" w14:textId="77777777" w:rsidR="00252E87" w:rsidRDefault="00252E87" w:rsidP="009B129E">
      <w:pPr>
        <w:rPr>
          <w:rFonts w:ascii="Arial" w:hAnsi="Arial" w:cs="Arial"/>
          <w:b/>
          <w:bCs/>
          <w:sz w:val="24"/>
          <w:szCs w:val="24"/>
        </w:rPr>
      </w:pPr>
    </w:p>
    <w:p w14:paraId="13E7DDCB" w14:textId="52768382" w:rsidR="00252E87" w:rsidRDefault="00252E87" w:rsidP="009B129E">
      <w:pPr>
        <w:rPr>
          <w:rFonts w:ascii="Arial" w:hAnsi="Arial" w:cs="Arial"/>
          <w:b/>
          <w:bCs/>
          <w:sz w:val="24"/>
          <w:szCs w:val="24"/>
        </w:rPr>
      </w:pPr>
    </w:p>
    <w:p w14:paraId="696CB288" w14:textId="77777777" w:rsidR="00753823" w:rsidRDefault="00753823" w:rsidP="009B129E">
      <w:pPr>
        <w:rPr>
          <w:rFonts w:ascii="Arial" w:hAnsi="Arial" w:cs="Arial"/>
          <w:b/>
          <w:bCs/>
          <w:sz w:val="24"/>
          <w:szCs w:val="24"/>
        </w:rPr>
      </w:pPr>
    </w:p>
    <w:p w14:paraId="3B9D91AD" w14:textId="77777777" w:rsidR="00753823" w:rsidRDefault="00753823" w:rsidP="009B129E">
      <w:pPr>
        <w:rPr>
          <w:rFonts w:ascii="Arial" w:hAnsi="Arial" w:cs="Arial"/>
          <w:b/>
          <w:bCs/>
          <w:sz w:val="24"/>
          <w:szCs w:val="24"/>
        </w:rPr>
      </w:pPr>
    </w:p>
    <w:p w14:paraId="0A7F02F6" w14:textId="77777777" w:rsidR="00753823" w:rsidRDefault="00753823" w:rsidP="009B129E">
      <w:pPr>
        <w:rPr>
          <w:rFonts w:ascii="Arial" w:hAnsi="Arial" w:cs="Arial"/>
          <w:b/>
          <w:bCs/>
          <w:sz w:val="24"/>
          <w:szCs w:val="24"/>
        </w:rPr>
      </w:pPr>
    </w:p>
    <w:p w14:paraId="41347B2E" w14:textId="11BF58B2" w:rsidR="00252E87" w:rsidRDefault="00252E87" w:rsidP="009B129E">
      <w:pPr>
        <w:rPr>
          <w:rFonts w:ascii="Arial" w:hAnsi="Arial" w:cs="Arial"/>
          <w:b/>
          <w:bCs/>
          <w:sz w:val="24"/>
          <w:szCs w:val="24"/>
        </w:rPr>
      </w:pPr>
    </w:p>
    <w:p w14:paraId="156663AA" w14:textId="77777777" w:rsidR="00252E87" w:rsidRDefault="00252E87" w:rsidP="009B129E">
      <w:pPr>
        <w:rPr>
          <w:rFonts w:ascii="Arial" w:hAnsi="Arial" w:cs="Arial"/>
          <w:b/>
          <w:bCs/>
          <w:sz w:val="24"/>
          <w:szCs w:val="24"/>
        </w:rPr>
      </w:pPr>
    </w:p>
    <w:p w14:paraId="5D53FE0D" w14:textId="77777777" w:rsidR="006027CD" w:rsidRDefault="006027CD" w:rsidP="009B129E">
      <w:pPr>
        <w:rPr>
          <w:rFonts w:ascii="Arial" w:hAnsi="Arial" w:cs="Arial"/>
          <w:b/>
          <w:bCs/>
          <w:sz w:val="24"/>
          <w:szCs w:val="24"/>
        </w:rPr>
      </w:pPr>
    </w:p>
    <w:bookmarkStart w:id="9" w:name="_Toc124433233"/>
    <w:bookmarkStart w:id="10" w:name="_Toc124773121"/>
    <w:bookmarkStart w:id="11" w:name="_Toc124773535"/>
    <w:bookmarkStart w:id="12" w:name="_Toc124773815"/>
    <w:p w14:paraId="3C7F4F7E" w14:textId="618A4D2B" w:rsidR="00181366" w:rsidRPr="00181366" w:rsidRDefault="009B129E" w:rsidP="009F5F6C">
      <w:pPr>
        <w:pStyle w:val="Ttulo1"/>
        <w:numPr>
          <w:ilvl w:val="0"/>
          <w:numId w:val="4"/>
        </w:numPr>
        <w:spacing w:line="360" w:lineRule="auto"/>
      </w:pPr>
      <w:r>
        <w:rPr>
          <w:noProof/>
          <w:lang w:val="es-MX" w:eastAsia="es-MX"/>
        </w:rPr>
        <w:lastRenderedPageBreak/>
        <mc:AlternateContent>
          <mc:Choice Requires="wps">
            <w:drawing>
              <wp:anchor distT="0" distB="0" distL="114300" distR="114300" simplePos="0" relativeHeight="251659264" behindDoc="0" locked="0" layoutInCell="1" allowOverlap="1" wp14:anchorId="15D39A25" wp14:editId="2ADA1A01">
                <wp:simplePos x="0" y="0"/>
                <wp:positionH relativeFrom="column">
                  <wp:posOffset>5085595</wp:posOffset>
                </wp:positionH>
                <wp:positionV relativeFrom="paragraph">
                  <wp:posOffset>-1128223</wp:posOffset>
                </wp:positionV>
                <wp:extent cx="763905" cy="404495"/>
                <wp:effectExtent l="0" t="0" r="0" b="0"/>
                <wp:wrapNone/>
                <wp:docPr id="2" name="Rectángulo 2"/>
                <wp:cNvGraphicFramePr/>
                <a:graphic xmlns:a="http://schemas.openxmlformats.org/drawingml/2006/main">
                  <a:graphicData uri="http://schemas.microsoft.com/office/word/2010/wordprocessingShape">
                    <wps:wsp>
                      <wps:cNvSpPr/>
                      <wps:spPr>
                        <a:xfrm>
                          <a:off x="0" y="0"/>
                          <a:ext cx="763905" cy="4044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899D9F1" w14:textId="34977650" w:rsidR="00FD567E" w:rsidRPr="00F359BB" w:rsidRDefault="00FD567E" w:rsidP="003B3620">
                            <w:pPr>
                              <w:jc w:val="center"/>
                              <w:rPr>
                                <w:rFonts w:ascii="Arial" w:hAnsi="Arial" w:cs="Arial"/>
                                <w:sz w:val="24"/>
                                <w:szCs w:val="24"/>
                                <w:lang w:val="es-ES"/>
                              </w:rPr>
                            </w:pPr>
                            <w:r>
                              <w:rPr>
                                <w:rFonts w:ascii="Arial" w:hAnsi="Arial" w:cs="Arial"/>
                                <w:sz w:val="24"/>
                                <w:szCs w:val="24"/>
                                <w:lang w:val="es-ES"/>
                              </w:rPr>
                              <w:t>xv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39A25" id="Rectángulo 2" o:spid="_x0000_s1026" style="position:absolute;left:0;text-align:left;margin-left:400.45pt;margin-top:-88.85pt;width:60.15pt;height: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" fillcolor="white [3201]" stroked="f" strokeweight="1pt">
                <v:textbox>
                  <w:txbxContent>
                    <w:p w14:paraId="3899D9F1" w14:textId="34977650" w:rsidR="00FD567E" w:rsidRPr="00F359BB" w:rsidRDefault="00FD567E" w:rsidP="003B3620">
                      <w:pPr>
                        <w:jc w:val="center"/>
                        <w:rPr>
                          <w:rFonts w:ascii="Arial" w:hAnsi="Arial" w:cs="Arial"/>
                          <w:sz w:val="24"/>
                          <w:szCs w:val="24"/>
                          <w:lang w:val="es-ES"/>
                        </w:rPr>
                      </w:pPr>
                      <w:r>
                        <w:rPr>
                          <w:rFonts w:ascii="Arial" w:hAnsi="Arial" w:cs="Arial"/>
                          <w:sz w:val="24"/>
                          <w:szCs w:val="24"/>
                          <w:lang w:val="es-ES"/>
                        </w:rPr>
                        <w:t>xv</w:t>
                      </w:r>
                    </w:p>
                  </w:txbxContent>
                </v:textbox>
              </v:rect>
            </w:pict>
          </mc:Fallback>
        </mc:AlternateContent>
      </w:r>
      <w:r w:rsidR="00DB7A48" w:rsidRPr="001204D2">
        <w:t>INTRODUCCIÓN</w:t>
      </w:r>
      <w:bookmarkEnd w:id="9"/>
      <w:bookmarkEnd w:id="10"/>
      <w:bookmarkEnd w:id="11"/>
      <w:bookmarkEnd w:id="12"/>
    </w:p>
    <w:p w14:paraId="68E2E407" w14:textId="4397599A" w:rsidR="006C796A" w:rsidRDefault="006C796A" w:rsidP="00181366">
      <w:pPr>
        <w:spacing w:line="360" w:lineRule="auto"/>
        <w:jc w:val="both"/>
        <w:rPr>
          <w:rFonts w:ascii="Arial" w:hAnsi="Arial" w:cs="Arial"/>
          <w:sz w:val="24"/>
          <w:szCs w:val="24"/>
        </w:rPr>
      </w:pPr>
      <w:r>
        <w:rPr>
          <w:rFonts w:ascii="Arial" w:hAnsi="Arial" w:cs="Arial"/>
          <w:sz w:val="24"/>
          <w:szCs w:val="24"/>
        </w:rPr>
        <w:t>La farmacovigilancia</w:t>
      </w:r>
      <w:r w:rsidR="006027CD">
        <w:rPr>
          <w:rFonts w:ascii="Arial" w:hAnsi="Arial" w:cs="Arial"/>
          <w:sz w:val="24"/>
          <w:szCs w:val="24"/>
        </w:rPr>
        <w:t xml:space="preserve"> (FV)</w:t>
      </w:r>
      <w:r>
        <w:rPr>
          <w:rFonts w:ascii="Arial" w:hAnsi="Arial" w:cs="Arial"/>
          <w:sz w:val="24"/>
          <w:szCs w:val="24"/>
        </w:rPr>
        <w:t xml:space="preserve"> es la ciencia encargada de </w:t>
      </w:r>
      <w:r w:rsidR="00882B4D">
        <w:rPr>
          <w:rFonts w:ascii="Arial" w:hAnsi="Arial" w:cs="Arial"/>
          <w:sz w:val="24"/>
          <w:szCs w:val="24"/>
        </w:rPr>
        <w:t>velar por la seguridad de los medicamentos, desde el desarrollo</w:t>
      </w:r>
      <w:r w:rsidR="007C19B7">
        <w:rPr>
          <w:rFonts w:ascii="Arial" w:hAnsi="Arial" w:cs="Arial"/>
          <w:sz w:val="24"/>
          <w:szCs w:val="24"/>
        </w:rPr>
        <w:t>,</w:t>
      </w:r>
      <w:r w:rsidR="00882B4D">
        <w:rPr>
          <w:rFonts w:ascii="Arial" w:hAnsi="Arial" w:cs="Arial"/>
          <w:sz w:val="24"/>
          <w:szCs w:val="24"/>
        </w:rPr>
        <w:t xml:space="preserve"> elaboración, distribución en el mercad</w:t>
      </w:r>
      <w:r w:rsidR="00A907C5">
        <w:rPr>
          <w:rFonts w:ascii="Arial" w:hAnsi="Arial" w:cs="Arial"/>
          <w:sz w:val="24"/>
          <w:szCs w:val="24"/>
        </w:rPr>
        <w:t>o</w:t>
      </w:r>
      <w:r w:rsidR="00882B4D">
        <w:rPr>
          <w:rFonts w:ascii="Arial" w:hAnsi="Arial" w:cs="Arial"/>
          <w:sz w:val="24"/>
          <w:szCs w:val="24"/>
        </w:rPr>
        <w:t xml:space="preserve"> y su administración. </w:t>
      </w:r>
    </w:p>
    <w:p w14:paraId="32F217DF" w14:textId="3EBB1FBE" w:rsidR="00A37DE9" w:rsidRDefault="006037B5" w:rsidP="00783457">
      <w:pPr>
        <w:spacing w:line="360" w:lineRule="auto"/>
        <w:jc w:val="both"/>
        <w:rPr>
          <w:rFonts w:ascii="Arial" w:hAnsi="Arial" w:cs="Arial"/>
          <w:sz w:val="28"/>
          <w:szCs w:val="28"/>
        </w:rPr>
      </w:pPr>
      <w:r>
        <w:rPr>
          <w:rFonts w:ascii="Arial" w:hAnsi="Arial" w:cs="Arial"/>
          <w:sz w:val="24"/>
          <w:szCs w:val="24"/>
        </w:rPr>
        <w:t>Uno de los principales objetivos</w:t>
      </w:r>
      <w:r w:rsidR="00A907C5">
        <w:rPr>
          <w:rFonts w:ascii="Arial" w:hAnsi="Arial" w:cs="Arial"/>
          <w:sz w:val="24"/>
          <w:szCs w:val="24"/>
        </w:rPr>
        <w:t xml:space="preserve"> de la farmacovigilancia</w:t>
      </w:r>
      <w:r>
        <w:rPr>
          <w:rFonts w:ascii="Arial" w:hAnsi="Arial" w:cs="Arial"/>
          <w:sz w:val="24"/>
          <w:szCs w:val="24"/>
        </w:rPr>
        <w:t xml:space="preserve"> es </w:t>
      </w:r>
      <w:r w:rsidRPr="006037B5">
        <w:rPr>
          <w:rFonts w:ascii="Arial" w:hAnsi="Arial" w:cs="Arial"/>
          <w:sz w:val="24"/>
          <w:szCs w:val="24"/>
        </w:rPr>
        <w:t>establecer el uso seguro de los medicamentos, para lo cual la industria farmacéutica establece estrategias tal como la elaboración de planes de gestión de riesgos</w:t>
      </w:r>
      <w:r w:rsidR="00783457">
        <w:rPr>
          <w:rFonts w:ascii="Arial" w:hAnsi="Arial" w:cs="Arial"/>
          <w:sz w:val="24"/>
          <w:szCs w:val="24"/>
        </w:rPr>
        <w:t xml:space="preserve"> (PGR)</w:t>
      </w:r>
      <w:r w:rsidR="00181366">
        <w:rPr>
          <w:rFonts w:ascii="Arial" w:hAnsi="Arial" w:cs="Arial"/>
          <w:sz w:val="24"/>
          <w:szCs w:val="24"/>
        </w:rPr>
        <w:t>;</w:t>
      </w:r>
      <w:r w:rsidRPr="006037B5">
        <w:rPr>
          <w:rFonts w:ascii="Arial" w:hAnsi="Arial" w:cs="Arial"/>
          <w:sz w:val="24"/>
          <w:szCs w:val="24"/>
        </w:rPr>
        <w:t xml:space="preserve"> mismos que son verificados por la entidad reguladora previo a otorgar el registro sanitario de un medicamento</w:t>
      </w:r>
      <w:r>
        <w:rPr>
          <w:rFonts w:ascii="Arial" w:hAnsi="Arial" w:cs="Arial"/>
          <w:sz w:val="24"/>
          <w:szCs w:val="24"/>
        </w:rPr>
        <w:t>.</w:t>
      </w:r>
      <w:r>
        <w:rPr>
          <w:rFonts w:ascii="Arial" w:hAnsi="Arial" w:cs="Arial"/>
          <w:sz w:val="28"/>
          <w:szCs w:val="28"/>
        </w:rPr>
        <w:t xml:space="preserve"> </w:t>
      </w:r>
    </w:p>
    <w:p w14:paraId="119B3412" w14:textId="2BBD8215" w:rsidR="00A907C5" w:rsidRDefault="00A018BA" w:rsidP="006D06A4">
      <w:pPr>
        <w:spacing w:line="360" w:lineRule="auto"/>
        <w:jc w:val="both"/>
        <w:rPr>
          <w:rFonts w:ascii="Arial" w:hAnsi="Arial" w:cs="Arial"/>
          <w:sz w:val="24"/>
          <w:szCs w:val="24"/>
        </w:rPr>
      </w:pPr>
      <w:r>
        <w:rPr>
          <w:rFonts w:ascii="Arial" w:hAnsi="Arial" w:cs="Arial"/>
          <w:sz w:val="24"/>
          <w:szCs w:val="24"/>
        </w:rPr>
        <w:t>Por otr</w:t>
      </w:r>
      <w:r w:rsidR="00952D34">
        <w:rPr>
          <w:rFonts w:ascii="Arial" w:hAnsi="Arial" w:cs="Arial"/>
          <w:sz w:val="24"/>
          <w:szCs w:val="24"/>
        </w:rPr>
        <w:t>a parte</w:t>
      </w:r>
      <w:r>
        <w:rPr>
          <w:rFonts w:ascii="Arial" w:hAnsi="Arial" w:cs="Arial"/>
          <w:sz w:val="24"/>
          <w:szCs w:val="24"/>
        </w:rPr>
        <w:t>, u</w:t>
      </w:r>
      <w:r w:rsidR="00A907C5">
        <w:rPr>
          <w:rFonts w:ascii="Arial" w:hAnsi="Arial" w:cs="Arial"/>
          <w:sz w:val="24"/>
          <w:szCs w:val="24"/>
        </w:rPr>
        <w:t>no de los avances más importantes para la salud en el control y tratamiento de enfermedades, es el desarrollo de productos biotecnológicos, ejemplo de ello, atezolizumab</w:t>
      </w:r>
      <w:r w:rsidR="00827DCB">
        <w:rPr>
          <w:rFonts w:ascii="Arial" w:hAnsi="Arial" w:cs="Arial"/>
          <w:sz w:val="24"/>
          <w:szCs w:val="24"/>
        </w:rPr>
        <w:t xml:space="preserve">, nombre comercial </w:t>
      </w:r>
      <w:proofErr w:type="spellStart"/>
      <w:r w:rsidR="00827DCB">
        <w:rPr>
          <w:rFonts w:ascii="Arial" w:hAnsi="Arial" w:cs="Arial"/>
          <w:sz w:val="24"/>
          <w:szCs w:val="24"/>
        </w:rPr>
        <w:t>tecentriq</w:t>
      </w:r>
      <w:proofErr w:type="spellEnd"/>
      <w:r w:rsidR="00A907C5">
        <w:rPr>
          <w:rFonts w:ascii="Arial" w:hAnsi="Arial" w:cs="Arial"/>
          <w:sz w:val="24"/>
          <w:szCs w:val="24"/>
        </w:rPr>
        <w:t>.</w:t>
      </w:r>
    </w:p>
    <w:p w14:paraId="544F4B99" w14:textId="0E233EF0" w:rsidR="00DE1278" w:rsidRDefault="00827DCB" w:rsidP="006D06A4">
      <w:pPr>
        <w:spacing w:line="360" w:lineRule="auto"/>
        <w:jc w:val="both"/>
        <w:rPr>
          <w:rFonts w:ascii="Arial" w:hAnsi="Arial" w:cs="Arial"/>
          <w:sz w:val="24"/>
          <w:szCs w:val="24"/>
        </w:rPr>
      </w:pPr>
      <w:r>
        <w:rPr>
          <w:rFonts w:ascii="Arial" w:hAnsi="Arial" w:cs="Arial"/>
          <w:sz w:val="24"/>
          <w:szCs w:val="24"/>
        </w:rPr>
        <w:t>Atezolizumab</w:t>
      </w:r>
      <w:r w:rsidR="00F318A8">
        <w:rPr>
          <w:rFonts w:ascii="Arial" w:hAnsi="Arial" w:cs="Arial"/>
          <w:sz w:val="24"/>
          <w:szCs w:val="24"/>
        </w:rPr>
        <w:t xml:space="preserve"> como todo</w:t>
      </w:r>
      <w:r w:rsidR="002A4E6C">
        <w:rPr>
          <w:rFonts w:ascii="Arial" w:hAnsi="Arial" w:cs="Arial"/>
          <w:sz w:val="24"/>
          <w:szCs w:val="24"/>
        </w:rPr>
        <w:t xml:space="preserve"> fármaco</w:t>
      </w:r>
      <w:r w:rsidR="00F318A8">
        <w:rPr>
          <w:rFonts w:ascii="Arial" w:hAnsi="Arial" w:cs="Arial"/>
          <w:sz w:val="24"/>
          <w:szCs w:val="24"/>
        </w:rPr>
        <w:t xml:space="preserve"> ha demostrado</w:t>
      </w:r>
      <w:r w:rsidR="002A4E6C">
        <w:rPr>
          <w:rFonts w:ascii="Arial" w:hAnsi="Arial" w:cs="Arial"/>
          <w:sz w:val="24"/>
          <w:szCs w:val="24"/>
        </w:rPr>
        <w:t xml:space="preserve"> cierta cantidad de </w:t>
      </w:r>
      <w:r w:rsidR="00BF7E2A">
        <w:rPr>
          <w:rFonts w:ascii="Arial" w:hAnsi="Arial" w:cs="Arial"/>
          <w:sz w:val="24"/>
          <w:szCs w:val="24"/>
        </w:rPr>
        <w:t>R</w:t>
      </w:r>
      <w:r w:rsidR="002A4E6C">
        <w:rPr>
          <w:rFonts w:ascii="Arial" w:hAnsi="Arial" w:cs="Arial"/>
          <w:sz w:val="24"/>
          <w:szCs w:val="24"/>
        </w:rPr>
        <w:t xml:space="preserve">eacciones </w:t>
      </w:r>
      <w:r w:rsidR="00BF7E2A">
        <w:rPr>
          <w:rFonts w:ascii="Arial" w:hAnsi="Arial" w:cs="Arial"/>
          <w:sz w:val="24"/>
          <w:szCs w:val="24"/>
        </w:rPr>
        <w:t>A</w:t>
      </w:r>
      <w:r w:rsidR="002A4E6C">
        <w:rPr>
          <w:rFonts w:ascii="Arial" w:hAnsi="Arial" w:cs="Arial"/>
          <w:sz w:val="24"/>
          <w:szCs w:val="24"/>
        </w:rPr>
        <w:t>dversas a</w:t>
      </w:r>
      <w:r w:rsidR="00F318A8">
        <w:rPr>
          <w:rFonts w:ascii="Arial" w:hAnsi="Arial" w:cs="Arial"/>
          <w:sz w:val="24"/>
          <w:szCs w:val="24"/>
        </w:rPr>
        <w:t>l</w:t>
      </w:r>
      <w:r w:rsidR="002A4E6C">
        <w:rPr>
          <w:rFonts w:ascii="Arial" w:hAnsi="Arial" w:cs="Arial"/>
          <w:sz w:val="24"/>
          <w:szCs w:val="24"/>
        </w:rPr>
        <w:t xml:space="preserve"> </w:t>
      </w:r>
      <w:r w:rsidR="00BF7E2A">
        <w:rPr>
          <w:rFonts w:ascii="Arial" w:hAnsi="Arial" w:cs="Arial"/>
          <w:sz w:val="24"/>
          <w:szCs w:val="24"/>
        </w:rPr>
        <w:t>M</w:t>
      </w:r>
      <w:r w:rsidR="002A4E6C">
        <w:rPr>
          <w:rFonts w:ascii="Arial" w:hAnsi="Arial" w:cs="Arial"/>
          <w:sz w:val="24"/>
          <w:szCs w:val="24"/>
        </w:rPr>
        <w:t>edicamento (RAM); algunas de ellas han sido descritas en el prospecto, mismas que han sido detalladas por el fabricante del producto</w:t>
      </w:r>
      <w:r w:rsidR="00F72CBC">
        <w:rPr>
          <w:rFonts w:ascii="Arial" w:hAnsi="Arial" w:cs="Arial"/>
          <w:sz w:val="24"/>
          <w:szCs w:val="24"/>
        </w:rPr>
        <w:t xml:space="preserve"> y se consideran riesgos importantes identificados</w:t>
      </w:r>
      <w:r w:rsidR="00A018BA">
        <w:rPr>
          <w:rFonts w:ascii="Arial" w:hAnsi="Arial" w:cs="Arial"/>
          <w:sz w:val="24"/>
          <w:szCs w:val="24"/>
        </w:rPr>
        <w:t>.</w:t>
      </w:r>
    </w:p>
    <w:p w14:paraId="372163DF" w14:textId="388C72AD" w:rsidR="002A4E6C" w:rsidRDefault="00952D34" w:rsidP="006D06A4">
      <w:pPr>
        <w:spacing w:line="360" w:lineRule="auto"/>
        <w:jc w:val="both"/>
        <w:rPr>
          <w:rFonts w:ascii="Arial" w:hAnsi="Arial" w:cs="Arial"/>
          <w:sz w:val="24"/>
          <w:szCs w:val="24"/>
        </w:rPr>
      </w:pPr>
      <w:r>
        <w:rPr>
          <w:rFonts w:ascii="Arial" w:hAnsi="Arial" w:cs="Arial"/>
          <w:sz w:val="24"/>
          <w:szCs w:val="24"/>
        </w:rPr>
        <w:t>De igual manera,</w:t>
      </w:r>
      <w:r w:rsidR="002A4E6C">
        <w:rPr>
          <w:rFonts w:ascii="Arial" w:hAnsi="Arial" w:cs="Arial"/>
          <w:sz w:val="24"/>
          <w:szCs w:val="24"/>
        </w:rPr>
        <w:t xml:space="preserve"> existe cierta cantidad de </w:t>
      </w:r>
      <w:r w:rsidR="00181366">
        <w:rPr>
          <w:rFonts w:ascii="Arial" w:hAnsi="Arial" w:cs="Arial"/>
          <w:sz w:val="24"/>
          <w:szCs w:val="24"/>
        </w:rPr>
        <w:t>eventos adversos</w:t>
      </w:r>
      <w:r w:rsidR="002A4E6C">
        <w:rPr>
          <w:rFonts w:ascii="Arial" w:hAnsi="Arial" w:cs="Arial"/>
          <w:sz w:val="24"/>
          <w:szCs w:val="24"/>
        </w:rPr>
        <w:t xml:space="preserve"> que son considerados riesgos potenciales del medicamento, ya que se descubrieron por medio de estudios clínicos realizados posterior al registro, o, que incluso fueron expuestas por los pacientes o profesionales de la salud por medio de plataformas en las cuales se pueden notificar RAM</w:t>
      </w:r>
      <w:r w:rsidR="00A37DE9">
        <w:rPr>
          <w:rFonts w:ascii="Arial" w:hAnsi="Arial" w:cs="Arial"/>
          <w:sz w:val="24"/>
          <w:szCs w:val="24"/>
        </w:rPr>
        <w:t>.</w:t>
      </w:r>
    </w:p>
    <w:p w14:paraId="0F5E2D66" w14:textId="76046D7A" w:rsidR="00DE1278" w:rsidRDefault="00DE1278" w:rsidP="006D06A4">
      <w:pPr>
        <w:spacing w:line="360" w:lineRule="auto"/>
        <w:jc w:val="both"/>
        <w:rPr>
          <w:rFonts w:ascii="Arial" w:hAnsi="Arial" w:cs="Arial"/>
          <w:sz w:val="24"/>
          <w:szCs w:val="24"/>
        </w:rPr>
      </w:pPr>
      <w:r>
        <w:rPr>
          <w:rFonts w:ascii="Arial" w:hAnsi="Arial" w:cs="Arial"/>
          <w:sz w:val="24"/>
          <w:szCs w:val="24"/>
        </w:rPr>
        <w:t xml:space="preserve">Estos riesgos pueden provocar en el paciente, desde aparición de nuevos síntomas, prolongar el tiempo de hospitalización del paciente, e incluso pueden provocar la muerte. Lo cual da la pauta para realizar las investigaciones necesarias que permitan evaluar el </w:t>
      </w:r>
      <w:r w:rsidR="00CF3391">
        <w:rPr>
          <w:rFonts w:ascii="Arial" w:hAnsi="Arial" w:cs="Arial"/>
          <w:sz w:val="24"/>
          <w:szCs w:val="24"/>
        </w:rPr>
        <w:t xml:space="preserve">perfil </w:t>
      </w:r>
      <w:r>
        <w:rPr>
          <w:rFonts w:ascii="Arial" w:hAnsi="Arial" w:cs="Arial"/>
          <w:sz w:val="24"/>
          <w:szCs w:val="24"/>
        </w:rPr>
        <w:t>riesgo-beneficio del medicamento.</w:t>
      </w:r>
    </w:p>
    <w:p w14:paraId="568E5007" w14:textId="6807BB67" w:rsidR="002A4E6C" w:rsidRPr="00250626" w:rsidRDefault="00363429" w:rsidP="006D06A4">
      <w:pPr>
        <w:spacing w:line="360"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695104" behindDoc="0" locked="0" layoutInCell="1" allowOverlap="1" wp14:anchorId="1E1FBE4E" wp14:editId="52AAEC78">
                <wp:simplePos x="0" y="0"/>
                <wp:positionH relativeFrom="column">
                  <wp:posOffset>4847299</wp:posOffset>
                </wp:positionH>
                <wp:positionV relativeFrom="paragraph">
                  <wp:posOffset>-1035807</wp:posOffset>
                </wp:positionV>
                <wp:extent cx="763905" cy="404495"/>
                <wp:effectExtent l="0" t="0" r="0" b="0"/>
                <wp:wrapNone/>
                <wp:docPr id="3" name="Rectángulo 3"/>
                <wp:cNvGraphicFramePr/>
                <a:graphic xmlns:a="http://schemas.openxmlformats.org/drawingml/2006/main">
                  <a:graphicData uri="http://schemas.microsoft.com/office/word/2010/wordprocessingShape">
                    <wps:wsp>
                      <wps:cNvSpPr/>
                      <wps:spPr>
                        <a:xfrm>
                          <a:off x="0" y="0"/>
                          <a:ext cx="763905" cy="4044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572821" w14:textId="164CF892" w:rsidR="00FD567E" w:rsidRPr="00F359BB" w:rsidRDefault="00FD567E" w:rsidP="00363429">
                            <w:pPr>
                              <w:jc w:val="center"/>
                              <w:rPr>
                                <w:rFonts w:ascii="Arial" w:hAnsi="Arial" w:cs="Arial"/>
                                <w:sz w:val="24"/>
                                <w:szCs w:val="24"/>
                                <w:lang w:val="es-ES"/>
                              </w:rPr>
                            </w:pPr>
                            <w:r>
                              <w:rPr>
                                <w:rFonts w:ascii="Arial" w:hAnsi="Arial" w:cs="Arial"/>
                                <w:sz w:val="24"/>
                                <w:szCs w:val="24"/>
                                <w:lang w:val="es-ES"/>
                              </w:rPr>
                              <w:t>xvi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BE4E" id="Rectángulo 3" o:spid="_x0000_s1027" style="position:absolute;left:0;text-align:left;margin-left:381.7pt;margin-top:-81.55pt;width:60.15pt;height:31.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" fillcolor="white [3201]" stroked="f" strokeweight="1pt">
                <v:textbox>
                  <w:txbxContent>
                    <w:p w14:paraId="3D572821" w14:textId="164CF892" w:rsidR="00FD567E" w:rsidRPr="00F359BB" w:rsidRDefault="00FD567E" w:rsidP="00363429">
                      <w:pPr>
                        <w:jc w:val="center"/>
                        <w:rPr>
                          <w:rFonts w:ascii="Arial" w:hAnsi="Arial" w:cs="Arial"/>
                          <w:sz w:val="24"/>
                          <w:szCs w:val="24"/>
                          <w:lang w:val="es-ES"/>
                        </w:rPr>
                      </w:pPr>
                      <w:r>
                        <w:rPr>
                          <w:rFonts w:ascii="Arial" w:hAnsi="Arial" w:cs="Arial"/>
                          <w:sz w:val="24"/>
                          <w:szCs w:val="24"/>
                          <w:lang w:val="es-ES"/>
                        </w:rPr>
                        <w:t>xvi</w:t>
                      </w:r>
                    </w:p>
                  </w:txbxContent>
                </v:textbox>
              </v:rect>
            </w:pict>
          </mc:Fallback>
        </mc:AlternateContent>
      </w:r>
      <w:r w:rsidR="006C64C1">
        <w:rPr>
          <w:rFonts w:ascii="Arial" w:hAnsi="Arial" w:cs="Arial"/>
          <w:sz w:val="24"/>
          <w:szCs w:val="24"/>
        </w:rPr>
        <w:t>C</w:t>
      </w:r>
      <w:r w:rsidR="002A4E6C" w:rsidRPr="00250626">
        <w:rPr>
          <w:rFonts w:ascii="Arial" w:hAnsi="Arial" w:cs="Arial"/>
          <w:sz w:val="24"/>
          <w:szCs w:val="24"/>
        </w:rPr>
        <w:t xml:space="preserve">on el fin de recopilar </w:t>
      </w:r>
      <w:r w:rsidR="00A018BA">
        <w:rPr>
          <w:rFonts w:ascii="Arial" w:hAnsi="Arial" w:cs="Arial"/>
          <w:sz w:val="24"/>
          <w:szCs w:val="24"/>
        </w:rPr>
        <w:t>dichos</w:t>
      </w:r>
      <w:r w:rsidR="002A4E6C" w:rsidRPr="00250626">
        <w:rPr>
          <w:rFonts w:ascii="Arial" w:hAnsi="Arial" w:cs="Arial"/>
          <w:sz w:val="24"/>
          <w:szCs w:val="24"/>
        </w:rPr>
        <w:t xml:space="preserve"> </w:t>
      </w:r>
      <w:r w:rsidR="00BA2274" w:rsidRPr="00250626">
        <w:rPr>
          <w:rFonts w:ascii="Arial" w:hAnsi="Arial" w:cs="Arial"/>
          <w:sz w:val="24"/>
          <w:szCs w:val="24"/>
        </w:rPr>
        <w:t>riesgos</w:t>
      </w:r>
      <w:r w:rsidR="002A4E6C" w:rsidRPr="00250626">
        <w:rPr>
          <w:rFonts w:ascii="Arial" w:hAnsi="Arial" w:cs="Arial"/>
          <w:sz w:val="24"/>
          <w:szCs w:val="24"/>
        </w:rPr>
        <w:t>, en el presente trabajo se diseñar</w:t>
      </w:r>
      <w:r w:rsidR="00F72CBC">
        <w:rPr>
          <w:rFonts w:ascii="Arial" w:hAnsi="Arial" w:cs="Arial"/>
          <w:sz w:val="24"/>
          <w:szCs w:val="24"/>
        </w:rPr>
        <w:t>on</w:t>
      </w:r>
      <w:r w:rsidR="002A4E6C" w:rsidRPr="00250626">
        <w:rPr>
          <w:rFonts w:ascii="Arial" w:hAnsi="Arial" w:cs="Arial"/>
          <w:sz w:val="24"/>
          <w:szCs w:val="24"/>
        </w:rPr>
        <w:t xml:space="preserve"> las especificaciones de seguridad de atezolizumab como tratamiento de cáncer de pulmón</w:t>
      </w:r>
      <w:r w:rsidR="006822BF" w:rsidRPr="00250626">
        <w:rPr>
          <w:rFonts w:ascii="Arial" w:hAnsi="Arial" w:cs="Arial"/>
          <w:sz w:val="24"/>
          <w:szCs w:val="24"/>
        </w:rPr>
        <w:t xml:space="preserve"> metastásico</w:t>
      </w:r>
      <w:r w:rsidR="00CF3391">
        <w:rPr>
          <w:rFonts w:ascii="Arial" w:hAnsi="Arial" w:cs="Arial"/>
          <w:sz w:val="24"/>
          <w:szCs w:val="24"/>
        </w:rPr>
        <w:t>,</w:t>
      </w:r>
      <w:r w:rsidR="002A4E6C" w:rsidRPr="00250626">
        <w:rPr>
          <w:rFonts w:ascii="Arial" w:hAnsi="Arial" w:cs="Arial"/>
          <w:sz w:val="24"/>
          <w:szCs w:val="24"/>
        </w:rPr>
        <w:t xml:space="preserve"> por medio de una búsqueda exhaustiva de información de fuentes bibliográficas fidedignas con estudios clínicos en pacientes que han sido tratados con dicho fármaco.</w:t>
      </w:r>
    </w:p>
    <w:p w14:paraId="43BDC382" w14:textId="49445CE0" w:rsidR="00F254B2" w:rsidRDefault="009535EB" w:rsidP="006D06A4">
      <w:pPr>
        <w:spacing w:line="360" w:lineRule="auto"/>
        <w:jc w:val="both"/>
        <w:rPr>
          <w:rFonts w:ascii="Arial" w:hAnsi="Arial" w:cs="Arial"/>
          <w:sz w:val="24"/>
          <w:szCs w:val="24"/>
        </w:rPr>
      </w:pPr>
      <w:r w:rsidRPr="00250626">
        <w:rPr>
          <w:rFonts w:ascii="Arial" w:hAnsi="Arial" w:cs="Arial"/>
          <w:sz w:val="24"/>
          <w:szCs w:val="24"/>
        </w:rPr>
        <w:t>A</w:t>
      </w:r>
      <w:r w:rsidR="00EC77BB" w:rsidRPr="00250626">
        <w:rPr>
          <w:rFonts w:ascii="Arial" w:hAnsi="Arial" w:cs="Arial"/>
          <w:sz w:val="24"/>
          <w:szCs w:val="24"/>
        </w:rPr>
        <w:t>unado a esto</w:t>
      </w:r>
      <w:r w:rsidRPr="00250626">
        <w:rPr>
          <w:rFonts w:ascii="Arial" w:hAnsi="Arial" w:cs="Arial"/>
          <w:sz w:val="24"/>
          <w:szCs w:val="24"/>
        </w:rPr>
        <w:t xml:space="preserve">, se </w:t>
      </w:r>
      <w:r w:rsidR="0051161E" w:rsidRPr="00250626">
        <w:rPr>
          <w:rFonts w:ascii="Arial" w:hAnsi="Arial" w:cs="Arial"/>
          <w:sz w:val="24"/>
          <w:szCs w:val="24"/>
        </w:rPr>
        <w:t>analizar</w:t>
      </w:r>
      <w:r w:rsidR="00F72CBC">
        <w:rPr>
          <w:rFonts w:ascii="Arial" w:hAnsi="Arial" w:cs="Arial"/>
          <w:sz w:val="24"/>
          <w:szCs w:val="24"/>
        </w:rPr>
        <w:t>o</w:t>
      </w:r>
      <w:r w:rsidR="0051161E" w:rsidRPr="00250626">
        <w:rPr>
          <w:rFonts w:ascii="Arial" w:hAnsi="Arial" w:cs="Arial"/>
          <w:sz w:val="24"/>
          <w:szCs w:val="24"/>
        </w:rPr>
        <w:t>n</w:t>
      </w:r>
      <w:r w:rsidRPr="00250626">
        <w:rPr>
          <w:rFonts w:ascii="Arial" w:hAnsi="Arial" w:cs="Arial"/>
          <w:sz w:val="24"/>
          <w:szCs w:val="24"/>
        </w:rPr>
        <w:t xml:space="preserve"> los problemas de RAM notificados a través de la plataforma</w:t>
      </w:r>
      <w:r w:rsidR="00F254B2" w:rsidRPr="00250626">
        <w:rPr>
          <w:rFonts w:ascii="Arial" w:hAnsi="Arial" w:cs="Arial"/>
          <w:sz w:val="24"/>
          <w:szCs w:val="24"/>
        </w:rPr>
        <w:t xml:space="preserve"> </w:t>
      </w:r>
      <w:proofErr w:type="spellStart"/>
      <w:r w:rsidR="00F254B2" w:rsidRPr="00250626">
        <w:rPr>
          <w:rFonts w:ascii="Arial" w:hAnsi="Arial" w:cs="Arial"/>
          <w:sz w:val="24"/>
          <w:szCs w:val="24"/>
        </w:rPr>
        <w:t>VigiLyze</w:t>
      </w:r>
      <w:proofErr w:type="spellEnd"/>
      <w:r w:rsidRPr="00250626">
        <w:rPr>
          <w:rFonts w:ascii="Arial" w:hAnsi="Arial" w:cs="Arial"/>
          <w:sz w:val="24"/>
          <w:szCs w:val="24"/>
        </w:rPr>
        <w:t xml:space="preserve">, en </w:t>
      </w:r>
      <w:r w:rsidR="0051161E" w:rsidRPr="00250626">
        <w:rPr>
          <w:rFonts w:ascii="Arial" w:hAnsi="Arial" w:cs="Arial"/>
          <w:sz w:val="24"/>
          <w:szCs w:val="24"/>
        </w:rPr>
        <w:t>el</w:t>
      </w:r>
      <w:r w:rsidRPr="00250626">
        <w:rPr>
          <w:rFonts w:ascii="Arial" w:hAnsi="Arial" w:cs="Arial"/>
          <w:sz w:val="24"/>
          <w:szCs w:val="24"/>
        </w:rPr>
        <w:t xml:space="preserve"> periodo de 2017-2022</w:t>
      </w:r>
      <w:r w:rsidR="0051161E" w:rsidRPr="00250626">
        <w:rPr>
          <w:rFonts w:ascii="Arial" w:hAnsi="Arial" w:cs="Arial"/>
          <w:sz w:val="24"/>
          <w:szCs w:val="24"/>
        </w:rPr>
        <w:t xml:space="preserve">, enfocados en las RAM expuestas específicamente en los </w:t>
      </w:r>
      <w:r w:rsidR="00CF3391">
        <w:rPr>
          <w:rFonts w:ascii="Arial" w:hAnsi="Arial" w:cs="Arial"/>
          <w:sz w:val="24"/>
          <w:szCs w:val="24"/>
        </w:rPr>
        <w:t>S</w:t>
      </w:r>
      <w:r w:rsidR="0051161E" w:rsidRPr="00250626">
        <w:rPr>
          <w:rFonts w:ascii="Arial" w:hAnsi="Arial" w:cs="Arial"/>
          <w:sz w:val="24"/>
          <w:szCs w:val="24"/>
        </w:rPr>
        <w:t xml:space="preserve">istemas de </w:t>
      </w:r>
      <w:r w:rsidR="00CF3391">
        <w:rPr>
          <w:rFonts w:ascii="Arial" w:hAnsi="Arial" w:cs="Arial"/>
          <w:sz w:val="24"/>
          <w:szCs w:val="24"/>
        </w:rPr>
        <w:t>Clasificación de Ó</w:t>
      </w:r>
      <w:r w:rsidR="0051161E" w:rsidRPr="00250626">
        <w:rPr>
          <w:rFonts w:ascii="Arial" w:hAnsi="Arial" w:cs="Arial"/>
          <w:sz w:val="24"/>
          <w:szCs w:val="24"/>
        </w:rPr>
        <w:t xml:space="preserve">rganos </w:t>
      </w:r>
      <w:r w:rsidR="00CF3391">
        <w:rPr>
          <w:rFonts w:ascii="Arial" w:hAnsi="Arial" w:cs="Arial"/>
          <w:sz w:val="24"/>
          <w:szCs w:val="24"/>
        </w:rPr>
        <w:t xml:space="preserve">(SOC) </w:t>
      </w:r>
      <w:r w:rsidR="0051161E" w:rsidRPr="00250626">
        <w:rPr>
          <w:rFonts w:ascii="Arial" w:hAnsi="Arial" w:cs="Arial"/>
          <w:sz w:val="24"/>
          <w:szCs w:val="24"/>
        </w:rPr>
        <w:t xml:space="preserve">respiratorio y </w:t>
      </w:r>
      <w:r w:rsidR="00D37A01" w:rsidRPr="00250626">
        <w:rPr>
          <w:rFonts w:ascii="Arial" w:hAnsi="Arial" w:cs="Arial"/>
          <w:sz w:val="24"/>
          <w:szCs w:val="24"/>
        </w:rPr>
        <w:t>vascular</w:t>
      </w:r>
      <w:r w:rsidR="0051161E" w:rsidRPr="00250626">
        <w:rPr>
          <w:rFonts w:ascii="Arial" w:hAnsi="Arial" w:cs="Arial"/>
          <w:sz w:val="24"/>
          <w:szCs w:val="24"/>
        </w:rPr>
        <w:t>.</w:t>
      </w:r>
    </w:p>
    <w:p w14:paraId="68212A7F" w14:textId="3FCB5E26" w:rsidR="00BE52F8" w:rsidRPr="00250626" w:rsidRDefault="003F2D12" w:rsidP="006D06A4">
      <w:pPr>
        <w:spacing w:line="360" w:lineRule="auto"/>
        <w:jc w:val="both"/>
        <w:rPr>
          <w:rFonts w:ascii="Arial" w:hAnsi="Arial" w:cs="Arial"/>
          <w:sz w:val="24"/>
          <w:szCs w:val="24"/>
        </w:rPr>
      </w:pPr>
      <w:r w:rsidRPr="00250626">
        <w:rPr>
          <w:rFonts w:ascii="Arial" w:hAnsi="Arial" w:cs="Arial"/>
          <w:sz w:val="24"/>
          <w:szCs w:val="24"/>
        </w:rPr>
        <w:t xml:space="preserve">Para el desarrollo del presente trabajo, </w:t>
      </w:r>
      <w:r w:rsidR="00CF3391">
        <w:rPr>
          <w:rFonts w:ascii="Arial" w:hAnsi="Arial" w:cs="Arial"/>
          <w:sz w:val="24"/>
          <w:szCs w:val="24"/>
        </w:rPr>
        <w:t>se tomó como guía</w:t>
      </w:r>
      <w:r w:rsidR="00E308EA" w:rsidRPr="00250626">
        <w:rPr>
          <w:rFonts w:ascii="Arial" w:hAnsi="Arial" w:cs="Arial"/>
          <w:sz w:val="24"/>
          <w:szCs w:val="24"/>
        </w:rPr>
        <w:t xml:space="preserve"> las directrices establecidas por ICH</w:t>
      </w:r>
      <w:r w:rsidRPr="00250626">
        <w:rPr>
          <w:rFonts w:ascii="Arial" w:hAnsi="Arial" w:cs="Arial"/>
          <w:sz w:val="24"/>
          <w:szCs w:val="24"/>
        </w:rPr>
        <w:t>; la cual detalla los requisitos técnicos a seguir para llevar a cabo un plan de farmacovigilancia para registro de fármacos de uso humano.</w:t>
      </w:r>
      <w:r w:rsidR="00BE52F8" w:rsidRPr="00250626">
        <w:rPr>
          <w:rFonts w:ascii="Arial" w:hAnsi="Arial" w:cs="Arial"/>
          <w:sz w:val="24"/>
          <w:szCs w:val="24"/>
        </w:rPr>
        <w:t xml:space="preserve"> </w:t>
      </w:r>
    </w:p>
    <w:p w14:paraId="4784D1E9" w14:textId="646C1953" w:rsidR="002A4E6C" w:rsidRPr="00250626" w:rsidRDefault="003F2D12" w:rsidP="006D06A4">
      <w:pPr>
        <w:spacing w:line="360" w:lineRule="auto"/>
        <w:jc w:val="both"/>
        <w:rPr>
          <w:rFonts w:ascii="Arial" w:hAnsi="Arial" w:cs="Arial"/>
          <w:sz w:val="24"/>
          <w:szCs w:val="24"/>
        </w:rPr>
      </w:pPr>
      <w:r w:rsidRPr="00250626">
        <w:rPr>
          <w:rFonts w:ascii="Arial" w:hAnsi="Arial" w:cs="Arial"/>
          <w:sz w:val="24"/>
          <w:szCs w:val="24"/>
        </w:rPr>
        <w:t xml:space="preserve">La investigación se </w:t>
      </w:r>
      <w:r w:rsidR="000D542A">
        <w:rPr>
          <w:rFonts w:ascii="Arial" w:hAnsi="Arial" w:cs="Arial"/>
          <w:sz w:val="24"/>
          <w:szCs w:val="24"/>
        </w:rPr>
        <w:t>llev</w:t>
      </w:r>
      <w:r w:rsidR="00F72CBC">
        <w:rPr>
          <w:rFonts w:ascii="Arial" w:hAnsi="Arial" w:cs="Arial"/>
          <w:sz w:val="24"/>
          <w:szCs w:val="24"/>
        </w:rPr>
        <w:t>ó</w:t>
      </w:r>
      <w:r w:rsidR="000D542A">
        <w:rPr>
          <w:rFonts w:ascii="Arial" w:hAnsi="Arial" w:cs="Arial"/>
          <w:sz w:val="24"/>
          <w:szCs w:val="24"/>
        </w:rPr>
        <w:t xml:space="preserve"> </w:t>
      </w:r>
      <w:r w:rsidR="004278A3">
        <w:rPr>
          <w:rFonts w:ascii="Arial" w:hAnsi="Arial" w:cs="Arial"/>
          <w:sz w:val="24"/>
          <w:szCs w:val="24"/>
        </w:rPr>
        <w:t>a cabo</w:t>
      </w:r>
      <w:r w:rsidR="000D542A">
        <w:rPr>
          <w:rFonts w:ascii="Arial" w:hAnsi="Arial" w:cs="Arial"/>
          <w:sz w:val="24"/>
          <w:szCs w:val="24"/>
        </w:rPr>
        <w:t xml:space="preserve"> durante el</w:t>
      </w:r>
      <w:r w:rsidR="00796BA6">
        <w:rPr>
          <w:rFonts w:ascii="Arial" w:hAnsi="Arial" w:cs="Arial"/>
          <w:sz w:val="24"/>
          <w:szCs w:val="24"/>
        </w:rPr>
        <w:t xml:space="preserve"> </w:t>
      </w:r>
      <w:r w:rsidR="000D542A">
        <w:rPr>
          <w:rFonts w:ascii="Arial" w:hAnsi="Arial" w:cs="Arial"/>
          <w:sz w:val="24"/>
          <w:szCs w:val="24"/>
        </w:rPr>
        <w:t xml:space="preserve">tiempo de </w:t>
      </w:r>
      <w:r w:rsidR="00796BA6">
        <w:rPr>
          <w:rFonts w:ascii="Arial" w:hAnsi="Arial" w:cs="Arial"/>
          <w:sz w:val="24"/>
          <w:szCs w:val="24"/>
        </w:rPr>
        <w:t>desarroll</w:t>
      </w:r>
      <w:r w:rsidR="000D542A">
        <w:rPr>
          <w:rFonts w:ascii="Arial" w:hAnsi="Arial" w:cs="Arial"/>
          <w:sz w:val="24"/>
          <w:szCs w:val="24"/>
        </w:rPr>
        <w:t>o del</w:t>
      </w:r>
      <w:r w:rsidR="00796BA6">
        <w:rPr>
          <w:rFonts w:ascii="Arial" w:hAnsi="Arial" w:cs="Arial"/>
          <w:sz w:val="24"/>
          <w:szCs w:val="24"/>
        </w:rPr>
        <w:t xml:space="preserve"> curso de</w:t>
      </w:r>
      <w:r w:rsidR="000D542A">
        <w:rPr>
          <w:rFonts w:ascii="Arial" w:hAnsi="Arial" w:cs="Arial"/>
          <w:sz w:val="24"/>
          <w:szCs w:val="24"/>
        </w:rPr>
        <w:t xml:space="preserve"> </w:t>
      </w:r>
      <w:r w:rsidR="00796BA6">
        <w:rPr>
          <w:rFonts w:ascii="Arial" w:hAnsi="Arial" w:cs="Arial"/>
          <w:sz w:val="24"/>
          <w:szCs w:val="24"/>
        </w:rPr>
        <w:t>especialización</w:t>
      </w:r>
      <w:r w:rsidR="00842F73" w:rsidRPr="00250626">
        <w:rPr>
          <w:rFonts w:ascii="Arial" w:hAnsi="Arial" w:cs="Arial"/>
          <w:sz w:val="24"/>
          <w:szCs w:val="24"/>
        </w:rPr>
        <w:t>.</w:t>
      </w:r>
      <w:r w:rsidR="000D542A">
        <w:rPr>
          <w:rFonts w:ascii="Arial" w:hAnsi="Arial" w:cs="Arial"/>
          <w:sz w:val="24"/>
          <w:szCs w:val="24"/>
        </w:rPr>
        <w:t xml:space="preserve"> </w:t>
      </w:r>
      <w:r w:rsidR="002A4E6C" w:rsidRPr="00250626">
        <w:rPr>
          <w:rFonts w:ascii="Arial" w:hAnsi="Arial" w:cs="Arial"/>
          <w:sz w:val="24"/>
          <w:szCs w:val="24"/>
        </w:rPr>
        <w:t xml:space="preserve">El tipo de estudio que se </w:t>
      </w:r>
      <w:r w:rsidR="000D542A">
        <w:rPr>
          <w:rFonts w:ascii="Arial" w:hAnsi="Arial" w:cs="Arial"/>
          <w:sz w:val="24"/>
          <w:szCs w:val="24"/>
        </w:rPr>
        <w:t>realiz</w:t>
      </w:r>
      <w:r w:rsidR="00F72CBC">
        <w:rPr>
          <w:rFonts w:ascii="Arial" w:hAnsi="Arial" w:cs="Arial"/>
          <w:sz w:val="24"/>
          <w:szCs w:val="24"/>
        </w:rPr>
        <w:t>ó fue</w:t>
      </w:r>
      <w:r w:rsidR="002A4E6C" w:rsidRPr="00250626">
        <w:rPr>
          <w:rFonts w:ascii="Arial" w:hAnsi="Arial" w:cs="Arial"/>
          <w:sz w:val="24"/>
          <w:szCs w:val="24"/>
        </w:rPr>
        <w:t xml:space="preserve"> </w:t>
      </w:r>
      <w:r w:rsidR="00A907DC" w:rsidRPr="00250626">
        <w:rPr>
          <w:rFonts w:ascii="Arial" w:hAnsi="Arial" w:cs="Arial"/>
          <w:sz w:val="24"/>
          <w:szCs w:val="24"/>
        </w:rPr>
        <w:t>observacional,</w:t>
      </w:r>
      <w:r w:rsidR="002A4E6C" w:rsidRPr="00250626">
        <w:rPr>
          <w:rFonts w:ascii="Arial" w:hAnsi="Arial" w:cs="Arial"/>
          <w:sz w:val="24"/>
          <w:szCs w:val="24"/>
        </w:rPr>
        <w:t xml:space="preserve"> descriptivo, retrospectivo y documental.</w:t>
      </w:r>
    </w:p>
    <w:p w14:paraId="1AE9D486" w14:textId="77777777" w:rsidR="00F72CBC" w:rsidRPr="00250626" w:rsidRDefault="00F72CBC" w:rsidP="00F72CBC">
      <w:pPr>
        <w:spacing w:line="360" w:lineRule="auto"/>
        <w:jc w:val="both"/>
        <w:rPr>
          <w:rFonts w:ascii="Arial" w:hAnsi="Arial" w:cs="Arial"/>
          <w:sz w:val="24"/>
          <w:szCs w:val="24"/>
        </w:rPr>
      </w:pPr>
      <w:r>
        <w:rPr>
          <w:rFonts w:ascii="Arial" w:hAnsi="Arial" w:cs="Arial"/>
          <w:sz w:val="24"/>
          <w:szCs w:val="24"/>
          <w:shd w:val="clear" w:color="auto" w:fill="FFFFFF"/>
        </w:rPr>
        <w:t xml:space="preserve">Esta investigación pretende ser un documento de apertura para identificar los riesgos en la administración de atezolizumab, ya que en el país este ha sido </w:t>
      </w:r>
      <w:r w:rsidRPr="00812089">
        <w:rPr>
          <w:rFonts w:ascii="Arial" w:hAnsi="Arial" w:cs="Arial"/>
          <w:sz w:val="24"/>
          <w:szCs w:val="24"/>
          <w:shd w:val="clear" w:color="auto" w:fill="FFFFFF"/>
        </w:rPr>
        <w:t>registrado</w:t>
      </w:r>
      <w:r>
        <w:rPr>
          <w:rFonts w:ascii="Arial" w:hAnsi="Arial" w:cs="Arial"/>
          <w:sz w:val="24"/>
          <w:szCs w:val="24"/>
          <w:shd w:val="clear" w:color="auto" w:fill="FFFFFF"/>
        </w:rPr>
        <w:t>,</w:t>
      </w:r>
      <w:r w:rsidRPr="00812089">
        <w:rPr>
          <w:rFonts w:ascii="Arial" w:hAnsi="Arial" w:cs="Arial"/>
          <w:sz w:val="24"/>
          <w:szCs w:val="24"/>
          <w:shd w:val="clear" w:color="auto" w:fill="FFFFFF"/>
        </w:rPr>
        <w:t xml:space="preserve"> en la</w:t>
      </w:r>
      <w:r>
        <w:rPr>
          <w:rFonts w:ascii="Arial" w:hAnsi="Arial" w:cs="Arial"/>
          <w:sz w:val="24"/>
          <w:szCs w:val="24"/>
          <w:shd w:val="clear" w:color="auto" w:fill="FFFFFF"/>
        </w:rPr>
        <w:t xml:space="preserve"> entidad reguladora, Dirección Nacional de Medicamentos (DNM). De modo que, esta investigación, sirva como </w:t>
      </w:r>
      <w:r w:rsidRPr="00954E30">
        <w:rPr>
          <w:rFonts w:ascii="Arial" w:hAnsi="Arial" w:cs="Arial"/>
          <w:sz w:val="24"/>
          <w:szCs w:val="24"/>
        </w:rPr>
        <w:t xml:space="preserve">una propuesta de "especificaciones de seguridad" que le permitan a la </w:t>
      </w:r>
      <w:r>
        <w:rPr>
          <w:rFonts w:ascii="Arial" w:hAnsi="Arial" w:cs="Arial"/>
          <w:sz w:val="24"/>
          <w:szCs w:val="24"/>
        </w:rPr>
        <w:t>entidad</w:t>
      </w:r>
      <w:r w:rsidRPr="00954E30">
        <w:rPr>
          <w:rFonts w:ascii="Arial" w:hAnsi="Arial" w:cs="Arial"/>
          <w:sz w:val="24"/>
          <w:szCs w:val="24"/>
        </w:rPr>
        <w:t xml:space="preserve"> reguladora, requer</w:t>
      </w:r>
      <w:r>
        <w:rPr>
          <w:rFonts w:ascii="Arial" w:hAnsi="Arial" w:cs="Arial"/>
          <w:sz w:val="24"/>
          <w:szCs w:val="24"/>
        </w:rPr>
        <w:t>ir</w:t>
      </w:r>
      <w:r w:rsidRPr="00954E30">
        <w:rPr>
          <w:rFonts w:ascii="Arial" w:hAnsi="Arial" w:cs="Arial"/>
          <w:sz w:val="24"/>
          <w:szCs w:val="24"/>
        </w:rPr>
        <w:t xml:space="preserve"> la inclusión de </w:t>
      </w:r>
      <w:r>
        <w:rPr>
          <w:rFonts w:ascii="Arial" w:hAnsi="Arial" w:cs="Arial"/>
          <w:sz w:val="24"/>
          <w:szCs w:val="24"/>
        </w:rPr>
        <w:t xml:space="preserve">dichos </w:t>
      </w:r>
      <w:r w:rsidRPr="00954E30">
        <w:rPr>
          <w:rFonts w:ascii="Arial" w:hAnsi="Arial" w:cs="Arial"/>
          <w:sz w:val="24"/>
          <w:szCs w:val="24"/>
        </w:rPr>
        <w:t>aspectos críticos en futuras versiones de los planes de gestión de riesgo para atezolizumab</w:t>
      </w:r>
      <w:r>
        <w:rPr>
          <w:rFonts w:ascii="Arial" w:hAnsi="Arial" w:cs="Arial"/>
          <w:sz w:val="24"/>
          <w:szCs w:val="24"/>
        </w:rPr>
        <w:t>.</w:t>
      </w:r>
    </w:p>
    <w:p w14:paraId="6D08A158" w14:textId="7F22A7C6" w:rsidR="00EE3B85" w:rsidRDefault="00EE3B85" w:rsidP="00EE3B85">
      <w:pPr>
        <w:spacing w:line="360" w:lineRule="auto"/>
        <w:rPr>
          <w:rFonts w:ascii="Arial" w:hAnsi="Arial" w:cs="Arial"/>
          <w:b/>
          <w:bCs/>
          <w:sz w:val="26"/>
          <w:szCs w:val="26"/>
        </w:rPr>
      </w:pPr>
    </w:p>
    <w:p w14:paraId="6F8B4C0A" w14:textId="4F296B04" w:rsidR="00EE3B85" w:rsidRDefault="00EE3B85" w:rsidP="00EE3B85">
      <w:pPr>
        <w:spacing w:line="360" w:lineRule="auto"/>
        <w:jc w:val="center"/>
        <w:rPr>
          <w:rFonts w:ascii="Arial" w:hAnsi="Arial" w:cs="Arial"/>
          <w:b/>
          <w:bCs/>
          <w:sz w:val="26"/>
          <w:szCs w:val="26"/>
        </w:rPr>
      </w:pPr>
    </w:p>
    <w:p w14:paraId="02FB56F1" w14:textId="47479131" w:rsidR="00EE3B85" w:rsidRDefault="00EE3B85" w:rsidP="00952D34">
      <w:pPr>
        <w:spacing w:line="360" w:lineRule="auto"/>
        <w:rPr>
          <w:rFonts w:ascii="Arial" w:hAnsi="Arial" w:cs="Arial"/>
          <w:b/>
          <w:bCs/>
          <w:sz w:val="26"/>
          <w:szCs w:val="26"/>
        </w:rPr>
      </w:pPr>
    </w:p>
    <w:p w14:paraId="42E54C1A" w14:textId="71A56912" w:rsidR="00EE3B85" w:rsidRDefault="00EE3B85" w:rsidP="00CA5AD8">
      <w:pPr>
        <w:spacing w:line="360" w:lineRule="auto"/>
        <w:rPr>
          <w:rFonts w:ascii="Arial" w:hAnsi="Arial" w:cs="Arial"/>
          <w:b/>
          <w:bCs/>
          <w:sz w:val="26"/>
          <w:szCs w:val="26"/>
        </w:rPr>
      </w:pPr>
    </w:p>
    <w:p w14:paraId="71BCB965" w14:textId="5DCC5723" w:rsidR="00EE3B85" w:rsidRDefault="00CF3391" w:rsidP="00CF3391">
      <w:pPr>
        <w:spacing w:line="360" w:lineRule="auto"/>
        <w:rPr>
          <w:rFonts w:ascii="Arial" w:hAnsi="Arial" w:cs="Arial"/>
          <w:b/>
          <w:bCs/>
          <w:sz w:val="26"/>
          <w:szCs w:val="26"/>
        </w:rPr>
      </w:pPr>
      <w:r>
        <w:rPr>
          <w:noProof/>
          <w:lang w:val="es-MX" w:eastAsia="es-MX"/>
        </w:rPr>
        <w:lastRenderedPageBreak/>
        <mc:AlternateContent>
          <mc:Choice Requires="wps">
            <w:drawing>
              <wp:anchor distT="0" distB="0" distL="114300" distR="114300" simplePos="0" relativeHeight="251722752" behindDoc="0" locked="0" layoutInCell="1" allowOverlap="1" wp14:anchorId="0F62EF6F" wp14:editId="4D2066E1">
                <wp:simplePos x="0" y="0"/>
                <wp:positionH relativeFrom="margin">
                  <wp:posOffset>5266063</wp:posOffset>
                </wp:positionH>
                <wp:positionV relativeFrom="paragraph">
                  <wp:posOffset>-1042885</wp:posOffset>
                </wp:positionV>
                <wp:extent cx="264405" cy="308472"/>
                <wp:effectExtent l="0" t="0" r="21590" b="15875"/>
                <wp:wrapNone/>
                <wp:docPr id="41" name="Rectángulo 41"/>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507EE" id="Rectángulo 41" o:spid="_x0000_s1026" style="position:absolute;margin-left:414.65pt;margin-top:-82.1pt;width:20.8pt;height:24.3pt;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" fillcolor="white [3201]" strokecolor="white [3212]" strokeweight="1pt">
                <w10:wrap anchorx="margin"/>
              </v:rect>
            </w:pict>
          </mc:Fallback>
        </mc:AlternateContent>
      </w:r>
    </w:p>
    <w:p w14:paraId="45C37127" w14:textId="75D8B3EA" w:rsidR="00EE3B85" w:rsidRDefault="00EE3B85" w:rsidP="00EE3B85">
      <w:pPr>
        <w:spacing w:line="360" w:lineRule="auto"/>
        <w:jc w:val="center"/>
        <w:rPr>
          <w:rFonts w:ascii="Arial" w:hAnsi="Arial" w:cs="Arial"/>
          <w:b/>
          <w:bCs/>
          <w:sz w:val="26"/>
          <w:szCs w:val="26"/>
        </w:rPr>
      </w:pPr>
    </w:p>
    <w:p w14:paraId="2420341C" w14:textId="027BE753" w:rsidR="00EE3B85" w:rsidRDefault="00EE3B85" w:rsidP="00EE3B85">
      <w:pPr>
        <w:spacing w:line="360" w:lineRule="auto"/>
        <w:rPr>
          <w:rFonts w:ascii="Arial" w:hAnsi="Arial" w:cs="Arial"/>
          <w:b/>
          <w:bCs/>
          <w:sz w:val="26"/>
          <w:szCs w:val="26"/>
        </w:rPr>
      </w:pPr>
    </w:p>
    <w:p w14:paraId="666603C3" w14:textId="72AB3AE9" w:rsidR="00EE3B85" w:rsidRDefault="00EE3B85" w:rsidP="00EE3B85">
      <w:pPr>
        <w:spacing w:line="360" w:lineRule="auto"/>
        <w:jc w:val="center"/>
        <w:rPr>
          <w:rFonts w:ascii="Arial" w:hAnsi="Arial" w:cs="Arial"/>
          <w:b/>
          <w:bCs/>
          <w:sz w:val="26"/>
          <w:szCs w:val="26"/>
        </w:rPr>
      </w:pPr>
    </w:p>
    <w:p w14:paraId="2E000324" w14:textId="5A82EEE4" w:rsidR="00EE3B85" w:rsidRDefault="00EE3B85" w:rsidP="00EE3B85">
      <w:pPr>
        <w:spacing w:line="360" w:lineRule="auto"/>
        <w:jc w:val="center"/>
        <w:rPr>
          <w:rFonts w:ascii="Arial" w:hAnsi="Arial" w:cs="Arial"/>
          <w:b/>
          <w:bCs/>
          <w:sz w:val="26"/>
          <w:szCs w:val="26"/>
        </w:rPr>
      </w:pPr>
    </w:p>
    <w:p w14:paraId="6C138681" w14:textId="3D2C0BC5" w:rsidR="00CA5AD8" w:rsidRPr="006C1790" w:rsidRDefault="00CA5AD8" w:rsidP="00EE3B85">
      <w:pPr>
        <w:spacing w:line="360" w:lineRule="auto"/>
        <w:jc w:val="center"/>
        <w:rPr>
          <w:rFonts w:ascii="Arial" w:hAnsi="Arial" w:cs="Arial"/>
          <w:b/>
          <w:bCs/>
          <w:sz w:val="26"/>
          <w:szCs w:val="26"/>
        </w:rPr>
      </w:pPr>
    </w:p>
    <w:p w14:paraId="3951F379" w14:textId="77777777" w:rsidR="00363429" w:rsidRDefault="00363429" w:rsidP="006C1790">
      <w:pPr>
        <w:pStyle w:val="Ttulo1"/>
        <w:numPr>
          <w:ilvl w:val="0"/>
          <w:numId w:val="0"/>
        </w:numPr>
        <w:ind w:left="3204" w:firstLine="336"/>
        <w:jc w:val="left"/>
        <w:rPr>
          <w:sz w:val="26"/>
          <w:szCs w:val="26"/>
        </w:rPr>
      </w:pPr>
      <w:bookmarkStart w:id="13" w:name="_Toc124433234"/>
    </w:p>
    <w:p w14:paraId="5E702925" w14:textId="750F186B" w:rsidR="00363429" w:rsidRDefault="00363429" w:rsidP="006C1790">
      <w:pPr>
        <w:pStyle w:val="Ttulo1"/>
        <w:numPr>
          <w:ilvl w:val="0"/>
          <w:numId w:val="0"/>
        </w:numPr>
        <w:ind w:left="3204" w:firstLine="336"/>
        <w:jc w:val="left"/>
        <w:rPr>
          <w:sz w:val="26"/>
          <w:szCs w:val="26"/>
        </w:rPr>
      </w:pPr>
    </w:p>
    <w:p w14:paraId="5F28B695" w14:textId="0337BA00" w:rsidR="00363429" w:rsidRDefault="00363429" w:rsidP="00363429"/>
    <w:p w14:paraId="0BE75524" w14:textId="77777777" w:rsidR="00CF3391" w:rsidRPr="00363429" w:rsidRDefault="00CF3391" w:rsidP="00363429"/>
    <w:p w14:paraId="450B62AC" w14:textId="17F6498B" w:rsidR="00AA5FAD" w:rsidRPr="006C1790" w:rsidRDefault="00EE3B85" w:rsidP="006C1790">
      <w:pPr>
        <w:pStyle w:val="Ttulo1"/>
        <w:numPr>
          <w:ilvl w:val="0"/>
          <w:numId w:val="0"/>
        </w:numPr>
        <w:ind w:left="3204" w:firstLine="336"/>
        <w:jc w:val="left"/>
        <w:rPr>
          <w:sz w:val="26"/>
          <w:szCs w:val="26"/>
        </w:rPr>
      </w:pPr>
      <w:bookmarkStart w:id="14" w:name="_Toc124773122"/>
      <w:bookmarkStart w:id="15" w:name="_Toc124773536"/>
      <w:bookmarkStart w:id="16" w:name="_Toc124773816"/>
      <w:r w:rsidRPr="006C1790">
        <w:rPr>
          <w:sz w:val="26"/>
          <w:szCs w:val="26"/>
        </w:rPr>
        <w:t>CAPITULO II</w:t>
      </w:r>
      <w:bookmarkEnd w:id="13"/>
      <w:bookmarkEnd w:id="14"/>
      <w:bookmarkEnd w:id="15"/>
      <w:bookmarkEnd w:id="16"/>
    </w:p>
    <w:p w14:paraId="2745D183" w14:textId="600271C7" w:rsidR="00CA5AD8" w:rsidRDefault="00CA5AD8" w:rsidP="00CA5AD8">
      <w:pPr>
        <w:spacing w:after="0" w:line="360" w:lineRule="auto"/>
        <w:jc w:val="center"/>
        <w:rPr>
          <w:rFonts w:ascii="Arial" w:hAnsi="Arial" w:cs="Arial"/>
          <w:b/>
          <w:bCs/>
          <w:sz w:val="26"/>
          <w:szCs w:val="26"/>
        </w:rPr>
      </w:pPr>
      <w:r>
        <w:rPr>
          <w:rFonts w:ascii="Arial" w:hAnsi="Arial" w:cs="Arial"/>
          <w:b/>
          <w:bCs/>
          <w:sz w:val="26"/>
          <w:szCs w:val="26"/>
        </w:rPr>
        <w:t>OBJETIVOS</w:t>
      </w:r>
    </w:p>
    <w:p w14:paraId="0382E6F1" w14:textId="4FE26EC3" w:rsidR="00EE3B85" w:rsidRDefault="00EE3B85" w:rsidP="00EE3B85">
      <w:pPr>
        <w:spacing w:line="360" w:lineRule="auto"/>
        <w:jc w:val="center"/>
        <w:rPr>
          <w:rFonts w:ascii="Arial" w:hAnsi="Arial" w:cs="Arial"/>
          <w:b/>
          <w:bCs/>
          <w:sz w:val="26"/>
          <w:szCs w:val="26"/>
        </w:rPr>
      </w:pPr>
    </w:p>
    <w:p w14:paraId="3CC0060F" w14:textId="68B05FE6" w:rsidR="00EE3B85" w:rsidRDefault="00EE3B85" w:rsidP="00EE3B85">
      <w:pPr>
        <w:spacing w:line="360" w:lineRule="auto"/>
        <w:jc w:val="center"/>
        <w:rPr>
          <w:rFonts w:ascii="Arial" w:hAnsi="Arial" w:cs="Arial"/>
          <w:b/>
          <w:bCs/>
          <w:sz w:val="26"/>
          <w:szCs w:val="26"/>
        </w:rPr>
      </w:pPr>
    </w:p>
    <w:p w14:paraId="515BF4D6" w14:textId="0A39F160" w:rsidR="00EE3B85" w:rsidRDefault="00EE3B85" w:rsidP="00EE3B85">
      <w:pPr>
        <w:spacing w:line="360" w:lineRule="auto"/>
        <w:jc w:val="center"/>
        <w:rPr>
          <w:rFonts w:ascii="Arial" w:hAnsi="Arial" w:cs="Arial"/>
          <w:b/>
          <w:bCs/>
          <w:sz w:val="26"/>
          <w:szCs w:val="26"/>
        </w:rPr>
      </w:pPr>
    </w:p>
    <w:p w14:paraId="6BED9F01" w14:textId="35539099" w:rsidR="00EE3B85" w:rsidRDefault="00EE3B85" w:rsidP="00EE3B85">
      <w:pPr>
        <w:spacing w:line="360" w:lineRule="auto"/>
        <w:jc w:val="center"/>
        <w:rPr>
          <w:rFonts w:ascii="Arial" w:hAnsi="Arial" w:cs="Arial"/>
          <w:b/>
          <w:bCs/>
          <w:sz w:val="26"/>
          <w:szCs w:val="26"/>
        </w:rPr>
      </w:pPr>
    </w:p>
    <w:p w14:paraId="61DF15C5" w14:textId="633E3051" w:rsidR="00EE3B85" w:rsidRDefault="00EE3B85" w:rsidP="00EE3B85">
      <w:pPr>
        <w:spacing w:line="360" w:lineRule="auto"/>
        <w:jc w:val="center"/>
        <w:rPr>
          <w:rFonts w:ascii="Arial" w:hAnsi="Arial" w:cs="Arial"/>
          <w:b/>
          <w:bCs/>
          <w:sz w:val="26"/>
          <w:szCs w:val="26"/>
        </w:rPr>
      </w:pPr>
    </w:p>
    <w:p w14:paraId="63D08AA3" w14:textId="77777777" w:rsidR="00EE3B85" w:rsidRDefault="00EE3B85" w:rsidP="00EE3B85">
      <w:pPr>
        <w:spacing w:line="360" w:lineRule="auto"/>
        <w:jc w:val="center"/>
        <w:rPr>
          <w:rFonts w:ascii="Arial" w:hAnsi="Arial" w:cs="Arial"/>
          <w:b/>
          <w:bCs/>
          <w:sz w:val="26"/>
          <w:szCs w:val="26"/>
        </w:rPr>
      </w:pPr>
    </w:p>
    <w:p w14:paraId="7B905FE6" w14:textId="4EBCF12E" w:rsidR="00EE3B85" w:rsidRDefault="00EE3B85" w:rsidP="00EE3B85">
      <w:pPr>
        <w:spacing w:line="360" w:lineRule="auto"/>
        <w:jc w:val="center"/>
        <w:rPr>
          <w:rFonts w:ascii="Arial" w:hAnsi="Arial" w:cs="Arial"/>
          <w:b/>
          <w:bCs/>
          <w:sz w:val="26"/>
          <w:szCs w:val="26"/>
        </w:rPr>
      </w:pPr>
    </w:p>
    <w:p w14:paraId="4A3DA7DC" w14:textId="77777777" w:rsidR="00EE3B85" w:rsidRDefault="00EE3B85" w:rsidP="00EE3B85">
      <w:pPr>
        <w:pStyle w:val="Ttulo1"/>
        <w:numPr>
          <w:ilvl w:val="0"/>
          <w:numId w:val="0"/>
        </w:numPr>
        <w:jc w:val="left"/>
        <w:rPr>
          <w:sz w:val="26"/>
          <w:szCs w:val="26"/>
        </w:rPr>
      </w:pPr>
    </w:p>
    <w:p w14:paraId="6C54C9D2" w14:textId="37F159C1" w:rsidR="00FB5CCC" w:rsidRDefault="00FB5CCC" w:rsidP="00FB5CCC"/>
    <w:p w14:paraId="37951845" w14:textId="0B3752AF" w:rsidR="00363429" w:rsidRPr="00FB5CCC" w:rsidRDefault="00363429" w:rsidP="00FB5CCC"/>
    <w:bookmarkStart w:id="17" w:name="_Toc124433235"/>
    <w:bookmarkStart w:id="18" w:name="_Toc124773123"/>
    <w:bookmarkStart w:id="19" w:name="_Toc124773537"/>
    <w:bookmarkStart w:id="20" w:name="_Toc124773817"/>
    <w:p w14:paraId="736FF35B" w14:textId="5CFB03DB" w:rsidR="00DB7A48" w:rsidRPr="00C13B00" w:rsidRDefault="00CF3391" w:rsidP="009F5F6C">
      <w:pPr>
        <w:pStyle w:val="Ttulo1"/>
        <w:numPr>
          <w:ilvl w:val="0"/>
          <w:numId w:val="5"/>
        </w:numPr>
        <w:spacing w:line="360" w:lineRule="auto"/>
      </w:pPr>
      <w:r>
        <w:rPr>
          <w:noProof/>
          <w:lang w:val="es-MX" w:eastAsia="es-MX"/>
        </w:rPr>
        <w:lastRenderedPageBreak/>
        <mc:AlternateContent>
          <mc:Choice Requires="wps">
            <w:drawing>
              <wp:anchor distT="0" distB="0" distL="114300" distR="114300" simplePos="0" relativeHeight="251724800" behindDoc="0" locked="0" layoutInCell="1" allowOverlap="1" wp14:anchorId="156E0779" wp14:editId="7508F0C7">
                <wp:simplePos x="0" y="0"/>
                <wp:positionH relativeFrom="column">
                  <wp:posOffset>5034708</wp:posOffset>
                </wp:positionH>
                <wp:positionV relativeFrom="paragraph">
                  <wp:posOffset>-1058254</wp:posOffset>
                </wp:positionV>
                <wp:extent cx="482885" cy="339047"/>
                <wp:effectExtent l="0" t="0" r="12700" b="23495"/>
                <wp:wrapNone/>
                <wp:docPr id="7" name="Rectángulo 7"/>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A2FD7" id="Rectángulo 7" o:spid="_x0000_s1026" style="position:absolute;margin-left:396.45pt;margin-top:-83.35pt;width:38pt;height:26.7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" fillcolor="white [3212]" strokecolor="white [3212]" strokeweight="1pt"/>
            </w:pict>
          </mc:Fallback>
        </mc:AlternateContent>
      </w:r>
      <w:r w:rsidR="00DB7A48" w:rsidRPr="00C13B00">
        <w:t>OBJETIVOS</w:t>
      </w:r>
      <w:bookmarkEnd w:id="17"/>
      <w:bookmarkEnd w:id="18"/>
      <w:bookmarkEnd w:id="19"/>
      <w:bookmarkEnd w:id="20"/>
    </w:p>
    <w:p w14:paraId="2AA13125" w14:textId="77777777" w:rsidR="00EE3B85" w:rsidRDefault="001204D2" w:rsidP="00CF3391">
      <w:pPr>
        <w:tabs>
          <w:tab w:val="left" w:pos="2540"/>
        </w:tabs>
        <w:spacing w:line="360" w:lineRule="auto"/>
        <w:jc w:val="both"/>
        <w:rPr>
          <w:rFonts w:ascii="Arial" w:hAnsi="Arial" w:cs="Arial"/>
          <w:sz w:val="24"/>
          <w:szCs w:val="24"/>
        </w:rPr>
      </w:pPr>
      <w:r>
        <w:rPr>
          <w:rFonts w:ascii="Arial" w:hAnsi="Arial" w:cs="Arial"/>
          <w:sz w:val="24"/>
          <w:szCs w:val="24"/>
        </w:rPr>
        <w:tab/>
      </w:r>
    </w:p>
    <w:p w14:paraId="28861415" w14:textId="43B62407" w:rsidR="00985622" w:rsidRPr="006E1B41" w:rsidRDefault="00EE3B85" w:rsidP="006E1B41">
      <w:pPr>
        <w:rPr>
          <w:rStyle w:val="Ttulo2Car"/>
        </w:rPr>
      </w:pPr>
      <w:bookmarkStart w:id="21" w:name="_Toc124433236"/>
      <w:bookmarkStart w:id="22" w:name="_Toc124773124"/>
      <w:r w:rsidRPr="006E1B41">
        <w:rPr>
          <w:rFonts w:ascii="Arial" w:hAnsi="Arial" w:cs="Arial"/>
          <w:bCs/>
          <w:sz w:val="24"/>
          <w:szCs w:val="24"/>
        </w:rPr>
        <w:t>2.1</w:t>
      </w:r>
      <w:r w:rsidRPr="006E1B41">
        <w:rPr>
          <w:rFonts w:ascii="Arial" w:hAnsi="Arial" w:cs="Arial"/>
          <w:sz w:val="24"/>
          <w:szCs w:val="24"/>
        </w:rPr>
        <w:t xml:space="preserve"> </w:t>
      </w:r>
      <w:r w:rsidR="00985622" w:rsidRPr="006E1B41">
        <w:rPr>
          <w:rFonts w:ascii="Arial" w:hAnsi="Arial" w:cs="Arial"/>
          <w:sz w:val="24"/>
          <w:szCs w:val="24"/>
        </w:rPr>
        <w:t>OBJETIVO</w:t>
      </w:r>
      <w:r w:rsidR="00985622" w:rsidRPr="006E1B41">
        <w:rPr>
          <w:rStyle w:val="Ttulo2Car"/>
        </w:rPr>
        <w:t xml:space="preserve"> </w:t>
      </w:r>
      <w:r w:rsidR="00985622" w:rsidRPr="006E1B41">
        <w:rPr>
          <w:rStyle w:val="Ttulo2Car"/>
          <w:b w:val="0"/>
        </w:rPr>
        <w:t>GENERAL</w:t>
      </w:r>
      <w:bookmarkEnd w:id="21"/>
      <w:bookmarkEnd w:id="22"/>
    </w:p>
    <w:p w14:paraId="0DFE29CE" w14:textId="55743791" w:rsidR="00985622" w:rsidRPr="00325A05" w:rsidRDefault="00DB7A48" w:rsidP="00CF3391">
      <w:pPr>
        <w:spacing w:line="360" w:lineRule="auto"/>
        <w:jc w:val="both"/>
        <w:rPr>
          <w:rFonts w:ascii="Arial" w:hAnsi="Arial" w:cs="Arial"/>
          <w:sz w:val="24"/>
          <w:szCs w:val="24"/>
        </w:rPr>
      </w:pPr>
      <w:r w:rsidRPr="00325A05">
        <w:rPr>
          <w:rFonts w:ascii="Arial" w:hAnsi="Arial" w:cs="Arial"/>
          <w:sz w:val="24"/>
          <w:szCs w:val="24"/>
        </w:rPr>
        <w:t>Diseñar las especificaciones de seguridad de atezolizumab como tratamiento de cáncer</w:t>
      </w:r>
      <w:r w:rsidR="00985622" w:rsidRPr="00325A05">
        <w:rPr>
          <w:rFonts w:ascii="Arial" w:hAnsi="Arial" w:cs="Arial"/>
          <w:sz w:val="24"/>
          <w:szCs w:val="24"/>
        </w:rPr>
        <w:t xml:space="preserve"> de pulmón</w:t>
      </w:r>
      <w:r w:rsidR="00213F65">
        <w:rPr>
          <w:rFonts w:ascii="Arial" w:hAnsi="Arial" w:cs="Arial"/>
          <w:sz w:val="24"/>
          <w:szCs w:val="24"/>
        </w:rPr>
        <w:t xml:space="preserve"> metastásico</w:t>
      </w:r>
      <w:r w:rsidR="00985622" w:rsidRPr="00325A05">
        <w:rPr>
          <w:rFonts w:ascii="Arial" w:hAnsi="Arial" w:cs="Arial"/>
          <w:sz w:val="24"/>
          <w:szCs w:val="24"/>
        </w:rPr>
        <w:t>.</w:t>
      </w:r>
    </w:p>
    <w:p w14:paraId="5B62B14B" w14:textId="77777777" w:rsidR="00EE3B85" w:rsidRDefault="00EE3B85" w:rsidP="00CF3391">
      <w:pPr>
        <w:pStyle w:val="Ttulo2"/>
        <w:numPr>
          <w:ilvl w:val="0"/>
          <w:numId w:val="0"/>
        </w:numPr>
        <w:spacing w:line="360" w:lineRule="auto"/>
      </w:pPr>
    </w:p>
    <w:p w14:paraId="6E043E2F" w14:textId="5DC1380D" w:rsidR="009F7CB7" w:rsidRPr="006E1B41" w:rsidRDefault="006E1B41" w:rsidP="006E1B41">
      <w:pPr>
        <w:rPr>
          <w:rFonts w:ascii="Arial" w:hAnsi="Arial" w:cs="Arial"/>
          <w:sz w:val="24"/>
        </w:rPr>
      </w:pPr>
      <w:bookmarkStart w:id="23" w:name="_Toc124433237"/>
      <w:bookmarkStart w:id="24" w:name="_Toc124773125"/>
      <w:r w:rsidRPr="006E1B41">
        <w:rPr>
          <w:rFonts w:ascii="Arial" w:hAnsi="Arial" w:cs="Arial"/>
          <w:sz w:val="24"/>
        </w:rPr>
        <w:t xml:space="preserve">2.2 </w:t>
      </w:r>
      <w:r w:rsidR="007A52CC" w:rsidRPr="006E1B41">
        <w:rPr>
          <w:rFonts w:ascii="Arial" w:hAnsi="Arial" w:cs="Arial"/>
          <w:sz w:val="24"/>
        </w:rPr>
        <w:t>OBJETIVOS ESPEC</w:t>
      </w:r>
      <w:r w:rsidR="00A275D0" w:rsidRPr="006E1B41">
        <w:rPr>
          <w:rFonts w:ascii="Arial" w:hAnsi="Arial" w:cs="Arial"/>
          <w:sz w:val="24"/>
        </w:rPr>
        <w:t>Í</w:t>
      </w:r>
      <w:r w:rsidR="007A52CC" w:rsidRPr="006E1B41">
        <w:rPr>
          <w:rFonts w:ascii="Arial" w:hAnsi="Arial" w:cs="Arial"/>
          <w:sz w:val="24"/>
        </w:rPr>
        <w:t>FICOS</w:t>
      </w:r>
      <w:bookmarkEnd w:id="23"/>
      <w:bookmarkEnd w:id="24"/>
      <w:r w:rsidR="007A52CC" w:rsidRPr="006E1B41">
        <w:rPr>
          <w:rFonts w:ascii="Arial" w:hAnsi="Arial" w:cs="Arial"/>
          <w:sz w:val="24"/>
        </w:rPr>
        <w:t xml:space="preserve"> </w:t>
      </w:r>
    </w:p>
    <w:p w14:paraId="05702A66" w14:textId="6C79EDF6" w:rsidR="00AA5FAD" w:rsidRPr="00ED2C4C" w:rsidRDefault="00EE3B85" w:rsidP="00CF3391">
      <w:pPr>
        <w:pStyle w:val="Prrafodelista"/>
        <w:spacing w:line="360" w:lineRule="auto"/>
        <w:ind w:left="1066" w:hanging="709"/>
        <w:jc w:val="both"/>
        <w:rPr>
          <w:rFonts w:ascii="Arial" w:hAnsi="Arial" w:cs="Arial"/>
          <w:sz w:val="24"/>
          <w:szCs w:val="24"/>
        </w:rPr>
      </w:pPr>
      <w:r>
        <w:rPr>
          <w:rFonts w:ascii="Arial" w:hAnsi="Arial" w:cs="Arial"/>
          <w:sz w:val="24"/>
          <w:szCs w:val="24"/>
        </w:rPr>
        <w:t>2</w:t>
      </w:r>
      <w:r w:rsidR="0073071F">
        <w:rPr>
          <w:rFonts w:ascii="Arial" w:hAnsi="Arial" w:cs="Arial"/>
          <w:sz w:val="24"/>
          <w:szCs w:val="24"/>
        </w:rPr>
        <w:t>.2.</w:t>
      </w:r>
      <w:r w:rsidR="00ED2C4C">
        <w:rPr>
          <w:rFonts w:ascii="Arial" w:hAnsi="Arial" w:cs="Arial"/>
          <w:sz w:val="24"/>
          <w:szCs w:val="24"/>
        </w:rPr>
        <w:t>1</w:t>
      </w:r>
      <w:r w:rsidR="008261C8">
        <w:rPr>
          <w:rFonts w:ascii="Arial" w:hAnsi="Arial" w:cs="Arial"/>
          <w:sz w:val="24"/>
          <w:szCs w:val="24"/>
        </w:rPr>
        <w:t>.</w:t>
      </w:r>
      <w:r w:rsidR="00AA5FAD" w:rsidRPr="00ED2C4C">
        <w:rPr>
          <w:rFonts w:ascii="Arial" w:hAnsi="Arial" w:cs="Arial"/>
          <w:sz w:val="24"/>
          <w:szCs w:val="24"/>
        </w:rPr>
        <w:t xml:space="preserve"> Identificar la información de </w:t>
      </w:r>
      <w:r w:rsidR="00195154">
        <w:rPr>
          <w:rFonts w:ascii="Arial" w:hAnsi="Arial" w:cs="Arial"/>
          <w:sz w:val="24"/>
          <w:szCs w:val="24"/>
        </w:rPr>
        <w:t>efectos</w:t>
      </w:r>
      <w:r w:rsidR="00AA5FAD" w:rsidRPr="00ED2C4C">
        <w:rPr>
          <w:rFonts w:ascii="Arial" w:hAnsi="Arial" w:cs="Arial"/>
          <w:sz w:val="24"/>
          <w:szCs w:val="24"/>
        </w:rPr>
        <w:t xml:space="preserve"> adversos determinados en las diversas fuentes de informaci</w:t>
      </w:r>
      <w:r w:rsidR="00ED2C4C">
        <w:rPr>
          <w:rFonts w:ascii="Arial" w:hAnsi="Arial" w:cs="Arial"/>
          <w:sz w:val="24"/>
          <w:szCs w:val="24"/>
        </w:rPr>
        <w:t>ón</w:t>
      </w:r>
      <w:r w:rsidR="00AA5FAD" w:rsidRPr="00ED2C4C">
        <w:rPr>
          <w:rFonts w:ascii="Arial" w:hAnsi="Arial" w:cs="Arial"/>
          <w:sz w:val="24"/>
          <w:szCs w:val="24"/>
        </w:rPr>
        <w:t xml:space="preserve"> y comparar con la información ya descrita y vigente.</w:t>
      </w:r>
      <w:r w:rsidR="0073071F" w:rsidRPr="00ED2C4C">
        <w:rPr>
          <w:rFonts w:ascii="Arial" w:hAnsi="Arial" w:cs="Arial"/>
          <w:sz w:val="24"/>
          <w:szCs w:val="24"/>
        </w:rPr>
        <w:t xml:space="preserve"> </w:t>
      </w:r>
    </w:p>
    <w:p w14:paraId="7F12B4A8" w14:textId="77777777" w:rsidR="001D7C0D" w:rsidRDefault="001D7C0D" w:rsidP="00CF3391">
      <w:pPr>
        <w:pStyle w:val="Prrafodelista"/>
        <w:spacing w:line="360" w:lineRule="auto"/>
        <w:ind w:left="360"/>
        <w:jc w:val="both"/>
        <w:rPr>
          <w:rFonts w:ascii="Arial" w:hAnsi="Arial" w:cs="Arial"/>
          <w:sz w:val="24"/>
          <w:szCs w:val="24"/>
        </w:rPr>
      </w:pPr>
    </w:p>
    <w:p w14:paraId="3AC34A51" w14:textId="5CAEE9F8" w:rsidR="0060324C" w:rsidRPr="005B54F9" w:rsidRDefault="00EE3B85" w:rsidP="00CF3391">
      <w:pPr>
        <w:pStyle w:val="Prrafodelista"/>
        <w:spacing w:line="360" w:lineRule="auto"/>
        <w:ind w:left="1066" w:hanging="709"/>
        <w:jc w:val="both"/>
        <w:rPr>
          <w:rFonts w:ascii="Arial" w:hAnsi="Arial" w:cs="Arial"/>
          <w:sz w:val="24"/>
          <w:szCs w:val="24"/>
        </w:rPr>
      </w:pPr>
      <w:r>
        <w:rPr>
          <w:rFonts w:ascii="Arial" w:hAnsi="Arial" w:cs="Arial"/>
          <w:sz w:val="24"/>
          <w:szCs w:val="24"/>
        </w:rPr>
        <w:t>2</w:t>
      </w:r>
      <w:r w:rsidR="00A275D0" w:rsidRPr="001D7C0D">
        <w:rPr>
          <w:rFonts w:ascii="Arial" w:hAnsi="Arial" w:cs="Arial"/>
          <w:sz w:val="24"/>
          <w:szCs w:val="24"/>
        </w:rPr>
        <w:t>.2.</w:t>
      </w:r>
      <w:r w:rsidR="00ED2C4C">
        <w:rPr>
          <w:rFonts w:ascii="Arial" w:hAnsi="Arial" w:cs="Arial"/>
          <w:sz w:val="24"/>
          <w:szCs w:val="24"/>
        </w:rPr>
        <w:t>2</w:t>
      </w:r>
      <w:r w:rsidR="008261C8">
        <w:rPr>
          <w:rFonts w:ascii="Arial" w:hAnsi="Arial" w:cs="Arial"/>
          <w:sz w:val="24"/>
          <w:szCs w:val="24"/>
        </w:rPr>
        <w:t>.</w:t>
      </w:r>
      <w:r w:rsidR="0060324C">
        <w:rPr>
          <w:rFonts w:ascii="Arial" w:hAnsi="Arial" w:cs="Arial"/>
          <w:sz w:val="24"/>
          <w:szCs w:val="24"/>
        </w:rPr>
        <w:t xml:space="preserve"> </w:t>
      </w:r>
      <w:r w:rsidR="0060324C" w:rsidRPr="00325A05">
        <w:rPr>
          <w:rFonts w:ascii="Arial" w:hAnsi="Arial" w:cs="Arial"/>
          <w:sz w:val="24"/>
          <w:szCs w:val="24"/>
        </w:rPr>
        <w:t xml:space="preserve">Analizar los </w:t>
      </w:r>
      <w:r w:rsidR="00AA5FAD">
        <w:rPr>
          <w:rFonts w:ascii="Arial" w:hAnsi="Arial" w:cs="Arial"/>
          <w:sz w:val="24"/>
          <w:szCs w:val="24"/>
        </w:rPr>
        <w:t>efectos</w:t>
      </w:r>
      <w:r w:rsidR="00F44623">
        <w:rPr>
          <w:rFonts w:ascii="Arial" w:hAnsi="Arial" w:cs="Arial"/>
          <w:sz w:val="24"/>
          <w:szCs w:val="24"/>
        </w:rPr>
        <w:t xml:space="preserve"> adversos</w:t>
      </w:r>
      <w:r w:rsidR="00AA5FAD">
        <w:rPr>
          <w:rFonts w:ascii="Arial" w:hAnsi="Arial" w:cs="Arial"/>
          <w:sz w:val="24"/>
          <w:szCs w:val="24"/>
        </w:rPr>
        <w:t xml:space="preserve"> no descritos</w:t>
      </w:r>
      <w:r w:rsidR="00F44623">
        <w:rPr>
          <w:rFonts w:ascii="Arial" w:hAnsi="Arial" w:cs="Arial"/>
          <w:sz w:val="24"/>
          <w:szCs w:val="24"/>
        </w:rPr>
        <w:t xml:space="preserve"> en la ficha técnica</w:t>
      </w:r>
      <w:r w:rsidR="00AA5FAD">
        <w:rPr>
          <w:rFonts w:ascii="Arial" w:hAnsi="Arial" w:cs="Arial"/>
          <w:sz w:val="24"/>
          <w:szCs w:val="24"/>
        </w:rPr>
        <w:t xml:space="preserve"> y establecer si existe </w:t>
      </w:r>
      <w:r w:rsidR="007529B6">
        <w:rPr>
          <w:rFonts w:ascii="Arial" w:hAnsi="Arial" w:cs="Arial"/>
          <w:sz w:val="24"/>
          <w:szCs w:val="24"/>
        </w:rPr>
        <w:t xml:space="preserve">una posible relación fármaco-efecto adverso. </w:t>
      </w:r>
    </w:p>
    <w:p w14:paraId="55A342F1" w14:textId="5D19C151" w:rsidR="00A275D0" w:rsidRPr="00A275D0" w:rsidRDefault="00BF3F70" w:rsidP="00CF3391">
      <w:pPr>
        <w:pStyle w:val="Prrafodelista"/>
        <w:tabs>
          <w:tab w:val="left" w:pos="6450"/>
        </w:tabs>
        <w:spacing w:line="360" w:lineRule="auto"/>
        <w:ind w:left="360"/>
        <w:jc w:val="both"/>
        <w:rPr>
          <w:rFonts w:ascii="Arial" w:hAnsi="Arial" w:cs="Arial"/>
          <w:sz w:val="24"/>
          <w:szCs w:val="24"/>
        </w:rPr>
      </w:pPr>
      <w:r>
        <w:rPr>
          <w:rFonts w:ascii="Arial" w:hAnsi="Arial" w:cs="Arial"/>
          <w:sz w:val="24"/>
          <w:szCs w:val="24"/>
        </w:rPr>
        <w:tab/>
      </w:r>
    </w:p>
    <w:p w14:paraId="1F6A6CEF" w14:textId="11232204" w:rsidR="00760BA8" w:rsidRDefault="00EE3B85" w:rsidP="00CF3391">
      <w:pPr>
        <w:pStyle w:val="Prrafodelista"/>
        <w:spacing w:line="360" w:lineRule="auto"/>
        <w:ind w:left="1066" w:hanging="709"/>
        <w:jc w:val="both"/>
        <w:rPr>
          <w:rFonts w:ascii="Arial" w:hAnsi="Arial" w:cs="Arial"/>
          <w:sz w:val="24"/>
          <w:szCs w:val="24"/>
        </w:rPr>
      </w:pPr>
      <w:r>
        <w:rPr>
          <w:rFonts w:ascii="Arial" w:hAnsi="Arial" w:cs="Arial"/>
          <w:sz w:val="24"/>
          <w:szCs w:val="24"/>
        </w:rPr>
        <w:t>2</w:t>
      </w:r>
      <w:r w:rsidR="00A275D0">
        <w:rPr>
          <w:rFonts w:ascii="Arial" w:hAnsi="Arial" w:cs="Arial"/>
          <w:sz w:val="24"/>
          <w:szCs w:val="24"/>
        </w:rPr>
        <w:t>.2.</w:t>
      </w:r>
      <w:r w:rsidR="00ED2C4C">
        <w:rPr>
          <w:rFonts w:ascii="Arial" w:hAnsi="Arial" w:cs="Arial"/>
          <w:sz w:val="24"/>
          <w:szCs w:val="24"/>
        </w:rPr>
        <w:t>3</w:t>
      </w:r>
      <w:r w:rsidR="008261C8">
        <w:rPr>
          <w:rFonts w:ascii="Arial" w:hAnsi="Arial" w:cs="Arial"/>
          <w:sz w:val="24"/>
          <w:szCs w:val="24"/>
        </w:rPr>
        <w:t>.</w:t>
      </w:r>
      <w:r w:rsidR="00A275D0">
        <w:rPr>
          <w:rFonts w:ascii="Arial" w:hAnsi="Arial" w:cs="Arial"/>
          <w:sz w:val="24"/>
          <w:szCs w:val="24"/>
        </w:rPr>
        <w:t xml:space="preserve"> </w:t>
      </w:r>
      <w:r w:rsidR="00F44623">
        <w:rPr>
          <w:rFonts w:ascii="Arial" w:hAnsi="Arial" w:cs="Arial"/>
          <w:sz w:val="24"/>
          <w:szCs w:val="24"/>
        </w:rPr>
        <w:t>Proponer</w:t>
      </w:r>
      <w:r w:rsidR="0060324C" w:rsidRPr="001D7C0D">
        <w:rPr>
          <w:rFonts w:ascii="Arial" w:hAnsi="Arial" w:cs="Arial"/>
          <w:sz w:val="24"/>
          <w:szCs w:val="24"/>
        </w:rPr>
        <w:t xml:space="preserve"> especificaciones de seguridad</w:t>
      </w:r>
      <w:r w:rsidR="00F44623">
        <w:rPr>
          <w:rFonts w:ascii="Arial" w:hAnsi="Arial" w:cs="Arial"/>
          <w:sz w:val="24"/>
          <w:szCs w:val="24"/>
        </w:rPr>
        <w:t xml:space="preserve"> para</w:t>
      </w:r>
      <w:r w:rsidR="0060324C" w:rsidRPr="001D7C0D">
        <w:rPr>
          <w:rFonts w:ascii="Arial" w:hAnsi="Arial" w:cs="Arial"/>
          <w:sz w:val="24"/>
          <w:szCs w:val="24"/>
        </w:rPr>
        <w:t xml:space="preserve"> atezolizumab como tratamiento de cáncer</w:t>
      </w:r>
      <w:r w:rsidR="0000203C">
        <w:rPr>
          <w:rFonts w:ascii="Arial" w:hAnsi="Arial" w:cs="Arial"/>
          <w:sz w:val="24"/>
          <w:szCs w:val="24"/>
        </w:rPr>
        <w:t xml:space="preserve"> </w:t>
      </w:r>
      <w:r w:rsidR="0000203C" w:rsidRPr="001D7C0D">
        <w:rPr>
          <w:rFonts w:ascii="Arial" w:hAnsi="Arial" w:cs="Arial"/>
          <w:sz w:val="24"/>
          <w:szCs w:val="24"/>
        </w:rPr>
        <w:t>de pulmón</w:t>
      </w:r>
      <w:r w:rsidR="0060324C" w:rsidRPr="001D7C0D">
        <w:rPr>
          <w:rFonts w:ascii="Arial" w:hAnsi="Arial" w:cs="Arial"/>
          <w:sz w:val="24"/>
          <w:szCs w:val="24"/>
        </w:rPr>
        <w:t xml:space="preserve"> metastásico</w:t>
      </w:r>
      <w:r w:rsidR="00F44623">
        <w:rPr>
          <w:rFonts w:ascii="Arial" w:hAnsi="Arial" w:cs="Arial"/>
          <w:sz w:val="24"/>
          <w:szCs w:val="24"/>
        </w:rPr>
        <w:t xml:space="preserve">, tomando en consideración la información analizada y los datos de </w:t>
      </w:r>
      <w:proofErr w:type="spellStart"/>
      <w:r w:rsidR="00F44623">
        <w:rPr>
          <w:rFonts w:ascii="Arial" w:hAnsi="Arial" w:cs="Arial"/>
          <w:sz w:val="24"/>
          <w:szCs w:val="24"/>
        </w:rPr>
        <w:t>Vigi</w:t>
      </w:r>
      <w:r w:rsidR="007320AD">
        <w:rPr>
          <w:rFonts w:ascii="Arial" w:hAnsi="Arial" w:cs="Arial"/>
          <w:sz w:val="24"/>
          <w:szCs w:val="24"/>
        </w:rPr>
        <w:t>L</w:t>
      </w:r>
      <w:r w:rsidR="00F44623">
        <w:rPr>
          <w:rFonts w:ascii="Arial" w:hAnsi="Arial" w:cs="Arial"/>
          <w:sz w:val="24"/>
          <w:szCs w:val="24"/>
        </w:rPr>
        <w:t>yze</w:t>
      </w:r>
      <w:proofErr w:type="spellEnd"/>
      <w:r w:rsidR="00F44623">
        <w:rPr>
          <w:rFonts w:ascii="Arial" w:hAnsi="Arial" w:cs="Arial"/>
          <w:sz w:val="24"/>
          <w:szCs w:val="24"/>
        </w:rPr>
        <w:t>.</w:t>
      </w:r>
    </w:p>
    <w:p w14:paraId="113B9AF7" w14:textId="77777777" w:rsidR="0060324C" w:rsidRPr="0060324C" w:rsidRDefault="0060324C" w:rsidP="00CF3391">
      <w:pPr>
        <w:pStyle w:val="Prrafodelista"/>
        <w:spacing w:line="360" w:lineRule="auto"/>
        <w:ind w:left="360"/>
        <w:jc w:val="both"/>
        <w:rPr>
          <w:rFonts w:ascii="Arial" w:hAnsi="Arial" w:cs="Arial"/>
          <w:sz w:val="24"/>
          <w:szCs w:val="24"/>
        </w:rPr>
      </w:pPr>
    </w:p>
    <w:p w14:paraId="0DBFC726" w14:textId="30B461D8" w:rsidR="007F141A" w:rsidRPr="00912462" w:rsidRDefault="00EE3B85" w:rsidP="00CF3391">
      <w:pPr>
        <w:pStyle w:val="Prrafodelista"/>
        <w:spacing w:line="360" w:lineRule="auto"/>
        <w:ind w:left="1066" w:hanging="709"/>
        <w:jc w:val="both"/>
        <w:rPr>
          <w:rFonts w:ascii="Arial" w:hAnsi="Arial" w:cs="Arial"/>
          <w:sz w:val="24"/>
          <w:szCs w:val="24"/>
        </w:rPr>
      </w:pPr>
      <w:r>
        <w:rPr>
          <w:rFonts w:ascii="Arial" w:hAnsi="Arial" w:cs="Arial"/>
          <w:sz w:val="24"/>
          <w:szCs w:val="24"/>
        </w:rPr>
        <w:t>2</w:t>
      </w:r>
      <w:r w:rsidR="000714C5">
        <w:rPr>
          <w:rFonts w:ascii="Arial" w:hAnsi="Arial" w:cs="Arial"/>
          <w:sz w:val="24"/>
          <w:szCs w:val="24"/>
        </w:rPr>
        <w:t>.2.</w:t>
      </w:r>
      <w:r>
        <w:rPr>
          <w:rFonts w:ascii="Arial" w:hAnsi="Arial" w:cs="Arial"/>
          <w:sz w:val="24"/>
          <w:szCs w:val="24"/>
        </w:rPr>
        <w:t>4</w:t>
      </w:r>
      <w:r w:rsidR="008261C8">
        <w:rPr>
          <w:rFonts w:ascii="Arial" w:hAnsi="Arial" w:cs="Arial"/>
          <w:sz w:val="24"/>
          <w:szCs w:val="24"/>
        </w:rPr>
        <w:t>.</w:t>
      </w:r>
      <w:r w:rsidR="000714C5">
        <w:rPr>
          <w:rFonts w:ascii="Arial" w:hAnsi="Arial" w:cs="Arial"/>
          <w:sz w:val="24"/>
          <w:szCs w:val="24"/>
        </w:rPr>
        <w:t xml:space="preserve"> </w:t>
      </w:r>
      <w:r w:rsidR="007876FB">
        <w:rPr>
          <w:rFonts w:ascii="Arial" w:hAnsi="Arial" w:cs="Arial"/>
          <w:sz w:val="24"/>
          <w:szCs w:val="24"/>
        </w:rPr>
        <w:t>Elaborar</w:t>
      </w:r>
      <w:r w:rsidR="002F255D">
        <w:rPr>
          <w:rFonts w:ascii="Arial" w:hAnsi="Arial" w:cs="Arial"/>
          <w:sz w:val="24"/>
          <w:szCs w:val="24"/>
        </w:rPr>
        <w:t xml:space="preserve"> un documento </w:t>
      </w:r>
      <w:r w:rsidR="00884CD4">
        <w:rPr>
          <w:rFonts w:ascii="Arial" w:hAnsi="Arial" w:cs="Arial"/>
          <w:sz w:val="24"/>
          <w:szCs w:val="24"/>
        </w:rPr>
        <w:t>que contribuya</w:t>
      </w:r>
      <w:r w:rsidR="002F255D">
        <w:rPr>
          <w:rFonts w:ascii="Arial" w:hAnsi="Arial" w:cs="Arial"/>
          <w:sz w:val="24"/>
          <w:szCs w:val="24"/>
        </w:rPr>
        <w:t xml:space="preserve"> en el desarrollo del plan de minimización de riesgos para atezolizumab,</w:t>
      </w:r>
      <w:r w:rsidR="002C595E">
        <w:rPr>
          <w:rFonts w:ascii="Arial" w:hAnsi="Arial" w:cs="Arial"/>
          <w:sz w:val="24"/>
          <w:szCs w:val="24"/>
        </w:rPr>
        <w:t xml:space="preserve"> a fin de</w:t>
      </w:r>
      <w:r w:rsidR="00ED2C4C">
        <w:rPr>
          <w:rFonts w:ascii="Arial" w:hAnsi="Arial" w:cs="Arial"/>
          <w:sz w:val="24"/>
          <w:szCs w:val="24"/>
        </w:rPr>
        <w:t xml:space="preserve"> o</w:t>
      </w:r>
      <w:r w:rsidR="00346C01">
        <w:rPr>
          <w:rFonts w:ascii="Arial" w:hAnsi="Arial" w:cs="Arial"/>
          <w:sz w:val="24"/>
          <w:szCs w:val="24"/>
        </w:rPr>
        <w:t>rientar al personal de salud</w:t>
      </w:r>
      <w:r w:rsidR="00777F13">
        <w:rPr>
          <w:rFonts w:ascii="Arial" w:hAnsi="Arial" w:cs="Arial"/>
          <w:sz w:val="24"/>
          <w:szCs w:val="24"/>
        </w:rPr>
        <w:t xml:space="preserve"> </w:t>
      </w:r>
      <w:r w:rsidR="00346C01">
        <w:rPr>
          <w:rFonts w:ascii="Arial" w:hAnsi="Arial" w:cs="Arial"/>
          <w:sz w:val="24"/>
          <w:szCs w:val="24"/>
        </w:rPr>
        <w:t>en</w:t>
      </w:r>
      <w:r w:rsidR="002C595E">
        <w:rPr>
          <w:rFonts w:ascii="Arial" w:hAnsi="Arial" w:cs="Arial"/>
          <w:sz w:val="24"/>
          <w:szCs w:val="24"/>
        </w:rPr>
        <w:t xml:space="preserve"> el</w:t>
      </w:r>
      <w:r w:rsidR="002F255D">
        <w:rPr>
          <w:rFonts w:ascii="Arial" w:hAnsi="Arial" w:cs="Arial"/>
          <w:sz w:val="24"/>
          <w:szCs w:val="24"/>
        </w:rPr>
        <w:t xml:space="preserve"> uso racional del medicamento. </w:t>
      </w:r>
    </w:p>
    <w:p w14:paraId="01AF2858" w14:textId="4FEB6BA1" w:rsidR="00EE3B85" w:rsidRPr="007626E6" w:rsidRDefault="00CF3391" w:rsidP="007626E6">
      <w:pPr>
        <w:spacing w:line="360" w:lineRule="auto"/>
        <w:jc w:val="both"/>
        <w:rPr>
          <w:rFonts w:ascii="Arial" w:hAnsi="Arial" w:cs="Arial"/>
          <w:sz w:val="24"/>
          <w:szCs w:val="24"/>
        </w:rPr>
      </w:pPr>
      <w:r>
        <w:rPr>
          <w:noProof/>
          <w:lang w:val="es-MX" w:eastAsia="es-MX"/>
        </w:rPr>
        <mc:AlternateContent>
          <mc:Choice Requires="wps">
            <w:drawing>
              <wp:anchor distT="0" distB="0" distL="114300" distR="114300" simplePos="0" relativeHeight="251726848" behindDoc="0" locked="0" layoutInCell="1" allowOverlap="1" wp14:anchorId="6B15AC59" wp14:editId="4658F375">
                <wp:simplePos x="0" y="0"/>
                <wp:positionH relativeFrom="column">
                  <wp:posOffset>5144877</wp:posOffset>
                </wp:positionH>
                <wp:positionV relativeFrom="paragraph">
                  <wp:posOffset>-1079354</wp:posOffset>
                </wp:positionV>
                <wp:extent cx="482885" cy="339047"/>
                <wp:effectExtent l="0" t="0" r="12700" b="23495"/>
                <wp:wrapNone/>
                <wp:docPr id="43" name="Rectángulo 43"/>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064881" id="Rectángulo 43" o:spid="_x0000_s1026" style="position:absolute;margin-left:405.1pt;margin-top:-85pt;width:38pt;height:26.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" fillcolor="white [3212]" strokecolor="white [3212]" strokeweight="1pt"/>
            </w:pict>
          </mc:Fallback>
        </mc:AlternateContent>
      </w:r>
    </w:p>
    <w:p w14:paraId="0A2ABBAB" w14:textId="77777777" w:rsidR="007626E6" w:rsidRDefault="007626E6" w:rsidP="00EE3B85">
      <w:pPr>
        <w:spacing w:line="360" w:lineRule="auto"/>
        <w:jc w:val="center"/>
        <w:rPr>
          <w:rFonts w:ascii="Arial" w:hAnsi="Arial" w:cs="Arial"/>
          <w:b/>
          <w:bCs/>
          <w:sz w:val="26"/>
          <w:szCs w:val="26"/>
        </w:rPr>
      </w:pPr>
    </w:p>
    <w:p w14:paraId="32C492DD" w14:textId="77777777" w:rsidR="007626E6" w:rsidRDefault="007626E6" w:rsidP="00EE3B85">
      <w:pPr>
        <w:spacing w:line="360" w:lineRule="auto"/>
        <w:jc w:val="center"/>
        <w:rPr>
          <w:rFonts w:ascii="Arial" w:hAnsi="Arial" w:cs="Arial"/>
          <w:b/>
          <w:bCs/>
          <w:sz w:val="26"/>
          <w:szCs w:val="26"/>
        </w:rPr>
      </w:pPr>
    </w:p>
    <w:p w14:paraId="33710871" w14:textId="77777777" w:rsidR="007626E6" w:rsidRDefault="007626E6" w:rsidP="00EE3B85">
      <w:pPr>
        <w:spacing w:line="360" w:lineRule="auto"/>
        <w:jc w:val="center"/>
        <w:rPr>
          <w:rFonts w:ascii="Arial" w:hAnsi="Arial" w:cs="Arial"/>
          <w:b/>
          <w:bCs/>
          <w:sz w:val="26"/>
          <w:szCs w:val="26"/>
        </w:rPr>
      </w:pPr>
    </w:p>
    <w:p w14:paraId="2E3E392D" w14:textId="60686DD5" w:rsidR="007626E6" w:rsidRDefault="007626E6" w:rsidP="00EE3B85">
      <w:pPr>
        <w:spacing w:line="360" w:lineRule="auto"/>
        <w:jc w:val="center"/>
        <w:rPr>
          <w:rFonts w:ascii="Arial" w:hAnsi="Arial" w:cs="Arial"/>
          <w:b/>
          <w:bCs/>
          <w:sz w:val="26"/>
          <w:szCs w:val="26"/>
        </w:rPr>
      </w:pPr>
      <w:r>
        <w:rPr>
          <w:noProof/>
          <w:lang w:val="es-MX" w:eastAsia="es-MX"/>
        </w:rPr>
        <w:lastRenderedPageBreak/>
        <mc:AlternateContent>
          <mc:Choice Requires="wps">
            <w:drawing>
              <wp:anchor distT="0" distB="0" distL="114300" distR="114300" simplePos="0" relativeHeight="251767808" behindDoc="0" locked="0" layoutInCell="1" allowOverlap="1" wp14:anchorId="214A64E4" wp14:editId="7278FF29">
                <wp:simplePos x="0" y="0"/>
                <wp:positionH relativeFrom="margin">
                  <wp:posOffset>5254171</wp:posOffset>
                </wp:positionH>
                <wp:positionV relativeFrom="paragraph">
                  <wp:posOffset>-1016635</wp:posOffset>
                </wp:positionV>
                <wp:extent cx="264405" cy="308472"/>
                <wp:effectExtent l="0" t="0" r="21590" b="15875"/>
                <wp:wrapNone/>
                <wp:docPr id="822861900" name="Rectángulo 822861900"/>
                <wp:cNvGraphicFramePr/>
                <a:graphic xmlns:a="http://schemas.openxmlformats.org/drawingml/2006/main">
                  <a:graphicData uri="http://schemas.microsoft.com/office/word/2010/wordprocessingShape">
                    <wps:wsp>
                      <wps:cNvSpPr/>
                      <wps:spPr>
                        <a:xfrm>
                          <a:off x="0" y="0"/>
                          <a:ext cx="264405" cy="3084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EE3E8" id="Rectángulo 822861900" o:spid="_x0000_s1026" style="position:absolute;margin-left:413.7pt;margin-top:-80.05pt;width:20.8pt;height:24.3pt;z-index:251767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" fillcolor="white [3201]" strokecolor="white [3212]" strokeweight="1pt">
                <w10:wrap anchorx="margin"/>
              </v:rect>
            </w:pict>
          </mc:Fallback>
        </mc:AlternateContent>
      </w:r>
    </w:p>
    <w:p w14:paraId="1CE91C2F" w14:textId="77777777" w:rsidR="007626E6" w:rsidRDefault="007626E6" w:rsidP="00EE3B85">
      <w:pPr>
        <w:spacing w:line="360" w:lineRule="auto"/>
        <w:jc w:val="center"/>
        <w:rPr>
          <w:rFonts w:ascii="Arial" w:hAnsi="Arial" w:cs="Arial"/>
          <w:b/>
          <w:bCs/>
          <w:sz w:val="26"/>
          <w:szCs w:val="26"/>
        </w:rPr>
      </w:pPr>
    </w:p>
    <w:p w14:paraId="13D28B41" w14:textId="77777777" w:rsidR="007626E6" w:rsidRDefault="007626E6" w:rsidP="00EE3B85">
      <w:pPr>
        <w:spacing w:line="360" w:lineRule="auto"/>
        <w:jc w:val="center"/>
        <w:rPr>
          <w:rFonts w:ascii="Arial" w:hAnsi="Arial" w:cs="Arial"/>
          <w:b/>
          <w:bCs/>
          <w:sz w:val="26"/>
          <w:szCs w:val="26"/>
        </w:rPr>
      </w:pPr>
    </w:p>
    <w:p w14:paraId="7F35D9A4" w14:textId="77777777" w:rsidR="007626E6" w:rsidRDefault="007626E6" w:rsidP="00EE3B85">
      <w:pPr>
        <w:spacing w:line="360" w:lineRule="auto"/>
        <w:jc w:val="center"/>
        <w:rPr>
          <w:rFonts w:ascii="Arial" w:hAnsi="Arial" w:cs="Arial"/>
          <w:b/>
          <w:bCs/>
          <w:sz w:val="26"/>
          <w:szCs w:val="26"/>
        </w:rPr>
      </w:pPr>
    </w:p>
    <w:p w14:paraId="33CDF497" w14:textId="07B4DEB5" w:rsidR="00EE3B85" w:rsidRDefault="00EE3B85" w:rsidP="00EE3B85">
      <w:pPr>
        <w:spacing w:line="360" w:lineRule="auto"/>
        <w:rPr>
          <w:rFonts w:ascii="Arial" w:hAnsi="Arial" w:cs="Arial"/>
          <w:b/>
          <w:bCs/>
          <w:sz w:val="26"/>
          <w:szCs w:val="26"/>
        </w:rPr>
      </w:pPr>
    </w:p>
    <w:p w14:paraId="55B4119F" w14:textId="77777777" w:rsidR="007626E6" w:rsidRDefault="007626E6" w:rsidP="00EE3B85">
      <w:pPr>
        <w:spacing w:line="360" w:lineRule="auto"/>
        <w:rPr>
          <w:rFonts w:ascii="Arial" w:hAnsi="Arial" w:cs="Arial"/>
          <w:b/>
          <w:bCs/>
          <w:sz w:val="26"/>
          <w:szCs w:val="26"/>
        </w:rPr>
      </w:pPr>
    </w:p>
    <w:p w14:paraId="3DA10605" w14:textId="77777777" w:rsidR="007626E6" w:rsidRDefault="007626E6" w:rsidP="00EE3B85">
      <w:pPr>
        <w:spacing w:line="360" w:lineRule="auto"/>
        <w:rPr>
          <w:rFonts w:ascii="Arial" w:hAnsi="Arial" w:cs="Arial"/>
          <w:b/>
          <w:bCs/>
          <w:sz w:val="26"/>
          <w:szCs w:val="26"/>
        </w:rPr>
      </w:pPr>
    </w:p>
    <w:p w14:paraId="3363214C" w14:textId="77777777" w:rsidR="007626E6" w:rsidRDefault="007626E6" w:rsidP="00EE3B85">
      <w:pPr>
        <w:spacing w:line="360" w:lineRule="auto"/>
        <w:rPr>
          <w:rFonts w:ascii="Arial" w:hAnsi="Arial" w:cs="Arial"/>
          <w:b/>
          <w:bCs/>
          <w:sz w:val="26"/>
          <w:szCs w:val="26"/>
        </w:rPr>
      </w:pPr>
    </w:p>
    <w:p w14:paraId="40D07B07" w14:textId="77777777" w:rsidR="00CF3391" w:rsidRDefault="00CF3391" w:rsidP="00EE3B85">
      <w:pPr>
        <w:spacing w:line="360" w:lineRule="auto"/>
        <w:rPr>
          <w:rFonts w:ascii="Arial" w:hAnsi="Arial" w:cs="Arial"/>
          <w:b/>
          <w:bCs/>
          <w:sz w:val="26"/>
          <w:szCs w:val="26"/>
        </w:rPr>
      </w:pPr>
    </w:p>
    <w:p w14:paraId="63F426F6" w14:textId="438747A3" w:rsidR="00EE3B85" w:rsidRPr="006C1790" w:rsidRDefault="00EE3B85" w:rsidP="006C1790">
      <w:pPr>
        <w:pStyle w:val="Ttulo1"/>
        <w:numPr>
          <w:ilvl w:val="0"/>
          <w:numId w:val="0"/>
        </w:numPr>
        <w:ind w:left="3204" w:firstLine="336"/>
        <w:jc w:val="left"/>
        <w:rPr>
          <w:sz w:val="26"/>
          <w:szCs w:val="26"/>
        </w:rPr>
      </w:pPr>
      <w:bookmarkStart w:id="25" w:name="_Toc124433238"/>
      <w:bookmarkStart w:id="26" w:name="_Toc124773126"/>
      <w:bookmarkStart w:id="27" w:name="_Toc124773818"/>
      <w:r w:rsidRPr="006C1790">
        <w:rPr>
          <w:sz w:val="26"/>
          <w:szCs w:val="26"/>
        </w:rPr>
        <w:t>CAPITULO III</w:t>
      </w:r>
      <w:bookmarkEnd w:id="25"/>
      <w:bookmarkEnd w:id="26"/>
      <w:bookmarkEnd w:id="27"/>
    </w:p>
    <w:p w14:paraId="526EB8FA" w14:textId="5DB2D6E4" w:rsidR="00CA5AD8" w:rsidRDefault="00CA5AD8" w:rsidP="00CA5AD8">
      <w:pPr>
        <w:spacing w:after="0" w:line="360" w:lineRule="auto"/>
        <w:jc w:val="center"/>
        <w:rPr>
          <w:rFonts w:ascii="Arial" w:hAnsi="Arial" w:cs="Arial"/>
          <w:b/>
          <w:bCs/>
          <w:sz w:val="26"/>
          <w:szCs w:val="26"/>
        </w:rPr>
      </w:pPr>
      <w:r>
        <w:rPr>
          <w:rFonts w:ascii="Arial" w:hAnsi="Arial" w:cs="Arial"/>
          <w:b/>
          <w:bCs/>
          <w:sz w:val="26"/>
          <w:szCs w:val="26"/>
        </w:rPr>
        <w:t>MARCO TEORICO</w:t>
      </w:r>
    </w:p>
    <w:p w14:paraId="7FA0B41C" w14:textId="532A99F8" w:rsidR="00EE3B85" w:rsidRDefault="00EE3B85" w:rsidP="00EE3B85">
      <w:pPr>
        <w:spacing w:line="360" w:lineRule="auto"/>
        <w:jc w:val="center"/>
        <w:rPr>
          <w:rFonts w:ascii="Arial" w:hAnsi="Arial" w:cs="Arial"/>
          <w:b/>
          <w:bCs/>
          <w:sz w:val="26"/>
          <w:szCs w:val="26"/>
        </w:rPr>
      </w:pPr>
    </w:p>
    <w:p w14:paraId="2461AC6B" w14:textId="660E64FC" w:rsidR="00EE3B85" w:rsidRDefault="00EE3B85" w:rsidP="00EE3B85">
      <w:pPr>
        <w:spacing w:line="360" w:lineRule="auto"/>
        <w:jc w:val="center"/>
        <w:rPr>
          <w:rFonts w:ascii="Arial" w:hAnsi="Arial" w:cs="Arial"/>
          <w:b/>
          <w:bCs/>
          <w:sz w:val="26"/>
          <w:szCs w:val="26"/>
        </w:rPr>
      </w:pPr>
    </w:p>
    <w:p w14:paraId="51450EC2" w14:textId="6E8F1A04" w:rsidR="00EE3B85" w:rsidRDefault="00EE3B85" w:rsidP="00EE3B85">
      <w:pPr>
        <w:spacing w:line="360" w:lineRule="auto"/>
        <w:jc w:val="center"/>
        <w:rPr>
          <w:rFonts w:ascii="Arial" w:hAnsi="Arial" w:cs="Arial"/>
          <w:b/>
          <w:bCs/>
          <w:sz w:val="26"/>
          <w:szCs w:val="26"/>
        </w:rPr>
      </w:pPr>
    </w:p>
    <w:p w14:paraId="02E5FE2C" w14:textId="35DCD247" w:rsidR="00EE3B85" w:rsidRDefault="00EE3B85" w:rsidP="00EE3B85">
      <w:pPr>
        <w:spacing w:line="360" w:lineRule="auto"/>
        <w:jc w:val="center"/>
        <w:rPr>
          <w:rFonts w:ascii="Arial" w:hAnsi="Arial" w:cs="Arial"/>
          <w:b/>
          <w:bCs/>
          <w:sz w:val="26"/>
          <w:szCs w:val="26"/>
        </w:rPr>
      </w:pPr>
    </w:p>
    <w:p w14:paraId="737BC4EF" w14:textId="775F2A47" w:rsidR="00EE3B85" w:rsidRDefault="00EE3B85" w:rsidP="00EE3B85">
      <w:pPr>
        <w:spacing w:line="360" w:lineRule="auto"/>
        <w:jc w:val="center"/>
        <w:rPr>
          <w:rFonts w:ascii="Arial" w:hAnsi="Arial" w:cs="Arial"/>
          <w:b/>
          <w:bCs/>
          <w:sz w:val="26"/>
          <w:szCs w:val="26"/>
        </w:rPr>
      </w:pPr>
    </w:p>
    <w:p w14:paraId="18E5E267" w14:textId="437E51BD" w:rsidR="00EE3B85" w:rsidRDefault="00EE3B85" w:rsidP="00EE3B85">
      <w:pPr>
        <w:spacing w:line="360" w:lineRule="auto"/>
        <w:jc w:val="center"/>
        <w:rPr>
          <w:rFonts w:ascii="Arial" w:hAnsi="Arial" w:cs="Arial"/>
          <w:b/>
          <w:bCs/>
          <w:sz w:val="26"/>
          <w:szCs w:val="26"/>
        </w:rPr>
      </w:pPr>
    </w:p>
    <w:p w14:paraId="60129B5F" w14:textId="156A102C" w:rsidR="00EE3B85" w:rsidRDefault="00EE3B85" w:rsidP="00EE3B85">
      <w:pPr>
        <w:spacing w:line="360" w:lineRule="auto"/>
        <w:jc w:val="center"/>
        <w:rPr>
          <w:rFonts w:ascii="Arial" w:hAnsi="Arial" w:cs="Arial"/>
          <w:b/>
          <w:bCs/>
          <w:sz w:val="26"/>
          <w:szCs w:val="26"/>
        </w:rPr>
      </w:pPr>
    </w:p>
    <w:p w14:paraId="20FB286D" w14:textId="0D5D27FD" w:rsidR="00EE3B85" w:rsidRDefault="00EE3B85" w:rsidP="00EE3B85">
      <w:pPr>
        <w:spacing w:line="360" w:lineRule="auto"/>
        <w:jc w:val="center"/>
        <w:rPr>
          <w:rFonts w:ascii="Arial" w:hAnsi="Arial" w:cs="Arial"/>
          <w:b/>
          <w:bCs/>
          <w:sz w:val="26"/>
          <w:szCs w:val="26"/>
        </w:rPr>
      </w:pPr>
    </w:p>
    <w:p w14:paraId="2CA505E7" w14:textId="77777777" w:rsidR="00790F49" w:rsidRPr="00EE3B85" w:rsidRDefault="00790F49" w:rsidP="00EE3B85">
      <w:pPr>
        <w:spacing w:line="360" w:lineRule="auto"/>
        <w:jc w:val="center"/>
        <w:rPr>
          <w:rFonts w:ascii="Arial" w:hAnsi="Arial" w:cs="Arial"/>
          <w:b/>
          <w:bCs/>
          <w:sz w:val="26"/>
          <w:szCs w:val="26"/>
        </w:rPr>
      </w:pPr>
    </w:p>
    <w:p w14:paraId="6A85181E" w14:textId="587DFD46" w:rsidR="008746AC" w:rsidRDefault="00760BA8" w:rsidP="009F5F6C">
      <w:pPr>
        <w:pStyle w:val="Ttulo1"/>
        <w:numPr>
          <w:ilvl w:val="0"/>
          <w:numId w:val="6"/>
        </w:numPr>
        <w:spacing w:line="360" w:lineRule="auto"/>
      </w:pPr>
      <w:bookmarkStart w:id="28" w:name="_Toc124433239"/>
      <w:bookmarkStart w:id="29" w:name="_Toc124773127"/>
      <w:bookmarkStart w:id="30" w:name="_Toc124773819"/>
      <w:r w:rsidRPr="00956C68">
        <w:lastRenderedPageBreak/>
        <w:t>MARCO TEORICO</w:t>
      </w:r>
      <w:bookmarkEnd w:id="28"/>
      <w:bookmarkEnd w:id="29"/>
      <w:bookmarkEnd w:id="30"/>
    </w:p>
    <w:p w14:paraId="746A5B2A" w14:textId="77777777" w:rsidR="00B82040" w:rsidRPr="00B82040" w:rsidRDefault="00B82040" w:rsidP="00B82040"/>
    <w:p w14:paraId="10F9826D" w14:textId="13049DB5" w:rsidR="00B82040" w:rsidRPr="00C13EC5" w:rsidRDefault="00B82040" w:rsidP="00D311FD">
      <w:pPr>
        <w:pStyle w:val="Ttulo1"/>
        <w:numPr>
          <w:ilvl w:val="0"/>
          <w:numId w:val="0"/>
        </w:numPr>
        <w:spacing w:before="240"/>
        <w:jc w:val="left"/>
        <w:rPr>
          <w:b w:val="0"/>
          <w:bCs w:val="0"/>
        </w:rPr>
      </w:pPr>
      <w:r w:rsidRPr="00C13EC5">
        <w:rPr>
          <w:b w:val="0"/>
          <w:bCs w:val="0"/>
        </w:rPr>
        <w:t>3.1</w:t>
      </w:r>
      <w:r w:rsidR="00D311FD">
        <w:rPr>
          <w:b w:val="0"/>
          <w:bCs w:val="0"/>
        </w:rPr>
        <w:t>.</w:t>
      </w:r>
      <w:r w:rsidRPr="00C13EC5">
        <w:rPr>
          <w:b w:val="0"/>
          <w:bCs w:val="0"/>
        </w:rPr>
        <w:t xml:space="preserve"> IMPORTANCIA DE LA VIGILANCIA DE LOS MEDICAMENTOS POST-COMERCIALIZACIÓN</w:t>
      </w:r>
    </w:p>
    <w:p w14:paraId="490B11BA" w14:textId="77777777" w:rsidR="00510C7B" w:rsidRPr="00510C7B" w:rsidRDefault="00510C7B" w:rsidP="009F5F6C">
      <w:pPr>
        <w:pStyle w:val="Prrafodelista"/>
        <w:numPr>
          <w:ilvl w:val="0"/>
          <w:numId w:val="2"/>
        </w:numPr>
        <w:spacing w:before="240"/>
        <w:outlineLvl w:val="0"/>
        <w:rPr>
          <w:rFonts w:ascii="Arial" w:hAnsi="Arial" w:cs="Arial"/>
          <w:b/>
          <w:bCs/>
          <w:vanish/>
          <w:sz w:val="24"/>
          <w:szCs w:val="24"/>
        </w:rPr>
      </w:pPr>
      <w:bookmarkStart w:id="31" w:name="_Toc124360663"/>
      <w:bookmarkStart w:id="32" w:name="_Toc124361215"/>
      <w:bookmarkStart w:id="33" w:name="_Toc124361344"/>
      <w:bookmarkStart w:id="34" w:name="_Toc124361452"/>
      <w:bookmarkStart w:id="35" w:name="_Toc124361759"/>
      <w:bookmarkStart w:id="36" w:name="_Toc124361864"/>
      <w:bookmarkStart w:id="37" w:name="_Toc124362048"/>
      <w:bookmarkStart w:id="38" w:name="_Toc124362208"/>
      <w:bookmarkStart w:id="39" w:name="_Toc124362337"/>
      <w:bookmarkStart w:id="40" w:name="_Toc124363178"/>
      <w:bookmarkStart w:id="41" w:name="_Toc124433198"/>
      <w:bookmarkStart w:id="42" w:name="_Toc124433240"/>
      <w:bookmarkStart w:id="43" w:name="_Toc124773128"/>
      <w:bookmarkStart w:id="44" w:name="_Toc124773205"/>
      <w:bookmarkStart w:id="45" w:name="_Toc124773542"/>
      <w:bookmarkStart w:id="46" w:name="_Toc12477382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38675E25" w14:textId="77777777" w:rsidR="00510C7B" w:rsidRPr="00510C7B" w:rsidRDefault="00510C7B" w:rsidP="009F5F6C">
      <w:pPr>
        <w:pStyle w:val="Prrafodelista"/>
        <w:numPr>
          <w:ilvl w:val="0"/>
          <w:numId w:val="2"/>
        </w:numPr>
        <w:spacing w:before="240"/>
        <w:outlineLvl w:val="0"/>
        <w:rPr>
          <w:rFonts w:ascii="Arial" w:hAnsi="Arial" w:cs="Arial"/>
          <w:b/>
          <w:bCs/>
          <w:vanish/>
          <w:sz w:val="24"/>
          <w:szCs w:val="24"/>
        </w:rPr>
      </w:pPr>
      <w:bookmarkStart w:id="47" w:name="_Toc124360664"/>
      <w:bookmarkStart w:id="48" w:name="_Toc124361216"/>
      <w:bookmarkStart w:id="49" w:name="_Toc124361345"/>
      <w:bookmarkStart w:id="50" w:name="_Toc124361453"/>
      <w:bookmarkStart w:id="51" w:name="_Toc124361760"/>
      <w:bookmarkStart w:id="52" w:name="_Toc124361865"/>
      <w:bookmarkStart w:id="53" w:name="_Toc124362049"/>
      <w:bookmarkStart w:id="54" w:name="_Toc124362209"/>
      <w:bookmarkStart w:id="55" w:name="_Toc124362338"/>
      <w:bookmarkStart w:id="56" w:name="_Toc124363179"/>
      <w:bookmarkStart w:id="57" w:name="_Toc124433199"/>
      <w:bookmarkStart w:id="58" w:name="_Toc124433241"/>
      <w:bookmarkStart w:id="59" w:name="_Toc124773129"/>
      <w:bookmarkStart w:id="60" w:name="_Toc124773206"/>
      <w:bookmarkStart w:id="61" w:name="_Toc124773543"/>
      <w:bookmarkStart w:id="62" w:name="_Toc12477382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0EE0219" w14:textId="0A25F11F" w:rsidR="0028319C" w:rsidRDefault="00A740B7" w:rsidP="00D311FD">
      <w:pPr>
        <w:spacing w:before="240" w:line="360" w:lineRule="auto"/>
        <w:jc w:val="both"/>
        <w:rPr>
          <w:rFonts w:ascii="Arial" w:hAnsi="Arial" w:cs="Arial"/>
          <w:sz w:val="24"/>
          <w:szCs w:val="24"/>
        </w:rPr>
      </w:pPr>
      <w:r w:rsidRPr="007D4321">
        <w:rPr>
          <w:rFonts w:ascii="Arial" w:hAnsi="Arial" w:cs="Arial"/>
          <w:sz w:val="24"/>
          <w:szCs w:val="24"/>
        </w:rPr>
        <w:t xml:space="preserve">La vigilancia de los medicamentos </w:t>
      </w:r>
      <w:proofErr w:type="spellStart"/>
      <w:r w:rsidRPr="007D4321">
        <w:rPr>
          <w:rFonts w:ascii="Arial" w:hAnsi="Arial" w:cs="Arial"/>
          <w:sz w:val="24"/>
          <w:szCs w:val="24"/>
        </w:rPr>
        <w:t>post</w:t>
      </w:r>
      <w:r w:rsidR="00790F49">
        <w:rPr>
          <w:rFonts w:ascii="Arial" w:hAnsi="Arial" w:cs="Arial"/>
          <w:sz w:val="24"/>
          <w:szCs w:val="24"/>
        </w:rPr>
        <w:t>-</w:t>
      </w:r>
      <w:r w:rsidRPr="007D4321">
        <w:rPr>
          <w:rFonts w:ascii="Arial" w:hAnsi="Arial" w:cs="Arial"/>
          <w:sz w:val="24"/>
          <w:szCs w:val="24"/>
        </w:rPr>
        <w:t>comercialización</w:t>
      </w:r>
      <w:proofErr w:type="spellEnd"/>
      <w:r w:rsidRPr="007D4321">
        <w:rPr>
          <w:rFonts w:ascii="Arial" w:hAnsi="Arial" w:cs="Arial"/>
          <w:sz w:val="24"/>
          <w:szCs w:val="24"/>
        </w:rPr>
        <w:t xml:space="preserve"> y el reporte de </w:t>
      </w:r>
      <w:r w:rsidR="00790F49">
        <w:rPr>
          <w:rFonts w:ascii="Arial" w:hAnsi="Arial" w:cs="Arial"/>
          <w:sz w:val="24"/>
          <w:szCs w:val="24"/>
        </w:rPr>
        <w:t xml:space="preserve">RAM </w:t>
      </w:r>
      <w:r w:rsidRPr="007D4321">
        <w:rPr>
          <w:rFonts w:ascii="Arial" w:hAnsi="Arial" w:cs="Arial"/>
          <w:sz w:val="24"/>
          <w:szCs w:val="24"/>
        </w:rPr>
        <w:t xml:space="preserve">toman gran relevancia debido a que los estudios preclínicos, conformados por una fase </w:t>
      </w:r>
      <w:r w:rsidRPr="007D4321">
        <w:rPr>
          <w:rStyle w:val="nfasis"/>
          <w:rFonts w:ascii="Arial" w:hAnsi="Arial" w:cs="Arial"/>
          <w:sz w:val="24"/>
          <w:szCs w:val="24"/>
        </w:rPr>
        <w:t xml:space="preserve">in </w:t>
      </w:r>
      <w:proofErr w:type="spellStart"/>
      <w:r w:rsidRPr="007D4321">
        <w:rPr>
          <w:rStyle w:val="nfasis"/>
          <w:rFonts w:ascii="Arial" w:hAnsi="Arial" w:cs="Arial"/>
          <w:sz w:val="24"/>
          <w:szCs w:val="24"/>
        </w:rPr>
        <w:t>silico</w:t>
      </w:r>
      <w:proofErr w:type="spellEnd"/>
      <w:r w:rsidRPr="007D4321">
        <w:rPr>
          <w:rFonts w:ascii="Arial" w:hAnsi="Arial" w:cs="Arial"/>
          <w:sz w:val="24"/>
          <w:szCs w:val="24"/>
        </w:rPr>
        <w:t xml:space="preserve">, </w:t>
      </w:r>
      <w:r w:rsidRPr="007D4321">
        <w:rPr>
          <w:rStyle w:val="nfasis"/>
          <w:rFonts w:ascii="Arial" w:hAnsi="Arial" w:cs="Arial"/>
          <w:sz w:val="24"/>
          <w:szCs w:val="24"/>
        </w:rPr>
        <w:t>in vitro,</w:t>
      </w:r>
      <w:r w:rsidRPr="007D4321">
        <w:rPr>
          <w:rFonts w:ascii="Arial" w:hAnsi="Arial" w:cs="Arial"/>
          <w:sz w:val="24"/>
          <w:szCs w:val="24"/>
        </w:rPr>
        <w:t xml:space="preserve"> y luego en animales, resultan insuficientes para determinar la seguridad de los productos farmacéuticos en los humanos. Una vez que los medicamentos han pasado por los estudios preclínicos, se llevan a cabo las fases clínicas una a tres, en las cuales el número pacientes es limitado y son puntualmente seleccionados. El número aproximado de participantes en estos trabajos es de cinco mil. Sin embargo, para identificar aquellas reacciones adversas cuya incidencia es de una en 10 mil, se requeriría realizar estudios cuyo número mínimo fuese 30 mil pacientes, sin considerar grupos especiales como son los niños, las mujeres embarazadas o lactando y los ancianos. </w:t>
      </w:r>
    </w:p>
    <w:p w14:paraId="29227C37" w14:textId="6C9FFB50" w:rsidR="00A740B7" w:rsidRDefault="00A740B7" w:rsidP="00A740B7">
      <w:pPr>
        <w:spacing w:line="360" w:lineRule="auto"/>
        <w:jc w:val="both"/>
      </w:pPr>
      <w:r w:rsidRPr="007D4321">
        <w:rPr>
          <w:rFonts w:ascii="Arial" w:hAnsi="Arial" w:cs="Arial"/>
          <w:sz w:val="24"/>
          <w:szCs w:val="24"/>
        </w:rPr>
        <w:t>De</w:t>
      </w:r>
      <w:r w:rsidR="00ED5A94">
        <w:rPr>
          <w:rFonts w:ascii="Arial" w:hAnsi="Arial" w:cs="Arial"/>
          <w:sz w:val="24"/>
          <w:szCs w:val="24"/>
        </w:rPr>
        <w:t xml:space="preserve"> </w:t>
      </w:r>
      <w:r w:rsidRPr="007D4321">
        <w:rPr>
          <w:rFonts w:ascii="Arial" w:hAnsi="Arial" w:cs="Arial"/>
          <w:sz w:val="24"/>
          <w:szCs w:val="24"/>
        </w:rPr>
        <w:t>lo anterior deriva la particular importancia de los estudios</w:t>
      </w:r>
      <w:r w:rsidR="008746AC">
        <w:rPr>
          <w:rFonts w:ascii="Arial" w:hAnsi="Arial" w:cs="Arial"/>
          <w:sz w:val="24"/>
          <w:szCs w:val="24"/>
        </w:rPr>
        <w:t xml:space="preserve"> </w:t>
      </w:r>
      <w:proofErr w:type="spellStart"/>
      <w:r w:rsidRPr="007D4321">
        <w:rPr>
          <w:rFonts w:ascii="Arial" w:hAnsi="Arial" w:cs="Arial"/>
          <w:sz w:val="24"/>
          <w:szCs w:val="24"/>
        </w:rPr>
        <w:t>post</w:t>
      </w:r>
      <w:r w:rsidR="00790F49">
        <w:rPr>
          <w:rFonts w:ascii="Arial" w:hAnsi="Arial" w:cs="Arial"/>
          <w:sz w:val="24"/>
          <w:szCs w:val="24"/>
        </w:rPr>
        <w:t>-</w:t>
      </w:r>
      <w:r w:rsidRPr="007D4321">
        <w:rPr>
          <w:rFonts w:ascii="Arial" w:hAnsi="Arial" w:cs="Arial"/>
          <w:sz w:val="24"/>
          <w:szCs w:val="24"/>
        </w:rPr>
        <w:t>comercialización</w:t>
      </w:r>
      <w:proofErr w:type="spellEnd"/>
      <w:r w:rsidRPr="007D4321">
        <w:rPr>
          <w:rFonts w:ascii="Arial" w:hAnsi="Arial" w:cs="Arial"/>
          <w:sz w:val="24"/>
          <w:szCs w:val="24"/>
        </w:rPr>
        <w:t xml:space="preserve"> y de que el personal de salud realice reportes de reacciones</w:t>
      </w:r>
      <w:r w:rsidR="008746AC">
        <w:rPr>
          <w:rFonts w:ascii="Arial" w:hAnsi="Arial" w:cs="Arial"/>
          <w:sz w:val="24"/>
          <w:szCs w:val="24"/>
        </w:rPr>
        <w:t xml:space="preserve"> </w:t>
      </w:r>
      <w:r w:rsidRPr="007D4321">
        <w:rPr>
          <w:rFonts w:ascii="Arial" w:hAnsi="Arial" w:cs="Arial"/>
          <w:sz w:val="24"/>
          <w:szCs w:val="24"/>
        </w:rPr>
        <w:t>adversas, así como la identificación de RAM menos comunes, lo que puede salvar y mejorar las vidas de los pacientes</w:t>
      </w:r>
      <w:r>
        <w:t>.</w:t>
      </w:r>
    </w:p>
    <w:p w14:paraId="53F70623" w14:textId="2E5F30AB" w:rsidR="006E22A9" w:rsidRDefault="00A740B7" w:rsidP="00A740B7">
      <w:pPr>
        <w:spacing w:line="360" w:lineRule="auto"/>
        <w:jc w:val="both"/>
        <w:rPr>
          <w:rFonts w:ascii="Arial" w:hAnsi="Arial" w:cs="Arial"/>
          <w:sz w:val="24"/>
          <w:szCs w:val="24"/>
        </w:rPr>
      </w:pPr>
      <w:r w:rsidRPr="00F97C13">
        <w:rPr>
          <w:rFonts w:ascii="Arial" w:hAnsi="Arial" w:cs="Arial"/>
          <w:sz w:val="24"/>
          <w:szCs w:val="24"/>
        </w:rPr>
        <w:t xml:space="preserve">La FV es una ciencia joven que busca detectar, evaluar, comprender y prevenir los riesgos que los pacientes tienen al tomar un medicamento para poder minimizarlos, estableciendo estrategias y planes en su manejo. Esto se debe buscar con un paso firme, entendiendo la necesidad que esta ciencia implica aspectos normativos, administrativos, educativos, estadísticos, farmacológicos y, de forma muy importante, </w:t>
      </w:r>
      <w:r w:rsidR="00C014A1">
        <w:rPr>
          <w:rFonts w:ascii="Arial" w:hAnsi="Arial" w:cs="Arial"/>
          <w:sz w:val="24"/>
          <w:szCs w:val="24"/>
        </w:rPr>
        <w:t>los</w:t>
      </w:r>
      <w:r w:rsidR="00304BAA">
        <w:rPr>
          <w:rFonts w:ascii="Arial" w:hAnsi="Arial" w:cs="Arial"/>
          <w:sz w:val="24"/>
          <w:szCs w:val="24"/>
        </w:rPr>
        <w:t xml:space="preserve"> </w:t>
      </w:r>
      <w:r w:rsidRPr="00F97C13">
        <w:rPr>
          <w:rFonts w:ascii="Arial" w:hAnsi="Arial" w:cs="Arial"/>
          <w:sz w:val="24"/>
          <w:szCs w:val="24"/>
        </w:rPr>
        <w:t>clínicos.</w:t>
      </w:r>
    </w:p>
    <w:p w14:paraId="55416A9A" w14:textId="616DFFB1" w:rsidR="00A740B7" w:rsidRDefault="00A740B7" w:rsidP="00A740B7">
      <w:pPr>
        <w:spacing w:line="360" w:lineRule="auto"/>
        <w:jc w:val="both"/>
        <w:rPr>
          <w:rFonts w:ascii="Arial" w:hAnsi="Arial" w:cs="Arial"/>
          <w:sz w:val="24"/>
          <w:szCs w:val="24"/>
        </w:rPr>
      </w:pPr>
      <w:r w:rsidRPr="00F97C13">
        <w:rPr>
          <w:rFonts w:ascii="Arial" w:hAnsi="Arial" w:cs="Arial"/>
          <w:sz w:val="24"/>
          <w:szCs w:val="24"/>
        </w:rPr>
        <w:t xml:space="preserve"> Es importante entender que se requiere establecer un sistema de reporte confiable y eficaz, lo cual implica clínicos preparados en la identificación de las </w:t>
      </w:r>
      <w:r w:rsidRPr="00F97C13">
        <w:rPr>
          <w:rFonts w:ascii="Arial" w:hAnsi="Arial" w:cs="Arial"/>
          <w:sz w:val="24"/>
          <w:szCs w:val="24"/>
        </w:rPr>
        <w:lastRenderedPageBreak/>
        <w:t>RAM, para poder obtener la información y, así, entender el problema que enfrentamos, analizarlo y, con esto, establecer estrategias que impacten clínicamente al paciente</w:t>
      </w:r>
      <w:r w:rsidRPr="005B54F9">
        <w:rPr>
          <w:rFonts w:ascii="Arial" w:hAnsi="Arial" w:cs="Arial"/>
          <w:sz w:val="20"/>
          <w:szCs w:val="20"/>
        </w:rPr>
        <w:t>.</w:t>
      </w:r>
    </w:p>
    <w:p w14:paraId="49A385F6" w14:textId="4576B13A" w:rsidR="00A740B7" w:rsidRPr="0053085A" w:rsidRDefault="00A740B7" w:rsidP="00A740B7">
      <w:pPr>
        <w:spacing w:line="360" w:lineRule="auto"/>
        <w:jc w:val="both"/>
        <w:rPr>
          <w:rFonts w:ascii="Arial" w:hAnsi="Arial" w:cs="Arial"/>
          <w:sz w:val="24"/>
          <w:szCs w:val="24"/>
        </w:rPr>
      </w:pPr>
      <w:r>
        <w:rPr>
          <w:rFonts w:ascii="Arial" w:hAnsi="Arial" w:cs="Arial"/>
          <w:sz w:val="25"/>
          <w:szCs w:val="25"/>
        </w:rPr>
        <w:t xml:space="preserve">Como parte de las buenas prácticas de Farmacovigilancia para la industria farmacéutica, se encuentran los </w:t>
      </w:r>
      <w:r w:rsidR="00195154">
        <w:rPr>
          <w:rFonts w:ascii="Arial" w:hAnsi="Arial" w:cs="Arial"/>
          <w:sz w:val="25"/>
          <w:szCs w:val="25"/>
        </w:rPr>
        <w:t>PGR</w:t>
      </w:r>
      <w:r w:rsidR="00813306">
        <w:rPr>
          <w:rFonts w:ascii="Arial" w:hAnsi="Arial" w:cs="Arial"/>
          <w:sz w:val="25"/>
          <w:szCs w:val="25"/>
        </w:rPr>
        <w:t>.</w:t>
      </w:r>
    </w:p>
    <w:p w14:paraId="21571D6A" w14:textId="3F8D22F9" w:rsidR="00A740B7" w:rsidRDefault="00A740B7" w:rsidP="00A740B7">
      <w:pPr>
        <w:spacing w:line="360" w:lineRule="auto"/>
        <w:jc w:val="both"/>
        <w:rPr>
          <w:rFonts w:ascii="Arial" w:hAnsi="Arial" w:cs="Arial"/>
          <w:sz w:val="24"/>
          <w:szCs w:val="24"/>
        </w:rPr>
      </w:pPr>
      <w:r w:rsidRPr="0053085A">
        <w:rPr>
          <w:rFonts w:ascii="Arial" w:hAnsi="Arial" w:cs="Arial"/>
          <w:sz w:val="24"/>
          <w:szCs w:val="24"/>
        </w:rPr>
        <w:t>Los PGR se deben ajustar a los requisitos establecidos legalmente. Comprende</w:t>
      </w:r>
      <w:r w:rsidR="00EC274B">
        <w:rPr>
          <w:rFonts w:ascii="Arial" w:hAnsi="Arial" w:cs="Arial"/>
          <w:sz w:val="24"/>
          <w:szCs w:val="24"/>
        </w:rPr>
        <w:t xml:space="preserve"> </w:t>
      </w:r>
      <w:r w:rsidRPr="0053085A">
        <w:rPr>
          <w:rFonts w:ascii="Arial" w:hAnsi="Arial" w:cs="Arial"/>
          <w:sz w:val="24"/>
          <w:szCs w:val="24"/>
        </w:rPr>
        <w:t>la parte I</w:t>
      </w:r>
      <w:r>
        <w:rPr>
          <w:sz w:val="24"/>
          <w:szCs w:val="24"/>
        </w:rPr>
        <w:t xml:space="preserve"> </w:t>
      </w:r>
      <w:r w:rsidRPr="0053085A">
        <w:rPr>
          <w:rFonts w:ascii="Arial" w:hAnsi="Arial" w:cs="Arial"/>
          <w:sz w:val="24"/>
          <w:szCs w:val="24"/>
        </w:rPr>
        <w:t>que contiene las especificaciones de seguridad y el plan de</w:t>
      </w:r>
      <w:r w:rsidR="00EC274B">
        <w:rPr>
          <w:rFonts w:ascii="Arial" w:hAnsi="Arial" w:cs="Arial"/>
          <w:sz w:val="24"/>
          <w:szCs w:val="24"/>
        </w:rPr>
        <w:t xml:space="preserve"> </w:t>
      </w:r>
      <w:r w:rsidRPr="0053085A">
        <w:rPr>
          <w:rFonts w:ascii="Arial" w:hAnsi="Arial" w:cs="Arial"/>
          <w:sz w:val="24"/>
          <w:szCs w:val="24"/>
        </w:rPr>
        <w:t>farmacovigilancia, y la parte II</w:t>
      </w:r>
      <w:r>
        <w:rPr>
          <w:sz w:val="24"/>
          <w:szCs w:val="24"/>
        </w:rPr>
        <w:t xml:space="preserve"> </w:t>
      </w:r>
      <w:r w:rsidRPr="0053085A">
        <w:rPr>
          <w:rFonts w:ascii="Arial" w:hAnsi="Arial" w:cs="Arial"/>
          <w:sz w:val="24"/>
          <w:szCs w:val="24"/>
        </w:rPr>
        <w:t>que contiene el plan de minimización de los riesgos</w:t>
      </w:r>
      <w:r w:rsidR="000A704A">
        <w:rPr>
          <w:rFonts w:ascii="Arial" w:hAnsi="Arial" w:cs="Arial"/>
          <w:sz w:val="24"/>
          <w:szCs w:val="24"/>
        </w:rPr>
        <w:t>.</w:t>
      </w:r>
      <w:r w:rsidR="000A704A" w:rsidRPr="007626E6">
        <w:rPr>
          <w:rFonts w:ascii="Arial" w:hAnsi="Arial" w:cs="Arial"/>
          <w:color w:val="000000" w:themeColor="text1"/>
          <w:sz w:val="24"/>
          <w:szCs w:val="24"/>
        </w:rPr>
        <w:t xml:space="preserve"> </w:t>
      </w:r>
      <w:r w:rsidR="00790F49" w:rsidRPr="007626E6">
        <w:rPr>
          <w:rFonts w:ascii="Arial" w:hAnsi="Arial" w:cs="Arial"/>
          <w:color w:val="000000" w:themeColor="text1"/>
          <w:sz w:val="20"/>
          <w:szCs w:val="20"/>
          <w:vertAlign w:val="subscript"/>
        </w:rPr>
        <w:fldChar w:fldCharType="begin"/>
      </w:r>
      <w:r w:rsidR="00790F49" w:rsidRPr="007626E6">
        <w:rPr>
          <w:rFonts w:ascii="Arial" w:hAnsi="Arial" w:cs="Arial"/>
          <w:color w:val="000000" w:themeColor="text1"/>
          <w:sz w:val="20"/>
          <w:szCs w:val="20"/>
          <w:vertAlign w:val="subscript"/>
        </w:rPr>
        <w:instrText xml:space="preserve"> ADDIN ZOTERO_ITEM CSL_CITATION {"citationID":"W13RPUzQ","properties":{"formattedCitation":"(1)","plainCitation":"(1)","noteIndex":0},"citationItems":[{"id":62,"uris":["http://zotero.org/users/local/n6UXJlIb/items/HNB8STAE"],"itemData":{"id":62,"type":"article-journal","container-title":"Revista de sanidad militar","ISSN":"0301-696X","issue":"1","language":"es","note":"publisher: Secretaría de la Defensa Nacional, Dirección General de Sanidad","page":"47-53","source":"SciELO","title":"Farmacovigilancia: un paso importante en la seguridad del paciente","title-short":"Farmacovigilancia","volume":"72","author":[{"family":"Maza Larrea","given":"José Antonio"},{"family":"Aguilar Anguiano","given":"Luz María"},{"family":"Mendoza Betancourt","given":"Julio Amadeo"},{"family":"Maza Larrea","given":"José Antonio"},{"family":"Aguilar Anguiano","given":"Luz María"},{"family":"Mendoza Betancourt","given":"Julio Amadeo"}],"issued":{"date-parts":[["2018",2]]}}}],"schema":"https://github.com/citation-style-language/schema/raw/master/csl-citation.json"} </w:instrText>
      </w:r>
      <w:r w:rsidR="00790F49" w:rsidRPr="007626E6">
        <w:rPr>
          <w:rFonts w:ascii="Arial" w:hAnsi="Arial" w:cs="Arial"/>
          <w:color w:val="000000" w:themeColor="text1"/>
          <w:sz w:val="20"/>
          <w:szCs w:val="20"/>
          <w:vertAlign w:val="subscript"/>
        </w:rPr>
        <w:fldChar w:fldCharType="separate"/>
      </w:r>
      <w:r w:rsidR="00864C73" w:rsidRPr="007626E6">
        <w:rPr>
          <w:rFonts w:ascii="Arial" w:hAnsi="Arial" w:cs="Arial"/>
          <w:color w:val="000000" w:themeColor="text1"/>
          <w:sz w:val="20"/>
          <w:vertAlign w:val="subscript"/>
        </w:rPr>
        <w:t>(1)</w:t>
      </w:r>
      <w:r w:rsidR="00790F49" w:rsidRPr="007626E6">
        <w:rPr>
          <w:rFonts w:ascii="Arial" w:hAnsi="Arial" w:cs="Arial"/>
          <w:color w:val="000000" w:themeColor="text1"/>
          <w:sz w:val="20"/>
          <w:szCs w:val="20"/>
          <w:vertAlign w:val="subscript"/>
        </w:rPr>
        <w:fldChar w:fldCharType="end"/>
      </w:r>
    </w:p>
    <w:p w14:paraId="26102654" w14:textId="77777777" w:rsidR="00A740B7" w:rsidRDefault="00A740B7" w:rsidP="00A740B7">
      <w:pPr>
        <w:spacing w:line="360" w:lineRule="auto"/>
        <w:jc w:val="both"/>
        <w:rPr>
          <w:rFonts w:ascii="Arial" w:hAnsi="Arial" w:cs="Arial"/>
          <w:sz w:val="24"/>
          <w:szCs w:val="24"/>
        </w:rPr>
      </w:pPr>
      <w:r>
        <w:rPr>
          <w:rFonts w:ascii="Arial" w:hAnsi="Arial" w:cs="Arial"/>
          <w:sz w:val="24"/>
          <w:szCs w:val="24"/>
        </w:rPr>
        <w:t>I</w:t>
      </w:r>
      <w:r w:rsidRPr="002618D8">
        <w:rPr>
          <w:rFonts w:ascii="Arial" w:hAnsi="Arial" w:cs="Arial"/>
          <w:sz w:val="24"/>
          <w:szCs w:val="24"/>
        </w:rPr>
        <w:t>dentificación de los riesgos</w:t>
      </w:r>
      <w:r>
        <w:rPr>
          <w:rFonts w:ascii="Arial" w:hAnsi="Arial" w:cs="Arial"/>
          <w:sz w:val="24"/>
          <w:szCs w:val="24"/>
        </w:rPr>
        <w:t xml:space="preserve">: </w:t>
      </w:r>
      <w:r w:rsidRPr="002618D8">
        <w:rPr>
          <w:rFonts w:ascii="Arial" w:hAnsi="Arial" w:cs="Arial"/>
          <w:sz w:val="24"/>
          <w:szCs w:val="24"/>
        </w:rPr>
        <w:t>Se basa esencialmente en la generación de señales</w:t>
      </w:r>
      <w:r>
        <w:rPr>
          <w:rFonts w:ascii="Arial" w:hAnsi="Arial" w:cs="Arial"/>
          <w:sz w:val="24"/>
          <w:szCs w:val="24"/>
        </w:rPr>
        <w:t xml:space="preserve"> </w:t>
      </w:r>
      <w:r w:rsidRPr="002618D8">
        <w:rPr>
          <w:rFonts w:ascii="Arial" w:hAnsi="Arial" w:cs="Arial"/>
          <w:sz w:val="24"/>
          <w:szCs w:val="24"/>
        </w:rPr>
        <w:t>y en la evaluación de la causalidad de informes de</w:t>
      </w:r>
      <w:r>
        <w:rPr>
          <w:rFonts w:ascii="Arial" w:hAnsi="Arial" w:cs="Arial"/>
          <w:sz w:val="24"/>
          <w:szCs w:val="24"/>
        </w:rPr>
        <w:t xml:space="preserve"> </w:t>
      </w:r>
      <w:r w:rsidRPr="002618D8">
        <w:rPr>
          <w:rFonts w:ascii="Arial" w:hAnsi="Arial" w:cs="Arial"/>
          <w:sz w:val="24"/>
          <w:szCs w:val="24"/>
        </w:rPr>
        <w:t>casos y series de casos individuales.</w:t>
      </w:r>
    </w:p>
    <w:p w14:paraId="549B2E8B" w14:textId="400C2F12" w:rsidR="00A740B7" w:rsidRDefault="00A740B7" w:rsidP="00A740B7">
      <w:pPr>
        <w:spacing w:line="360" w:lineRule="auto"/>
        <w:jc w:val="both"/>
        <w:rPr>
          <w:rFonts w:ascii="Arial" w:hAnsi="Arial" w:cs="Arial"/>
          <w:sz w:val="24"/>
          <w:szCs w:val="24"/>
        </w:rPr>
      </w:pPr>
      <w:r w:rsidRPr="002618D8">
        <w:rPr>
          <w:rFonts w:ascii="Arial" w:hAnsi="Arial" w:cs="Arial"/>
          <w:sz w:val="24"/>
          <w:szCs w:val="24"/>
        </w:rPr>
        <w:t>Una señal es la información que se comunica</w:t>
      </w:r>
      <w:r>
        <w:rPr>
          <w:rFonts w:ascii="Arial" w:hAnsi="Arial" w:cs="Arial"/>
          <w:sz w:val="24"/>
          <w:szCs w:val="24"/>
        </w:rPr>
        <w:t xml:space="preserve"> </w:t>
      </w:r>
      <w:r w:rsidRPr="002618D8">
        <w:rPr>
          <w:rFonts w:ascii="Arial" w:hAnsi="Arial" w:cs="Arial"/>
          <w:sz w:val="24"/>
          <w:szCs w:val="24"/>
        </w:rPr>
        <w:t>sobre una posible relación causal</w:t>
      </w:r>
      <w:r>
        <w:rPr>
          <w:rFonts w:ascii="Arial" w:hAnsi="Arial" w:cs="Arial"/>
          <w:sz w:val="24"/>
          <w:szCs w:val="24"/>
        </w:rPr>
        <w:t xml:space="preserve"> </w:t>
      </w:r>
      <w:r w:rsidRPr="002618D8">
        <w:rPr>
          <w:rFonts w:ascii="Arial" w:hAnsi="Arial" w:cs="Arial"/>
          <w:sz w:val="24"/>
          <w:szCs w:val="24"/>
        </w:rPr>
        <w:t>entre un acontecimiento adverso y un medicamento, cuando se desconoce esa relación o no está bien documentada</w:t>
      </w:r>
      <w:r w:rsidR="00C963E2">
        <w:rPr>
          <w:rFonts w:ascii="Arial" w:hAnsi="Arial" w:cs="Arial"/>
          <w:sz w:val="24"/>
          <w:szCs w:val="24"/>
        </w:rPr>
        <w:t>.</w:t>
      </w:r>
    </w:p>
    <w:p w14:paraId="60557604" w14:textId="77777777" w:rsidR="00A740B7" w:rsidRDefault="00A740B7" w:rsidP="00A740B7">
      <w:pPr>
        <w:spacing w:line="360" w:lineRule="auto"/>
        <w:jc w:val="both"/>
        <w:rPr>
          <w:rFonts w:ascii="Arial" w:hAnsi="Arial" w:cs="Arial"/>
          <w:sz w:val="24"/>
          <w:szCs w:val="24"/>
        </w:rPr>
      </w:pPr>
      <w:r w:rsidRPr="00CD0AF2">
        <w:rPr>
          <w:rFonts w:ascii="Arial" w:hAnsi="Arial" w:cs="Arial"/>
          <w:sz w:val="24"/>
          <w:szCs w:val="24"/>
        </w:rPr>
        <w:t>Una señal de seguridad o alerta refiere a la inquietud acerca de un exceso de eventos comparados con</w:t>
      </w:r>
      <w:r w:rsidRPr="00CD0AF2">
        <w:rPr>
          <w:sz w:val="24"/>
          <w:szCs w:val="24"/>
        </w:rPr>
        <w:t xml:space="preserve"> </w:t>
      </w:r>
      <w:r w:rsidRPr="00CD0AF2">
        <w:rPr>
          <w:rFonts w:ascii="Arial" w:hAnsi="Arial" w:cs="Arial"/>
          <w:sz w:val="24"/>
          <w:szCs w:val="24"/>
        </w:rPr>
        <w:t>los que podrían esperarse o asociarse al uso de un producto.</w:t>
      </w:r>
      <w:r>
        <w:rPr>
          <w:rFonts w:ascii="Arial" w:hAnsi="Arial" w:cs="Arial"/>
          <w:sz w:val="24"/>
          <w:szCs w:val="24"/>
        </w:rPr>
        <w:t xml:space="preserve"> </w:t>
      </w:r>
      <w:r w:rsidRPr="00960BD9">
        <w:rPr>
          <w:rFonts w:ascii="Arial" w:hAnsi="Arial" w:cs="Arial"/>
          <w:sz w:val="24"/>
          <w:szCs w:val="24"/>
        </w:rPr>
        <w:t>Las señales por lo general indican la necesidad</w:t>
      </w:r>
      <w:r>
        <w:rPr>
          <w:sz w:val="24"/>
          <w:szCs w:val="24"/>
        </w:rPr>
        <w:t xml:space="preserve"> </w:t>
      </w:r>
      <w:r w:rsidRPr="00960BD9">
        <w:rPr>
          <w:rFonts w:ascii="Arial" w:hAnsi="Arial" w:cs="Arial"/>
          <w:sz w:val="24"/>
          <w:szCs w:val="24"/>
        </w:rPr>
        <w:t>de emprender investigaciones que permitan concluir o descartar que el medicamento sea el causante del evento. Después se identifica una señal, también se ha de evaluar si está indicada un riesgo potencial para la seguridad y si deben adoptarse otras acciones.</w:t>
      </w:r>
    </w:p>
    <w:p w14:paraId="499D6A65" w14:textId="77777777" w:rsidR="00A740B7" w:rsidRDefault="00A740B7" w:rsidP="00A740B7">
      <w:pPr>
        <w:spacing w:line="360" w:lineRule="auto"/>
        <w:jc w:val="both"/>
        <w:rPr>
          <w:rFonts w:ascii="Arial" w:hAnsi="Arial" w:cs="Arial"/>
          <w:sz w:val="24"/>
          <w:szCs w:val="24"/>
        </w:rPr>
      </w:pPr>
      <w:r w:rsidRPr="00A740B7">
        <w:rPr>
          <w:rFonts w:ascii="Arial" w:hAnsi="Arial" w:cs="Arial"/>
          <w:sz w:val="24"/>
          <w:szCs w:val="24"/>
        </w:rPr>
        <w:t>Deben de evaluarse las señalas por notificaciones voluntarias (o de otro origen), y se realizará una revisión cuidadosa de los eventos informados y una búsqueda de otros casos. Estas señales pueden proceder de estudios posteriores a la comercialización u otras fuentes, o de datos preclínicos y eventos asociados con otros productos de la misma clase farmacológica.</w:t>
      </w:r>
    </w:p>
    <w:p w14:paraId="37077098" w14:textId="77777777" w:rsidR="00A740B7" w:rsidRPr="00A740B7" w:rsidRDefault="00A740B7" w:rsidP="00A740B7">
      <w:pPr>
        <w:spacing w:line="360" w:lineRule="auto"/>
        <w:jc w:val="both"/>
        <w:rPr>
          <w:rFonts w:ascii="Arial" w:hAnsi="Arial" w:cs="Arial"/>
          <w:sz w:val="24"/>
          <w:szCs w:val="24"/>
        </w:rPr>
      </w:pPr>
      <w:r w:rsidRPr="00A740B7">
        <w:rPr>
          <w:rFonts w:ascii="Arial" w:hAnsi="Arial" w:cs="Arial"/>
          <w:sz w:val="24"/>
          <w:szCs w:val="24"/>
        </w:rPr>
        <w:lastRenderedPageBreak/>
        <w:t xml:space="preserve"> Principalmente se detectan por:</w:t>
      </w:r>
    </w:p>
    <w:p w14:paraId="33775122" w14:textId="77777777" w:rsidR="00A740B7" w:rsidRPr="00A740B7" w:rsidRDefault="00A740B7">
      <w:pPr>
        <w:pStyle w:val="Prrafodelista"/>
        <w:numPr>
          <w:ilvl w:val="0"/>
          <w:numId w:val="1"/>
        </w:numPr>
        <w:spacing w:line="360" w:lineRule="auto"/>
        <w:jc w:val="both"/>
        <w:rPr>
          <w:rFonts w:ascii="Arial" w:hAnsi="Arial" w:cs="Arial"/>
          <w:sz w:val="24"/>
          <w:szCs w:val="24"/>
        </w:rPr>
      </w:pPr>
      <w:r w:rsidRPr="00A740B7">
        <w:rPr>
          <w:rFonts w:ascii="Arial" w:hAnsi="Arial" w:cs="Arial"/>
          <w:sz w:val="24"/>
          <w:szCs w:val="24"/>
        </w:rPr>
        <w:t>descripciones de pacientes aislados;</w:t>
      </w:r>
    </w:p>
    <w:p w14:paraId="03705DFF" w14:textId="77777777" w:rsidR="00A740B7" w:rsidRPr="00A740B7" w:rsidRDefault="00A740B7">
      <w:pPr>
        <w:pStyle w:val="Prrafodelista"/>
        <w:numPr>
          <w:ilvl w:val="0"/>
          <w:numId w:val="1"/>
        </w:numPr>
        <w:spacing w:line="360" w:lineRule="auto"/>
        <w:jc w:val="both"/>
        <w:rPr>
          <w:rFonts w:ascii="Arial" w:hAnsi="Arial" w:cs="Arial"/>
          <w:sz w:val="24"/>
          <w:szCs w:val="24"/>
        </w:rPr>
      </w:pPr>
      <w:r w:rsidRPr="00A740B7">
        <w:rPr>
          <w:rFonts w:ascii="Arial" w:hAnsi="Arial" w:cs="Arial"/>
          <w:sz w:val="24"/>
          <w:szCs w:val="24"/>
        </w:rPr>
        <w:t>publicación de casos en la literatura biomédica;</w:t>
      </w:r>
    </w:p>
    <w:p w14:paraId="08D2AE8C" w14:textId="77777777" w:rsidR="00A740B7" w:rsidRPr="00A740B7" w:rsidRDefault="00A740B7">
      <w:pPr>
        <w:pStyle w:val="Prrafodelista"/>
        <w:numPr>
          <w:ilvl w:val="0"/>
          <w:numId w:val="1"/>
        </w:numPr>
        <w:spacing w:line="360" w:lineRule="auto"/>
        <w:jc w:val="both"/>
        <w:rPr>
          <w:rFonts w:ascii="Arial" w:hAnsi="Arial" w:cs="Arial"/>
          <w:sz w:val="24"/>
          <w:szCs w:val="24"/>
        </w:rPr>
      </w:pPr>
      <w:r w:rsidRPr="00A740B7">
        <w:rPr>
          <w:rFonts w:ascii="Arial" w:hAnsi="Arial" w:cs="Arial"/>
          <w:sz w:val="24"/>
          <w:szCs w:val="24"/>
        </w:rPr>
        <w:t>notificación espontánea al sistema de farmacovigilancia;</w:t>
      </w:r>
    </w:p>
    <w:p w14:paraId="157ED919" w14:textId="77777777" w:rsidR="00A740B7" w:rsidRPr="00A740B7" w:rsidRDefault="00A740B7">
      <w:pPr>
        <w:pStyle w:val="Prrafodelista"/>
        <w:numPr>
          <w:ilvl w:val="0"/>
          <w:numId w:val="1"/>
        </w:numPr>
        <w:spacing w:line="360" w:lineRule="auto"/>
        <w:jc w:val="both"/>
        <w:rPr>
          <w:rFonts w:ascii="Arial" w:hAnsi="Arial" w:cs="Arial"/>
          <w:sz w:val="24"/>
          <w:szCs w:val="24"/>
        </w:rPr>
      </w:pPr>
      <w:r w:rsidRPr="00A740B7">
        <w:rPr>
          <w:rFonts w:ascii="Arial" w:hAnsi="Arial" w:cs="Arial"/>
          <w:sz w:val="24"/>
          <w:szCs w:val="24"/>
        </w:rPr>
        <w:t>estudios observacionales en poblaciones: estudios de cohorte o de casos y controles;</w:t>
      </w:r>
    </w:p>
    <w:p w14:paraId="3E5B5C50" w14:textId="77777777" w:rsidR="00A740B7" w:rsidRPr="00A740B7" w:rsidRDefault="00A740B7">
      <w:pPr>
        <w:pStyle w:val="Prrafodelista"/>
        <w:numPr>
          <w:ilvl w:val="0"/>
          <w:numId w:val="1"/>
        </w:numPr>
        <w:spacing w:line="360" w:lineRule="auto"/>
        <w:jc w:val="both"/>
        <w:rPr>
          <w:rFonts w:ascii="Arial" w:hAnsi="Arial" w:cs="Arial"/>
          <w:sz w:val="24"/>
          <w:szCs w:val="24"/>
        </w:rPr>
      </w:pPr>
      <w:r w:rsidRPr="00A740B7">
        <w:rPr>
          <w:rFonts w:ascii="Arial" w:hAnsi="Arial" w:cs="Arial"/>
          <w:sz w:val="24"/>
          <w:szCs w:val="24"/>
        </w:rPr>
        <w:t>estudios experimentales: ensayos clínicos.</w:t>
      </w:r>
    </w:p>
    <w:p w14:paraId="515AC80B" w14:textId="097C65EB" w:rsidR="00A740B7" w:rsidRPr="007626E6" w:rsidRDefault="00A740B7" w:rsidP="00A740B7">
      <w:pPr>
        <w:spacing w:line="360" w:lineRule="auto"/>
        <w:jc w:val="both"/>
        <w:rPr>
          <w:rFonts w:ascii="Arial" w:hAnsi="Arial" w:cs="Arial"/>
          <w:color w:val="000000" w:themeColor="text1"/>
          <w:sz w:val="24"/>
          <w:szCs w:val="24"/>
          <w:vertAlign w:val="subscript"/>
        </w:rPr>
      </w:pPr>
      <w:r w:rsidRPr="00A740B7">
        <w:rPr>
          <w:rFonts w:ascii="Arial" w:hAnsi="Arial" w:cs="Arial"/>
          <w:sz w:val="24"/>
          <w:szCs w:val="24"/>
        </w:rPr>
        <w:t>Es posible que un solo caso notificado, bien documentado, pueda verse como una señal, sobre todo si describe una reexposición positiva o si el evento es extremadamente raro en ausencia del medicamento usado</w:t>
      </w:r>
      <w:r w:rsidR="000A704A">
        <w:rPr>
          <w:rFonts w:ascii="Arial" w:hAnsi="Arial" w:cs="Arial"/>
          <w:sz w:val="24"/>
          <w:szCs w:val="24"/>
        </w:rPr>
        <w:t>.</w:t>
      </w:r>
      <w:r>
        <w:rPr>
          <w:rFonts w:ascii="Arial" w:hAnsi="Arial" w:cs="Arial"/>
          <w:sz w:val="24"/>
          <w:szCs w:val="24"/>
        </w:rPr>
        <w:t xml:space="preserve"> </w:t>
      </w:r>
      <w:r w:rsidR="00725232" w:rsidRPr="007626E6">
        <w:rPr>
          <w:rFonts w:ascii="Arial" w:hAnsi="Arial" w:cs="Arial"/>
          <w:color w:val="000000" w:themeColor="text1"/>
          <w:sz w:val="20"/>
          <w:szCs w:val="20"/>
          <w:vertAlign w:val="subscript"/>
        </w:rPr>
        <w:fldChar w:fldCharType="begin"/>
      </w:r>
      <w:r w:rsidR="00864C73" w:rsidRPr="007626E6">
        <w:rPr>
          <w:rFonts w:ascii="Arial" w:hAnsi="Arial" w:cs="Arial"/>
          <w:color w:val="000000" w:themeColor="text1"/>
          <w:sz w:val="20"/>
          <w:szCs w:val="20"/>
          <w:vertAlign w:val="subscript"/>
        </w:rPr>
        <w:instrText xml:space="preserve"> ADDIN ZOTERO_ITEM CSL_CITATION {"citationID":"laHrjcl3","properties":{"formattedCitation":"(2)","plainCitation":"(2)","noteIndex":0},"citationItems":[{"id":66,"uris":["http://zotero.org/users/local/n6UXJlIb/items/5PQJDMML"],"itemData":{"id":66,"type":"document","title":"index.pdf","URL":"https://www3.paho.org/hq/index.php?option=com_docman&amp;view=download&amp;category_slug=documentos-8499&amp;alias=33513-buenas-pra-cticas-farmacovigilancia-ame-ricas-2010-513&amp;Itemid=270&amp;lang=es","accessed":{"date-parts":[["2022",8,5]]}}}],"schema":"https://github.com/citation-style-language/schema/raw/master/csl-citation.json"} </w:instrText>
      </w:r>
      <w:r w:rsidR="00725232" w:rsidRPr="007626E6">
        <w:rPr>
          <w:rFonts w:ascii="Arial" w:hAnsi="Arial" w:cs="Arial"/>
          <w:color w:val="000000" w:themeColor="text1"/>
          <w:sz w:val="20"/>
          <w:szCs w:val="20"/>
          <w:vertAlign w:val="subscript"/>
        </w:rPr>
        <w:fldChar w:fldCharType="separate"/>
      </w:r>
      <w:r w:rsidR="00864C73" w:rsidRPr="007626E6">
        <w:rPr>
          <w:rFonts w:ascii="Arial" w:hAnsi="Arial" w:cs="Arial"/>
          <w:color w:val="000000" w:themeColor="text1"/>
          <w:sz w:val="20"/>
          <w:vertAlign w:val="subscript"/>
        </w:rPr>
        <w:t>(2)</w:t>
      </w:r>
      <w:r w:rsidR="00725232" w:rsidRPr="007626E6">
        <w:rPr>
          <w:rFonts w:ascii="Arial" w:hAnsi="Arial" w:cs="Arial"/>
          <w:color w:val="000000" w:themeColor="text1"/>
          <w:sz w:val="20"/>
          <w:szCs w:val="20"/>
          <w:vertAlign w:val="subscript"/>
        </w:rPr>
        <w:fldChar w:fldCharType="end"/>
      </w:r>
    </w:p>
    <w:p w14:paraId="3AC96A6B" w14:textId="0D7842F9" w:rsidR="00195154" w:rsidRPr="00C13EC5" w:rsidRDefault="006255CF" w:rsidP="00C13EC5">
      <w:pPr>
        <w:pStyle w:val="Ttulo3"/>
      </w:pPr>
      <w:bookmarkStart w:id="63" w:name="_Toc124433243"/>
      <w:bookmarkStart w:id="64" w:name="_Toc124773130"/>
      <w:bookmarkStart w:id="65" w:name="_Toc124773822"/>
      <w:r w:rsidRPr="00C13EC5">
        <w:t xml:space="preserve">3.1.1. </w:t>
      </w:r>
      <w:r w:rsidR="00195154" w:rsidRPr="00C13EC5">
        <w:t>Especificaciones De Seguridad</w:t>
      </w:r>
      <w:bookmarkEnd w:id="63"/>
      <w:bookmarkEnd w:id="64"/>
      <w:bookmarkEnd w:id="65"/>
    </w:p>
    <w:p w14:paraId="34013130" w14:textId="60A87CD2" w:rsidR="004419E8" w:rsidRDefault="00EC274B" w:rsidP="00EC274B">
      <w:pPr>
        <w:spacing w:line="360" w:lineRule="auto"/>
        <w:jc w:val="both"/>
        <w:rPr>
          <w:rFonts w:ascii="Arial" w:hAnsi="Arial" w:cs="Arial"/>
          <w:sz w:val="24"/>
          <w:szCs w:val="24"/>
        </w:rPr>
      </w:pPr>
      <w:r w:rsidRPr="00EC274B">
        <w:rPr>
          <w:rFonts w:ascii="Arial" w:hAnsi="Arial" w:cs="Arial"/>
          <w:sz w:val="24"/>
          <w:szCs w:val="24"/>
        </w:rPr>
        <w:t xml:space="preserve">La especificación de seguridad debe ser un resumen de los riesgos importantes identificados de un medicamento, los riesgos potenciales importantes y la información faltante importante. También debe abordar las poblaciones potencialmente en riesgo (donde es probable que se use el producto) y las preguntas de seguridad pendientes que justifican una mayor investigación para perfeccionar la comprensión del perfil de riesgo-beneficio durante el período posterior a la aprobación. Esta </w:t>
      </w:r>
      <w:r w:rsidR="004419E8">
        <w:rPr>
          <w:rFonts w:ascii="Arial" w:hAnsi="Arial" w:cs="Arial"/>
          <w:sz w:val="24"/>
          <w:szCs w:val="24"/>
        </w:rPr>
        <w:t>e</w:t>
      </w:r>
      <w:r w:rsidRPr="00EC274B">
        <w:rPr>
          <w:rFonts w:ascii="Arial" w:hAnsi="Arial" w:cs="Arial"/>
          <w:sz w:val="24"/>
          <w:szCs w:val="24"/>
        </w:rPr>
        <w:t xml:space="preserve">specificación de </w:t>
      </w:r>
      <w:r w:rsidR="004419E8">
        <w:rPr>
          <w:rFonts w:ascii="Arial" w:hAnsi="Arial" w:cs="Arial"/>
          <w:sz w:val="24"/>
          <w:szCs w:val="24"/>
        </w:rPr>
        <w:t>s</w:t>
      </w:r>
      <w:r w:rsidRPr="00EC274B">
        <w:rPr>
          <w:rFonts w:ascii="Arial" w:hAnsi="Arial" w:cs="Arial"/>
          <w:sz w:val="24"/>
          <w:szCs w:val="24"/>
        </w:rPr>
        <w:t xml:space="preserve">eguridad tiene como objetivo ayudar a la industria y los reguladores a identificar cualquier necesidad de recopilación de datos específicos y también para facilitar la construcción del Plan de Farmacovigilancia. </w:t>
      </w:r>
    </w:p>
    <w:p w14:paraId="2CE4E5C5" w14:textId="0B965797" w:rsidR="00AE5AFD" w:rsidRPr="006E22A9" w:rsidRDefault="00EC274B" w:rsidP="00EC274B">
      <w:pPr>
        <w:spacing w:line="360" w:lineRule="auto"/>
        <w:jc w:val="both"/>
        <w:rPr>
          <w:rFonts w:ascii="Arial" w:hAnsi="Arial" w:cs="Arial"/>
          <w:sz w:val="24"/>
          <w:szCs w:val="24"/>
        </w:rPr>
      </w:pPr>
      <w:r w:rsidRPr="00EC274B">
        <w:rPr>
          <w:rFonts w:ascii="Arial" w:hAnsi="Arial" w:cs="Arial"/>
          <w:sz w:val="24"/>
          <w:szCs w:val="24"/>
        </w:rPr>
        <w:t>La especificación de seguridad se puede construir inicialmente durante la fase previa a la comercialización y, en el momento se solicita la aprobación, debe reflejar el estado de los problemas que se siguieron durante el desarrollo.</w:t>
      </w:r>
    </w:p>
    <w:p w14:paraId="719A8517" w14:textId="77777777" w:rsidR="00FC7B96" w:rsidRDefault="00FC7B96" w:rsidP="00195154">
      <w:pPr>
        <w:spacing w:line="360" w:lineRule="auto"/>
        <w:jc w:val="both"/>
        <w:rPr>
          <w:rFonts w:ascii="Arial" w:hAnsi="Arial" w:cs="Arial"/>
          <w:bCs/>
          <w:sz w:val="24"/>
          <w:szCs w:val="24"/>
        </w:rPr>
      </w:pPr>
    </w:p>
    <w:p w14:paraId="62CA53D9" w14:textId="77777777" w:rsidR="00FC7B96" w:rsidRDefault="00FC7B96" w:rsidP="00195154">
      <w:pPr>
        <w:spacing w:line="360" w:lineRule="auto"/>
        <w:jc w:val="both"/>
        <w:rPr>
          <w:rFonts w:ascii="Arial" w:hAnsi="Arial" w:cs="Arial"/>
          <w:bCs/>
          <w:sz w:val="24"/>
          <w:szCs w:val="24"/>
        </w:rPr>
      </w:pPr>
    </w:p>
    <w:p w14:paraId="0B7CF4D2" w14:textId="4FF0C535" w:rsidR="00EC274B" w:rsidRPr="00195154" w:rsidRDefault="00EC274B" w:rsidP="00195154">
      <w:pPr>
        <w:spacing w:line="360" w:lineRule="auto"/>
        <w:jc w:val="both"/>
        <w:rPr>
          <w:rFonts w:ascii="Arial" w:hAnsi="Arial" w:cs="Arial"/>
          <w:bCs/>
          <w:sz w:val="24"/>
          <w:szCs w:val="24"/>
        </w:rPr>
      </w:pPr>
      <w:r w:rsidRPr="00195154">
        <w:rPr>
          <w:rFonts w:ascii="Arial" w:hAnsi="Arial" w:cs="Arial"/>
          <w:bCs/>
          <w:sz w:val="24"/>
          <w:szCs w:val="24"/>
        </w:rPr>
        <w:lastRenderedPageBreak/>
        <w:t>E</w:t>
      </w:r>
      <w:r w:rsidR="00195154" w:rsidRPr="00195154">
        <w:rPr>
          <w:rFonts w:ascii="Arial" w:hAnsi="Arial" w:cs="Arial"/>
          <w:bCs/>
          <w:sz w:val="24"/>
          <w:szCs w:val="24"/>
        </w:rPr>
        <w:t>lementos de la especificación:</w:t>
      </w:r>
    </w:p>
    <w:p w14:paraId="57FFF915" w14:textId="5D0F74E3" w:rsidR="00EC274B" w:rsidRPr="00195154" w:rsidRDefault="00EC274B" w:rsidP="00195154">
      <w:pPr>
        <w:spacing w:line="360" w:lineRule="auto"/>
        <w:jc w:val="both"/>
        <w:rPr>
          <w:rFonts w:ascii="Arial" w:hAnsi="Arial" w:cs="Arial"/>
          <w:bCs/>
          <w:sz w:val="24"/>
          <w:szCs w:val="24"/>
        </w:rPr>
      </w:pPr>
      <w:r w:rsidRPr="00195154">
        <w:rPr>
          <w:rFonts w:ascii="Arial" w:hAnsi="Arial" w:cs="Arial"/>
          <w:bCs/>
          <w:sz w:val="24"/>
          <w:szCs w:val="24"/>
        </w:rPr>
        <w:t>El enfoque de la especificación de seguridad debe estar en los riesgos identificados, los riesgos potenciales importantes y la información faltante importante. Los siguientes elementos deben ser considerados para su inclusión</w:t>
      </w:r>
      <w:r w:rsidR="00E26B87" w:rsidRPr="00195154">
        <w:rPr>
          <w:rFonts w:ascii="Arial" w:hAnsi="Arial" w:cs="Arial"/>
          <w:bCs/>
          <w:sz w:val="24"/>
          <w:szCs w:val="24"/>
        </w:rPr>
        <w:t>:</w:t>
      </w:r>
    </w:p>
    <w:p w14:paraId="4490068E" w14:textId="77777777" w:rsidR="00D311FD" w:rsidRDefault="00EC274B" w:rsidP="009F5F6C">
      <w:pPr>
        <w:pStyle w:val="Prrafodelista"/>
        <w:numPr>
          <w:ilvl w:val="0"/>
          <w:numId w:val="19"/>
        </w:numPr>
        <w:spacing w:after="0" w:line="360" w:lineRule="auto"/>
        <w:jc w:val="both"/>
        <w:rPr>
          <w:rFonts w:ascii="Arial" w:hAnsi="Arial" w:cs="Arial"/>
          <w:bCs/>
          <w:sz w:val="24"/>
          <w:szCs w:val="24"/>
        </w:rPr>
      </w:pPr>
      <w:r w:rsidRPr="00D311FD">
        <w:rPr>
          <w:rFonts w:ascii="Arial" w:hAnsi="Arial" w:cs="Arial"/>
          <w:bCs/>
          <w:sz w:val="24"/>
          <w:szCs w:val="24"/>
        </w:rPr>
        <w:t>No clínico</w:t>
      </w:r>
    </w:p>
    <w:p w14:paraId="2E864260" w14:textId="3BA89BC8" w:rsidR="00D311FD" w:rsidRPr="00D311FD" w:rsidRDefault="00EC274B" w:rsidP="00D311FD">
      <w:pPr>
        <w:spacing w:after="0" w:line="360" w:lineRule="auto"/>
        <w:jc w:val="both"/>
        <w:rPr>
          <w:rFonts w:ascii="Arial" w:hAnsi="Arial" w:cs="Arial"/>
          <w:bCs/>
          <w:sz w:val="24"/>
          <w:szCs w:val="24"/>
        </w:rPr>
      </w:pPr>
      <w:r w:rsidRPr="00D311FD">
        <w:rPr>
          <w:rFonts w:ascii="Arial" w:hAnsi="Arial" w:cs="Arial"/>
          <w:bCs/>
          <w:sz w:val="24"/>
          <w:szCs w:val="24"/>
        </w:rPr>
        <w:t xml:space="preserve">Esta </w:t>
      </w:r>
      <w:r w:rsidR="00DF28F8" w:rsidRPr="00D311FD">
        <w:rPr>
          <w:rFonts w:ascii="Arial" w:hAnsi="Arial" w:cs="Arial"/>
          <w:bCs/>
          <w:sz w:val="24"/>
          <w:szCs w:val="24"/>
        </w:rPr>
        <w:t>sección presenta</w:t>
      </w:r>
      <w:r w:rsidRPr="00D311FD">
        <w:rPr>
          <w:rFonts w:ascii="Arial" w:hAnsi="Arial" w:cs="Arial"/>
          <w:bCs/>
          <w:sz w:val="24"/>
          <w:szCs w:val="24"/>
        </w:rPr>
        <w:t xml:space="preserve"> los hallazgos de seguridad no clínicos que no han sido abordados adecuadamente por los datos clínicos</w:t>
      </w:r>
      <w:r w:rsidR="008D1A8C" w:rsidRPr="00D311FD">
        <w:rPr>
          <w:rFonts w:ascii="Arial" w:hAnsi="Arial" w:cs="Arial"/>
          <w:bCs/>
          <w:sz w:val="24"/>
          <w:szCs w:val="24"/>
        </w:rPr>
        <w:t>.</w:t>
      </w:r>
    </w:p>
    <w:p w14:paraId="6A43A34F" w14:textId="434891F5" w:rsidR="00EC274B" w:rsidRPr="00D311FD" w:rsidRDefault="00EC274B" w:rsidP="009F5F6C">
      <w:pPr>
        <w:pStyle w:val="Prrafodelista"/>
        <w:numPr>
          <w:ilvl w:val="0"/>
          <w:numId w:val="19"/>
        </w:numPr>
        <w:spacing w:after="0" w:line="360" w:lineRule="auto"/>
        <w:jc w:val="both"/>
        <w:rPr>
          <w:rFonts w:ascii="Arial" w:hAnsi="Arial" w:cs="Arial"/>
          <w:bCs/>
          <w:sz w:val="24"/>
          <w:szCs w:val="24"/>
        </w:rPr>
      </w:pPr>
      <w:r w:rsidRPr="00D311FD">
        <w:rPr>
          <w:rFonts w:ascii="Arial" w:hAnsi="Arial" w:cs="Arial"/>
          <w:bCs/>
          <w:sz w:val="24"/>
          <w:szCs w:val="24"/>
        </w:rPr>
        <w:t>Clínica</w:t>
      </w:r>
    </w:p>
    <w:p w14:paraId="0A74E1C3" w14:textId="60FFBC5B" w:rsidR="00EC274B" w:rsidRPr="00195154" w:rsidRDefault="00EC274B" w:rsidP="00D311FD">
      <w:pPr>
        <w:spacing w:after="0" w:line="360" w:lineRule="auto"/>
        <w:jc w:val="both"/>
        <w:rPr>
          <w:rFonts w:ascii="Arial" w:hAnsi="Arial" w:cs="Arial"/>
          <w:bCs/>
          <w:sz w:val="24"/>
          <w:szCs w:val="24"/>
        </w:rPr>
      </w:pPr>
      <w:r w:rsidRPr="00195154">
        <w:rPr>
          <w:rFonts w:ascii="Arial" w:hAnsi="Arial" w:cs="Arial"/>
          <w:bCs/>
          <w:sz w:val="24"/>
          <w:szCs w:val="24"/>
        </w:rPr>
        <w:t>Poblaciones no estudiadas en la fase de pre aprobación</w:t>
      </w:r>
    </w:p>
    <w:p w14:paraId="4105BF45" w14:textId="0F5CE6C4" w:rsidR="00EC274B" w:rsidRPr="00195154" w:rsidRDefault="00EC274B" w:rsidP="00D311FD">
      <w:pPr>
        <w:spacing w:after="0" w:line="360" w:lineRule="auto"/>
        <w:jc w:val="both"/>
        <w:rPr>
          <w:rFonts w:ascii="Arial" w:hAnsi="Arial" w:cs="Arial"/>
          <w:bCs/>
          <w:sz w:val="24"/>
          <w:szCs w:val="24"/>
        </w:rPr>
      </w:pPr>
      <w:r w:rsidRPr="00195154">
        <w:rPr>
          <w:rFonts w:ascii="Arial" w:hAnsi="Arial" w:cs="Arial"/>
          <w:bCs/>
          <w:sz w:val="24"/>
          <w:szCs w:val="24"/>
        </w:rPr>
        <w:t xml:space="preserve">La </w:t>
      </w:r>
      <w:r w:rsidR="009918CF" w:rsidRPr="00195154">
        <w:rPr>
          <w:rFonts w:ascii="Arial" w:hAnsi="Arial" w:cs="Arial"/>
          <w:bCs/>
          <w:sz w:val="24"/>
          <w:szCs w:val="24"/>
        </w:rPr>
        <w:t>e</w:t>
      </w:r>
      <w:r w:rsidRPr="00195154">
        <w:rPr>
          <w:rFonts w:ascii="Arial" w:hAnsi="Arial" w:cs="Arial"/>
          <w:bCs/>
          <w:sz w:val="24"/>
          <w:szCs w:val="24"/>
        </w:rPr>
        <w:t xml:space="preserve">specificación debe discutir qué poblaciones no han sido estudiadas o solo han sido estudiadas en un grado limitado en la fase previa a la aprobación. </w:t>
      </w:r>
      <w:r w:rsidR="008D1A8C" w:rsidRPr="00195154">
        <w:rPr>
          <w:rFonts w:ascii="Arial" w:hAnsi="Arial" w:cs="Arial"/>
          <w:bCs/>
          <w:sz w:val="24"/>
          <w:szCs w:val="24"/>
        </w:rPr>
        <w:t>Por ejemplo:</w:t>
      </w:r>
    </w:p>
    <w:p w14:paraId="14879435" w14:textId="77777777" w:rsidR="00EC274B" w:rsidRPr="00195154" w:rsidRDefault="00EC274B" w:rsidP="009F5F6C">
      <w:pPr>
        <w:pStyle w:val="Prrafodelista"/>
        <w:numPr>
          <w:ilvl w:val="0"/>
          <w:numId w:val="3"/>
        </w:numPr>
        <w:spacing w:line="360" w:lineRule="auto"/>
        <w:jc w:val="both"/>
        <w:rPr>
          <w:rFonts w:ascii="Arial" w:hAnsi="Arial" w:cs="Arial"/>
          <w:bCs/>
          <w:sz w:val="24"/>
          <w:szCs w:val="24"/>
        </w:rPr>
      </w:pPr>
      <w:r w:rsidRPr="00195154">
        <w:rPr>
          <w:rFonts w:ascii="Arial" w:hAnsi="Arial" w:cs="Arial"/>
          <w:bCs/>
          <w:sz w:val="24"/>
          <w:szCs w:val="24"/>
        </w:rPr>
        <w:t>Niños</w:t>
      </w:r>
    </w:p>
    <w:p w14:paraId="304D7C70" w14:textId="77777777" w:rsidR="00EC274B" w:rsidRPr="00195154" w:rsidRDefault="00EC274B" w:rsidP="009F5F6C">
      <w:pPr>
        <w:pStyle w:val="Prrafodelista"/>
        <w:numPr>
          <w:ilvl w:val="0"/>
          <w:numId w:val="3"/>
        </w:numPr>
        <w:spacing w:line="360" w:lineRule="auto"/>
        <w:jc w:val="both"/>
        <w:rPr>
          <w:rFonts w:ascii="Arial" w:hAnsi="Arial" w:cs="Arial"/>
          <w:bCs/>
          <w:sz w:val="24"/>
          <w:szCs w:val="24"/>
        </w:rPr>
      </w:pPr>
      <w:r w:rsidRPr="00195154">
        <w:rPr>
          <w:rFonts w:ascii="Arial" w:hAnsi="Arial" w:cs="Arial"/>
          <w:bCs/>
          <w:sz w:val="24"/>
          <w:szCs w:val="24"/>
        </w:rPr>
        <w:t>Los ancianos.</w:t>
      </w:r>
    </w:p>
    <w:p w14:paraId="27AB9D98" w14:textId="490B9901" w:rsidR="00EC274B" w:rsidRPr="00195154" w:rsidRDefault="00EC274B" w:rsidP="009F5F6C">
      <w:pPr>
        <w:pStyle w:val="Prrafodelista"/>
        <w:numPr>
          <w:ilvl w:val="0"/>
          <w:numId w:val="3"/>
        </w:numPr>
        <w:spacing w:line="360" w:lineRule="auto"/>
        <w:jc w:val="both"/>
        <w:rPr>
          <w:rFonts w:ascii="Arial" w:hAnsi="Arial" w:cs="Arial"/>
          <w:bCs/>
          <w:sz w:val="24"/>
          <w:szCs w:val="24"/>
        </w:rPr>
      </w:pPr>
      <w:r w:rsidRPr="00195154">
        <w:rPr>
          <w:rFonts w:ascii="Arial" w:hAnsi="Arial" w:cs="Arial"/>
          <w:bCs/>
          <w:sz w:val="24"/>
          <w:szCs w:val="24"/>
        </w:rPr>
        <w:t>Mujeres embarazadas o lactante</w:t>
      </w:r>
    </w:p>
    <w:p w14:paraId="7DC99FF0" w14:textId="77777777" w:rsidR="00EC274B" w:rsidRPr="00195154" w:rsidRDefault="00EC274B" w:rsidP="009F5F6C">
      <w:pPr>
        <w:pStyle w:val="Prrafodelista"/>
        <w:numPr>
          <w:ilvl w:val="0"/>
          <w:numId w:val="3"/>
        </w:numPr>
        <w:spacing w:line="360" w:lineRule="auto"/>
        <w:jc w:val="both"/>
        <w:rPr>
          <w:rFonts w:ascii="Arial" w:hAnsi="Arial" w:cs="Arial"/>
          <w:bCs/>
          <w:sz w:val="24"/>
          <w:szCs w:val="24"/>
        </w:rPr>
      </w:pPr>
      <w:r w:rsidRPr="00195154">
        <w:rPr>
          <w:rFonts w:ascii="Arial" w:hAnsi="Arial" w:cs="Arial"/>
          <w:bCs/>
          <w:sz w:val="24"/>
          <w:szCs w:val="24"/>
        </w:rPr>
        <w:t>Pacientes con comorbilidad relevante, como trastornos hepáticos o renales</w:t>
      </w:r>
    </w:p>
    <w:p w14:paraId="3B09C495" w14:textId="77777777" w:rsidR="00EC274B" w:rsidRPr="00195154" w:rsidRDefault="00EC274B" w:rsidP="009F5F6C">
      <w:pPr>
        <w:pStyle w:val="Prrafodelista"/>
        <w:numPr>
          <w:ilvl w:val="0"/>
          <w:numId w:val="3"/>
        </w:numPr>
        <w:spacing w:line="360" w:lineRule="auto"/>
        <w:jc w:val="both"/>
        <w:rPr>
          <w:rFonts w:ascii="Arial" w:hAnsi="Arial" w:cs="Arial"/>
          <w:bCs/>
          <w:sz w:val="24"/>
          <w:szCs w:val="24"/>
        </w:rPr>
      </w:pPr>
      <w:r w:rsidRPr="00195154">
        <w:rPr>
          <w:rFonts w:ascii="Arial" w:hAnsi="Arial" w:cs="Arial"/>
          <w:bCs/>
          <w:sz w:val="24"/>
          <w:szCs w:val="24"/>
        </w:rPr>
        <w:t>Pacientes con enfermedad de gravedad diferente a la estudiada en ensayos clínicos.</w:t>
      </w:r>
    </w:p>
    <w:p w14:paraId="00C74E7E" w14:textId="77777777" w:rsidR="00EC274B" w:rsidRPr="00195154" w:rsidRDefault="00EC274B" w:rsidP="009F5F6C">
      <w:pPr>
        <w:pStyle w:val="Prrafodelista"/>
        <w:numPr>
          <w:ilvl w:val="0"/>
          <w:numId w:val="3"/>
        </w:numPr>
        <w:spacing w:line="360" w:lineRule="auto"/>
        <w:jc w:val="both"/>
        <w:rPr>
          <w:rFonts w:ascii="Arial" w:hAnsi="Arial" w:cs="Arial"/>
          <w:bCs/>
          <w:sz w:val="24"/>
          <w:szCs w:val="24"/>
        </w:rPr>
      </w:pPr>
      <w:r w:rsidRPr="00195154">
        <w:rPr>
          <w:rFonts w:ascii="Arial" w:hAnsi="Arial" w:cs="Arial"/>
          <w:bCs/>
          <w:sz w:val="24"/>
          <w:szCs w:val="24"/>
        </w:rPr>
        <w:t>Subpoblaciones portadoras de polimorfismos genéticos conocidos y relevantes.</w:t>
      </w:r>
    </w:p>
    <w:p w14:paraId="64D7EDA9" w14:textId="1AE496B2" w:rsidR="00D311FD" w:rsidRDefault="00EC274B" w:rsidP="009F5F6C">
      <w:pPr>
        <w:pStyle w:val="Prrafodelista"/>
        <w:numPr>
          <w:ilvl w:val="0"/>
          <w:numId w:val="3"/>
        </w:numPr>
        <w:spacing w:line="360" w:lineRule="auto"/>
        <w:jc w:val="both"/>
        <w:rPr>
          <w:rFonts w:ascii="Arial" w:hAnsi="Arial" w:cs="Arial"/>
          <w:bCs/>
          <w:sz w:val="24"/>
          <w:szCs w:val="24"/>
        </w:rPr>
      </w:pPr>
      <w:r w:rsidRPr="00195154">
        <w:rPr>
          <w:rFonts w:ascii="Arial" w:hAnsi="Arial" w:cs="Arial"/>
          <w:bCs/>
          <w:sz w:val="24"/>
          <w:szCs w:val="24"/>
        </w:rPr>
        <w:t>Pacientes de diferente origen racial y/o étnico.</w:t>
      </w:r>
    </w:p>
    <w:p w14:paraId="1F80C715" w14:textId="77777777" w:rsidR="00D311FD" w:rsidRPr="00D311FD" w:rsidRDefault="00D311FD" w:rsidP="00D311FD">
      <w:pPr>
        <w:pStyle w:val="Prrafodelista"/>
        <w:spacing w:line="360" w:lineRule="auto"/>
        <w:ind w:left="1080"/>
        <w:jc w:val="both"/>
        <w:rPr>
          <w:rFonts w:ascii="Arial" w:hAnsi="Arial" w:cs="Arial"/>
          <w:bCs/>
          <w:sz w:val="24"/>
          <w:szCs w:val="24"/>
        </w:rPr>
      </w:pPr>
    </w:p>
    <w:p w14:paraId="6E4F4A23" w14:textId="29B3ECB9" w:rsidR="00DC708F" w:rsidRPr="00D311FD" w:rsidRDefault="00EC274B" w:rsidP="009F5F6C">
      <w:pPr>
        <w:pStyle w:val="Prrafodelista"/>
        <w:numPr>
          <w:ilvl w:val="0"/>
          <w:numId w:val="19"/>
        </w:numPr>
        <w:spacing w:after="0" w:line="360" w:lineRule="auto"/>
        <w:jc w:val="both"/>
        <w:rPr>
          <w:rFonts w:ascii="Arial" w:hAnsi="Arial" w:cs="Arial"/>
          <w:bCs/>
          <w:sz w:val="24"/>
          <w:szCs w:val="24"/>
        </w:rPr>
      </w:pPr>
      <w:r w:rsidRPr="00D311FD">
        <w:rPr>
          <w:rFonts w:ascii="Arial" w:hAnsi="Arial" w:cs="Arial"/>
          <w:bCs/>
          <w:sz w:val="24"/>
          <w:szCs w:val="24"/>
        </w:rPr>
        <w:t>Eventos adversos (AA) / Reacciones adversas a medicamentos (RAM)</w:t>
      </w:r>
    </w:p>
    <w:p w14:paraId="3CE8E22F" w14:textId="1054ED39" w:rsidR="00EC274B" w:rsidRDefault="00EC274B" w:rsidP="00973203">
      <w:pPr>
        <w:spacing w:after="0" w:line="360" w:lineRule="auto"/>
        <w:jc w:val="both"/>
        <w:rPr>
          <w:rFonts w:ascii="Arial" w:hAnsi="Arial" w:cs="Arial"/>
          <w:bCs/>
          <w:sz w:val="24"/>
          <w:szCs w:val="24"/>
        </w:rPr>
      </w:pPr>
      <w:r w:rsidRPr="00195154">
        <w:rPr>
          <w:rFonts w:ascii="Arial" w:hAnsi="Arial" w:cs="Arial"/>
          <w:bCs/>
          <w:sz w:val="24"/>
          <w:szCs w:val="24"/>
        </w:rPr>
        <w:t xml:space="preserve">Esta sección debe enumerar los riesgos importantes identificados y potenciales que requieren una mayor caracterización o evaluación. </w:t>
      </w:r>
    </w:p>
    <w:p w14:paraId="289C6212" w14:textId="77777777" w:rsidR="00753823" w:rsidRDefault="00753823" w:rsidP="00D311FD">
      <w:pPr>
        <w:spacing w:after="0" w:line="360" w:lineRule="auto"/>
        <w:jc w:val="both"/>
        <w:rPr>
          <w:rFonts w:ascii="Arial" w:hAnsi="Arial" w:cs="Arial"/>
          <w:bCs/>
          <w:sz w:val="24"/>
          <w:szCs w:val="24"/>
        </w:rPr>
      </w:pPr>
    </w:p>
    <w:p w14:paraId="185B13BF" w14:textId="77777777" w:rsidR="00FC7B96" w:rsidRPr="00195154" w:rsidRDefault="00FC7B96" w:rsidP="00D311FD">
      <w:pPr>
        <w:spacing w:after="0" w:line="360" w:lineRule="auto"/>
        <w:jc w:val="both"/>
        <w:rPr>
          <w:rFonts w:ascii="Arial" w:hAnsi="Arial" w:cs="Arial"/>
          <w:bCs/>
          <w:sz w:val="24"/>
          <w:szCs w:val="24"/>
        </w:rPr>
      </w:pPr>
    </w:p>
    <w:p w14:paraId="14972A78" w14:textId="27A41A1D" w:rsidR="00D311FD" w:rsidRPr="00D311FD" w:rsidRDefault="00EC274B" w:rsidP="009F5F6C">
      <w:pPr>
        <w:pStyle w:val="Prrafodelista"/>
        <w:numPr>
          <w:ilvl w:val="0"/>
          <w:numId w:val="19"/>
        </w:numPr>
        <w:spacing w:after="0" w:line="360" w:lineRule="auto"/>
        <w:jc w:val="both"/>
        <w:rPr>
          <w:rFonts w:ascii="Arial" w:hAnsi="Arial" w:cs="Arial"/>
          <w:bCs/>
          <w:sz w:val="24"/>
          <w:szCs w:val="24"/>
        </w:rPr>
      </w:pPr>
      <w:r w:rsidRPr="00D311FD">
        <w:rPr>
          <w:rFonts w:ascii="Arial" w:hAnsi="Arial" w:cs="Arial"/>
          <w:bCs/>
          <w:sz w:val="24"/>
          <w:szCs w:val="24"/>
        </w:rPr>
        <w:lastRenderedPageBreak/>
        <w:t>Riesgos identificados que requieren una evaluación adicional</w:t>
      </w:r>
      <w:r w:rsidR="00DC708F" w:rsidRPr="00D311FD">
        <w:rPr>
          <w:rFonts w:ascii="Arial" w:hAnsi="Arial" w:cs="Arial"/>
          <w:bCs/>
          <w:sz w:val="24"/>
          <w:szCs w:val="24"/>
        </w:rPr>
        <w:t xml:space="preserve"> </w:t>
      </w:r>
    </w:p>
    <w:p w14:paraId="0A2BA390" w14:textId="2EC9497B" w:rsidR="00DC708F" w:rsidRDefault="00EC274B" w:rsidP="00D311FD">
      <w:pPr>
        <w:spacing w:after="0" w:line="360" w:lineRule="auto"/>
        <w:jc w:val="both"/>
        <w:rPr>
          <w:rFonts w:ascii="Arial" w:hAnsi="Arial" w:cs="Arial"/>
          <w:bCs/>
          <w:sz w:val="24"/>
          <w:szCs w:val="24"/>
        </w:rPr>
      </w:pPr>
      <w:r w:rsidRPr="00195154">
        <w:rPr>
          <w:rFonts w:ascii="Arial" w:hAnsi="Arial" w:cs="Arial"/>
          <w:bCs/>
          <w:sz w:val="24"/>
          <w:szCs w:val="24"/>
        </w:rPr>
        <w:t>Debe</w:t>
      </w:r>
      <w:r w:rsidR="00DC708F">
        <w:rPr>
          <w:rFonts w:ascii="Arial" w:hAnsi="Arial" w:cs="Arial"/>
          <w:bCs/>
          <w:sz w:val="24"/>
          <w:szCs w:val="24"/>
        </w:rPr>
        <w:t xml:space="preserve"> </w:t>
      </w:r>
      <w:r w:rsidRPr="00195154">
        <w:rPr>
          <w:rFonts w:ascii="Arial" w:hAnsi="Arial" w:cs="Arial"/>
          <w:bCs/>
          <w:sz w:val="24"/>
          <w:szCs w:val="24"/>
        </w:rPr>
        <w:t>incluirse</w:t>
      </w:r>
      <w:r w:rsidR="00DC708F">
        <w:rPr>
          <w:rFonts w:ascii="Arial" w:hAnsi="Arial" w:cs="Arial"/>
          <w:bCs/>
          <w:sz w:val="24"/>
          <w:szCs w:val="24"/>
        </w:rPr>
        <w:t xml:space="preserve"> </w:t>
      </w:r>
      <w:r w:rsidRPr="00195154">
        <w:rPr>
          <w:rFonts w:ascii="Arial" w:hAnsi="Arial" w:cs="Arial"/>
          <w:bCs/>
          <w:sz w:val="24"/>
          <w:szCs w:val="24"/>
        </w:rPr>
        <w:t xml:space="preserve">información más detallada sobre los EA/RAM identificados más importantes, que incluirían aquellos que son graves o frecuentes y que también pueden tener un impacto en el balance de beneficios y riesgos del producto. </w:t>
      </w:r>
    </w:p>
    <w:p w14:paraId="512E6FCD" w14:textId="77777777" w:rsidR="00973203" w:rsidRPr="00195154" w:rsidRDefault="00973203" w:rsidP="00D311FD">
      <w:pPr>
        <w:spacing w:after="0" w:line="360" w:lineRule="auto"/>
        <w:jc w:val="both"/>
        <w:rPr>
          <w:rFonts w:ascii="Arial" w:hAnsi="Arial" w:cs="Arial"/>
          <w:bCs/>
          <w:sz w:val="24"/>
          <w:szCs w:val="24"/>
        </w:rPr>
      </w:pPr>
    </w:p>
    <w:p w14:paraId="3EBD0BC9" w14:textId="4617719B" w:rsidR="00D311FD" w:rsidRPr="00D311FD" w:rsidRDefault="00EC274B" w:rsidP="009F5F6C">
      <w:pPr>
        <w:pStyle w:val="Sinespaciado"/>
        <w:numPr>
          <w:ilvl w:val="0"/>
          <w:numId w:val="19"/>
        </w:numPr>
        <w:spacing w:line="360" w:lineRule="auto"/>
        <w:jc w:val="both"/>
        <w:rPr>
          <w:rFonts w:ascii="Arial" w:hAnsi="Arial" w:cs="Arial"/>
          <w:bCs/>
          <w:sz w:val="24"/>
          <w:szCs w:val="24"/>
        </w:rPr>
      </w:pPr>
      <w:r w:rsidRPr="00195154">
        <w:rPr>
          <w:rFonts w:ascii="Arial" w:hAnsi="Arial" w:cs="Arial"/>
          <w:bCs/>
          <w:sz w:val="24"/>
          <w:szCs w:val="24"/>
        </w:rPr>
        <w:t>Riesgos potenciales que requieren una evaluación adicional</w:t>
      </w:r>
    </w:p>
    <w:p w14:paraId="0197090E" w14:textId="606C887D" w:rsidR="00EC274B" w:rsidRPr="00195154" w:rsidRDefault="00EC274B" w:rsidP="00973203">
      <w:pPr>
        <w:pStyle w:val="Sinespaciado"/>
        <w:spacing w:line="360" w:lineRule="auto"/>
        <w:jc w:val="both"/>
        <w:rPr>
          <w:rFonts w:ascii="Arial" w:hAnsi="Arial" w:cs="Arial"/>
          <w:bCs/>
          <w:sz w:val="24"/>
          <w:szCs w:val="24"/>
        </w:rPr>
      </w:pPr>
      <w:r w:rsidRPr="00195154">
        <w:rPr>
          <w:rFonts w:ascii="Arial" w:hAnsi="Arial" w:cs="Arial"/>
          <w:bCs/>
          <w:sz w:val="24"/>
          <w:szCs w:val="24"/>
        </w:rPr>
        <w:t xml:space="preserve">Los riesgos potenciales importantes deben describirse en esta sección. Se deben presentar las pruebas que llevaron a la conclusión de que existía un riesgo potencial. </w:t>
      </w:r>
    </w:p>
    <w:p w14:paraId="3CC5A108" w14:textId="77777777" w:rsidR="008056F7" w:rsidRPr="00195154" w:rsidRDefault="008056F7" w:rsidP="00D311FD">
      <w:pPr>
        <w:pStyle w:val="Sinespaciado"/>
        <w:spacing w:line="360" w:lineRule="auto"/>
        <w:jc w:val="both"/>
        <w:rPr>
          <w:rFonts w:ascii="Arial" w:hAnsi="Arial" w:cs="Arial"/>
          <w:bCs/>
          <w:sz w:val="24"/>
          <w:szCs w:val="24"/>
        </w:rPr>
      </w:pPr>
    </w:p>
    <w:p w14:paraId="0136EFF9" w14:textId="79D21F64" w:rsidR="00EC274B" w:rsidRPr="00195154" w:rsidRDefault="00EC274B" w:rsidP="009F5F6C">
      <w:pPr>
        <w:pStyle w:val="Sinespaciado"/>
        <w:numPr>
          <w:ilvl w:val="0"/>
          <w:numId w:val="19"/>
        </w:numPr>
        <w:spacing w:line="360" w:lineRule="auto"/>
        <w:jc w:val="both"/>
        <w:rPr>
          <w:rFonts w:ascii="Arial" w:hAnsi="Arial" w:cs="Arial"/>
          <w:bCs/>
          <w:sz w:val="24"/>
          <w:szCs w:val="24"/>
        </w:rPr>
      </w:pPr>
      <w:r w:rsidRPr="00195154">
        <w:rPr>
          <w:rFonts w:ascii="Arial" w:hAnsi="Arial" w:cs="Arial"/>
          <w:bCs/>
          <w:sz w:val="24"/>
          <w:szCs w:val="24"/>
        </w:rPr>
        <w:t>Interacciones identificadas y potenciales, incluidas las interacciones entre alimentos y medicamentos y entre medicamentos</w:t>
      </w:r>
    </w:p>
    <w:p w14:paraId="7315A478" w14:textId="5D700BCA" w:rsidR="00DF28F8" w:rsidRPr="00195154" w:rsidRDefault="00EC274B" w:rsidP="00973203">
      <w:pPr>
        <w:pStyle w:val="Sinespaciado"/>
        <w:spacing w:line="360" w:lineRule="auto"/>
        <w:jc w:val="both"/>
        <w:rPr>
          <w:rFonts w:ascii="Arial" w:hAnsi="Arial" w:cs="Arial"/>
          <w:bCs/>
          <w:sz w:val="24"/>
          <w:szCs w:val="24"/>
        </w:rPr>
      </w:pPr>
      <w:r w:rsidRPr="00195154">
        <w:rPr>
          <w:rFonts w:ascii="Arial" w:hAnsi="Arial" w:cs="Arial"/>
          <w:bCs/>
          <w:sz w:val="24"/>
          <w:szCs w:val="24"/>
        </w:rPr>
        <w:t xml:space="preserve">Se deben discutir las interacciones farmacocinéticas y farmacodinámicas identificadas y potenciales. </w:t>
      </w:r>
    </w:p>
    <w:p w14:paraId="2E812292" w14:textId="77777777" w:rsidR="008C4E76" w:rsidRPr="00195154" w:rsidRDefault="008C4E76" w:rsidP="00D311FD">
      <w:pPr>
        <w:pStyle w:val="Sinespaciado"/>
        <w:spacing w:line="360" w:lineRule="auto"/>
        <w:jc w:val="both"/>
        <w:rPr>
          <w:rFonts w:ascii="Arial" w:hAnsi="Arial" w:cs="Arial"/>
          <w:bCs/>
          <w:sz w:val="24"/>
          <w:szCs w:val="24"/>
        </w:rPr>
      </w:pPr>
    </w:p>
    <w:p w14:paraId="4B5F9A36" w14:textId="0C49E8C4" w:rsidR="00EC274B" w:rsidRPr="00195154" w:rsidRDefault="00EC274B" w:rsidP="009F5F6C">
      <w:pPr>
        <w:pStyle w:val="Sinespaciado"/>
        <w:numPr>
          <w:ilvl w:val="0"/>
          <w:numId w:val="19"/>
        </w:numPr>
        <w:spacing w:line="360" w:lineRule="auto"/>
        <w:jc w:val="both"/>
        <w:rPr>
          <w:rFonts w:ascii="Arial" w:hAnsi="Arial" w:cs="Arial"/>
          <w:bCs/>
          <w:sz w:val="24"/>
          <w:szCs w:val="24"/>
        </w:rPr>
      </w:pPr>
      <w:r w:rsidRPr="00195154">
        <w:rPr>
          <w:rFonts w:ascii="Arial" w:hAnsi="Arial" w:cs="Arial"/>
          <w:bCs/>
          <w:sz w:val="24"/>
          <w:szCs w:val="24"/>
        </w:rPr>
        <w:t>Epidemiología</w:t>
      </w:r>
    </w:p>
    <w:p w14:paraId="3904F15D" w14:textId="2D0F5309" w:rsidR="00EC274B" w:rsidRDefault="00EC274B" w:rsidP="00973203">
      <w:pPr>
        <w:pStyle w:val="Sinespaciado"/>
        <w:spacing w:line="360" w:lineRule="auto"/>
        <w:jc w:val="both"/>
        <w:rPr>
          <w:rFonts w:ascii="Arial" w:hAnsi="Arial" w:cs="Arial"/>
          <w:bCs/>
          <w:sz w:val="24"/>
          <w:szCs w:val="24"/>
        </w:rPr>
      </w:pPr>
      <w:r w:rsidRPr="00195154">
        <w:rPr>
          <w:rFonts w:ascii="Arial" w:hAnsi="Arial" w:cs="Arial"/>
          <w:bCs/>
          <w:sz w:val="24"/>
          <w:szCs w:val="24"/>
        </w:rPr>
        <w:t xml:space="preserve">Se debe discutir la epidemiología de la(s) indicación(es). </w:t>
      </w:r>
      <w:r w:rsidR="002023CC">
        <w:rPr>
          <w:rFonts w:ascii="Arial" w:hAnsi="Arial" w:cs="Arial"/>
          <w:bCs/>
          <w:sz w:val="24"/>
          <w:szCs w:val="24"/>
        </w:rPr>
        <w:t>D</w:t>
      </w:r>
      <w:r w:rsidRPr="00195154">
        <w:rPr>
          <w:rFonts w:ascii="Arial" w:hAnsi="Arial" w:cs="Arial"/>
          <w:bCs/>
          <w:sz w:val="24"/>
          <w:szCs w:val="24"/>
        </w:rPr>
        <w:t>ebe incluir la incidencia, la prevalencia, la mortalidad y la comorbilidad relevante, y debe tener en cuenta, siempre que sea posible, la estratificación por edad, sexo y origen racial y/o étnico.</w:t>
      </w:r>
    </w:p>
    <w:p w14:paraId="29F99A15" w14:textId="77777777" w:rsidR="00195154" w:rsidRPr="00195154" w:rsidRDefault="00195154" w:rsidP="00D311FD">
      <w:pPr>
        <w:pStyle w:val="Sinespaciado"/>
        <w:spacing w:line="360" w:lineRule="auto"/>
        <w:jc w:val="both"/>
        <w:rPr>
          <w:rFonts w:ascii="Arial" w:hAnsi="Arial" w:cs="Arial"/>
          <w:bCs/>
          <w:sz w:val="24"/>
          <w:szCs w:val="24"/>
        </w:rPr>
      </w:pPr>
    </w:p>
    <w:p w14:paraId="250026C5" w14:textId="0778CABB" w:rsidR="00EC274B" w:rsidRPr="00195154" w:rsidRDefault="00EC274B" w:rsidP="009F5F6C">
      <w:pPr>
        <w:pStyle w:val="Sinespaciado"/>
        <w:numPr>
          <w:ilvl w:val="0"/>
          <w:numId w:val="19"/>
        </w:numPr>
        <w:spacing w:line="360" w:lineRule="auto"/>
        <w:jc w:val="both"/>
        <w:rPr>
          <w:rFonts w:ascii="Arial" w:hAnsi="Arial" w:cs="Arial"/>
          <w:bCs/>
          <w:sz w:val="24"/>
          <w:szCs w:val="24"/>
        </w:rPr>
      </w:pPr>
      <w:r w:rsidRPr="00195154">
        <w:rPr>
          <w:rFonts w:ascii="Arial" w:hAnsi="Arial" w:cs="Arial"/>
          <w:bCs/>
          <w:sz w:val="24"/>
          <w:szCs w:val="24"/>
        </w:rPr>
        <w:t>Efectos de clase farmacológica</w:t>
      </w:r>
    </w:p>
    <w:p w14:paraId="37E47834" w14:textId="4761E7A5" w:rsidR="006E22A9" w:rsidRDefault="00EC274B" w:rsidP="00D311FD">
      <w:pPr>
        <w:pStyle w:val="Sinespaciado"/>
        <w:spacing w:line="360" w:lineRule="auto"/>
        <w:jc w:val="both"/>
        <w:rPr>
          <w:rFonts w:ascii="Arial" w:hAnsi="Arial" w:cs="Arial"/>
          <w:bCs/>
          <w:sz w:val="20"/>
          <w:szCs w:val="20"/>
          <w:vertAlign w:val="subscript"/>
        </w:rPr>
      </w:pPr>
      <w:r w:rsidRPr="00195154">
        <w:rPr>
          <w:rFonts w:ascii="Arial" w:hAnsi="Arial" w:cs="Arial"/>
          <w:bCs/>
          <w:sz w:val="24"/>
          <w:szCs w:val="24"/>
        </w:rPr>
        <w:t>La especificación de seguridad debe identificar los riesgos que se consideran comunes a la clase farmacológica</w:t>
      </w:r>
      <w:r w:rsidR="00B82040">
        <w:rPr>
          <w:rFonts w:ascii="Arial" w:hAnsi="Arial" w:cs="Arial"/>
          <w:bCs/>
          <w:sz w:val="24"/>
          <w:szCs w:val="24"/>
        </w:rPr>
        <w:t>.</w:t>
      </w:r>
      <w:r w:rsidR="008C4E76" w:rsidRPr="00195154">
        <w:rPr>
          <w:rFonts w:ascii="Arial" w:hAnsi="Arial" w:cs="Arial"/>
          <w:bCs/>
          <w:sz w:val="24"/>
          <w:szCs w:val="24"/>
        </w:rPr>
        <w:t xml:space="preserve"> </w:t>
      </w:r>
      <w:r w:rsidR="00864C73" w:rsidRPr="007626E6">
        <w:rPr>
          <w:rFonts w:ascii="Arial" w:hAnsi="Arial" w:cs="Arial"/>
          <w:bCs/>
          <w:sz w:val="20"/>
          <w:szCs w:val="20"/>
          <w:vertAlign w:val="subscript"/>
        </w:rPr>
        <w:fldChar w:fldCharType="begin"/>
      </w:r>
      <w:r w:rsidR="00864C73" w:rsidRPr="007626E6">
        <w:rPr>
          <w:rFonts w:ascii="Arial" w:hAnsi="Arial" w:cs="Arial"/>
          <w:bCs/>
          <w:sz w:val="20"/>
          <w:szCs w:val="20"/>
          <w:vertAlign w:val="subscript"/>
        </w:rPr>
        <w:instrText xml:space="preserve"> ADDIN ZOTERO_ITEM CSL_CITATION {"citationID":"WlUYNiNt","properties":{"formattedCitation":"(3)","plainCitation":"(3)","noteIndex":0},"citationItems":[{"id":73,"uris":["http://zotero.org/users/local/n6UXJlIb/items/WMZAWLAR"],"itemData":{"id":73,"type":"document","title":"Tietje y Brouder - 2010 - International Conference On Harmonisation Of Techn.pdf","URL":"https://database.ich.org/sites/default/files/E2E_Guideline.pdf","accessed":{"date-parts":[["2022",8,17]]}}}],"schema":"https://github.com/citation-style-language/schema/raw/master/csl-citation.json"} </w:instrText>
      </w:r>
      <w:r w:rsidR="00864C73" w:rsidRPr="007626E6">
        <w:rPr>
          <w:rFonts w:ascii="Arial" w:hAnsi="Arial" w:cs="Arial"/>
          <w:bCs/>
          <w:sz w:val="20"/>
          <w:szCs w:val="20"/>
          <w:vertAlign w:val="subscript"/>
        </w:rPr>
        <w:fldChar w:fldCharType="separate"/>
      </w:r>
      <w:r w:rsidR="00864C73" w:rsidRPr="007626E6">
        <w:rPr>
          <w:rFonts w:ascii="Arial" w:hAnsi="Arial" w:cs="Arial"/>
          <w:sz w:val="20"/>
          <w:vertAlign w:val="subscript"/>
        </w:rPr>
        <w:t>(3)</w:t>
      </w:r>
      <w:r w:rsidR="00864C73" w:rsidRPr="007626E6">
        <w:rPr>
          <w:rFonts w:ascii="Arial" w:hAnsi="Arial" w:cs="Arial"/>
          <w:bCs/>
          <w:sz w:val="20"/>
          <w:szCs w:val="20"/>
          <w:vertAlign w:val="subscript"/>
        </w:rPr>
        <w:fldChar w:fldCharType="end"/>
      </w:r>
    </w:p>
    <w:p w14:paraId="4097BDF0" w14:textId="77777777" w:rsidR="00D311FD" w:rsidRPr="00B82040" w:rsidRDefault="00D311FD" w:rsidP="00D311FD">
      <w:pPr>
        <w:pStyle w:val="Sinespaciado"/>
        <w:spacing w:line="360" w:lineRule="auto"/>
        <w:jc w:val="both"/>
        <w:rPr>
          <w:rFonts w:ascii="Arial" w:hAnsi="Arial" w:cs="Arial"/>
          <w:bCs/>
          <w:sz w:val="24"/>
          <w:szCs w:val="24"/>
        </w:rPr>
      </w:pPr>
    </w:p>
    <w:p w14:paraId="1A9E50BA" w14:textId="1686A370" w:rsidR="006E22A9" w:rsidRPr="00C13EC5" w:rsidRDefault="00AA4E94" w:rsidP="00B82040">
      <w:pPr>
        <w:pStyle w:val="Ttulo2"/>
        <w:numPr>
          <w:ilvl w:val="0"/>
          <w:numId w:val="0"/>
        </w:numPr>
        <w:spacing w:line="360" w:lineRule="auto"/>
        <w:rPr>
          <w:b w:val="0"/>
          <w:bCs/>
        </w:rPr>
      </w:pPr>
      <w:bookmarkStart w:id="66" w:name="_Toc110973587"/>
      <w:bookmarkStart w:id="67" w:name="_Toc115633672"/>
      <w:bookmarkStart w:id="68" w:name="_Toc124433244"/>
      <w:bookmarkStart w:id="69" w:name="_Toc124773131"/>
      <w:bookmarkStart w:id="70" w:name="_Toc124773823"/>
      <w:r w:rsidRPr="00C13EC5">
        <w:rPr>
          <w:b w:val="0"/>
          <w:bCs/>
        </w:rPr>
        <w:t>3.2.</w:t>
      </w:r>
      <w:r w:rsidR="008746AC" w:rsidRPr="00C13EC5">
        <w:rPr>
          <w:b w:val="0"/>
          <w:bCs/>
        </w:rPr>
        <w:t xml:space="preserve"> C</w:t>
      </w:r>
      <w:r w:rsidR="00824F21" w:rsidRPr="00C13EC5">
        <w:rPr>
          <w:b w:val="0"/>
          <w:bCs/>
        </w:rPr>
        <w:t>Á</w:t>
      </w:r>
      <w:r w:rsidR="008746AC" w:rsidRPr="00C13EC5">
        <w:rPr>
          <w:b w:val="0"/>
          <w:bCs/>
        </w:rPr>
        <w:t>NCER DE PULM</w:t>
      </w:r>
      <w:r w:rsidR="00824F21" w:rsidRPr="00C13EC5">
        <w:rPr>
          <w:b w:val="0"/>
          <w:bCs/>
        </w:rPr>
        <w:t>Ó</w:t>
      </w:r>
      <w:r w:rsidR="008746AC" w:rsidRPr="00C13EC5">
        <w:rPr>
          <w:b w:val="0"/>
          <w:bCs/>
        </w:rPr>
        <w:t>N</w:t>
      </w:r>
      <w:bookmarkEnd w:id="66"/>
      <w:bookmarkEnd w:id="67"/>
      <w:bookmarkEnd w:id="68"/>
      <w:bookmarkEnd w:id="69"/>
      <w:bookmarkEnd w:id="70"/>
    </w:p>
    <w:p w14:paraId="5DC7BB0B" w14:textId="75EA0229" w:rsidR="00920871" w:rsidRDefault="00920871" w:rsidP="00B82040">
      <w:pPr>
        <w:spacing w:line="360" w:lineRule="auto"/>
        <w:jc w:val="both"/>
        <w:rPr>
          <w:rFonts w:ascii="Arial" w:hAnsi="Arial" w:cs="Arial"/>
          <w:sz w:val="24"/>
          <w:szCs w:val="24"/>
        </w:rPr>
      </w:pPr>
      <w:r w:rsidRPr="00920871">
        <w:rPr>
          <w:rFonts w:ascii="Arial" w:hAnsi="Arial" w:cs="Arial"/>
          <w:sz w:val="24"/>
          <w:szCs w:val="24"/>
        </w:rPr>
        <w:t xml:space="preserve">El cáncer, se origina por modificaciones estables en el DNA y el RNA conocidas como mutaciones, que inducen la inmortalidad celular y la expansión del clon alterado mediante la inhibición de los puntos de control y la activación exacerbada </w:t>
      </w:r>
      <w:r w:rsidRPr="00920871">
        <w:rPr>
          <w:rFonts w:ascii="Arial" w:hAnsi="Arial" w:cs="Arial"/>
          <w:sz w:val="24"/>
          <w:szCs w:val="24"/>
        </w:rPr>
        <w:lastRenderedPageBreak/>
        <w:t>de las vías de señalización claves para la sobrevivencia y la proliferación celular. Estos eventos que favorecen la transformación celular, podrían conducir a la formación de un tumor sólido y, eventualmente, formar crecimientos secundarios y distantes al sitio de origen, lo cual se conoce como metástasis, la etapa de no retorno de la enfermedad</w:t>
      </w:r>
      <w:r w:rsidR="000A704A">
        <w:rPr>
          <w:rFonts w:ascii="Arial" w:hAnsi="Arial" w:cs="Arial"/>
          <w:sz w:val="24"/>
          <w:szCs w:val="24"/>
        </w:rPr>
        <w:t>.</w:t>
      </w:r>
      <w:r w:rsidR="00FB405C">
        <w:rPr>
          <w:rFonts w:ascii="Arial" w:hAnsi="Arial" w:cs="Arial"/>
          <w:sz w:val="24"/>
          <w:szCs w:val="24"/>
        </w:rPr>
        <w:t xml:space="preserve"> </w:t>
      </w:r>
      <w:r w:rsidR="00864C73" w:rsidRPr="00A41215">
        <w:rPr>
          <w:rFonts w:ascii="Arial" w:hAnsi="Arial" w:cs="Arial"/>
          <w:sz w:val="20"/>
          <w:szCs w:val="20"/>
          <w:vertAlign w:val="subscript"/>
        </w:rPr>
        <w:fldChar w:fldCharType="begin"/>
      </w:r>
      <w:r w:rsidR="00864C73" w:rsidRPr="00A41215">
        <w:rPr>
          <w:rFonts w:ascii="Arial" w:hAnsi="Arial" w:cs="Arial"/>
          <w:sz w:val="20"/>
          <w:szCs w:val="20"/>
          <w:vertAlign w:val="subscript"/>
        </w:rPr>
        <w:instrText xml:space="preserve"> ADDIN ZOTERO_ITEM CSL_CITATION {"citationID":"oIchbKVt","properties":{"formattedCitation":"(4)","plainCitation":"(4)","noteIndex":0},"citationItems":[{"id":30,"uris":["http://zotero.org/users/local/n6UXJlIb/items/P7Q4NZ7W"],"itemData":{"id":30,"type":"article-journal","abstract":"Resumen\nEl cáncer se origina por mutaciones conductoras que entregan ventajas en el crecimiento celular, por medio de la inhibición de los puntos de control y la activación exacerbada de vías de señalización involucradas en la sobrevivencia y la proliferación. El cáncer de pulmón es la principal causa de muerte por cáncer en 89/185 países, y la medicina de precisión ha mejorado el diagnóstico y tratamiento de esta enfermedad, considerando la importancia del perfil mutacional del tumor. Los inhibidores de tirosina quinasa (TKIs) dirigidos a mutaciones conductoras en EGFR, uno de los genes más mutado en cáncer de pulmón de células no pequeñas (NSCLC), han demostrado una disminución significativa en la mortalidad al ser drogas más específicas y menos tóxicas. Los genes accionables en NSCLC son EGFR, ALK, ROS1, ERBB2, MET, MAP2K1, BRAF, KRAS, NTRK1/2/3 y RET, y combinados impactan al 64% de los pacientes. Sin embargo, el acceso a NGS (secuenciación de próxima generación por sus siglas en inglés) y a las drogas dirigidas es desigual por país y la ausencia de mutaciones en genes accionables y el desarrollo de mutaciones de resistencia a la terapia dirigida, son desafíos a nivel mundial. La incorporación de nuevos biomarcadores como PD-L1, la validación del DNA circulante en plasma, la medición de la carga mutacional del tumor, y el desarrollo de ensayos clínicos con combinación de terapias, son parte de las estrategias actuales en investigación. Esta revisión está enfocada en entregar a lectores de lengua española el estado actual de la medicina de precisión en NSCLC\nSummary\nCancer originates from driver mutations that provide growth benefits to cells through inhibition of cell cycle checkpoints and exacerbated activation of signaling pathways involved in survival and proliferation. Lung cancer is the leading cause of cancer death in 89/185 countries, and precision medicine has now improved the diagnosis and treatment of this disease, considering the importance of the mutational profile of the tumor in the diagnosis. For example, tyrosine kinase inhibitors (TKIs) targeting driver mutations in EGFR, one of the most mutated gene in non-small cell lung cancer (NSCLC), have significantly decreased mortality and improved quality of life with more specific and less toxic drugs. The actionable genes in NSCLC are EGFR, ALK, ROS1, ERBB2, MET, MAP2K1, BRAF, KRAS, NTRK1/2/3, and RET, and combined they impact 64% of patients. However, unequal access to NGS and targeted drugs, along with the absence of actionable gene mutations and the development of therapy resistance mutations are global challenges. The incorporation of biomarkers such as PD-L1, the validation of circulating DNA in plasma instead of re-biopsy, the measurement of the mutational burden of the tumor, and the development of clinical trials with a combination of target therapies are some of the strategies in the current research in NSCLC. This review is focused providing Spanish-language readers with the current state of precision medicine in NSCLC in developed countries and Latin America.","collection-title":"TEMA CENTRAL: Medicina de precisión: hacia una terapia individualizada - Parte I","container-title":"Revista Médica Clínica Las Condes","DOI":"10.1016/j.rmclc.2022.01.001","ISSN":"0716-8640","issue":"1","journalAbbreviation":"Revista Médica Clínica Las Condes","language":"es","page":"25-35","source":"ScienceDirect","title":"El cáncer de pulmón de células no pequeñas en la era de la medicina de precisión","volume":"33","author":[{"family":"Rivas","given":"Solange"},{"family":"Armisén","given":"Ricardo"}],"issued":{"date-parts":[["2022",1,1]]}}}],"schema":"https://github.com/citation-style-language/schema/raw/master/csl-citation.json"} </w:instrText>
      </w:r>
      <w:r w:rsidR="00864C73" w:rsidRPr="00A41215">
        <w:rPr>
          <w:rFonts w:ascii="Arial" w:hAnsi="Arial" w:cs="Arial"/>
          <w:sz w:val="20"/>
          <w:szCs w:val="20"/>
          <w:vertAlign w:val="subscript"/>
        </w:rPr>
        <w:fldChar w:fldCharType="separate"/>
      </w:r>
      <w:r w:rsidR="00864C73" w:rsidRPr="00A41215">
        <w:rPr>
          <w:rFonts w:ascii="Arial" w:hAnsi="Arial" w:cs="Arial"/>
          <w:sz w:val="20"/>
          <w:szCs w:val="20"/>
          <w:vertAlign w:val="subscript"/>
        </w:rPr>
        <w:t>(4)</w:t>
      </w:r>
      <w:r w:rsidR="00864C73" w:rsidRPr="00A41215">
        <w:rPr>
          <w:rFonts w:ascii="Arial" w:hAnsi="Arial" w:cs="Arial"/>
          <w:sz w:val="20"/>
          <w:szCs w:val="20"/>
          <w:vertAlign w:val="subscript"/>
        </w:rPr>
        <w:fldChar w:fldCharType="end"/>
      </w:r>
    </w:p>
    <w:p w14:paraId="068552D7" w14:textId="40B697DB" w:rsidR="0085618D" w:rsidRPr="0085618D" w:rsidRDefault="0085618D" w:rsidP="0085618D">
      <w:pPr>
        <w:spacing w:line="360" w:lineRule="auto"/>
        <w:jc w:val="both"/>
        <w:rPr>
          <w:rFonts w:ascii="Arial" w:hAnsi="Arial" w:cs="Arial"/>
          <w:sz w:val="28"/>
          <w:szCs w:val="28"/>
        </w:rPr>
      </w:pPr>
      <w:r w:rsidRPr="0085618D">
        <w:rPr>
          <w:rFonts w:ascii="Arial" w:hAnsi="Arial" w:cs="Arial"/>
          <w:sz w:val="24"/>
          <w:szCs w:val="24"/>
        </w:rPr>
        <w:t>El cáncer de pulmón es el crecimiento de células malignas en el tejido pulmonar. Existen dos variedades histológicas: el microcítico</w:t>
      </w:r>
      <w:r w:rsidR="00B9293F">
        <w:rPr>
          <w:rFonts w:ascii="Arial" w:hAnsi="Arial" w:cs="Arial"/>
          <w:sz w:val="24"/>
          <w:szCs w:val="24"/>
        </w:rPr>
        <w:t xml:space="preserve"> (SCLC)</w:t>
      </w:r>
      <w:r w:rsidRPr="0085618D">
        <w:rPr>
          <w:rFonts w:ascii="Arial" w:hAnsi="Arial" w:cs="Arial"/>
          <w:sz w:val="24"/>
          <w:szCs w:val="24"/>
        </w:rPr>
        <w:t xml:space="preserve"> y el no microcítico</w:t>
      </w:r>
      <w:r w:rsidR="00B9293F">
        <w:rPr>
          <w:rFonts w:ascii="Arial" w:hAnsi="Arial" w:cs="Arial"/>
          <w:sz w:val="24"/>
          <w:szCs w:val="24"/>
        </w:rPr>
        <w:t xml:space="preserve"> (NSCLC)</w:t>
      </w:r>
      <w:r w:rsidR="000A704A">
        <w:rPr>
          <w:rFonts w:ascii="Arial" w:hAnsi="Arial" w:cs="Arial"/>
          <w:sz w:val="24"/>
          <w:szCs w:val="24"/>
        </w:rPr>
        <w:t>.</w:t>
      </w:r>
      <w:r w:rsidR="005B54F9" w:rsidRPr="005B54F9">
        <w:rPr>
          <w:rFonts w:ascii="Arial" w:hAnsi="Arial" w:cs="Arial"/>
          <w:sz w:val="20"/>
          <w:szCs w:val="20"/>
        </w:rPr>
        <w:t xml:space="preserve"> </w:t>
      </w:r>
      <w:r w:rsidR="006037B5" w:rsidRPr="00A41215">
        <w:rPr>
          <w:rFonts w:ascii="Arial" w:hAnsi="Arial" w:cs="Arial"/>
          <w:sz w:val="20"/>
          <w:szCs w:val="18"/>
          <w:vertAlign w:val="subscript"/>
        </w:rPr>
        <w:t>(</w:t>
      </w:r>
      <w:r w:rsidR="000E476B" w:rsidRPr="00A41215">
        <w:rPr>
          <w:rFonts w:ascii="Arial" w:hAnsi="Arial" w:cs="Arial"/>
          <w:sz w:val="20"/>
          <w:szCs w:val="18"/>
          <w:vertAlign w:val="subscript"/>
        </w:rPr>
        <w:fldChar w:fldCharType="begin"/>
      </w:r>
      <w:r w:rsidR="00FF6C80" w:rsidRPr="00A41215">
        <w:rPr>
          <w:rFonts w:ascii="Arial" w:hAnsi="Arial" w:cs="Arial"/>
          <w:sz w:val="20"/>
          <w:szCs w:val="18"/>
          <w:vertAlign w:val="subscript"/>
        </w:rPr>
        <w:instrText xml:space="preserve"> ADDIN ZOTERO_ITEM CSL_CITATION {"citationID":"gpbej8kh","properties":{"formattedCitation":"(5)","plainCitation":"(5)","dontUpdate":true,"noteIndex":0},"citationItems":[{"id":37,"uris":["http://zotero.org/users/local/n6UXJlIb/items/PLNMD2ZZ"],"itemData":{"id":37,"type":"article-journal","abstract":"Introducción:  El cáncer de pulmón es el crecimiento de células malignas en el tejido pulmonar. Existen dos variedades histológicas: el microcítico y el no microcítico; en esta última es donde se encuentra el carcinoma de células grandes, que es el subtipo de menor incidencia a nivel mundial.   Objetivo:  Caracterizar clínico-epidemiológicamente a pacientes con cáncer de pulmón de células grandes en el Centro Oncológico de Holguín, en el período de enero de 2015 a enero de 2020.   Métodos:  Se realizó un estudio observacional, descriptivo, transversal y retrospectivo. El universo estuvo constituido por 58 pacientes diagnosticados con cáncer de pulmón de células grandes.  Se seleccionó una muestra de 30 pacientes mediante un muestreo no probabilístico intencional. Se describieron las variables edad, sexo, lateralidad de la lesión primaria, extensión clínica, etapa clínica y uso de la quimioterapia.   Resultados:  Predominaron los pacientes en el rango de edades de 60 a 69 años (50,0%) y del sexo masculino (70,0%). Las lesiones primarias en el pulmón derecho (63,3%), con una extensión clínica remota (46,7%) y en etapa clínica IV (56,7%) tuvieron mayor incidencia. La quimioterapia fue el tratamiento más empleado (56,7%).   Conclusiones:  Predominaron los pacientes de la tercera edad, del sexo masculino y en estadios avanzados de la enfermedad con lesiones primarias en el pulmón derecho, que recibieron quimioterapia como tratamiento.   Palabras clave:  Neoplasias Pulmonares; Carcinoma de Pulmón de Células no Pequeñas; Carcinoma de Células Grandes; Servicio de Oncología en Hospital; Estudio Clínico","container-title":"Revista Estudiantil HolCien","ISSN":"2708-552X","issue":"3","language":"es","license":"Copyright (c) 2021 Revista Estudiantil HolCien","note":"number: 3","source":"www.revholcien.sld.cu","title":"Caracterización clínico-epidemiológica de pacientes con cáncer de pulmón de células grandes en el Centro Oncológico de Holguín","URL":"http://www.revholcien.sld.cu/index.php/holcien/article/view/186","volume":"2","author":[{"family":"Cruz","given":"Virgen Leticia Pupo"},{"family":"Velázquez","given":"Frank Miguel Hernández"},{"family":"Rodrigues","given":"Belén de la Caridad Santiesteban"},{"family":"Torres","given":"Estrella Susana Aguilar"}],"accessed":{"date-parts":[["2022",8,3]]},"issued":{"date-parts":[["2021",12,22]]}}}],"schema":"https://github.com/citation-style-language/schema/raw/master/csl-citation.json"} </w:instrText>
      </w:r>
      <w:r w:rsidR="000E476B" w:rsidRPr="00A41215">
        <w:rPr>
          <w:rFonts w:ascii="Arial" w:hAnsi="Arial" w:cs="Arial"/>
          <w:sz w:val="20"/>
          <w:szCs w:val="18"/>
          <w:vertAlign w:val="subscript"/>
        </w:rPr>
        <w:fldChar w:fldCharType="separate"/>
      </w:r>
      <w:r w:rsidR="000E476B" w:rsidRPr="00A41215">
        <w:rPr>
          <w:rFonts w:ascii="Arial" w:hAnsi="Arial" w:cs="Arial"/>
          <w:sz w:val="20"/>
          <w:vertAlign w:val="subscript"/>
        </w:rPr>
        <w:t>5)</w:t>
      </w:r>
      <w:r w:rsidR="000E476B" w:rsidRPr="00A41215">
        <w:rPr>
          <w:rFonts w:ascii="Arial" w:hAnsi="Arial" w:cs="Arial"/>
          <w:sz w:val="20"/>
          <w:szCs w:val="18"/>
          <w:vertAlign w:val="subscript"/>
        </w:rPr>
        <w:fldChar w:fldCharType="end"/>
      </w:r>
    </w:p>
    <w:p w14:paraId="5D84E4B2" w14:textId="79769B7E" w:rsidR="00B9293F" w:rsidRPr="002D0031" w:rsidRDefault="00B9293F" w:rsidP="00FB405C">
      <w:pPr>
        <w:spacing w:line="360" w:lineRule="auto"/>
        <w:jc w:val="both"/>
        <w:rPr>
          <w:rFonts w:ascii="Arial" w:hAnsi="Arial" w:cs="Arial"/>
          <w:sz w:val="24"/>
          <w:szCs w:val="24"/>
        </w:rPr>
      </w:pPr>
      <w:r w:rsidRPr="002D0031">
        <w:rPr>
          <w:rFonts w:ascii="Arial" w:hAnsi="Arial" w:cs="Arial"/>
          <w:sz w:val="24"/>
          <w:szCs w:val="24"/>
        </w:rPr>
        <w:t xml:space="preserve">El cáncer de pulmón es un </w:t>
      </w:r>
      <w:hyperlink r:id="rId14" w:history="1">
        <w:r w:rsidRPr="002D0031">
          <w:rPr>
            <w:rStyle w:val="Hipervnculo"/>
            <w:rFonts w:ascii="Arial" w:hAnsi="Arial" w:cs="Arial"/>
            <w:color w:val="auto"/>
            <w:sz w:val="24"/>
            <w:szCs w:val="24"/>
            <w:u w:val="none"/>
          </w:rPr>
          <w:t>cáncer</w:t>
        </w:r>
      </w:hyperlink>
      <w:r w:rsidRPr="002D0031">
        <w:rPr>
          <w:rFonts w:ascii="Arial" w:hAnsi="Arial" w:cs="Arial"/>
          <w:sz w:val="24"/>
          <w:szCs w:val="24"/>
        </w:rPr>
        <w:t xml:space="preserve"> que se forma en los tejidos del pulmón,</w:t>
      </w:r>
      <w:r w:rsidR="00FB405C">
        <w:rPr>
          <w:rFonts w:ascii="Arial" w:hAnsi="Arial" w:cs="Arial"/>
          <w:sz w:val="24"/>
          <w:szCs w:val="24"/>
        </w:rPr>
        <w:t xml:space="preserve"> </w:t>
      </w:r>
      <w:r w:rsidRPr="002D0031">
        <w:rPr>
          <w:rFonts w:ascii="Arial" w:hAnsi="Arial" w:cs="Arial"/>
          <w:sz w:val="24"/>
          <w:szCs w:val="24"/>
        </w:rPr>
        <w:t xml:space="preserve">generalmente en las células que recubren los conductos de aire. </w:t>
      </w:r>
    </w:p>
    <w:p w14:paraId="644F9E9D" w14:textId="10732B7A" w:rsidR="00B9293F" w:rsidRDefault="00B9293F" w:rsidP="009A07F0">
      <w:pPr>
        <w:spacing w:line="360" w:lineRule="auto"/>
        <w:jc w:val="both"/>
        <w:rPr>
          <w:rFonts w:ascii="Arial" w:hAnsi="Arial" w:cs="Arial"/>
          <w:sz w:val="24"/>
          <w:szCs w:val="24"/>
        </w:rPr>
      </w:pPr>
      <w:r>
        <w:rPr>
          <w:rFonts w:ascii="Arial" w:hAnsi="Arial" w:cs="Arial"/>
          <w:sz w:val="24"/>
          <w:szCs w:val="24"/>
        </w:rPr>
        <w:t>A los</w:t>
      </w:r>
      <w:r w:rsidRPr="002D0031">
        <w:rPr>
          <w:rFonts w:ascii="Arial" w:hAnsi="Arial" w:cs="Arial"/>
          <w:sz w:val="24"/>
          <w:szCs w:val="24"/>
        </w:rPr>
        <w:t xml:space="preserve"> dos tipos principales</w:t>
      </w:r>
      <w:r>
        <w:rPr>
          <w:rFonts w:ascii="Arial" w:hAnsi="Arial" w:cs="Arial"/>
          <w:sz w:val="24"/>
          <w:szCs w:val="24"/>
        </w:rPr>
        <w:t xml:space="preserve"> también se les conoce como</w:t>
      </w:r>
      <w:r w:rsidRPr="002D0031">
        <w:rPr>
          <w:rFonts w:ascii="Arial" w:hAnsi="Arial" w:cs="Arial"/>
          <w:sz w:val="24"/>
          <w:szCs w:val="24"/>
        </w:rPr>
        <w:t>, cáncer de pulmón de células pequeñas y cáncer de pulmón de células no pequeñas. Estos dos tipos crecen de manera diferente y se tratan de manera diferente. El cáncer de pulmón de células no pequeñas es el tipo más común</w:t>
      </w:r>
      <w:r w:rsidR="000A704A">
        <w:rPr>
          <w:rFonts w:ascii="Arial" w:hAnsi="Arial" w:cs="Arial"/>
          <w:sz w:val="24"/>
          <w:szCs w:val="24"/>
        </w:rPr>
        <w:t>.</w:t>
      </w:r>
      <w:r w:rsidR="005B54F9">
        <w:rPr>
          <w:rFonts w:ascii="Arial" w:hAnsi="Arial" w:cs="Arial"/>
          <w:sz w:val="24"/>
          <w:szCs w:val="24"/>
        </w:rPr>
        <w:t xml:space="preserve"> </w:t>
      </w:r>
      <w:r w:rsidR="000E476B" w:rsidRPr="00A41215">
        <w:rPr>
          <w:rFonts w:ascii="Arial" w:hAnsi="Arial" w:cs="Arial"/>
          <w:sz w:val="20"/>
          <w:szCs w:val="20"/>
          <w:vertAlign w:val="subscript"/>
        </w:rPr>
        <w:fldChar w:fldCharType="begin"/>
      </w:r>
      <w:r w:rsidR="000E476B" w:rsidRPr="00A41215">
        <w:rPr>
          <w:rFonts w:ascii="Arial" w:hAnsi="Arial" w:cs="Arial"/>
          <w:sz w:val="20"/>
          <w:szCs w:val="20"/>
          <w:vertAlign w:val="subscript"/>
        </w:rPr>
        <w:instrText xml:space="preserve"> ADDIN ZOTERO_ITEM CSL_CITATION {"citationID":"oYwDM4Jv","properties":{"formattedCitation":"(6)","plainCitation":"(6)","noteIndex":0},"citationItems":[{"id":27,"uris":["http://zotero.org/users/local/n6UXJlIb/items/44LHP94Y"],"itemData":{"id":27,"type":"webpage","abstract":"El cáncer de pulmón es la principal causa de muerte por cáncer entre hombres y mujeres en el país. Entérese sobre prevención, síntomas, tratamiento.","genre":"Text","language":"spa","note":"publisher: National Library of Medicine","title":"Cáncer de pulmón","URL":"https://medlineplus.gov/spanish/lungcancer.html","accessed":{"date-parts":[["2022",8,1]]}}}],"schema":"https://github.com/citation-style-language/schema/raw/master/csl-citation.json"} </w:instrText>
      </w:r>
      <w:r w:rsidR="000E476B" w:rsidRPr="00A41215">
        <w:rPr>
          <w:rFonts w:ascii="Arial" w:hAnsi="Arial" w:cs="Arial"/>
          <w:sz w:val="20"/>
          <w:szCs w:val="20"/>
          <w:vertAlign w:val="subscript"/>
        </w:rPr>
        <w:fldChar w:fldCharType="separate"/>
      </w:r>
      <w:r w:rsidR="000E476B" w:rsidRPr="00A41215">
        <w:rPr>
          <w:rFonts w:ascii="Arial" w:hAnsi="Arial" w:cs="Arial"/>
          <w:sz w:val="20"/>
          <w:szCs w:val="20"/>
          <w:vertAlign w:val="subscript"/>
        </w:rPr>
        <w:t>(6)</w:t>
      </w:r>
      <w:r w:rsidR="000E476B" w:rsidRPr="00A41215">
        <w:rPr>
          <w:rFonts w:ascii="Arial" w:hAnsi="Arial" w:cs="Arial"/>
          <w:sz w:val="20"/>
          <w:szCs w:val="20"/>
          <w:vertAlign w:val="subscript"/>
        </w:rPr>
        <w:fldChar w:fldCharType="end"/>
      </w:r>
    </w:p>
    <w:p w14:paraId="5927159B" w14:textId="14DD5B41" w:rsidR="009A07F0" w:rsidRDefault="002E49EB" w:rsidP="002E49EB">
      <w:pPr>
        <w:spacing w:line="360" w:lineRule="auto"/>
        <w:jc w:val="both"/>
        <w:rPr>
          <w:rFonts w:ascii="Arial" w:hAnsi="Arial" w:cs="Arial"/>
          <w:sz w:val="24"/>
          <w:szCs w:val="24"/>
        </w:rPr>
      </w:pPr>
      <w:r w:rsidRPr="002E49EB">
        <w:rPr>
          <w:rFonts w:ascii="Arial" w:hAnsi="Arial" w:cs="Arial"/>
          <w:sz w:val="24"/>
          <w:szCs w:val="24"/>
        </w:rPr>
        <w:t>El cáncer de pulmón principalmente ocurre en las personas de edad avanzada. La mayoría de las personas diagnosticadas con cáncer de pulmón tiene 65 años o más; un número muy pequeño de personas diagnosticadas tienen menos de 45 años. La edad media de las personas en el momento del diagnóstico es aproximadamente 70 años</w:t>
      </w:r>
      <w:r w:rsidR="000A704A">
        <w:rPr>
          <w:rFonts w:ascii="Arial" w:hAnsi="Arial" w:cs="Arial"/>
          <w:sz w:val="24"/>
          <w:szCs w:val="24"/>
        </w:rPr>
        <w:t>.</w:t>
      </w:r>
      <w:r w:rsidR="005B54F9" w:rsidRPr="00A41215">
        <w:rPr>
          <w:rFonts w:ascii="Arial" w:hAnsi="Arial" w:cs="Arial"/>
          <w:sz w:val="24"/>
          <w:szCs w:val="24"/>
          <w:vertAlign w:val="subscript"/>
        </w:rPr>
        <w:t xml:space="preserve"> </w:t>
      </w:r>
      <w:r w:rsidR="000E476B" w:rsidRPr="00A41215">
        <w:rPr>
          <w:rFonts w:ascii="Arial" w:hAnsi="Arial" w:cs="Arial"/>
          <w:sz w:val="20"/>
          <w:szCs w:val="20"/>
          <w:vertAlign w:val="subscript"/>
        </w:rPr>
        <w:fldChar w:fldCharType="begin"/>
      </w:r>
      <w:r w:rsidR="000E476B" w:rsidRPr="00A41215">
        <w:rPr>
          <w:rFonts w:ascii="Arial" w:hAnsi="Arial" w:cs="Arial"/>
          <w:sz w:val="20"/>
          <w:szCs w:val="20"/>
          <w:vertAlign w:val="subscript"/>
        </w:rPr>
        <w:instrText xml:space="preserve"> ADDIN ZOTERO_ITEM CSL_CITATION {"citationID":"kb3rdSsH","properties":{"formattedCitation":"(7)","plainCitation":"(7)","noteIndex":0},"citationItems":[{"id":33,"uris":["http://zotero.org/users/local/n6UXJlIb/items/MVVAH8AU"],"itemData":{"id":33,"type":"webpage","abstract":"La mayoría de las estadísticas sobre el cáncer de pulmón incluyen los cánceres de pulmón microcíticos y los no microcíticos.","language":"es","title":"Estadísticas importantes sobre el cáncer de pulmón","URL":"https://www.cancer.org/es/cancer/cancer-de-pulmon/acerca/estadisticas-clave.html","accessed":{"date-parts":[["2022",8,2]]}}}],"schema":"https://github.com/citation-style-language/schema/raw/master/csl-citation.json"} </w:instrText>
      </w:r>
      <w:r w:rsidR="000E476B" w:rsidRPr="00A41215">
        <w:rPr>
          <w:rFonts w:ascii="Arial" w:hAnsi="Arial" w:cs="Arial"/>
          <w:sz w:val="20"/>
          <w:szCs w:val="20"/>
          <w:vertAlign w:val="subscript"/>
        </w:rPr>
        <w:fldChar w:fldCharType="separate"/>
      </w:r>
      <w:r w:rsidR="000E476B" w:rsidRPr="00A41215">
        <w:rPr>
          <w:rFonts w:ascii="Arial" w:hAnsi="Arial" w:cs="Arial"/>
          <w:sz w:val="20"/>
          <w:szCs w:val="20"/>
          <w:vertAlign w:val="subscript"/>
        </w:rPr>
        <w:t>(7)</w:t>
      </w:r>
      <w:r w:rsidR="000E476B" w:rsidRPr="00A41215">
        <w:rPr>
          <w:rFonts w:ascii="Arial" w:hAnsi="Arial" w:cs="Arial"/>
          <w:sz w:val="20"/>
          <w:szCs w:val="20"/>
          <w:vertAlign w:val="subscript"/>
        </w:rPr>
        <w:fldChar w:fldCharType="end"/>
      </w:r>
    </w:p>
    <w:p w14:paraId="7FBE9CC0" w14:textId="15CAC198" w:rsidR="005B54F9" w:rsidRPr="000E476B" w:rsidRDefault="00A80DC3" w:rsidP="000E476B">
      <w:pPr>
        <w:pStyle w:val="NormalWeb"/>
        <w:shd w:val="clear" w:color="auto" w:fill="FFFFFF"/>
        <w:spacing w:before="0" w:beforeAutospacing="0" w:after="343" w:afterAutospacing="0" w:line="360" w:lineRule="auto"/>
        <w:jc w:val="both"/>
        <w:textAlignment w:val="baseline"/>
        <w:rPr>
          <w:rFonts w:ascii="Arial" w:hAnsi="Arial" w:cs="Arial"/>
        </w:rPr>
      </w:pPr>
      <w:r w:rsidRPr="00A80DC3">
        <w:rPr>
          <w:rFonts w:ascii="Arial" w:hAnsi="Arial" w:cs="Arial"/>
        </w:rPr>
        <w:t xml:space="preserve">El </w:t>
      </w:r>
      <w:r w:rsidRPr="000E476B">
        <w:rPr>
          <w:rFonts w:ascii="Arial" w:hAnsi="Arial" w:cs="Arial"/>
        </w:rPr>
        <w:t>cáncer de pulmón puede afectar a cualquier persona, pero algunos factores aumentan el riesgo de tenerlo:</w:t>
      </w:r>
      <w:r w:rsidR="00AA3052" w:rsidRPr="000E476B">
        <w:rPr>
          <w:rFonts w:ascii="Arial" w:hAnsi="Arial" w:cs="Arial"/>
        </w:rPr>
        <w:t xml:space="preserve"> </w:t>
      </w:r>
      <w:hyperlink r:id="rId15" w:history="1">
        <w:r w:rsidR="00AA3052" w:rsidRPr="000E476B">
          <w:rPr>
            <w:rStyle w:val="Hipervnculo"/>
            <w:rFonts w:ascii="Arial" w:hAnsi="Arial" w:cs="Arial"/>
            <w:color w:val="auto"/>
            <w:u w:val="none"/>
            <w:bdr w:val="none" w:sz="0" w:space="0" w:color="auto" w:frame="1"/>
          </w:rPr>
          <w:t>f</w:t>
        </w:r>
        <w:r w:rsidRPr="000E476B">
          <w:rPr>
            <w:rStyle w:val="Hipervnculo"/>
            <w:rFonts w:ascii="Arial" w:hAnsi="Arial" w:cs="Arial"/>
            <w:color w:val="auto"/>
            <w:u w:val="none"/>
            <w:bdr w:val="none" w:sz="0" w:space="0" w:color="auto" w:frame="1"/>
          </w:rPr>
          <w:t>umar</w:t>
        </w:r>
      </w:hyperlink>
      <w:r w:rsidR="00AA3052" w:rsidRPr="000E476B">
        <w:rPr>
          <w:rStyle w:val="Hipervnculo"/>
          <w:rFonts w:ascii="Arial" w:hAnsi="Arial" w:cs="Arial"/>
          <w:color w:val="auto"/>
          <w:u w:val="none"/>
          <w:bdr w:val="none" w:sz="0" w:space="0" w:color="auto" w:frame="1"/>
        </w:rPr>
        <w:t>,</w:t>
      </w:r>
      <w:r w:rsidRPr="000E476B">
        <w:rPr>
          <w:rFonts w:ascii="Arial" w:hAnsi="Arial" w:cs="Arial"/>
        </w:rPr>
        <w:t xml:space="preserve"> </w:t>
      </w:r>
      <w:hyperlink r:id="rId16" w:history="1">
        <w:r w:rsidR="00AA3052" w:rsidRPr="000E476B">
          <w:rPr>
            <w:rStyle w:val="Hipervnculo"/>
            <w:rFonts w:ascii="Arial" w:hAnsi="Arial" w:cs="Arial"/>
            <w:color w:val="auto"/>
            <w:u w:val="none"/>
            <w:bdr w:val="none" w:sz="0" w:space="0" w:color="auto" w:frame="1"/>
          </w:rPr>
          <w:t>h</w:t>
        </w:r>
        <w:r w:rsidRPr="000E476B">
          <w:rPr>
            <w:rStyle w:val="Hipervnculo"/>
            <w:rFonts w:ascii="Arial" w:hAnsi="Arial" w:cs="Arial"/>
            <w:color w:val="auto"/>
            <w:u w:val="none"/>
            <w:bdr w:val="none" w:sz="0" w:space="0" w:color="auto" w:frame="1"/>
          </w:rPr>
          <w:t>umo de segunda mano</w:t>
        </w:r>
      </w:hyperlink>
      <w:r w:rsidR="00AA3052" w:rsidRPr="000E476B">
        <w:rPr>
          <w:rStyle w:val="Hipervnculo"/>
          <w:rFonts w:ascii="Arial" w:hAnsi="Arial" w:cs="Arial"/>
          <w:color w:val="auto"/>
          <w:u w:val="none"/>
          <w:bdr w:val="none" w:sz="0" w:space="0" w:color="auto" w:frame="1"/>
        </w:rPr>
        <w:t xml:space="preserve">, </w:t>
      </w:r>
      <w:r w:rsidR="00AA3052" w:rsidRPr="000E476B">
        <w:rPr>
          <w:rFonts w:ascii="Arial" w:hAnsi="Arial" w:cs="Arial"/>
        </w:rPr>
        <w:t>a</w:t>
      </w:r>
      <w:r w:rsidRPr="000E476B">
        <w:rPr>
          <w:rFonts w:ascii="Arial" w:hAnsi="Arial" w:cs="Arial"/>
        </w:rPr>
        <w:t>ntecedentes familiares de cáncer de pulmón</w:t>
      </w:r>
      <w:r w:rsidR="00AA3052" w:rsidRPr="000E476B">
        <w:rPr>
          <w:rFonts w:ascii="Arial" w:hAnsi="Arial" w:cs="Arial"/>
        </w:rPr>
        <w:t>, e</w:t>
      </w:r>
      <w:r w:rsidRPr="000E476B">
        <w:rPr>
          <w:rFonts w:ascii="Arial" w:hAnsi="Arial" w:cs="Arial"/>
        </w:rPr>
        <w:t>star expuesto al </w:t>
      </w:r>
      <w:hyperlink r:id="rId17" w:history="1">
        <w:r w:rsidRPr="000E476B">
          <w:rPr>
            <w:rStyle w:val="Hipervnculo"/>
            <w:rFonts w:ascii="Arial" w:hAnsi="Arial" w:cs="Arial"/>
            <w:color w:val="auto"/>
            <w:u w:val="none"/>
            <w:bdr w:val="none" w:sz="0" w:space="0" w:color="auto" w:frame="1"/>
          </w:rPr>
          <w:t>asbesto</w:t>
        </w:r>
      </w:hyperlink>
      <w:r w:rsidRPr="000E476B">
        <w:rPr>
          <w:rFonts w:ascii="Arial" w:hAnsi="Arial" w:cs="Arial"/>
        </w:rPr>
        <w:t>, </w:t>
      </w:r>
      <w:hyperlink r:id="rId18" w:history="1">
        <w:r w:rsidRPr="000E476B">
          <w:rPr>
            <w:rStyle w:val="Hipervnculo"/>
            <w:rFonts w:ascii="Arial" w:hAnsi="Arial" w:cs="Arial"/>
            <w:color w:val="auto"/>
            <w:u w:val="none"/>
            <w:bdr w:val="none" w:sz="0" w:space="0" w:color="auto" w:frame="1"/>
          </w:rPr>
          <w:t>arsénico</w:t>
        </w:r>
      </w:hyperlink>
      <w:r w:rsidRPr="000E476B">
        <w:rPr>
          <w:rFonts w:ascii="Arial" w:hAnsi="Arial" w:cs="Arial"/>
        </w:rPr>
        <w:t>, cromo, berilio, níquel, hollín o alquitrán en el lugar de trabajo</w:t>
      </w:r>
      <w:r w:rsidR="00AA3052" w:rsidRPr="000E476B">
        <w:rPr>
          <w:rFonts w:ascii="Arial" w:hAnsi="Arial" w:cs="Arial"/>
        </w:rPr>
        <w:t>, e</w:t>
      </w:r>
      <w:r w:rsidRPr="000E476B">
        <w:rPr>
          <w:rFonts w:ascii="Arial" w:hAnsi="Arial" w:cs="Arial"/>
        </w:rPr>
        <w:t>star </w:t>
      </w:r>
      <w:hyperlink r:id="rId19" w:history="1">
        <w:r w:rsidRPr="000E476B">
          <w:rPr>
            <w:rStyle w:val="Hipervnculo"/>
            <w:rFonts w:ascii="Arial" w:hAnsi="Arial" w:cs="Arial"/>
            <w:color w:val="auto"/>
            <w:u w:val="none"/>
            <w:bdr w:val="none" w:sz="0" w:space="0" w:color="auto" w:frame="1"/>
          </w:rPr>
          <w:t>expuesto a la radiación</w:t>
        </w:r>
      </w:hyperlink>
      <w:r w:rsidRPr="000E476B">
        <w:rPr>
          <w:rFonts w:ascii="Arial" w:hAnsi="Arial" w:cs="Arial"/>
        </w:rPr>
        <w:t xml:space="preserve">, </w:t>
      </w:r>
      <w:hyperlink r:id="rId20" w:history="1">
        <w:r w:rsidR="00AA3052" w:rsidRPr="000E476B">
          <w:rPr>
            <w:rStyle w:val="Hipervnculo"/>
            <w:rFonts w:ascii="Arial" w:hAnsi="Arial" w:cs="Arial"/>
            <w:color w:val="auto"/>
            <w:u w:val="none"/>
            <w:bdr w:val="none" w:sz="0" w:space="0" w:color="auto" w:frame="1"/>
          </w:rPr>
          <w:t>i</w:t>
        </w:r>
        <w:r w:rsidRPr="000E476B">
          <w:rPr>
            <w:rStyle w:val="Hipervnculo"/>
            <w:rFonts w:ascii="Arial" w:hAnsi="Arial" w:cs="Arial"/>
            <w:color w:val="auto"/>
            <w:u w:val="none"/>
            <w:bdr w:val="none" w:sz="0" w:space="0" w:color="auto" w:frame="1"/>
          </w:rPr>
          <w:t>nfección por VIH</w:t>
        </w:r>
      </w:hyperlink>
      <w:r w:rsidR="00AA3052" w:rsidRPr="000E476B">
        <w:rPr>
          <w:rStyle w:val="Hipervnculo"/>
          <w:rFonts w:ascii="Arial" w:hAnsi="Arial" w:cs="Arial"/>
          <w:color w:val="auto"/>
          <w:u w:val="none"/>
          <w:bdr w:val="none" w:sz="0" w:space="0" w:color="auto" w:frame="1"/>
        </w:rPr>
        <w:t xml:space="preserve">, </w:t>
      </w:r>
      <w:hyperlink r:id="rId21" w:history="1">
        <w:r w:rsidR="00AA3052" w:rsidRPr="000E476B">
          <w:rPr>
            <w:rStyle w:val="Hipervnculo"/>
            <w:rFonts w:ascii="Arial" w:hAnsi="Arial" w:cs="Arial"/>
            <w:color w:val="auto"/>
            <w:u w:val="none"/>
            <w:bdr w:val="none" w:sz="0" w:space="0" w:color="auto" w:frame="1"/>
          </w:rPr>
          <w:t>c</w:t>
        </w:r>
        <w:r w:rsidRPr="000E476B">
          <w:rPr>
            <w:rStyle w:val="Hipervnculo"/>
            <w:rFonts w:ascii="Arial" w:hAnsi="Arial" w:cs="Arial"/>
            <w:color w:val="auto"/>
            <w:u w:val="none"/>
            <w:bdr w:val="none" w:sz="0" w:space="0" w:color="auto" w:frame="1"/>
          </w:rPr>
          <w:t>ontaminación del aire</w:t>
        </w:r>
      </w:hyperlink>
      <w:r w:rsidR="007A4DBD" w:rsidRPr="000E476B">
        <w:rPr>
          <w:rFonts w:ascii="Arial" w:hAnsi="Arial" w:cs="Arial"/>
        </w:rPr>
        <w:t>.</w:t>
      </w:r>
    </w:p>
    <w:p w14:paraId="0A5EA7BB" w14:textId="1648293C" w:rsidR="00A80DC3" w:rsidRPr="000E476B" w:rsidRDefault="00DC708F" w:rsidP="000E476B">
      <w:pPr>
        <w:pStyle w:val="NormalWeb"/>
        <w:shd w:val="clear" w:color="auto" w:fill="FFFFFF"/>
        <w:spacing w:before="0" w:beforeAutospacing="0" w:after="343" w:afterAutospacing="0" w:line="360" w:lineRule="auto"/>
        <w:jc w:val="both"/>
        <w:textAlignment w:val="baseline"/>
        <w:rPr>
          <w:rFonts w:ascii="Arial" w:hAnsi="Arial" w:cs="Arial"/>
        </w:rPr>
      </w:pPr>
      <w:r w:rsidRPr="000E476B">
        <w:rPr>
          <w:rFonts w:ascii="Arial" w:hAnsi="Arial" w:cs="Arial"/>
          <w:bCs/>
        </w:rPr>
        <w:lastRenderedPageBreak/>
        <w:t>-</w:t>
      </w:r>
      <w:r w:rsidR="00591FA7" w:rsidRPr="000E476B">
        <w:rPr>
          <w:rFonts w:ascii="Arial" w:hAnsi="Arial" w:cs="Arial"/>
          <w:bCs/>
        </w:rPr>
        <w:t>S</w:t>
      </w:r>
      <w:r w:rsidR="00A80DC3" w:rsidRPr="000E476B">
        <w:rPr>
          <w:rFonts w:ascii="Arial" w:hAnsi="Arial" w:cs="Arial"/>
          <w:bCs/>
        </w:rPr>
        <w:t>íntomas del cáncer de pulmón</w:t>
      </w:r>
      <w:r w:rsidR="00591FA7" w:rsidRPr="000E476B">
        <w:rPr>
          <w:rFonts w:ascii="Arial" w:hAnsi="Arial" w:cs="Arial"/>
          <w:bCs/>
        </w:rPr>
        <w:t>:</w:t>
      </w:r>
      <w:r w:rsidR="005B54F9" w:rsidRPr="000E476B">
        <w:rPr>
          <w:rFonts w:ascii="Arial" w:hAnsi="Arial" w:cs="Arial"/>
        </w:rPr>
        <w:t xml:space="preserve"> </w:t>
      </w:r>
      <w:r w:rsidR="00A80DC3" w:rsidRPr="000E476B">
        <w:rPr>
          <w:rFonts w:ascii="Arial" w:hAnsi="Arial" w:cs="Arial"/>
        </w:rPr>
        <w:t>En ocasiones, el cáncer de pulmón no causa ningún signo o síntoma. Se puede encontrar durante una radiografía de tórax realizada para otra afección.</w:t>
      </w:r>
    </w:p>
    <w:p w14:paraId="48C99F19" w14:textId="77777777" w:rsidR="008746AC" w:rsidRPr="008746AC" w:rsidRDefault="00A80DC3" w:rsidP="008746AC">
      <w:pPr>
        <w:pStyle w:val="NormalWeb"/>
        <w:shd w:val="clear" w:color="auto" w:fill="FFFFFF"/>
        <w:spacing w:before="0" w:beforeAutospacing="0" w:after="0" w:afterAutospacing="0" w:line="360" w:lineRule="auto"/>
        <w:jc w:val="both"/>
        <w:textAlignment w:val="baseline"/>
        <w:rPr>
          <w:rFonts w:ascii="Arial" w:hAnsi="Arial" w:cs="Arial"/>
        </w:rPr>
      </w:pPr>
      <w:r w:rsidRPr="008746AC">
        <w:rPr>
          <w:rFonts w:ascii="Arial" w:hAnsi="Arial" w:cs="Arial"/>
        </w:rPr>
        <w:t>Los síntomas, pueden incluir:</w:t>
      </w:r>
    </w:p>
    <w:p w14:paraId="07DE14CB" w14:textId="382E9469" w:rsidR="005B54F9" w:rsidRPr="00A65237" w:rsidRDefault="00000000" w:rsidP="004E6D40">
      <w:pPr>
        <w:pStyle w:val="NormalWeb"/>
        <w:shd w:val="clear" w:color="auto" w:fill="FFFFFF"/>
        <w:spacing w:before="240" w:beforeAutospacing="0" w:after="0" w:afterAutospacing="0" w:line="360" w:lineRule="auto"/>
        <w:jc w:val="both"/>
        <w:textAlignment w:val="baseline"/>
        <w:rPr>
          <w:rFonts w:ascii="Arial" w:hAnsi="Arial" w:cs="Arial"/>
        </w:rPr>
      </w:pPr>
      <w:hyperlink r:id="rId22" w:history="1">
        <w:r w:rsidR="00A80DC3" w:rsidRPr="008746AC">
          <w:rPr>
            <w:rStyle w:val="Hipervnculo"/>
            <w:rFonts w:ascii="Arial" w:hAnsi="Arial" w:cs="Arial"/>
            <w:color w:val="auto"/>
            <w:u w:val="none"/>
            <w:bdr w:val="none" w:sz="0" w:space="0" w:color="auto" w:frame="1"/>
          </w:rPr>
          <w:t>Dolor</w:t>
        </w:r>
      </w:hyperlink>
      <w:r w:rsidR="00A80DC3" w:rsidRPr="008746AC">
        <w:rPr>
          <w:rFonts w:ascii="Arial" w:hAnsi="Arial" w:cs="Arial"/>
        </w:rPr>
        <w:t> o molestias en el pecho</w:t>
      </w:r>
      <w:r w:rsidR="008B4BBE" w:rsidRPr="008746AC">
        <w:rPr>
          <w:rFonts w:ascii="Arial" w:hAnsi="Arial" w:cs="Arial"/>
        </w:rPr>
        <w:t xml:space="preserve">, </w:t>
      </w:r>
      <w:hyperlink r:id="rId23" w:history="1">
        <w:r w:rsidR="008B4BBE" w:rsidRPr="008746AC">
          <w:rPr>
            <w:rStyle w:val="Hipervnculo"/>
            <w:rFonts w:ascii="Arial" w:hAnsi="Arial" w:cs="Arial"/>
            <w:color w:val="auto"/>
            <w:u w:val="none"/>
            <w:bdr w:val="none" w:sz="0" w:space="0" w:color="auto" w:frame="1"/>
          </w:rPr>
          <w:t>t</w:t>
        </w:r>
        <w:r w:rsidR="00A80DC3" w:rsidRPr="008746AC">
          <w:rPr>
            <w:rStyle w:val="Hipervnculo"/>
            <w:rFonts w:ascii="Arial" w:hAnsi="Arial" w:cs="Arial"/>
            <w:color w:val="auto"/>
            <w:u w:val="none"/>
            <w:bdr w:val="none" w:sz="0" w:space="0" w:color="auto" w:frame="1"/>
          </w:rPr>
          <w:t>os</w:t>
        </w:r>
      </w:hyperlink>
      <w:r w:rsidR="00A80DC3" w:rsidRPr="008746AC">
        <w:rPr>
          <w:rFonts w:ascii="Arial" w:hAnsi="Arial" w:cs="Arial"/>
        </w:rPr>
        <w:t> que no desaparece o que empeora con el tiempo</w:t>
      </w:r>
      <w:r w:rsidR="008B4BBE">
        <w:rPr>
          <w:rFonts w:ascii="Arial" w:hAnsi="Arial" w:cs="Arial"/>
        </w:rPr>
        <w:t xml:space="preserve">, </w:t>
      </w:r>
      <w:hyperlink r:id="rId24" w:history="1">
        <w:r w:rsidR="008B4BBE">
          <w:rPr>
            <w:rStyle w:val="Hipervnculo"/>
            <w:rFonts w:ascii="Arial" w:hAnsi="Arial" w:cs="Arial"/>
            <w:color w:val="auto"/>
            <w:u w:val="none"/>
            <w:bdr w:val="none" w:sz="0" w:space="0" w:color="auto" w:frame="1"/>
          </w:rPr>
          <w:t>d</w:t>
        </w:r>
        <w:r w:rsidR="00A80DC3" w:rsidRPr="00A80DC3">
          <w:rPr>
            <w:rStyle w:val="Hipervnculo"/>
            <w:rFonts w:ascii="Arial" w:hAnsi="Arial" w:cs="Arial"/>
            <w:color w:val="auto"/>
            <w:u w:val="none"/>
            <w:bdr w:val="none" w:sz="0" w:space="0" w:color="auto" w:frame="1"/>
          </w:rPr>
          <w:t>ificultad para respirar</w:t>
        </w:r>
      </w:hyperlink>
      <w:r w:rsidR="008B4BBE">
        <w:rPr>
          <w:rFonts w:ascii="Arial" w:hAnsi="Arial" w:cs="Arial"/>
        </w:rPr>
        <w:t>, s</w:t>
      </w:r>
      <w:r w:rsidR="00A80DC3" w:rsidRPr="00A80DC3">
        <w:rPr>
          <w:rFonts w:ascii="Arial" w:hAnsi="Arial" w:cs="Arial"/>
        </w:rPr>
        <w:t>ibilancias</w:t>
      </w:r>
      <w:r w:rsidR="008B4BBE">
        <w:rPr>
          <w:rFonts w:ascii="Arial" w:hAnsi="Arial" w:cs="Arial"/>
        </w:rPr>
        <w:t>, s</w:t>
      </w:r>
      <w:r w:rsidR="00A80DC3" w:rsidRPr="00A80DC3">
        <w:rPr>
          <w:rFonts w:ascii="Arial" w:hAnsi="Arial" w:cs="Arial"/>
        </w:rPr>
        <w:t>angre en el esputo (moco tosido por los pulmones)</w:t>
      </w:r>
      <w:r w:rsidR="008B4BBE">
        <w:rPr>
          <w:rFonts w:ascii="Arial" w:hAnsi="Arial" w:cs="Arial"/>
        </w:rPr>
        <w:t>, r</w:t>
      </w:r>
      <w:r w:rsidR="00A80DC3" w:rsidRPr="00A80DC3">
        <w:rPr>
          <w:rFonts w:ascii="Arial" w:hAnsi="Arial" w:cs="Arial"/>
        </w:rPr>
        <w:t>onquera</w:t>
      </w:r>
      <w:r w:rsidR="008B4BBE">
        <w:rPr>
          <w:rFonts w:ascii="Arial" w:hAnsi="Arial" w:cs="Arial"/>
        </w:rPr>
        <w:t>, p</w:t>
      </w:r>
      <w:r w:rsidR="00A80DC3" w:rsidRPr="00A80DC3">
        <w:rPr>
          <w:rFonts w:ascii="Arial" w:hAnsi="Arial" w:cs="Arial"/>
        </w:rPr>
        <w:t>érdida de apetito</w:t>
      </w:r>
      <w:r w:rsidR="008B4BBE">
        <w:rPr>
          <w:rFonts w:ascii="Arial" w:hAnsi="Arial" w:cs="Arial"/>
        </w:rPr>
        <w:t>, p</w:t>
      </w:r>
      <w:r w:rsidR="00A80DC3" w:rsidRPr="00A80DC3">
        <w:rPr>
          <w:rFonts w:ascii="Arial" w:hAnsi="Arial" w:cs="Arial"/>
        </w:rPr>
        <w:t>érdida de peso sin causa aparente</w:t>
      </w:r>
      <w:r w:rsidR="008B4BBE">
        <w:rPr>
          <w:rFonts w:ascii="Arial" w:hAnsi="Arial" w:cs="Arial"/>
        </w:rPr>
        <w:t xml:space="preserve">, </w:t>
      </w:r>
      <w:hyperlink r:id="rId25" w:history="1">
        <w:r w:rsidR="008B4BBE">
          <w:rPr>
            <w:rStyle w:val="Hipervnculo"/>
            <w:rFonts w:ascii="Arial" w:hAnsi="Arial" w:cs="Arial"/>
            <w:color w:val="auto"/>
            <w:u w:val="none"/>
            <w:bdr w:val="none" w:sz="0" w:space="0" w:color="auto" w:frame="1"/>
          </w:rPr>
          <w:t>f</w:t>
        </w:r>
        <w:r w:rsidR="00A80DC3" w:rsidRPr="00A80DC3">
          <w:rPr>
            <w:rStyle w:val="Hipervnculo"/>
            <w:rFonts w:ascii="Arial" w:hAnsi="Arial" w:cs="Arial"/>
            <w:color w:val="auto"/>
            <w:u w:val="none"/>
            <w:bdr w:val="none" w:sz="0" w:space="0" w:color="auto" w:frame="1"/>
          </w:rPr>
          <w:t>atiga</w:t>
        </w:r>
      </w:hyperlink>
      <w:r w:rsidR="008B4BBE">
        <w:rPr>
          <w:rFonts w:ascii="Arial" w:hAnsi="Arial" w:cs="Arial"/>
        </w:rPr>
        <w:t xml:space="preserve">, </w:t>
      </w:r>
      <w:hyperlink r:id="rId26" w:history="1">
        <w:r w:rsidR="008B4BBE">
          <w:rPr>
            <w:rStyle w:val="Hipervnculo"/>
            <w:rFonts w:ascii="Arial" w:hAnsi="Arial" w:cs="Arial"/>
            <w:color w:val="auto"/>
            <w:u w:val="none"/>
            <w:bdr w:val="none" w:sz="0" w:space="0" w:color="auto" w:frame="1"/>
          </w:rPr>
          <w:t>p</w:t>
        </w:r>
        <w:r w:rsidR="00A80DC3" w:rsidRPr="00A80DC3">
          <w:rPr>
            <w:rStyle w:val="Hipervnculo"/>
            <w:rFonts w:ascii="Arial" w:hAnsi="Arial" w:cs="Arial"/>
            <w:color w:val="auto"/>
            <w:u w:val="none"/>
            <w:bdr w:val="none" w:sz="0" w:space="0" w:color="auto" w:frame="1"/>
          </w:rPr>
          <w:t>roblemas para tragar</w:t>
        </w:r>
      </w:hyperlink>
      <w:r w:rsidR="008B4BBE">
        <w:rPr>
          <w:rFonts w:ascii="Arial" w:hAnsi="Arial" w:cs="Arial"/>
        </w:rPr>
        <w:t>, h</w:t>
      </w:r>
      <w:r w:rsidR="00A80DC3" w:rsidRPr="00A80DC3">
        <w:rPr>
          <w:rFonts w:ascii="Arial" w:hAnsi="Arial" w:cs="Arial"/>
        </w:rPr>
        <w:t>inchazón en la cara y / o venas en el cuello</w:t>
      </w:r>
      <w:r w:rsidR="008B116C">
        <w:rPr>
          <w:rFonts w:ascii="Arial" w:hAnsi="Arial" w:cs="Arial"/>
        </w:rPr>
        <w:t>.</w:t>
      </w:r>
    </w:p>
    <w:p w14:paraId="2739DB27" w14:textId="60DBEB69" w:rsidR="008D6740" w:rsidRPr="008D6740" w:rsidRDefault="008D6740" w:rsidP="004E6D40">
      <w:pPr>
        <w:pStyle w:val="NormalWeb"/>
        <w:shd w:val="clear" w:color="auto" w:fill="FFFFFF"/>
        <w:spacing w:before="240" w:beforeAutospacing="0" w:after="0" w:afterAutospacing="0" w:line="360" w:lineRule="auto"/>
        <w:jc w:val="both"/>
        <w:textAlignment w:val="baseline"/>
        <w:rPr>
          <w:rFonts w:ascii="Arial" w:hAnsi="Arial" w:cs="Arial"/>
        </w:rPr>
      </w:pPr>
      <w:r w:rsidRPr="008D6740">
        <w:rPr>
          <w:rFonts w:ascii="Arial" w:hAnsi="Arial" w:cs="Arial"/>
        </w:rPr>
        <w:t>Los tratamientos para el </w:t>
      </w:r>
      <w:r w:rsidRPr="00AA3052">
        <w:rPr>
          <w:rStyle w:val="Textoennegrita"/>
          <w:rFonts w:ascii="Arial" w:hAnsi="Arial" w:cs="Arial"/>
          <w:b w:val="0"/>
          <w:bCs w:val="0"/>
          <w:bdr w:val="none" w:sz="0" w:space="0" w:color="auto" w:frame="1"/>
        </w:rPr>
        <w:t>cáncer de pulmón</w:t>
      </w:r>
      <w:r w:rsidRPr="008D6740">
        <w:rPr>
          <w:rStyle w:val="Textoennegrita"/>
          <w:rFonts w:ascii="Arial" w:hAnsi="Arial" w:cs="Arial"/>
          <w:bdr w:val="none" w:sz="0" w:space="0" w:color="auto" w:frame="1"/>
        </w:rPr>
        <w:t xml:space="preserve"> </w:t>
      </w:r>
      <w:r w:rsidRPr="008D6740">
        <w:rPr>
          <w:rFonts w:ascii="Arial" w:hAnsi="Arial" w:cs="Arial"/>
        </w:rPr>
        <w:t>incluyen:</w:t>
      </w:r>
    </w:p>
    <w:p w14:paraId="517AB491" w14:textId="2ECAF61B" w:rsidR="008B4BBE" w:rsidRPr="005B54F9" w:rsidRDefault="008D6740" w:rsidP="005B54F9">
      <w:pPr>
        <w:shd w:val="clear" w:color="auto" w:fill="FFFFFF"/>
        <w:spacing w:after="68" w:line="360" w:lineRule="auto"/>
        <w:jc w:val="both"/>
        <w:textAlignment w:val="baseline"/>
        <w:rPr>
          <w:rFonts w:ascii="Arial" w:hAnsi="Arial" w:cs="Arial"/>
          <w:sz w:val="24"/>
          <w:szCs w:val="24"/>
        </w:rPr>
      </w:pPr>
      <w:r w:rsidRPr="008D6740">
        <w:rPr>
          <w:rFonts w:ascii="Arial" w:hAnsi="Arial" w:cs="Arial"/>
          <w:sz w:val="24"/>
          <w:szCs w:val="24"/>
        </w:rPr>
        <w:t>Cirugía</w:t>
      </w:r>
      <w:r w:rsidR="005B54F9">
        <w:rPr>
          <w:rFonts w:ascii="Arial" w:hAnsi="Arial" w:cs="Arial"/>
          <w:sz w:val="24"/>
          <w:szCs w:val="24"/>
        </w:rPr>
        <w:t xml:space="preserve">, </w:t>
      </w:r>
      <w:hyperlink r:id="rId27" w:history="1">
        <w:r w:rsidR="00AC6237">
          <w:rPr>
            <w:rStyle w:val="Hipervnculo"/>
            <w:rFonts w:ascii="Arial" w:hAnsi="Arial" w:cs="Arial"/>
            <w:color w:val="auto"/>
            <w:sz w:val="24"/>
            <w:szCs w:val="24"/>
            <w:u w:val="none"/>
            <w:bdr w:val="none" w:sz="0" w:space="0" w:color="auto" w:frame="1"/>
          </w:rPr>
          <w:t>q</w:t>
        </w:r>
        <w:r w:rsidRPr="00A7237B">
          <w:rPr>
            <w:rStyle w:val="Hipervnculo"/>
            <w:rFonts w:ascii="Arial" w:hAnsi="Arial" w:cs="Arial"/>
            <w:color w:val="auto"/>
            <w:sz w:val="24"/>
            <w:szCs w:val="24"/>
            <w:u w:val="none"/>
            <w:bdr w:val="none" w:sz="0" w:space="0" w:color="auto" w:frame="1"/>
          </w:rPr>
          <w:t>uimioterapia</w:t>
        </w:r>
      </w:hyperlink>
      <w:r w:rsidR="005B54F9">
        <w:rPr>
          <w:rFonts w:ascii="Arial" w:hAnsi="Arial" w:cs="Arial"/>
          <w:sz w:val="24"/>
          <w:szCs w:val="24"/>
        </w:rPr>
        <w:t xml:space="preserve">, </w:t>
      </w:r>
      <w:r w:rsidR="00AC6237">
        <w:rPr>
          <w:rFonts w:ascii="Arial" w:hAnsi="Arial" w:cs="Arial"/>
          <w:sz w:val="24"/>
          <w:szCs w:val="24"/>
        </w:rPr>
        <w:t>r</w:t>
      </w:r>
      <w:r w:rsidRPr="00A7237B">
        <w:rPr>
          <w:rFonts w:ascii="Arial" w:hAnsi="Arial" w:cs="Arial"/>
          <w:sz w:val="24"/>
          <w:szCs w:val="24"/>
        </w:rPr>
        <w:t>adioterapia</w:t>
      </w:r>
      <w:r w:rsidR="005B54F9">
        <w:rPr>
          <w:rFonts w:ascii="Arial" w:hAnsi="Arial" w:cs="Arial"/>
          <w:sz w:val="24"/>
          <w:szCs w:val="24"/>
        </w:rPr>
        <w:t xml:space="preserve">, </w:t>
      </w:r>
      <w:hyperlink r:id="rId28" w:history="1">
        <w:r w:rsidR="00AC6237">
          <w:rPr>
            <w:rStyle w:val="Hipervnculo"/>
            <w:rFonts w:ascii="Arial" w:hAnsi="Arial" w:cs="Arial"/>
            <w:color w:val="auto"/>
            <w:sz w:val="24"/>
            <w:szCs w:val="24"/>
            <w:u w:val="none"/>
            <w:bdr w:val="none" w:sz="0" w:space="0" w:color="auto" w:frame="1"/>
          </w:rPr>
          <w:t>i</w:t>
        </w:r>
        <w:r w:rsidRPr="00A7237B">
          <w:rPr>
            <w:rStyle w:val="Hipervnculo"/>
            <w:rFonts w:ascii="Arial" w:hAnsi="Arial" w:cs="Arial"/>
            <w:color w:val="auto"/>
            <w:sz w:val="24"/>
            <w:szCs w:val="24"/>
            <w:u w:val="none"/>
            <w:bdr w:val="none" w:sz="0" w:space="0" w:color="auto" w:frame="1"/>
          </w:rPr>
          <w:t>nmunoterapia</w:t>
        </w:r>
      </w:hyperlink>
      <w:r w:rsidR="005B54F9">
        <w:rPr>
          <w:rFonts w:ascii="Arial" w:hAnsi="Arial" w:cs="Arial"/>
          <w:sz w:val="24"/>
          <w:szCs w:val="24"/>
        </w:rPr>
        <w:t xml:space="preserve">, </w:t>
      </w:r>
      <w:r w:rsidR="00AC6237">
        <w:rPr>
          <w:rFonts w:ascii="Arial" w:hAnsi="Arial" w:cs="Arial"/>
          <w:sz w:val="24"/>
          <w:szCs w:val="24"/>
        </w:rPr>
        <w:t>t</w:t>
      </w:r>
      <w:r w:rsidRPr="008D6740">
        <w:rPr>
          <w:rFonts w:ascii="Arial" w:hAnsi="Arial" w:cs="Arial"/>
          <w:sz w:val="24"/>
          <w:szCs w:val="24"/>
        </w:rPr>
        <w:t>erapia con láser</w:t>
      </w:r>
      <w:r w:rsidR="008C29BF">
        <w:rPr>
          <w:rFonts w:ascii="Arial" w:hAnsi="Arial" w:cs="Arial"/>
          <w:sz w:val="24"/>
          <w:szCs w:val="24"/>
        </w:rPr>
        <w:t>;</w:t>
      </w:r>
      <w:r w:rsidRPr="008D6740">
        <w:rPr>
          <w:rFonts w:ascii="Arial" w:hAnsi="Arial" w:cs="Arial"/>
          <w:sz w:val="24"/>
          <w:szCs w:val="24"/>
        </w:rPr>
        <w:t xml:space="preserve"> que utiliza un rayo láser para eliminar las células cancerosas</w:t>
      </w:r>
      <w:r w:rsidR="005B54F9">
        <w:rPr>
          <w:rFonts w:ascii="Arial" w:hAnsi="Arial" w:cs="Arial"/>
          <w:sz w:val="24"/>
          <w:szCs w:val="24"/>
        </w:rPr>
        <w:t xml:space="preserve">, </w:t>
      </w:r>
      <w:r w:rsidR="00AC6237">
        <w:rPr>
          <w:rFonts w:ascii="Arial" w:hAnsi="Arial" w:cs="Arial"/>
          <w:sz w:val="24"/>
          <w:szCs w:val="24"/>
        </w:rPr>
        <w:t>c</w:t>
      </w:r>
      <w:r w:rsidRPr="008D6740">
        <w:rPr>
          <w:rFonts w:ascii="Arial" w:hAnsi="Arial" w:cs="Arial"/>
          <w:sz w:val="24"/>
          <w:szCs w:val="24"/>
        </w:rPr>
        <w:t xml:space="preserve">olocación de </w:t>
      </w:r>
      <w:proofErr w:type="spellStart"/>
      <w:r w:rsidRPr="008D6740">
        <w:rPr>
          <w:rFonts w:ascii="Arial" w:hAnsi="Arial" w:cs="Arial"/>
          <w:sz w:val="24"/>
          <w:szCs w:val="24"/>
        </w:rPr>
        <w:t>stent</w:t>
      </w:r>
      <w:proofErr w:type="spellEnd"/>
      <w:r w:rsidRPr="008D6740">
        <w:rPr>
          <w:rFonts w:ascii="Arial" w:hAnsi="Arial" w:cs="Arial"/>
          <w:sz w:val="24"/>
          <w:szCs w:val="24"/>
        </w:rPr>
        <w:t xml:space="preserve"> endoscópico</w:t>
      </w:r>
      <w:r w:rsidR="005B54F9">
        <w:rPr>
          <w:rFonts w:ascii="Arial" w:hAnsi="Arial" w:cs="Arial"/>
          <w:sz w:val="24"/>
          <w:szCs w:val="24"/>
        </w:rPr>
        <w:t xml:space="preserve">, </w:t>
      </w:r>
      <w:r w:rsidR="00AC6237">
        <w:rPr>
          <w:rFonts w:ascii="Arial" w:hAnsi="Arial" w:cs="Arial"/>
          <w:sz w:val="24"/>
          <w:szCs w:val="24"/>
        </w:rPr>
        <w:t>t</w:t>
      </w:r>
      <w:r w:rsidRPr="008D6740">
        <w:rPr>
          <w:rFonts w:ascii="Arial" w:hAnsi="Arial" w:cs="Arial"/>
          <w:sz w:val="24"/>
          <w:szCs w:val="24"/>
        </w:rPr>
        <w:t>erapia dirigida</w:t>
      </w:r>
      <w:r w:rsidR="005B54F9">
        <w:rPr>
          <w:rFonts w:ascii="Arial" w:hAnsi="Arial" w:cs="Arial"/>
          <w:sz w:val="24"/>
          <w:szCs w:val="24"/>
        </w:rPr>
        <w:t xml:space="preserve">, </w:t>
      </w:r>
      <w:r w:rsidR="00AC6237">
        <w:rPr>
          <w:rFonts w:ascii="Arial" w:hAnsi="Arial" w:cs="Arial"/>
          <w:sz w:val="24"/>
          <w:szCs w:val="24"/>
        </w:rPr>
        <w:t>t</w:t>
      </w:r>
      <w:r w:rsidRPr="008056F7">
        <w:rPr>
          <w:rFonts w:ascii="Arial" w:hAnsi="Arial" w:cs="Arial"/>
          <w:sz w:val="24"/>
          <w:szCs w:val="24"/>
        </w:rPr>
        <w:t>erapia fotodinámica</w:t>
      </w:r>
      <w:r w:rsidR="005B54F9">
        <w:rPr>
          <w:rFonts w:ascii="Arial" w:hAnsi="Arial" w:cs="Arial"/>
          <w:sz w:val="24"/>
          <w:szCs w:val="24"/>
        </w:rPr>
        <w:t xml:space="preserve">, </w:t>
      </w:r>
      <w:r w:rsidR="00AC6237">
        <w:rPr>
          <w:rFonts w:ascii="Arial" w:hAnsi="Arial" w:cs="Arial"/>
          <w:sz w:val="24"/>
          <w:szCs w:val="24"/>
        </w:rPr>
        <w:t>c</w:t>
      </w:r>
      <w:r w:rsidRPr="008056F7">
        <w:rPr>
          <w:rFonts w:ascii="Arial" w:hAnsi="Arial" w:cs="Arial"/>
          <w:sz w:val="24"/>
          <w:szCs w:val="24"/>
        </w:rPr>
        <w:t>riocirugía</w:t>
      </w:r>
      <w:r w:rsidR="005B54F9">
        <w:rPr>
          <w:rFonts w:ascii="Arial" w:hAnsi="Arial" w:cs="Arial"/>
          <w:sz w:val="24"/>
          <w:szCs w:val="24"/>
        </w:rPr>
        <w:t xml:space="preserve">, </w:t>
      </w:r>
      <w:proofErr w:type="spellStart"/>
      <w:r w:rsidR="00AC6237">
        <w:rPr>
          <w:rFonts w:ascii="Arial" w:hAnsi="Arial" w:cs="Arial"/>
          <w:sz w:val="24"/>
          <w:szCs w:val="24"/>
        </w:rPr>
        <w:t>e</w:t>
      </w:r>
      <w:r w:rsidRPr="008D6740">
        <w:rPr>
          <w:rFonts w:ascii="Arial" w:hAnsi="Arial" w:cs="Arial"/>
          <w:sz w:val="24"/>
          <w:szCs w:val="24"/>
        </w:rPr>
        <w:t>lectrocauterización</w:t>
      </w:r>
      <w:proofErr w:type="spellEnd"/>
      <w:r w:rsidR="000A704A">
        <w:rPr>
          <w:rFonts w:ascii="Arial" w:hAnsi="Arial" w:cs="Arial"/>
          <w:sz w:val="24"/>
          <w:szCs w:val="24"/>
        </w:rPr>
        <w:t>.</w:t>
      </w:r>
      <w:r w:rsidR="008056F7">
        <w:rPr>
          <w:rFonts w:ascii="Arial" w:hAnsi="Arial" w:cs="Arial"/>
          <w:sz w:val="24"/>
          <w:szCs w:val="24"/>
        </w:rPr>
        <w:t xml:space="preserve"> </w:t>
      </w:r>
      <w:r w:rsidR="000E476B" w:rsidRPr="00A41215">
        <w:rPr>
          <w:rFonts w:ascii="Arial" w:hAnsi="Arial" w:cs="Arial"/>
          <w:sz w:val="20"/>
          <w:szCs w:val="20"/>
          <w:vertAlign w:val="subscript"/>
        </w:rPr>
        <w:fldChar w:fldCharType="begin"/>
      </w:r>
      <w:r w:rsidR="000E476B" w:rsidRPr="00A41215">
        <w:rPr>
          <w:rFonts w:ascii="Arial" w:hAnsi="Arial" w:cs="Arial"/>
          <w:sz w:val="20"/>
          <w:szCs w:val="20"/>
          <w:vertAlign w:val="subscript"/>
        </w:rPr>
        <w:instrText xml:space="preserve"> ADDIN ZOTERO_ITEM CSL_CITATION {"citationID":"2IBPSnao","properties":{"formattedCitation":"(6)","plainCitation":"(6)","noteIndex":0},"citationItems":[{"id":27,"uris":["http://zotero.org/users/local/n6UXJlIb/items/44LHP94Y"],"itemData":{"id":27,"type":"webpage","abstract":"El cáncer de pulmón es la principal causa de muerte por cáncer entre hombres y mujeres en el país. Entérese sobre prevención, síntomas, tratamiento.","genre":"Text","language":"spa","note":"publisher: National Library of Medicine","title":"Cáncer de pulmón","URL":"https://medlineplus.gov/spanish/lungcancer.html","accessed":{"date-parts":[["2022",8,1]]}}}],"schema":"https://github.com/citation-style-language/schema/raw/master/csl-citation.json"} </w:instrText>
      </w:r>
      <w:r w:rsidR="000E476B" w:rsidRPr="00A41215">
        <w:rPr>
          <w:rFonts w:ascii="Arial" w:hAnsi="Arial" w:cs="Arial"/>
          <w:sz w:val="20"/>
          <w:szCs w:val="20"/>
          <w:vertAlign w:val="subscript"/>
        </w:rPr>
        <w:fldChar w:fldCharType="separate"/>
      </w:r>
      <w:r w:rsidR="000E476B" w:rsidRPr="00A41215">
        <w:rPr>
          <w:rFonts w:ascii="Arial" w:hAnsi="Arial" w:cs="Arial"/>
          <w:sz w:val="20"/>
          <w:szCs w:val="20"/>
          <w:vertAlign w:val="subscript"/>
        </w:rPr>
        <w:t>(6)</w:t>
      </w:r>
      <w:r w:rsidR="000E476B" w:rsidRPr="00A41215">
        <w:rPr>
          <w:rFonts w:ascii="Arial" w:hAnsi="Arial" w:cs="Arial"/>
          <w:sz w:val="20"/>
          <w:szCs w:val="20"/>
          <w:vertAlign w:val="subscript"/>
        </w:rPr>
        <w:fldChar w:fldCharType="end"/>
      </w:r>
    </w:p>
    <w:p w14:paraId="5A490130" w14:textId="7DCC6D6F" w:rsidR="008746AC" w:rsidRPr="00133FA3" w:rsidRDefault="00EE3B85" w:rsidP="00C13EC5">
      <w:pPr>
        <w:pStyle w:val="Ttulo3"/>
      </w:pPr>
      <w:bookmarkStart w:id="71" w:name="_Toc115633673"/>
      <w:bookmarkStart w:id="72" w:name="_Toc124433245"/>
      <w:bookmarkStart w:id="73" w:name="_Toc124773132"/>
      <w:bookmarkStart w:id="74" w:name="_Toc124773824"/>
      <w:r>
        <w:t>3.2.1</w:t>
      </w:r>
      <w:r w:rsidR="00D311FD">
        <w:t>.</w:t>
      </w:r>
      <w:r w:rsidR="00FF6C80">
        <w:t xml:space="preserve"> </w:t>
      </w:r>
      <w:r w:rsidR="004F4CA0" w:rsidRPr="00C17017">
        <w:t xml:space="preserve">Cáncer de </w:t>
      </w:r>
      <w:r w:rsidR="004F4CA0" w:rsidRPr="00DA7603">
        <w:t>Pulmón</w:t>
      </w:r>
      <w:r w:rsidR="004F4CA0" w:rsidRPr="00C17017">
        <w:t xml:space="preserve"> Metastásico</w:t>
      </w:r>
      <w:bookmarkEnd w:id="71"/>
      <w:bookmarkEnd w:id="72"/>
      <w:bookmarkEnd w:id="73"/>
      <w:bookmarkEnd w:id="74"/>
      <w:r w:rsidR="004F4CA0" w:rsidRPr="00C17017">
        <w:t xml:space="preserve"> </w:t>
      </w:r>
    </w:p>
    <w:p w14:paraId="390F9711" w14:textId="3A14ACC8" w:rsidR="008871CF" w:rsidRDefault="008871CF" w:rsidP="008871CF">
      <w:pPr>
        <w:pStyle w:val="NormalWeb"/>
        <w:shd w:val="clear" w:color="auto" w:fill="FFFFFF"/>
        <w:spacing w:before="0" w:beforeAutospacing="0" w:after="0" w:afterAutospacing="0" w:line="360" w:lineRule="auto"/>
        <w:jc w:val="both"/>
        <w:rPr>
          <w:rFonts w:ascii="Arial" w:hAnsi="Arial" w:cs="Arial"/>
        </w:rPr>
      </w:pPr>
      <w:r w:rsidRPr="00D23C5C">
        <w:rPr>
          <w:rFonts w:ascii="Arial" w:hAnsi="Arial" w:cs="Arial"/>
        </w:rPr>
        <w:t xml:space="preserve">El cáncer de pulmón comienza en los pulmones y se puede diseminar a los ganglios linfáticos o a otros órganos del cuerpo, como el cerebro. A su vez, el cáncer originado en otros órganos se puede diseminar a los pulmones. Cuando las células cancerosas se diseminan de un órgano a otro, se le llama </w:t>
      </w:r>
      <w:r w:rsidR="006903C2">
        <w:rPr>
          <w:rFonts w:ascii="Arial" w:hAnsi="Arial" w:cs="Arial"/>
        </w:rPr>
        <w:t xml:space="preserve">    </w:t>
      </w:r>
      <w:r w:rsidRPr="00D23C5C">
        <w:rPr>
          <w:rStyle w:val="nfasis"/>
          <w:rFonts w:ascii="Arial" w:hAnsi="Arial" w:cs="Arial"/>
        </w:rPr>
        <w:t>metástasis</w:t>
      </w:r>
      <w:r w:rsidR="000A704A">
        <w:rPr>
          <w:rStyle w:val="nfasis"/>
          <w:rFonts w:ascii="Arial" w:hAnsi="Arial" w:cs="Arial"/>
        </w:rPr>
        <w:t>.</w:t>
      </w:r>
      <w:r w:rsidR="00D311FD">
        <w:rPr>
          <w:rStyle w:val="nfasis"/>
          <w:rFonts w:ascii="Arial" w:hAnsi="Arial" w:cs="Arial"/>
        </w:rPr>
        <w:t xml:space="preserve"> </w:t>
      </w:r>
      <w:r w:rsidR="00133FA3" w:rsidRPr="00FF6C80">
        <w:rPr>
          <w:rStyle w:val="nfasis"/>
          <w:rFonts w:ascii="Arial" w:hAnsi="Arial" w:cs="Arial"/>
          <w:sz w:val="20"/>
          <w:szCs w:val="20"/>
        </w:rPr>
        <w:fldChar w:fldCharType="begin"/>
      </w:r>
      <w:r w:rsidR="00133FA3" w:rsidRPr="00FF6C80">
        <w:rPr>
          <w:rStyle w:val="nfasis"/>
          <w:rFonts w:ascii="Arial" w:hAnsi="Arial" w:cs="Arial"/>
          <w:sz w:val="20"/>
          <w:szCs w:val="20"/>
        </w:rPr>
        <w:instrText xml:space="preserve"> ADDIN ZOTERO_ITEM CSL_CITATION {"citationID":"xz1iMuHY","properties":{"formattedCitation":"(8)","plainCitation":"(8)","noteIndex":0},"citationItems":[{"id":39,"uris":["http://zotero.org/users/local/n6UXJlIb/items/UPPULNZ4"],"itemData":{"id":39,"type":"webpage","abstract":"Aprenda sobre los distintos tipos de cáncer de pulmón.","language":"es-us","title":"¿Qué es el cáncer de pulmón? | CDC","title-short":"¿Qué es el cáncer de pulmón?","URL":"https://www.cdc.gov/spanish/cancer/lung/basic_info/what-is-lung-cancer.htm","accessed":{"date-parts":[["2022",8,4]]},"issued":{"date-parts":[["2022",3,10]]}}}],"schema":"https://github.com/citation-style-language/schema/raw/master/csl-citation.json"} </w:instrText>
      </w:r>
      <w:r w:rsidR="00133FA3" w:rsidRPr="00FF6C80">
        <w:rPr>
          <w:rStyle w:val="nfasis"/>
          <w:rFonts w:ascii="Arial" w:hAnsi="Arial" w:cs="Arial"/>
          <w:sz w:val="20"/>
          <w:szCs w:val="20"/>
        </w:rPr>
        <w:fldChar w:fldCharType="separate"/>
      </w:r>
      <w:r w:rsidR="00133FA3" w:rsidRPr="00A41215">
        <w:rPr>
          <w:rFonts w:ascii="Arial" w:hAnsi="Arial" w:cs="Arial"/>
          <w:sz w:val="20"/>
          <w:szCs w:val="20"/>
          <w:vertAlign w:val="subscript"/>
        </w:rPr>
        <w:t>(8)</w:t>
      </w:r>
      <w:r w:rsidR="00133FA3" w:rsidRPr="00FF6C80">
        <w:rPr>
          <w:rStyle w:val="nfasis"/>
          <w:rFonts w:ascii="Arial" w:hAnsi="Arial" w:cs="Arial"/>
          <w:sz w:val="20"/>
          <w:szCs w:val="20"/>
        </w:rPr>
        <w:fldChar w:fldCharType="end"/>
      </w:r>
    </w:p>
    <w:p w14:paraId="77BC92A6" w14:textId="77777777" w:rsidR="008746AC" w:rsidRDefault="008746AC" w:rsidP="008871CF">
      <w:pPr>
        <w:pStyle w:val="NormalWeb"/>
        <w:shd w:val="clear" w:color="auto" w:fill="FFFFFF"/>
        <w:spacing w:before="0" w:beforeAutospacing="0" w:after="0" w:afterAutospacing="0" w:line="360" w:lineRule="auto"/>
        <w:jc w:val="both"/>
        <w:rPr>
          <w:rFonts w:ascii="Arial" w:hAnsi="Arial" w:cs="Arial"/>
        </w:rPr>
      </w:pPr>
    </w:p>
    <w:p w14:paraId="2EC14A2D" w14:textId="77777777" w:rsidR="002A081D" w:rsidRPr="002A081D" w:rsidRDefault="002A081D" w:rsidP="002A081D">
      <w:pPr>
        <w:spacing w:line="360" w:lineRule="auto"/>
        <w:jc w:val="both"/>
        <w:rPr>
          <w:rFonts w:ascii="Arial" w:hAnsi="Arial" w:cs="Arial"/>
          <w:sz w:val="24"/>
          <w:szCs w:val="24"/>
        </w:rPr>
      </w:pPr>
      <w:r w:rsidRPr="002A081D">
        <w:rPr>
          <w:rStyle w:val="markedcontent"/>
          <w:rFonts w:ascii="Arial" w:hAnsi="Arial" w:cs="Arial"/>
          <w:sz w:val="24"/>
          <w:szCs w:val="24"/>
        </w:rPr>
        <w:t>Más de dos tercios de los pacientes son diagnosticados en un</w:t>
      </w:r>
      <w:r w:rsidRPr="002A081D">
        <w:rPr>
          <w:rFonts w:ascii="Arial" w:hAnsi="Arial" w:cs="Arial"/>
          <w:sz w:val="24"/>
          <w:szCs w:val="24"/>
        </w:rPr>
        <w:t xml:space="preserve"> </w:t>
      </w:r>
      <w:r w:rsidRPr="002A081D">
        <w:rPr>
          <w:rStyle w:val="markedcontent"/>
          <w:rFonts w:ascii="Arial" w:hAnsi="Arial" w:cs="Arial"/>
          <w:sz w:val="24"/>
          <w:szCs w:val="24"/>
        </w:rPr>
        <w:t>estadio avanzado o metastásico de la enfermedad (estadio IIIB y</w:t>
      </w:r>
      <w:r w:rsidRPr="002A081D">
        <w:rPr>
          <w:rFonts w:ascii="Arial" w:hAnsi="Arial" w:cs="Arial"/>
          <w:sz w:val="24"/>
          <w:szCs w:val="24"/>
        </w:rPr>
        <w:t xml:space="preserve"> </w:t>
      </w:r>
      <w:r w:rsidRPr="002A081D">
        <w:rPr>
          <w:rStyle w:val="markedcontent"/>
          <w:rFonts w:ascii="Arial" w:hAnsi="Arial" w:cs="Arial"/>
          <w:sz w:val="24"/>
          <w:szCs w:val="24"/>
        </w:rPr>
        <w:t>estadio IV), sin opciones de tratamiento potencialmente curativo, por</w:t>
      </w:r>
      <w:r w:rsidRPr="002A081D">
        <w:rPr>
          <w:rFonts w:ascii="Arial" w:hAnsi="Arial" w:cs="Arial"/>
          <w:sz w:val="24"/>
          <w:szCs w:val="24"/>
        </w:rPr>
        <w:t xml:space="preserve"> </w:t>
      </w:r>
      <w:r w:rsidRPr="002A081D">
        <w:rPr>
          <w:rStyle w:val="markedcontent"/>
          <w:rFonts w:ascii="Arial" w:hAnsi="Arial" w:cs="Arial"/>
          <w:sz w:val="24"/>
          <w:szCs w:val="24"/>
        </w:rPr>
        <w:t>lo que su pronóstico es muy desfavorable, especialmente en la</w:t>
      </w:r>
      <w:r w:rsidRPr="002A081D">
        <w:rPr>
          <w:rFonts w:ascii="Arial" w:hAnsi="Arial" w:cs="Arial"/>
          <w:sz w:val="24"/>
          <w:szCs w:val="24"/>
        </w:rPr>
        <w:t xml:space="preserve"> </w:t>
      </w:r>
      <w:r w:rsidRPr="002A081D">
        <w:rPr>
          <w:rStyle w:val="markedcontent"/>
          <w:rFonts w:ascii="Arial" w:hAnsi="Arial" w:cs="Arial"/>
          <w:sz w:val="24"/>
          <w:szCs w:val="24"/>
        </w:rPr>
        <w:t>enfermedad metastásica, donde las tasas de supervivencia a 5 años</w:t>
      </w:r>
      <w:r w:rsidRPr="002A081D">
        <w:rPr>
          <w:rFonts w:ascii="Arial" w:hAnsi="Arial" w:cs="Arial"/>
          <w:sz w:val="24"/>
          <w:szCs w:val="24"/>
        </w:rPr>
        <w:t xml:space="preserve"> </w:t>
      </w:r>
      <w:r w:rsidRPr="002A081D">
        <w:rPr>
          <w:rStyle w:val="markedcontent"/>
          <w:rFonts w:ascii="Arial" w:hAnsi="Arial" w:cs="Arial"/>
          <w:sz w:val="24"/>
          <w:szCs w:val="24"/>
        </w:rPr>
        <w:t>no superan el 4%.</w:t>
      </w:r>
    </w:p>
    <w:p w14:paraId="416F2F48" w14:textId="1BC3F2AE" w:rsidR="006A16C0" w:rsidRPr="006A16C0" w:rsidRDefault="006A16C0" w:rsidP="008C18FB">
      <w:pPr>
        <w:spacing w:line="360" w:lineRule="auto"/>
        <w:jc w:val="both"/>
        <w:rPr>
          <w:rFonts w:ascii="Arial" w:hAnsi="Arial" w:cs="Arial"/>
          <w:sz w:val="24"/>
          <w:szCs w:val="24"/>
        </w:rPr>
      </w:pPr>
      <w:r w:rsidRPr="006A16C0">
        <w:rPr>
          <w:rFonts w:ascii="Arial" w:hAnsi="Arial" w:cs="Arial"/>
          <w:sz w:val="24"/>
          <w:szCs w:val="24"/>
        </w:rPr>
        <w:t xml:space="preserve">El </w:t>
      </w:r>
      <w:hyperlink r:id="rId29" w:history="1">
        <w:r w:rsidRPr="00C13EC5">
          <w:rPr>
            <w:rStyle w:val="Hipervnculo"/>
            <w:rFonts w:ascii="Arial" w:hAnsi="Arial" w:cs="Arial"/>
            <w:i/>
            <w:iCs/>
            <w:color w:val="auto"/>
            <w:sz w:val="24"/>
            <w:szCs w:val="24"/>
            <w:u w:val="none"/>
          </w:rPr>
          <w:t>estadio IV</w:t>
        </w:r>
      </w:hyperlink>
      <w:r w:rsidRPr="000A704A">
        <w:rPr>
          <w:rFonts w:ascii="Arial" w:hAnsi="Arial" w:cs="Arial"/>
          <w:b/>
          <w:bCs/>
          <w:sz w:val="24"/>
          <w:szCs w:val="24"/>
        </w:rPr>
        <w:t xml:space="preserve"> </w:t>
      </w:r>
      <w:r w:rsidRPr="006A16C0">
        <w:rPr>
          <w:rFonts w:ascii="Arial" w:hAnsi="Arial" w:cs="Arial"/>
          <w:sz w:val="24"/>
          <w:szCs w:val="24"/>
        </w:rPr>
        <w:t>se divide en los estadios IVA y IVB</w:t>
      </w:r>
      <w:r w:rsidR="008C18FB">
        <w:rPr>
          <w:rFonts w:ascii="Arial" w:hAnsi="Arial" w:cs="Arial"/>
          <w:sz w:val="24"/>
          <w:szCs w:val="24"/>
        </w:rPr>
        <w:t>:</w:t>
      </w:r>
    </w:p>
    <w:p w14:paraId="6175C3A8" w14:textId="6B090BD6" w:rsidR="006A16C0" w:rsidRPr="006A16C0" w:rsidRDefault="006A16C0" w:rsidP="008C18FB">
      <w:pPr>
        <w:spacing w:line="360" w:lineRule="auto"/>
        <w:jc w:val="both"/>
        <w:rPr>
          <w:rFonts w:ascii="Arial" w:hAnsi="Arial" w:cs="Arial"/>
          <w:sz w:val="24"/>
          <w:szCs w:val="24"/>
        </w:rPr>
      </w:pPr>
      <w:r w:rsidRPr="006A16C0">
        <w:rPr>
          <w:rFonts w:ascii="Arial" w:hAnsi="Arial" w:cs="Arial"/>
          <w:sz w:val="24"/>
          <w:szCs w:val="24"/>
        </w:rPr>
        <w:lastRenderedPageBreak/>
        <w:t xml:space="preserve">En el </w:t>
      </w:r>
      <w:r w:rsidRPr="00C13EC5">
        <w:rPr>
          <w:rFonts w:ascii="Arial" w:hAnsi="Arial" w:cs="Arial"/>
          <w:sz w:val="24"/>
          <w:szCs w:val="24"/>
        </w:rPr>
        <w:t>estadio IVA</w:t>
      </w:r>
      <w:r w:rsidRPr="006A16C0">
        <w:rPr>
          <w:rFonts w:ascii="Arial" w:hAnsi="Arial" w:cs="Arial"/>
          <w:sz w:val="24"/>
          <w:szCs w:val="24"/>
        </w:rPr>
        <w:t xml:space="preserve">, el </w:t>
      </w:r>
      <w:hyperlink r:id="rId30" w:history="1">
        <w:r w:rsidRPr="006A16C0">
          <w:rPr>
            <w:rStyle w:val="Hipervnculo"/>
            <w:rFonts w:ascii="Arial" w:hAnsi="Arial" w:cs="Arial"/>
            <w:color w:val="auto"/>
            <w:sz w:val="24"/>
            <w:szCs w:val="24"/>
            <w:u w:val="none"/>
          </w:rPr>
          <w:t>tumor</w:t>
        </w:r>
      </w:hyperlink>
      <w:r w:rsidRPr="006A16C0">
        <w:rPr>
          <w:rFonts w:ascii="Arial" w:hAnsi="Arial" w:cs="Arial"/>
          <w:sz w:val="24"/>
          <w:szCs w:val="24"/>
        </w:rPr>
        <w:t xml:space="preserve"> es de cualquier tamaño y es posible que el </w:t>
      </w:r>
      <w:hyperlink r:id="rId31" w:history="1">
        <w:r w:rsidRPr="006A16C0">
          <w:rPr>
            <w:rStyle w:val="Hipervnculo"/>
            <w:rFonts w:ascii="Arial" w:hAnsi="Arial" w:cs="Arial"/>
            <w:color w:val="auto"/>
            <w:sz w:val="24"/>
            <w:szCs w:val="24"/>
            <w:u w:val="none"/>
          </w:rPr>
          <w:t>cáncer</w:t>
        </w:r>
      </w:hyperlink>
      <w:r w:rsidRPr="006A16C0">
        <w:rPr>
          <w:rFonts w:ascii="Arial" w:hAnsi="Arial" w:cs="Arial"/>
          <w:sz w:val="24"/>
          <w:szCs w:val="24"/>
        </w:rPr>
        <w:t xml:space="preserve"> se haya diseminado a los </w:t>
      </w:r>
      <w:hyperlink r:id="rId32" w:history="1">
        <w:r w:rsidRPr="006A16C0">
          <w:rPr>
            <w:rStyle w:val="Hipervnculo"/>
            <w:rFonts w:ascii="Arial" w:hAnsi="Arial" w:cs="Arial"/>
            <w:color w:val="auto"/>
            <w:sz w:val="24"/>
            <w:szCs w:val="24"/>
            <w:u w:val="none"/>
          </w:rPr>
          <w:t>ganglios linfáticos</w:t>
        </w:r>
      </w:hyperlink>
      <w:r w:rsidRPr="006A16C0">
        <w:rPr>
          <w:rFonts w:ascii="Arial" w:hAnsi="Arial" w:cs="Arial"/>
          <w:sz w:val="24"/>
          <w:szCs w:val="24"/>
        </w:rPr>
        <w:t xml:space="preserve">. Se presentan una o más de las siguientes situaciones: </w:t>
      </w:r>
    </w:p>
    <w:p w14:paraId="7DDFF073" w14:textId="7BCA37E1" w:rsidR="006A16C0" w:rsidRPr="006A16C0" w:rsidRDefault="008C18FB" w:rsidP="008C18FB">
      <w:pPr>
        <w:spacing w:line="360" w:lineRule="auto"/>
        <w:jc w:val="both"/>
        <w:rPr>
          <w:rFonts w:ascii="Arial" w:hAnsi="Arial" w:cs="Arial"/>
          <w:sz w:val="24"/>
          <w:szCs w:val="24"/>
        </w:rPr>
      </w:pPr>
      <w:r>
        <w:rPr>
          <w:rFonts w:ascii="Arial" w:hAnsi="Arial" w:cs="Arial"/>
          <w:sz w:val="24"/>
          <w:szCs w:val="24"/>
        </w:rPr>
        <w:t>-</w:t>
      </w:r>
      <w:r w:rsidR="006A16C0" w:rsidRPr="006A16C0">
        <w:rPr>
          <w:rFonts w:ascii="Arial" w:hAnsi="Arial" w:cs="Arial"/>
          <w:sz w:val="24"/>
          <w:szCs w:val="24"/>
        </w:rPr>
        <w:t xml:space="preserve">Hay uno o más tumores en el </w:t>
      </w:r>
      <w:hyperlink r:id="rId33" w:history="1">
        <w:r w:rsidR="006A16C0" w:rsidRPr="006A16C0">
          <w:rPr>
            <w:rStyle w:val="Hipervnculo"/>
            <w:rFonts w:ascii="Arial" w:hAnsi="Arial" w:cs="Arial"/>
            <w:color w:val="auto"/>
            <w:sz w:val="24"/>
            <w:szCs w:val="24"/>
            <w:u w:val="none"/>
          </w:rPr>
          <w:t>pulmón</w:t>
        </w:r>
      </w:hyperlink>
      <w:r w:rsidR="006A16C0" w:rsidRPr="006A16C0">
        <w:rPr>
          <w:rFonts w:ascii="Arial" w:hAnsi="Arial" w:cs="Arial"/>
          <w:sz w:val="24"/>
          <w:szCs w:val="24"/>
        </w:rPr>
        <w:t xml:space="preserve"> contrario al del </w:t>
      </w:r>
      <w:hyperlink r:id="rId34" w:history="1">
        <w:r w:rsidR="006A16C0" w:rsidRPr="006A16C0">
          <w:rPr>
            <w:rStyle w:val="Hipervnculo"/>
            <w:rFonts w:ascii="Arial" w:hAnsi="Arial" w:cs="Arial"/>
            <w:color w:val="auto"/>
            <w:sz w:val="24"/>
            <w:szCs w:val="24"/>
            <w:u w:val="none"/>
          </w:rPr>
          <w:t>tumor primario</w:t>
        </w:r>
      </w:hyperlink>
      <w:r w:rsidR="006A16C0" w:rsidRPr="006A16C0">
        <w:rPr>
          <w:rFonts w:ascii="Arial" w:hAnsi="Arial" w:cs="Arial"/>
          <w:sz w:val="24"/>
          <w:szCs w:val="24"/>
        </w:rPr>
        <w:t>.</w:t>
      </w:r>
    </w:p>
    <w:p w14:paraId="1318659D" w14:textId="17CEAF0C" w:rsidR="006A16C0" w:rsidRPr="006A16C0" w:rsidRDefault="008C18FB" w:rsidP="008C18FB">
      <w:pPr>
        <w:spacing w:line="360" w:lineRule="auto"/>
        <w:jc w:val="both"/>
        <w:rPr>
          <w:rFonts w:ascii="Arial" w:hAnsi="Arial" w:cs="Arial"/>
          <w:sz w:val="24"/>
          <w:szCs w:val="24"/>
        </w:rPr>
      </w:pPr>
      <w:r>
        <w:rPr>
          <w:rFonts w:ascii="Arial" w:hAnsi="Arial" w:cs="Arial"/>
          <w:sz w:val="24"/>
          <w:szCs w:val="24"/>
        </w:rPr>
        <w:t>-</w:t>
      </w:r>
      <w:r w:rsidR="006A16C0" w:rsidRPr="006A16C0">
        <w:rPr>
          <w:rFonts w:ascii="Arial" w:hAnsi="Arial" w:cs="Arial"/>
          <w:sz w:val="24"/>
          <w:szCs w:val="24"/>
        </w:rPr>
        <w:t xml:space="preserve">Se encuentra cáncer en el revestimiento de los pulmones o el </w:t>
      </w:r>
      <w:hyperlink r:id="rId35" w:history="1">
        <w:r w:rsidR="006A16C0" w:rsidRPr="006A16C0">
          <w:rPr>
            <w:rStyle w:val="Hipervnculo"/>
            <w:rFonts w:ascii="Arial" w:hAnsi="Arial" w:cs="Arial"/>
            <w:color w:val="auto"/>
            <w:sz w:val="24"/>
            <w:szCs w:val="24"/>
            <w:u w:val="none"/>
          </w:rPr>
          <w:t>pericardio</w:t>
        </w:r>
      </w:hyperlink>
      <w:r w:rsidR="006A16C0" w:rsidRPr="006A16C0">
        <w:rPr>
          <w:rFonts w:ascii="Arial" w:hAnsi="Arial" w:cs="Arial"/>
          <w:sz w:val="24"/>
          <w:szCs w:val="24"/>
        </w:rPr>
        <w:t xml:space="preserve"> (membrana que rodea el corazón).</w:t>
      </w:r>
    </w:p>
    <w:p w14:paraId="29FEF900" w14:textId="6F1E2005" w:rsidR="006A16C0" w:rsidRPr="006A16C0" w:rsidRDefault="008C18FB" w:rsidP="008C18FB">
      <w:pPr>
        <w:spacing w:line="360" w:lineRule="auto"/>
        <w:jc w:val="both"/>
        <w:rPr>
          <w:rFonts w:ascii="Arial" w:hAnsi="Arial" w:cs="Arial"/>
          <w:sz w:val="24"/>
          <w:szCs w:val="24"/>
        </w:rPr>
      </w:pPr>
      <w:r>
        <w:rPr>
          <w:rFonts w:ascii="Arial" w:hAnsi="Arial" w:cs="Arial"/>
          <w:sz w:val="24"/>
          <w:szCs w:val="24"/>
        </w:rPr>
        <w:t>-</w:t>
      </w:r>
      <w:r w:rsidR="006A16C0" w:rsidRPr="006A16C0">
        <w:rPr>
          <w:rFonts w:ascii="Arial" w:hAnsi="Arial" w:cs="Arial"/>
          <w:sz w:val="24"/>
          <w:szCs w:val="24"/>
        </w:rPr>
        <w:t>Se encuentra cáncer en el líquido que rodea los pulmones o el corazón.</w:t>
      </w:r>
    </w:p>
    <w:p w14:paraId="35A33AFC" w14:textId="290940E7" w:rsidR="006A16C0" w:rsidRDefault="008C18FB" w:rsidP="008C18FB">
      <w:pPr>
        <w:spacing w:line="360" w:lineRule="auto"/>
        <w:jc w:val="both"/>
        <w:rPr>
          <w:rFonts w:ascii="Arial" w:hAnsi="Arial" w:cs="Arial"/>
          <w:sz w:val="24"/>
          <w:szCs w:val="24"/>
        </w:rPr>
      </w:pPr>
      <w:r>
        <w:rPr>
          <w:rFonts w:ascii="Arial" w:hAnsi="Arial" w:cs="Arial"/>
          <w:sz w:val="24"/>
          <w:szCs w:val="24"/>
        </w:rPr>
        <w:t>-</w:t>
      </w:r>
      <w:r w:rsidR="006A16C0" w:rsidRPr="006A16C0">
        <w:rPr>
          <w:rFonts w:ascii="Arial" w:hAnsi="Arial" w:cs="Arial"/>
          <w:sz w:val="24"/>
          <w:szCs w:val="24"/>
        </w:rPr>
        <w:t>El cáncer se disemin</w:t>
      </w:r>
      <w:r w:rsidR="00FE673E">
        <w:rPr>
          <w:rFonts w:ascii="Arial" w:hAnsi="Arial" w:cs="Arial"/>
          <w:sz w:val="24"/>
          <w:szCs w:val="24"/>
        </w:rPr>
        <w:t>a</w:t>
      </w:r>
      <w:r w:rsidR="006A16C0" w:rsidRPr="006A16C0">
        <w:rPr>
          <w:rFonts w:ascii="Arial" w:hAnsi="Arial" w:cs="Arial"/>
          <w:sz w:val="24"/>
          <w:szCs w:val="24"/>
        </w:rPr>
        <w:t xml:space="preserve"> a una parte de un </w:t>
      </w:r>
      <w:hyperlink r:id="rId36" w:history="1">
        <w:r w:rsidR="006A16C0" w:rsidRPr="006A16C0">
          <w:rPr>
            <w:rStyle w:val="Hipervnculo"/>
            <w:rFonts w:ascii="Arial" w:hAnsi="Arial" w:cs="Arial"/>
            <w:color w:val="auto"/>
            <w:sz w:val="24"/>
            <w:szCs w:val="24"/>
            <w:u w:val="none"/>
          </w:rPr>
          <w:t>órgano</w:t>
        </w:r>
      </w:hyperlink>
      <w:r w:rsidR="006A16C0" w:rsidRPr="006A16C0">
        <w:rPr>
          <w:rFonts w:ascii="Arial" w:hAnsi="Arial" w:cs="Arial"/>
          <w:sz w:val="24"/>
          <w:szCs w:val="24"/>
        </w:rPr>
        <w:t xml:space="preserve"> alejado del pulmón, como el encéfalo, el </w:t>
      </w:r>
      <w:hyperlink r:id="rId37" w:history="1">
        <w:r w:rsidR="006A16C0" w:rsidRPr="006A16C0">
          <w:rPr>
            <w:rStyle w:val="Hipervnculo"/>
            <w:rFonts w:ascii="Arial" w:hAnsi="Arial" w:cs="Arial"/>
            <w:color w:val="auto"/>
            <w:sz w:val="24"/>
            <w:szCs w:val="24"/>
            <w:u w:val="none"/>
          </w:rPr>
          <w:t>hígado</w:t>
        </w:r>
      </w:hyperlink>
      <w:r w:rsidR="006A16C0" w:rsidRPr="006A16C0">
        <w:rPr>
          <w:rFonts w:ascii="Arial" w:hAnsi="Arial" w:cs="Arial"/>
          <w:sz w:val="24"/>
          <w:szCs w:val="24"/>
        </w:rPr>
        <w:t xml:space="preserve">, la </w:t>
      </w:r>
      <w:hyperlink r:id="rId38" w:history="1">
        <w:r w:rsidR="006A16C0" w:rsidRPr="006A16C0">
          <w:rPr>
            <w:rStyle w:val="Hipervnculo"/>
            <w:rFonts w:ascii="Arial" w:hAnsi="Arial" w:cs="Arial"/>
            <w:color w:val="auto"/>
            <w:sz w:val="24"/>
            <w:szCs w:val="24"/>
            <w:u w:val="none"/>
          </w:rPr>
          <w:t>glándula suprarrenal</w:t>
        </w:r>
      </w:hyperlink>
      <w:r w:rsidR="006A16C0" w:rsidRPr="006A16C0">
        <w:rPr>
          <w:rFonts w:ascii="Arial" w:hAnsi="Arial" w:cs="Arial"/>
          <w:sz w:val="24"/>
          <w:szCs w:val="24"/>
        </w:rPr>
        <w:t xml:space="preserve">, el </w:t>
      </w:r>
      <w:hyperlink r:id="rId39" w:history="1">
        <w:r w:rsidR="006A16C0" w:rsidRPr="006A16C0">
          <w:rPr>
            <w:rStyle w:val="Hipervnculo"/>
            <w:rFonts w:ascii="Arial" w:hAnsi="Arial" w:cs="Arial"/>
            <w:color w:val="auto"/>
            <w:sz w:val="24"/>
            <w:szCs w:val="24"/>
            <w:u w:val="none"/>
          </w:rPr>
          <w:t>riñón</w:t>
        </w:r>
      </w:hyperlink>
      <w:r w:rsidR="006A16C0" w:rsidRPr="006A16C0">
        <w:rPr>
          <w:rFonts w:ascii="Arial" w:hAnsi="Arial" w:cs="Arial"/>
          <w:sz w:val="24"/>
          <w:szCs w:val="24"/>
        </w:rPr>
        <w:t>, el hueso, o un ganglio linfático alejado del pulmón</w:t>
      </w:r>
      <w:r w:rsidR="00750A0B">
        <w:rPr>
          <w:rFonts w:ascii="Arial" w:hAnsi="Arial" w:cs="Arial"/>
          <w:sz w:val="24"/>
          <w:szCs w:val="24"/>
        </w:rPr>
        <w:t xml:space="preserve"> </w:t>
      </w:r>
      <w:r w:rsidR="00FE2976">
        <w:rPr>
          <w:rStyle w:val="Hipervnculo"/>
          <w:rFonts w:ascii="Arial" w:hAnsi="Arial" w:cs="Arial"/>
          <w:color w:val="auto"/>
          <w:sz w:val="24"/>
          <w:szCs w:val="24"/>
          <w:u w:val="none"/>
        </w:rPr>
        <w:t>(ver anexo N°2</w:t>
      </w:r>
      <w:r w:rsidR="00750A0B">
        <w:rPr>
          <w:rStyle w:val="Hipervnculo"/>
          <w:rFonts w:ascii="Arial" w:hAnsi="Arial" w:cs="Arial"/>
          <w:color w:val="auto"/>
          <w:sz w:val="24"/>
          <w:szCs w:val="24"/>
          <w:u w:val="none"/>
        </w:rPr>
        <w:t>)</w:t>
      </w:r>
      <w:r w:rsidR="006A16C0" w:rsidRPr="006A16C0">
        <w:rPr>
          <w:rFonts w:ascii="Arial" w:hAnsi="Arial" w:cs="Arial"/>
          <w:sz w:val="24"/>
          <w:szCs w:val="24"/>
        </w:rPr>
        <w:t>.</w:t>
      </w:r>
    </w:p>
    <w:p w14:paraId="5AFE4976" w14:textId="1323CE74" w:rsidR="00183388" w:rsidRPr="00D311FD" w:rsidRDefault="00887A50" w:rsidP="00D311FD">
      <w:pPr>
        <w:spacing w:line="360" w:lineRule="auto"/>
        <w:jc w:val="both"/>
        <w:rPr>
          <w:rFonts w:ascii="Arial" w:hAnsi="Arial" w:cs="Arial"/>
          <w:sz w:val="20"/>
          <w:szCs w:val="18"/>
        </w:rPr>
      </w:pPr>
      <w:r w:rsidRPr="00887A50">
        <w:rPr>
          <w:rFonts w:ascii="Arial" w:hAnsi="Arial" w:cs="Arial"/>
          <w:sz w:val="24"/>
          <w:szCs w:val="24"/>
        </w:rPr>
        <w:t xml:space="preserve">En </w:t>
      </w:r>
      <w:r w:rsidRPr="00C13EC5">
        <w:rPr>
          <w:rFonts w:ascii="Arial" w:hAnsi="Arial" w:cs="Arial"/>
          <w:sz w:val="24"/>
          <w:szCs w:val="24"/>
        </w:rPr>
        <w:t xml:space="preserve">el </w:t>
      </w:r>
      <w:r w:rsidRPr="00C13EC5">
        <w:rPr>
          <w:rFonts w:ascii="Arial" w:hAnsi="Arial" w:cs="Arial"/>
          <w:i/>
          <w:iCs/>
          <w:sz w:val="24"/>
          <w:szCs w:val="24"/>
        </w:rPr>
        <w:t>estadio IVB</w:t>
      </w:r>
      <w:r w:rsidRPr="00887A50">
        <w:rPr>
          <w:rFonts w:ascii="Arial" w:hAnsi="Arial" w:cs="Arial"/>
          <w:sz w:val="24"/>
          <w:szCs w:val="24"/>
        </w:rPr>
        <w:t xml:space="preserve">, el </w:t>
      </w:r>
      <w:hyperlink r:id="rId40" w:history="1">
        <w:r w:rsidRPr="00887A50">
          <w:rPr>
            <w:rStyle w:val="Hipervnculo"/>
            <w:rFonts w:ascii="Arial" w:hAnsi="Arial" w:cs="Arial"/>
            <w:color w:val="auto"/>
            <w:sz w:val="24"/>
            <w:szCs w:val="24"/>
            <w:u w:val="none"/>
          </w:rPr>
          <w:t>cáncer</w:t>
        </w:r>
      </w:hyperlink>
      <w:r w:rsidRPr="00887A50">
        <w:rPr>
          <w:rFonts w:ascii="Arial" w:hAnsi="Arial" w:cs="Arial"/>
          <w:sz w:val="24"/>
          <w:szCs w:val="24"/>
        </w:rPr>
        <w:t xml:space="preserve"> se diseminó a muchas partes de uno o más </w:t>
      </w:r>
      <w:hyperlink r:id="rId41" w:history="1">
        <w:r w:rsidRPr="00887A50">
          <w:rPr>
            <w:rStyle w:val="Hipervnculo"/>
            <w:rFonts w:ascii="Arial" w:hAnsi="Arial" w:cs="Arial"/>
            <w:color w:val="auto"/>
            <w:sz w:val="24"/>
            <w:szCs w:val="24"/>
            <w:u w:val="none"/>
          </w:rPr>
          <w:t>órganos</w:t>
        </w:r>
      </w:hyperlink>
      <w:r w:rsidRPr="00887A50">
        <w:rPr>
          <w:rFonts w:ascii="Arial" w:hAnsi="Arial" w:cs="Arial"/>
          <w:sz w:val="24"/>
          <w:szCs w:val="24"/>
        </w:rPr>
        <w:t xml:space="preserve"> alejados del </w:t>
      </w:r>
      <w:hyperlink r:id="rId42" w:history="1">
        <w:r w:rsidRPr="00887A50">
          <w:rPr>
            <w:rStyle w:val="Hipervnculo"/>
            <w:rFonts w:ascii="Arial" w:hAnsi="Arial" w:cs="Arial"/>
            <w:color w:val="auto"/>
            <w:sz w:val="24"/>
            <w:szCs w:val="24"/>
            <w:u w:val="none"/>
          </w:rPr>
          <w:t>pulmón</w:t>
        </w:r>
      </w:hyperlink>
      <w:r w:rsidR="00750A0B">
        <w:rPr>
          <w:rStyle w:val="Hipervnculo"/>
          <w:rFonts w:ascii="Arial" w:hAnsi="Arial" w:cs="Arial"/>
          <w:color w:val="auto"/>
          <w:sz w:val="24"/>
          <w:szCs w:val="24"/>
          <w:u w:val="none"/>
        </w:rPr>
        <w:t xml:space="preserve"> </w:t>
      </w:r>
      <w:r w:rsidR="00E30EAB">
        <w:rPr>
          <w:rStyle w:val="Hipervnculo"/>
          <w:rFonts w:ascii="Arial" w:hAnsi="Arial" w:cs="Arial"/>
          <w:color w:val="auto"/>
          <w:sz w:val="24"/>
          <w:szCs w:val="24"/>
          <w:u w:val="none"/>
        </w:rPr>
        <w:t>(ver anexo N°3</w:t>
      </w:r>
      <w:r w:rsidR="00B61C56">
        <w:rPr>
          <w:rStyle w:val="Hipervnculo"/>
          <w:rFonts w:ascii="Arial" w:hAnsi="Arial" w:cs="Arial"/>
          <w:color w:val="auto"/>
          <w:sz w:val="24"/>
          <w:szCs w:val="24"/>
          <w:u w:val="none"/>
        </w:rPr>
        <w:t>)</w:t>
      </w:r>
      <w:r w:rsidR="000A704A">
        <w:t xml:space="preserve">. </w:t>
      </w:r>
      <w:r w:rsidR="00FF6C80" w:rsidRPr="00A41215">
        <w:rPr>
          <w:rFonts w:ascii="Arial" w:hAnsi="Arial" w:cs="Arial"/>
          <w:sz w:val="20"/>
          <w:szCs w:val="18"/>
          <w:vertAlign w:val="subscript"/>
        </w:rPr>
        <w:fldChar w:fldCharType="begin"/>
      </w:r>
      <w:r w:rsidR="00FF6C80" w:rsidRPr="00A41215">
        <w:rPr>
          <w:rFonts w:ascii="Arial" w:hAnsi="Arial" w:cs="Arial"/>
          <w:sz w:val="20"/>
          <w:szCs w:val="18"/>
          <w:vertAlign w:val="subscript"/>
        </w:rPr>
        <w:instrText xml:space="preserve"> ADDIN ZOTERO_ITEM CSL_CITATION {"citationID":"AE9c6zQl","properties":{"formattedCitation":"(9)","plainCitation":"(9)","noteIndex":0},"citationItems":[{"id":80,"uris":["http://zotero.org/users/local/n6UXJlIb/items/GF28LUCY"],"itemData":{"id":80,"type":"webpage","abstract":"Resumen de información revisada por expertos acerca del tratamiento del cáncer de pulmón de células no pequeñas.","genre":"pdqCancerInfoSummary","language":"es","note":"archive_location: nciglobal,ncienterprise","title":"Tratamiento del cáncer de pulmón de células no pequeñas (PDQ®)–Versión para pacientes - NCI","URL":"https://www.cancer.gov/espanol/tipos/pulmon/paciente/tratamiento-pulmon-celulas-no-pequenas-pdq","accessed":{"date-parts":[["2022",8,20]]},"issued":{"date-parts":[["2022",8,19]]}}}],"schema":"https://github.com/citation-style-language/schema/raw/master/csl-citation.json"} </w:instrText>
      </w:r>
      <w:r w:rsidR="00FF6C80" w:rsidRPr="00A41215">
        <w:rPr>
          <w:rFonts w:ascii="Arial" w:hAnsi="Arial" w:cs="Arial"/>
          <w:sz w:val="20"/>
          <w:szCs w:val="18"/>
          <w:vertAlign w:val="subscript"/>
        </w:rPr>
        <w:fldChar w:fldCharType="separate"/>
      </w:r>
      <w:r w:rsidR="00FF6C80" w:rsidRPr="00A41215">
        <w:rPr>
          <w:rFonts w:ascii="Arial" w:hAnsi="Arial" w:cs="Arial"/>
          <w:sz w:val="20"/>
          <w:vertAlign w:val="subscript"/>
        </w:rPr>
        <w:t>(9)</w:t>
      </w:r>
      <w:r w:rsidR="00FF6C80" w:rsidRPr="00A41215">
        <w:rPr>
          <w:rFonts w:ascii="Arial" w:hAnsi="Arial" w:cs="Arial"/>
          <w:sz w:val="20"/>
          <w:szCs w:val="18"/>
          <w:vertAlign w:val="subscript"/>
        </w:rPr>
        <w:fldChar w:fldCharType="end"/>
      </w:r>
      <w:bookmarkStart w:id="75" w:name="_Toc124433246"/>
    </w:p>
    <w:p w14:paraId="7AD4E85B" w14:textId="77777777" w:rsidR="00D311FD" w:rsidRDefault="00D311FD" w:rsidP="00D311FD">
      <w:pPr>
        <w:pStyle w:val="Ttulo2"/>
        <w:numPr>
          <w:ilvl w:val="0"/>
          <w:numId w:val="0"/>
        </w:numPr>
        <w:spacing w:line="360" w:lineRule="auto"/>
        <w:rPr>
          <w:b w:val="0"/>
          <w:bCs/>
        </w:rPr>
      </w:pPr>
      <w:bookmarkStart w:id="76" w:name="_Toc124773133"/>
      <w:bookmarkStart w:id="77" w:name="_Toc124773825"/>
    </w:p>
    <w:p w14:paraId="0442F7F8" w14:textId="5D009805" w:rsidR="008746AC" w:rsidRPr="00C13EC5" w:rsidRDefault="00AA4E94" w:rsidP="00D311FD">
      <w:pPr>
        <w:pStyle w:val="Ttulo2"/>
        <w:numPr>
          <w:ilvl w:val="0"/>
          <w:numId w:val="0"/>
        </w:numPr>
        <w:spacing w:line="360" w:lineRule="auto"/>
        <w:rPr>
          <w:b w:val="0"/>
          <w:bCs/>
          <w:sz w:val="32"/>
          <w:szCs w:val="32"/>
        </w:rPr>
      </w:pPr>
      <w:r w:rsidRPr="00C13EC5">
        <w:rPr>
          <w:b w:val="0"/>
          <w:bCs/>
        </w:rPr>
        <w:t xml:space="preserve">3.3. </w:t>
      </w:r>
      <w:r w:rsidR="008746AC" w:rsidRPr="00C13EC5">
        <w:rPr>
          <w:b w:val="0"/>
          <w:bCs/>
        </w:rPr>
        <w:t>F</w:t>
      </w:r>
      <w:r w:rsidR="00824F21" w:rsidRPr="00C13EC5">
        <w:rPr>
          <w:b w:val="0"/>
          <w:bCs/>
        </w:rPr>
        <w:t>Á</w:t>
      </w:r>
      <w:r w:rsidR="008746AC" w:rsidRPr="00C13EC5">
        <w:rPr>
          <w:b w:val="0"/>
          <w:bCs/>
        </w:rPr>
        <w:t>RMACOS BIOTECNOL</w:t>
      </w:r>
      <w:r w:rsidR="00824F21" w:rsidRPr="00C13EC5">
        <w:rPr>
          <w:b w:val="0"/>
          <w:bCs/>
        </w:rPr>
        <w:t>Ó</w:t>
      </w:r>
      <w:r w:rsidR="008746AC" w:rsidRPr="00C13EC5">
        <w:rPr>
          <w:b w:val="0"/>
          <w:bCs/>
        </w:rPr>
        <w:t>GICOS</w:t>
      </w:r>
      <w:bookmarkEnd w:id="75"/>
      <w:bookmarkEnd w:id="76"/>
      <w:bookmarkEnd w:id="77"/>
    </w:p>
    <w:p w14:paraId="0B3990ED" w14:textId="6A01B586" w:rsidR="00D23C5C" w:rsidRDefault="00ED2D06" w:rsidP="00D311FD">
      <w:pPr>
        <w:spacing w:line="360" w:lineRule="auto"/>
        <w:jc w:val="both"/>
        <w:rPr>
          <w:rFonts w:ascii="Arial" w:hAnsi="Arial" w:cs="Arial"/>
          <w:sz w:val="24"/>
          <w:szCs w:val="24"/>
          <w:shd w:val="clear" w:color="auto" w:fill="FFFFFF"/>
        </w:rPr>
      </w:pPr>
      <w:r w:rsidRPr="00ED2D06">
        <w:rPr>
          <w:rFonts w:ascii="Arial" w:hAnsi="Arial" w:cs="Arial"/>
          <w:sz w:val="24"/>
          <w:szCs w:val="24"/>
          <w:shd w:val="clear" w:color="auto" w:fill="FFFFFF"/>
        </w:rPr>
        <w:t>Los productos biotecnológicos son medicamentos que han sido obtenidos a partir de cultivos de células animales y cultivos microbianos. Constituyen proteínas obtenidas por la técnica del ADN recombinante expresadas en tejidos animales o en formas de vida microbianas, incluyendo a los productos obtenidos a través de la técnica de anticuerpos monoclonales</w:t>
      </w:r>
      <w:r>
        <w:rPr>
          <w:rFonts w:ascii="Arial" w:hAnsi="Arial" w:cs="Arial"/>
          <w:sz w:val="24"/>
          <w:szCs w:val="24"/>
          <w:shd w:val="clear" w:color="auto" w:fill="FFFFFF"/>
        </w:rPr>
        <w:t>.</w:t>
      </w:r>
      <w:r w:rsidRPr="00ED2D06">
        <w:rPr>
          <w:rFonts w:ascii="Source Sans Pro" w:hAnsi="Source Sans Pro"/>
          <w:color w:val="333333"/>
          <w:sz w:val="26"/>
          <w:szCs w:val="26"/>
          <w:shd w:val="clear" w:color="auto" w:fill="FFFFFF"/>
        </w:rPr>
        <w:t xml:space="preserve"> </w:t>
      </w:r>
      <w:r w:rsidRPr="00ED2D06">
        <w:rPr>
          <w:rFonts w:ascii="Arial" w:hAnsi="Arial" w:cs="Arial"/>
          <w:sz w:val="24"/>
          <w:szCs w:val="24"/>
          <w:shd w:val="clear" w:color="auto" w:fill="FFFFFF"/>
        </w:rPr>
        <w:t xml:space="preserve">La Organización Mundial de la Salud </w:t>
      </w:r>
      <w:r w:rsidR="008A5B64">
        <w:rPr>
          <w:rFonts w:ascii="Arial" w:hAnsi="Arial" w:cs="Arial"/>
          <w:sz w:val="24"/>
          <w:szCs w:val="24"/>
          <w:shd w:val="clear" w:color="auto" w:fill="FFFFFF"/>
        </w:rPr>
        <w:t xml:space="preserve">(OMS) </w:t>
      </w:r>
      <w:r w:rsidRPr="00ED2D06">
        <w:rPr>
          <w:rFonts w:ascii="Arial" w:hAnsi="Arial" w:cs="Arial"/>
          <w:sz w:val="24"/>
          <w:szCs w:val="24"/>
          <w:shd w:val="clear" w:color="auto" w:fill="FFFFFF"/>
        </w:rPr>
        <w:t xml:space="preserve">también los llama productos </w:t>
      </w:r>
      <w:proofErr w:type="spellStart"/>
      <w:r w:rsidRPr="00ED2D06">
        <w:rPr>
          <w:rFonts w:ascii="Arial" w:hAnsi="Arial" w:cs="Arial"/>
          <w:sz w:val="24"/>
          <w:szCs w:val="24"/>
          <w:shd w:val="clear" w:color="auto" w:fill="FFFFFF"/>
        </w:rPr>
        <w:t>bioterapéuticos</w:t>
      </w:r>
      <w:proofErr w:type="spellEnd"/>
      <w:r>
        <w:rPr>
          <w:rFonts w:ascii="Arial" w:hAnsi="Arial" w:cs="Arial"/>
          <w:sz w:val="24"/>
          <w:szCs w:val="24"/>
          <w:shd w:val="clear" w:color="auto" w:fill="FFFFFF"/>
        </w:rPr>
        <w:t>.</w:t>
      </w:r>
    </w:p>
    <w:p w14:paraId="2E61D1EC" w14:textId="7EE61AD2" w:rsidR="00ED2D06" w:rsidRDefault="00ED2D06" w:rsidP="00ED2D06">
      <w:pPr>
        <w:spacing w:line="360" w:lineRule="auto"/>
        <w:jc w:val="both"/>
        <w:rPr>
          <w:rFonts w:ascii="Arial" w:hAnsi="Arial" w:cs="Arial"/>
          <w:sz w:val="24"/>
          <w:szCs w:val="24"/>
          <w:shd w:val="clear" w:color="auto" w:fill="FFFFFF"/>
        </w:rPr>
      </w:pPr>
      <w:r w:rsidRPr="00ED2D06">
        <w:rPr>
          <w:rFonts w:ascii="Arial" w:hAnsi="Arial" w:cs="Arial"/>
          <w:sz w:val="24"/>
          <w:szCs w:val="24"/>
          <w:shd w:val="clear" w:color="auto" w:fill="FFFFFF"/>
        </w:rPr>
        <w:t>El desarrollo de estos productos ha crecido extremadamente rápido debido a su importancia en la prevención, diagnóstico, control y tratamiento de enfermedades. Su regulación enfrenta nuevos desafíos en comparación con la regulación de medicamentos convencionales obtenidos por síntesis química</w:t>
      </w:r>
      <w:r w:rsidR="008A5B64">
        <w:rPr>
          <w:rFonts w:ascii="Arial" w:hAnsi="Arial" w:cs="Arial"/>
          <w:sz w:val="24"/>
          <w:szCs w:val="24"/>
          <w:shd w:val="clear" w:color="auto" w:fill="FFFFFF"/>
        </w:rPr>
        <w:t>.</w:t>
      </w:r>
      <w:r w:rsidR="00284269">
        <w:rPr>
          <w:rFonts w:ascii="Arial" w:hAnsi="Arial" w:cs="Arial"/>
          <w:sz w:val="24"/>
          <w:szCs w:val="24"/>
          <w:shd w:val="clear" w:color="auto" w:fill="FFFFFF"/>
        </w:rPr>
        <w:t xml:space="preserve"> </w:t>
      </w:r>
      <w:r w:rsidR="008A5B64" w:rsidRPr="00A41215">
        <w:rPr>
          <w:rFonts w:ascii="Arial" w:hAnsi="Arial" w:cs="Arial"/>
          <w:sz w:val="20"/>
          <w:szCs w:val="20"/>
          <w:shd w:val="clear" w:color="auto" w:fill="FFFFFF"/>
          <w:vertAlign w:val="subscript"/>
        </w:rPr>
        <w:fldChar w:fldCharType="begin"/>
      </w:r>
      <w:r w:rsidR="008A5B64" w:rsidRPr="00A41215">
        <w:rPr>
          <w:rFonts w:ascii="Arial" w:hAnsi="Arial" w:cs="Arial"/>
          <w:sz w:val="20"/>
          <w:szCs w:val="20"/>
          <w:shd w:val="clear" w:color="auto" w:fill="FFFFFF"/>
          <w:vertAlign w:val="subscript"/>
        </w:rPr>
        <w:instrText xml:space="preserve"> ADDIN ZOTERO_ITEM CSL_CITATION {"citationID":"FnfjPJlW","properties":{"formattedCitation":"(10)","plainCitation":"(10)","noteIndex":0},"citationItems":[{"id":22,"uris":["http://zotero.org/users/local/n6UXJlIb/items/WKV674NI"],"itemData":{"id":22,"type":"webpage","title":"OPS/OMS | Grupo de Trabajo de Productos Biotecnológicos","URL":"https://www3.paho.org/hq/index.php?option=com_content&amp;view=article&amp;id=4446:2010-grupo-trabajo-productos-biotecnologicos-gt-bio&amp;Itemid=41776&amp;showall=1&amp;lang=es#:~:text=Los%20productos%20biotecnol%C3%B3gicos%20son%20medicamentos,c%C3%A9lulas%20animales%20y%20cultivos%20microbianos.","accessed":{"date-parts":[["2022",8,1]]}}}],"schema":"https://github.com/citation-style-language/schema/raw/master/csl-citation.json"} </w:instrText>
      </w:r>
      <w:r w:rsidR="008A5B64" w:rsidRPr="00A41215">
        <w:rPr>
          <w:rFonts w:ascii="Arial" w:hAnsi="Arial" w:cs="Arial"/>
          <w:sz w:val="20"/>
          <w:szCs w:val="20"/>
          <w:shd w:val="clear" w:color="auto" w:fill="FFFFFF"/>
          <w:vertAlign w:val="subscript"/>
        </w:rPr>
        <w:fldChar w:fldCharType="separate"/>
      </w:r>
      <w:r w:rsidR="008A5B64" w:rsidRPr="00A41215">
        <w:rPr>
          <w:rFonts w:ascii="Arial" w:hAnsi="Arial" w:cs="Arial"/>
          <w:sz w:val="20"/>
          <w:szCs w:val="20"/>
          <w:vertAlign w:val="subscript"/>
        </w:rPr>
        <w:t>(10)</w:t>
      </w:r>
      <w:r w:rsidR="008A5B64" w:rsidRPr="00A41215">
        <w:rPr>
          <w:rFonts w:ascii="Arial" w:hAnsi="Arial" w:cs="Arial"/>
          <w:sz w:val="20"/>
          <w:szCs w:val="20"/>
          <w:shd w:val="clear" w:color="auto" w:fill="FFFFFF"/>
          <w:vertAlign w:val="subscript"/>
        </w:rPr>
        <w:fldChar w:fldCharType="end"/>
      </w:r>
    </w:p>
    <w:p w14:paraId="231DE669" w14:textId="77777777" w:rsidR="006E22A9" w:rsidRDefault="00C63410" w:rsidP="00ED2D06">
      <w:pPr>
        <w:spacing w:line="360" w:lineRule="auto"/>
        <w:jc w:val="both"/>
        <w:rPr>
          <w:rFonts w:ascii="Arial" w:hAnsi="Arial" w:cs="Arial"/>
          <w:sz w:val="24"/>
          <w:szCs w:val="24"/>
          <w:shd w:val="clear" w:color="auto" w:fill="FFFFFF"/>
        </w:rPr>
      </w:pPr>
      <w:r w:rsidRPr="00C63410">
        <w:rPr>
          <w:rFonts w:ascii="Arial" w:hAnsi="Arial" w:cs="Arial"/>
          <w:sz w:val="24"/>
          <w:szCs w:val="24"/>
          <w:shd w:val="clear" w:color="auto" w:fill="FFFFFF"/>
        </w:rPr>
        <w:t>Debido al proceso innovador que implica su desarrollo y producción, los M</w:t>
      </w:r>
      <w:r>
        <w:rPr>
          <w:rFonts w:ascii="Arial" w:hAnsi="Arial" w:cs="Arial"/>
          <w:sz w:val="24"/>
          <w:szCs w:val="24"/>
          <w:shd w:val="clear" w:color="auto" w:fill="FFFFFF"/>
        </w:rPr>
        <w:t xml:space="preserve">edicamentos </w:t>
      </w:r>
      <w:r w:rsidRPr="00C63410">
        <w:rPr>
          <w:rFonts w:ascii="Arial" w:hAnsi="Arial" w:cs="Arial"/>
          <w:sz w:val="24"/>
          <w:szCs w:val="24"/>
          <w:shd w:val="clear" w:color="auto" w:fill="FFFFFF"/>
        </w:rPr>
        <w:t>B</w:t>
      </w:r>
      <w:r>
        <w:rPr>
          <w:rFonts w:ascii="Arial" w:hAnsi="Arial" w:cs="Arial"/>
          <w:sz w:val="24"/>
          <w:szCs w:val="24"/>
          <w:shd w:val="clear" w:color="auto" w:fill="FFFFFF"/>
        </w:rPr>
        <w:t xml:space="preserve">iológicos (MB) </w:t>
      </w:r>
      <w:r w:rsidRPr="00C63410">
        <w:rPr>
          <w:rFonts w:ascii="Arial" w:hAnsi="Arial" w:cs="Arial"/>
          <w:sz w:val="24"/>
          <w:szCs w:val="24"/>
          <w:shd w:val="clear" w:color="auto" w:fill="FFFFFF"/>
        </w:rPr>
        <w:t xml:space="preserve">presentan diferencias sustanciales respecto a los </w:t>
      </w:r>
      <w:r w:rsidRPr="00C63410">
        <w:rPr>
          <w:rFonts w:ascii="Arial" w:hAnsi="Arial" w:cs="Arial"/>
          <w:sz w:val="24"/>
          <w:szCs w:val="24"/>
          <w:shd w:val="clear" w:color="auto" w:fill="FFFFFF"/>
        </w:rPr>
        <w:lastRenderedPageBreak/>
        <w:t>“Fármacos Tradicionales o Clásicos”. Estos últimos están compuestos por moléculas de menor tamaño, poseen una estructura química más simple, su peso molecular es menor y son obtenidos mediante síntesis físico-química</w:t>
      </w:r>
      <w:r>
        <w:rPr>
          <w:rFonts w:ascii="Arial" w:hAnsi="Arial" w:cs="Arial"/>
          <w:sz w:val="24"/>
          <w:szCs w:val="24"/>
          <w:shd w:val="clear" w:color="auto" w:fill="FFFFFF"/>
        </w:rPr>
        <w:t>.</w:t>
      </w:r>
      <w:r w:rsidRPr="00C63410">
        <w:rPr>
          <w:rFonts w:ascii="Arial" w:hAnsi="Arial" w:cs="Arial"/>
          <w:sz w:val="24"/>
          <w:szCs w:val="24"/>
          <w:shd w:val="clear" w:color="auto" w:fill="FFFFFF"/>
        </w:rPr>
        <w:t xml:space="preserve"> </w:t>
      </w:r>
    </w:p>
    <w:p w14:paraId="0415325B" w14:textId="6B5B8C75" w:rsidR="00C63410" w:rsidRDefault="00C63410" w:rsidP="00ED2D06">
      <w:pPr>
        <w:spacing w:line="360" w:lineRule="auto"/>
        <w:jc w:val="both"/>
        <w:rPr>
          <w:rFonts w:ascii="Arial" w:hAnsi="Arial" w:cs="Arial"/>
          <w:sz w:val="24"/>
          <w:szCs w:val="24"/>
          <w:shd w:val="clear" w:color="auto" w:fill="FFFFFF"/>
        </w:rPr>
      </w:pPr>
      <w:r w:rsidRPr="00C63410">
        <w:rPr>
          <w:rFonts w:ascii="Arial" w:hAnsi="Arial" w:cs="Arial"/>
          <w:sz w:val="24"/>
          <w:szCs w:val="24"/>
          <w:shd w:val="clear" w:color="auto" w:fill="FFFFFF"/>
        </w:rPr>
        <w:t>La elaboración y administración de los MB está sujeta a normativas y exigencias específicas por parte de las agencias reguladoras para garantizar su eficacia y seguridad lo que hace que comparativamente resulten más costosos que los fármacos tradicionales</w:t>
      </w:r>
      <w:r w:rsidR="00080F38">
        <w:rPr>
          <w:rFonts w:ascii="Arial" w:hAnsi="Arial" w:cs="Arial"/>
          <w:sz w:val="24"/>
          <w:szCs w:val="24"/>
          <w:shd w:val="clear" w:color="auto" w:fill="FFFFFF"/>
        </w:rPr>
        <w:t>.</w:t>
      </w:r>
    </w:p>
    <w:p w14:paraId="70E658A2" w14:textId="77777777" w:rsidR="006E22A9" w:rsidRDefault="00C63410" w:rsidP="00ED2D06">
      <w:pPr>
        <w:spacing w:line="360" w:lineRule="auto"/>
        <w:jc w:val="both"/>
        <w:rPr>
          <w:rFonts w:ascii="Arial" w:hAnsi="Arial" w:cs="Arial"/>
          <w:sz w:val="24"/>
          <w:szCs w:val="24"/>
          <w:shd w:val="clear" w:color="auto" w:fill="FFFFFF"/>
        </w:rPr>
      </w:pPr>
      <w:r w:rsidRPr="00C63410">
        <w:rPr>
          <w:rFonts w:ascii="Arial" w:hAnsi="Arial" w:cs="Arial"/>
          <w:sz w:val="24"/>
          <w:szCs w:val="24"/>
          <w:shd w:val="clear" w:color="auto" w:fill="FFFFFF"/>
        </w:rPr>
        <w:t xml:space="preserve">Para la obtención de fármacos biológicos se suele emplear la tecnología del ADN recombinante e hibridomas, generalmente incorporando el material genético a organismos vivos (bacterias, hongos, etc.), lo que permitirá que estos organismos sinteticen un producto terapéutico concreto. Desde el punto de vista bioquímico estos fármacos son esencialmente cadenas polipeptídicas, proteínas o glucoproteínas, y esto explica que durante todo el proceso de su producción sea preciso un control riguroso. </w:t>
      </w:r>
    </w:p>
    <w:p w14:paraId="78256BE4" w14:textId="2FB8E0B3" w:rsidR="00C63410" w:rsidRDefault="00C63410" w:rsidP="00ED2D06">
      <w:pPr>
        <w:spacing w:line="360" w:lineRule="auto"/>
        <w:jc w:val="both"/>
        <w:rPr>
          <w:rFonts w:ascii="Arial" w:hAnsi="Arial" w:cs="Arial"/>
          <w:sz w:val="24"/>
          <w:szCs w:val="24"/>
          <w:shd w:val="clear" w:color="auto" w:fill="FFFFFF"/>
        </w:rPr>
      </w:pPr>
      <w:r w:rsidRPr="00C63410">
        <w:rPr>
          <w:rFonts w:ascii="Arial" w:hAnsi="Arial" w:cs="Arial"/>
          <w:sz w:val="24"/>
          <w:szCs w:val="24"/>
          <w:shd w:val="clear" w:color="auto" w:fill="FFFFFF"/>
        </w:rPr>
        <w:t>Es fundamental que la unión de los aminoácidos, así como la posterior glucosilación de la molécula proteica, se efectúe de forma adecuada para lograr el plegamiento correcto que determina la estructura tridimensional del compuesto, con el fin de conservar los procesos farmacodinámicos y farmacocinéticos inherentes al producto, garantizando además su eficacia, tolerancia y seguridad</w:t>
      </w:r>
      <w:r w:rsidR="000A704A">
        <w:rPr>
          <w:rFonts w:ascii="Arial" w:hAnsi="Arial" w:cs="Arial"/>
          <w:sz w:val="24"/>
          <w:szCs w:val="24"/>
          <w:shd w:val="clear" w:color="auto" w:fill="FFFFFF"/>
        </w:rPr>
        <w:t>.</w:t>
      </w:r>
      <w:r w:rsidR="005B54F9">
        <w:rPr>
          <w:rFonts w:ascii="Arial" w:hAnsi="Arial" w:cs="Arial"/>
          <w:sz w:val="24"/>
          <w:szCs w:val="24"/>
          <w:shd w:val="clear" w:color="auto" w:fill="FFFFFF"/>
        </w:rPr>
        <w:t xml:space="preserve"> </w:t>
      </w:r>
      <w:r w:rsidR="008A5B64" w:rsidRPr="00A41215">
        <w:rPr>
          <w:rFonts w:ascii="Arial" w:hAnsi="Arial" w:cs="Arial"/>
          <w:sz w:val="20"/>
          <w:szCs w:val="20"/>
          <w:shd w:val="clear" w:color="auto" w:fill="FFFFFF"/>
          <w:vertAlign w:val="subscript"/>
        </w:rPr>
        <w:fldChar w:fldCharType="begin"/>
      </w:r>
      <w:r w:rsidR="008A5B64" w:rsidRPr="00A41215">
        <w:rPr>
          <w:rFonts w:ascii="Arial" w:hAnsi="Arial" w:cs="Arial"/>
          <w:sz w:val="20"/>
          <w:szCs w:val="20"/>
          <w:shd w:val="clear" w:color="auto" w:fill="FFFFFF"/>
          <w:vertAlign w:val="subscript"/>
        </w:rPr>
        <w:instrText xml:space="preserve"> ADDIN ZOTERO_ITEM CSL_CITATION {"citationID":"E8VUSzPV","properties":{"formattedCitation":"(11)","plainCitation":"(11)","noteIndex":0},"citationItems":[{"id":24,"uris":["http://zotero.org/users/local/n6UXJlIb/items/I9XJVTSW"],"itemData":{"id":24,"type":"document","title":"Actualidad-en-torno-al-medicamento.-Desarrollo-y-Regulación-de-Medicamentos-Biotecnológicos.pdf","URL":"https://www.politopedia.cl/wp-content/uploads/2016/05/Actualidad-en-torno-al-medicamento.-Desarrollo-y-Regulacio%CC%81n-de-Medicamentos-Biotecnolo%CC%81gicos.pdf","accessed":{"date-parts":[["2022",8,1]]}}}],"schema":"https://github.com/citation-style-language/schema/raw/master/csl-citation.json"} </w:instrText>
      </w:r>
      <w:r w:rsidR="008A5B64" w:rsidRPr="00A41215">
        <w:rPr>
          <w:rFonts w:ascii="Arial" w:hAnsi="Arial" w:cs="Arial"/>
          <w:sz w:val="20"/>
          <w:szCs w:val="20"/>
          <w:shd w:val="clear" w:color="auto" w:fill="FFFFFF"/>
          <w:vertAlign w:val="subscript"/>
        </w:rPr>
        <w:fldChar w:fldCharType="separate"/>
      </w:r>
      <w:r w:rsidR="008A5B64" w:rsidRPr="00A41215">
        <w:rPr>
          <w:rFonts w:ascii="Arial" w:hAnsi="Arial" w:cs="Arial"/>
          <w:sz w:val="20"/>
          <w:szCs w:val="20"/>
          <w:vertAlign w:val="subscript"/>
        </w:rPr>
        <w:t>(11)</w:t>
      </w:r>
      <w:r w:rsidR="008A5B64" w:rsidRPr="00A41215">
        <w:rPr>
          <w:rFonts w:ascii="Arial" w:hAnsi="Arial" w:cs="Arial"/>
          <w:sz w:val="20"/>
          <w:szCs w:val="20"/>
          <w:shd w:val="clear" w:color="auto" w:fill="FFFFFF"/>
          <w:vertAlign w:val="subscript"/>
        </w:rPr>
        <w:fldChar w:fldCharType="end"/>
      </w:r>
    </w:p>
    <w:p w14:paraId="52AA0A70" w14:textId="4B1D684E" w:rsidR="008E07C8" w:rsidRDefault="008E07C8" w:rsidP="008E07C8">
      <w:pPr>
        <w:spacing w:line="360" w:lineRule="auto"/>
        <w:jc w:val="both"/>
        <w:rPr>
          <w:rFonts w:ascii="Arial" w:hAnsi="Arial" w:cs="Arial"/>
          <w:sz w:val="24"/>
          <w:szCs w:val="24"/>
        </w:rPr>
      </w:pPr>
      <w:r w:rsidRPr="006E22A9">
        <w:rPr>
          <w:rFonts w:ascii="Arial" w:hAnsi="Arial" w:cs="Arial"/>
          <w:sz w:val="24"/>
          <w:szCs w:val="24"/>
        </w:rPr>
        <w:t>¿Qué diferencia hay entre los medicamentos de origen químico y de</w:t>
      </w:r>
      <w:r w:rsidRPr="006E22A9">
        <w:rPr>
          <w:sz w:val="24"/>
          <w:szCs w:val="24"/>
        </w:rPr>
        <w:t xml:space="preserve"> </w:t>
      </w:r>
      <w:r w:rsidRPr="006E22A9">
        <w:rPr>
          <w:rFonts w:ascii="Arial" w:hAnsi="Arial" w:cs="Arial"/>
          <w:sz w:val="24"/>
          <w:szCs w:val="24"/>
        </w:rPr>
        <w:t>origen biológico?</w:t>
      </w:r>
      <w:r w:rsidRPr="006E22A9">
        <w:rPr>
          <w:sz w:val="24"/>
          <w:szCs w:val="24"/>
        </w:rPr>
        <w:t xml:space="preserve"> </w:t>
      </w:r>
      <w:r w:rsidRPr="006E22A9">
        <w:rPr>
          <w:rFonts w:ascii="Arial" w:hAnsi="Arial" w:cs="Arial"/>
          <w:sz w:val="24"/>
          <w:szCs w:val="24"/>
        </w:rPr>
        <w:t>Aunque los principios generales de producción son semejantes, las características de calidad,</w:t>
      </w:r>
      <w:r w:rsidRPr="006E22A9">
        <w:rPr>
          <w:sz w:val="24"/>
          <w:szCs w:val="24"/>
        </w:rPr>
        <w:t xml:space="preserve"> </w:t>
      </w:r>
      <w:r w:rsidRPr="006E22A9">
        <w:rPr>
          <w:rFonts w:ascii="Arial" w:hAnsi="Arial" w:cs="Arial"/>
          <w:sz w:val="24"/>
          <w:szCs w:val="24"/>
        </w:rPr>
        <w:t>seguridad y eficacia de los medicamentos de origen biológico dependen del material biológico</w:t>
      </w:r>
      <w:r w:rsidRPr="006E22A9">
        <w:rPr>
          <w:sz w:val="24"/>
          <w:szCs w:val="24"/>
        </w:rPr>
        <w:t xml:space="preserve"> </w:t>
      </w:r>
      <w:r w:rsidRPr="006E22A9">
        <w:rPr>
          <w:rFonts w:ascii="Arial" w:hAnsi="Arial" w:cs="Arial"/>
          <w:sz w:val="24"/>
          <w:szCs w:val="24"/>
        </w:rPr>
        <w:t>de origen, la complejidad de su estructura y los procesos tecnológicos de su obtención</w:t>
      </w:r>
      <w:r w:rsidR="00AE5AFD" w:rsidRPr="006E22A9">
        <w:rPr>
          <w:rFonts w:ascii="Arial" w:hAnsi="Arial" w:cs="Arial"/>
          <w:sz w:val="24"/>
          <w:szCs w:val="24"/>
        </w:rPr>
        <w:t>.</w:t>
      </w:r>
      <w:r w:rsidRPr="008A5B64">
        <w:rPr>
          <w:rFonts w:ascii="Arial" w:hAnsi="Arial" w:cs="Arial"/>
          <w:sz w:val="20"/>
          <w:szCs w:val="20"/>
        </w:rPr>
        <w:t xml:space="preserve"> </w:t>
      </w:r>
      <w:r w:rsidR="008A5B64" w:rsidRPr="00A41215">
        <w:rPr>
          <w:rFonts w:ascii="Arial" w:hAnsi="Arial" w:cs="Arial"/>
          <w:sz w:val="20"/>
          <w:szCs w:val="20"/>
          <w:vertAlign w:val="subscript"/>
        </w:rPr>
        <w:fldChar w:fldCharType="begin"/>
      </w:r>
      <w:r w:rsidR="008A5B64" w:rsidRPr="00A41215">
        <w:rPr>
          <w:rFonts w:ascii="Arial" w:hAnsi="Arial" w:cs="Arial"/>
          <w:sz w:val="20"/>
          <w:szCs w:val="20"/>
          <w:vertAlign w:val="subscript"/>
        </w:rPr>
        <w:instrText xml:space="preserve"> ADDIN ZOTERO_ITEM CSL_CITATION {"citationID":"7HnehdlV","properties":{"formattedCitation":"(12)","plainCitation":"(12)","noteIndex":0},"citationItems":[{"id":42,"uris":["http://zotero.org/users/local/n6UXJlIb/items/WJC8FEP3"],"itemData":{"id":42,"type":"document","title":"abc-biomedicamentos.pdf","URL":"https://www.minsalud.gov.co/sites/rid/Lists/BibliotecaDigital/RIDE/VS/MET/abc-biomedicamentos.pdf","accessed":{"date-parts":[["2022",8,4]]}}}],"schema":"https://github.com/citation-style-language/schema/raw/master/csl-citation.json"} </w:instrText>
      </w:r>
      <w:r w:rsidR="008A5B64" w:rsidRPr="00A41215">
        <w:rPr>
          <w:rFonts w:ascii="Arial" w:hAnsi="Arial" w:cs="Arial"/>
          <w:sz w:val="20"/>
          <w:szCs w:val="20"/>
          <w:vertAlign w:val="subscript"/>
        </w:rPr>
        <w:fldChar w:fldCharType="separate"/>
      </w:r>
      <w:r w:rsidR="008A5B64" w:rsidRPr="00A41215">
        <w:rPr>
          <w:rFonts w:ascii="Arial" w:hAnsi="Arial" w:cs="Arial"/>
          <w:sz w:val="20"/>
          <w:szCs w:val="20"/>
          <w:vertAlign w:val="subscript"/>
        </w:rPr>
        <w:t>(12)</w:t>
      </w:r>
      <w:r w:rsidR="008A5B64" w:rsidRPr="00A41215">
        <w:rPr>
          <w:rFonts w:ascii="Arial" w:hAnsi="Arial" w:cs="Arial"/>
          <w:sz w:val="20"/>
          <w:szCs w:val="20"/>
          <w:vertAlign w:val="subscript"/>
        </w:rPr>
        <w:fldChar w:fldCharType="end"/>
      </w:r>
    </w:p>
    <w:p w14:paraId="287A9BB4" w14:textId="77777777" w:rsidR="00FC7B96" w:rsidRDefault="00FC7B96" w:rsidP="00C13EC5">
      <w:pPr>
        <w:pStyle w:val="Ttulo3"/>
      </w:pPr>
      <w:bookmarkStart w:id="78" w:name="_Toc124433247"/>
      <w:bookmarkStart w:id="79" w:name="_Toc124773134"/>
      <w:bookmarkStart w:id="80" w:name="_Toc124773826"/>
    </w:p>
    <w:p w14:paraId="51F9D578" w14:textId="77777777" w:rsidR="00FC7B96" w:rsidRDefault="00FC7B96" w:rsidP="00C13EC5">
      <w:pPr>
        <w:pStyle w:val="Ttulo3"/>
      </w:pPr>
    </w:p>
    <w:p w14:paraId="34561466" w14:textId="02B41798" w:rsidR="002E49EB" w:rsidRPr="00C17017" w:rsidRDefault="00EE3B85" w:rsidP="00C13EC5">
      <w:pPr>
        <w:pStyle w:val="Ttulo3"/>
      </w:pPr>
      <w:r>
        <w:lastRenderedPageBreak/>
        <w:t>3</w:t>
      </w:r>
      <w:r w:rsidR="008746AC" w:rsidRPr="008746AC">
        <w:t>.3.1</w:t>
      </w:r>
      <w:r w:rsidR="00D311FD">
        <w:t>.</w:t>
      </w:r>
      <w:r w:rsidR="00DB285C" w:rsidRPr="00DB285C">
        <w:t xml:space="preserve"> </w:t>
      </w:r>
      <w:bookmarkStart w:id="81" w:name="_Toc115633675"/>
      <w:r w:rsidR="004F4CA0" w:rsidRPr="00DA7603">
        <w:t>Atezolizumab</w:t>
      </w:r>
      <w:r w:rsidR="004F4CA0" w:rsidRPr="00C17017">
        <w:t xml:space="preserve"> como fármaco biotecnológico (nombre comercial: </w:t>
      </w:r>
      <w:proofErr w:type="spellStart"/>
      <w:r w:rsidR="004F4CA0" w:rsidRPr="00C17017">
        <w:t>tecentriq</w:t>
      </w:r>
      <w:proofErr w:type="spellEnd"/>
      <w:r w:rsidR="004F4CA0" w:rsidRPr="00C17017">
        <w:t>)</w:t>
      </w:r>
      <w:bookmarkEnd w:id="78"/>
      <w:bookmarkEnd w:id="79"/>
      <w:bookmarkEnd w:id="80"/>
      <w:bookmarkEnd w:id="81"/>
    </w:p>
    <w:p w14:paraId="701B134E" w14:textId="4CB3389B" w:rsidR="008A5B64" w:rsidRPr="008A5B64" w:rsidRDefault="008A5B64" w:rsidP="00D77603">
      <w:pPr>
        <w:spacing w:line="360" w:lineRule="auto"/>
        <w:jc w:val="both"/>
        <w:rPr>
          <w:rFonts w:ascii="Arial" w:hAnsi="Arial" w:cs="Arial"/>
          <w:sz w:val="24"/>
          <w:szCs w:val="24"/>
        </w:rPr>
      </w:pPr>
      <w:r>
        <w:rPr>
          <w:rFonts w:ascii="Arial" w:hAnsi="Arial" w:cs="Arial"/>
          <w:sz w:val="24"/>
          <w:szCs w:val="24"/>
        </w:rPr>
        <w:t>L</w:t>
      </w:r>
      <w:r w:rsidRPr="002D0031">
        <w:rPr>
          <w:rFonts w:ascii="Arial" w:hAnsi="Arial" w:cs="Arial"/>
          <w:sz w:val="24"/>
          <w:szCs w:val="24"/>
        </w:rPr>
        <w:t>a introducción de anticuerpos monoclonales inhibidores del receptor de muerte celular programada (PD-1) y del ligando L1 del PD-1 (PD-L1) y los anti-CTLA-4 (antígeno 4 del linfocito T citotóxico) ha señalado una nueva dirección en el tratamiento del cáncer de pulmón no microcítico (CPNM)</w:t>
      </w:r>
      <w:r>
        <w:rPr>
          <w:rFonts w:ascii="Arial" w:hAnsi="Arial" w:cs="Arial"/>
          <w:sz w:val="24"/>
          <w:szCs w:val="24"/>
        </w:rPr>
        <w:t xml:space="preserve">. </w:t>
      </w:r>
      <w:r w:rsidRPr="00A41215">
        <w:rPr>
          <w:rFonts w:ascii="Arial" w:hAnsi="Arial" w:cs="Arial"/>
          <w:sz w:val="24"/>
          <w:szCs w:val="24"/>
          <w:vertAlign w:val="subscript"/>
        </w:rPr>
        <w:fldChar w:fldCharType="begin"/>
      </w:r>
      <w:r w:rsidRPr="00A41215">
        <w:rPr>
          <w:rFonts w:ascii="Arial" w:hAnsi="Arial" w:cs="Arial"/>
          <w:sz w:val="24"/>
          <w:szCs w:val="24"/>
          <w:vertAlign w:val="subscript"/>
        </w:rPr>
        <w:instrText xml:space="preserve"> ADDIN ZOTERO_ITEM CSL_CITATION {"citationID":"h2nzHw1m","properties":{"formattedCitation":"(13)","plainCitation":"(13)","noteIndex":0},"citationItems":[{"id":12,"uris":["http://zotero.org/users/local/n6UXJlIb/items/5H2DAXRM"],"itemData":{"id":12,"type":"article-journal","abstract":"Autorías: Amparo Burgos San José, Claudia Colomer Aguilar, Daniel Martínez Caballero, Bartomeu Massuti Sureda.\nLocalización: Farmacia hospitalaria: órgano oficial de expresión científica de la Sociedad Española de Farmacia Hospitalaria. Nº. 3, 2021.\nArtículo de Revista en Dialnet.","container-title":"Farmacia hospitalaria: órgano oficial de expresión científica de la Sociedad Española de Farmacia Hospitalaria","ISSN":"1130-6343","issue":"3","language":"spa","note":"publisher: Grupo Aula Médica S.L.\nsection: Farmacia hospitalaria: órgano oficial de expresión científica de la Sociedad Española de Farmacia Hospitalaria","page":"121-125","source":"dialnet.unirioja.es","title":"Efectividad y seguridad de atezolizumab, nivolumab y pembrolizumab en cáncer de pulmón no microcítico metastásico","volume":"45","author":[{"family":"José","given":"Amparo Burgos San"},{"family":"Aguilar","given":"Claudia Colomer"},{"family":"Caballero","given":"Daniel Martínez"},{"family":"Sureda","given":"Bartomeu Massuti"}],"issued":{"date-parts":[["2021"]]}}}],"schema":"https://github.com/citation-style-language/schema/raw/master/csl-citation.json"} </w:instrText>
      </w:r>
      <w:r w:rsidRPr="00A41215">
        <w:rPr>
          <w:rFonts w:ascii="Arial" w:hAnsi="Arial" w:cs="Arial"/>
          <w:sz w:val="24"/>
          <w:szCs w:val="24"/>
          <w:vertAlign w:val="subscript"/>
        </w:rPr>
        <w:fldChar w:fldCharType="separate"/>
      </w:r>
      <w:r w:rsidRPr="00A41215">
        <w:rPr>
          <w:rFonts w:ascii="Arial" w:hAnsi="Arial" w:cs="Arial"/>
          <w:sz w:val="24"/>
          <w:vertAlign w:val="subscript"/>
        </w:rPr>
        <w:t>(</w:t>
      </w:r>
      <w:r w:rsidRPr="00A41215">
        <w:rPr>
          <w:rFonts w:ascii="Arial" w:hAnsi="Arial" w:cs="Arial"/>
          <w:sz w:val="20"/>
          <w:szCs w:val="20"/>
          <w:vertAlign w:val="subscript"/>
        </w:rPr>
        <w:t>13)</w:t>
      </w:r>
      <w:r w:rsidRPr="00A41215">
        <w:rPr>
          <w:rFonts w:ascii="Arial" w:hAnsi="Arial" w:cs="Arial"/>
          <w:sz w:val="24"/>
          <w:szCs w:val="24"/>
          <w:vertAlign w:val="subscript"/>
        </w:rPr>
        <w:fldChar w:fldCharType="end"/>
      </w:r>
    </w:p>
    <w:p w14:paraId="241979A7" w14:textId="785B9566" w:rsidR="00D77603" w:rsidRPr="00D77603" w:rsidRDefault="00D77603" w:rsidP="00D77603">
      <w:pPr>
        <w:spacing w:line="360" w:lineRule="auto"/>
        <w:jc w:val="both"/>
        <w:rPr>
          <w:rFonts w:ascii="Arial" w:hAnsi="Arial" w:cs="Arial"/>
          <w:sz w:val="24"/>
          <w:szCs w:val="24"/>
        </w:rPr>
      </w:pPr>
      <w:r w:rsidRPr="00D77603">
        <w:rPr>
          <w:rFonts w:ascii="Arial" w:hAnsi="Arial" w:cs="Arial"/>
          <w:sz w:val="24"/>
          <w:szCs w:val="24"/>
          <w:shd w:val="clear" w:color="auto" w:fill="FFFFFF"/>
        </w:rPr>
        <w:t>Atezolizumab es un anticuerpo monoclonal humanizado que se usa para prevenir la interacción de PD-L1 y PD-1, eliminando la inhibición de las respuestas inmunitarias observadas en algunos tipos de cáncer. Este medicamento está reservado para pacientes cuyos tumores expresan PD-L1, no pueden recibir quimioterapia basada en platino o cuyos tumores no responden a la quimioterapia basada en platino</w:t>
      </w:r>
      <w:r w:rsidR="000A704A">
        <w:rPr>
          <w:rFonts w:ascii="Arial" w:hAnsi="Arial" w:cs="Arial"/>
          <w:sz w:val="24"/>
          <w:szCs w:val="24"/>
          <w:shd w:val="clear" w:color="auto" w:fill="FFFFFF"/>
        </w:rPr>
        <w:t>.</w:t>
      </w:r>
      <w:r>
        <w:rPr>
          <w:rFonts w:ascii="Arial" w:hAnsi="Arial" w:cs="Arial"/>
          <w:sz w:val="24"/>
          <w:szCs w:val="24"/>
          <w:shd w:val="clear" w:color="auto" w:fill="FFFFFF"/>
        </w:rPr>
        <w:t xml:space="preserve"> </w:t>
      </w:r>
      <w:r w:rsidR="008A5B64" w:rsidRPr="00A41215">
        <w:rPr>
          <w:rFonts w:ascii="Arial" w:hAnsi="Arial" w:cs="Arial"/>
          <w:sz w:val="20"/>
          <w:szCs w:val="20"/>
          <w:shd w:val="clear" w:color="auto" w:fill="FFFFFF"/>
          <w:vertAlign w:val="subscript"/>
        </w:rPr>
        <w:fldChar w:fldCharType="begin"/>
      </w:r>
      <w:r w:rsidR="008A5B64" w:rsidRPr="00A41215">
        <w:rPr>
          <w:rFonts w:ascii="Arial" w:hAnsi="Arial" w:cs="Arial"/>
          <w:sz w:val="20"/>
          <w:szCs w:val="20"/>
          <w:shd w:val="clear" w:color="auto" w:fill="FFFFFF"/>
          <w:vertAlign w:val="subscript"/>
        </w:rPr>
        <w:instrText xml:space="preserve"> ADDIN ZOTERO_ITEM CSL_CITATION {"citationID":"0MXefAq5","properties":{"formattedCitation":"(14)","plainCitation":"(14)","noteIndex":0},"citationItems":[{"id":50,"uris":["http://zotero.org/users/local/n6UXJlIb/items/XBH6LYEE"],"itemData":{"id":50,"type":"webpage","abstract":"Atezolizumab is a monoclonal antibody used to treat advanced or metastatic urothelial carcinoma with disease progression during or up to 12 months after platinum-containing chemotherapy.","title":"Atezolizumab","URL":"https://go.drugbank.com/drugs/DB11595","accessed":{"date-parts":[["2022",8,4]]}}}],"schema":"https://github.com/citation-style-language/schema/raw/master/csl-citation.json"} </w:instrText>
      </w:r>
      <w:r w:rsidR="008A5B64" w:rsidRPr="00A41215">
        <w:rPr>
          <w:rFonts w:ascii="Arial" w:hAnsi="Arial" w:cs="Arial"/>
          <w:sz w:val="20"/>
          <w:szCs w:val="20"/>
          <w:shd w:val="clear" w:color="auto" w:fill="FFFFFF"/>
          <w:vertAlign w:val="subscript"/>
        </w:rPr>
        <w:fldChar w:fldCharType="separate"/>
      </w:r>
      <w:r w:rsidR="008A5B64" w:rsidRPr="00A41215">
        <w:rPr>
          <w:rFonts w:ascii="Arial" w:hAnsi="Arial" w:cs="Arial"/>
          <w:sz w:val="20"/>
          <w:szCs w:val="20"/>
          <w:vertAlign w:val="subscript"/>
        </w:rPr>
        <w:t>(14)</w:t>
      </w:r>
      <w:r w:rsidR="008A5B64" w:rsidRPr="00A41215">
        <w:rPr>
          <w:rFonts w:ascii="Arial" w:hAnsi="Arial" w:cs="Arial"/>
          <w:sz w:val="20"/>
          <w:szCs w:val="20"/>
          <w:shd w:val="clear" w:color="auto" w:fill="FFFFFF"/>
          <w:vertAlign w:val="subscript"/>
        </w:rPr>
        <w:fldChar w:fldCharType="end"/>
      </w:r>
    </w:p>
    <w:p w14:paraId="0F05357B" w14:textId="2D72B1BD" w:rsidR="0098074D" w:rsidRPr="0098074D" w:rsidRDefault="0098074D" w:rsidP="0098074D">
      <w:pPr>
        <w:spacing w:line="360" w:lineRule="auto"/>
        <w:jc w:val="both"/>
        <w:rPr>
          <w:rFonts w:ascii="Arial" w:hAnsi="Arial" w:cs="Arial"/>
          <w:sz w:val="24"/>
          <w:szCs w:val="24"/>
        </w:rPr>
      </w:pPr>
      <w:r w:rsidRPr="0098074D">
        <w:rPr>
          <w:rFonts w:ascii="Arial" w:hAnsi="Arial" w:cs="Arial"/>
          <w:sz w:val="24"/>
          <w:szCs w:val="24"/>
        </w:rPr>
        <w:t xml:space="preserve">Atezolizumab es un anticuerpo monoclonal humanizado de la inmunoglobulina G1 (IgG1) kappa, con </w:t>
      </w:r>
      <w:proofErr w:type="spellStart"/>
      <w:r w:rsidRPr="0098074D">
        <w:rPr>
          <w:rFonts w:ascii="Arial" w:hAnsi="Arial" w:cs="Arial"/>
          <w:sz w:val="24"/>
          <w:szCs w:val="24"/>
        </w:rPr>
        <w:t>Fc</w:t>
      </w:r>
      <w:proofErr w:type="spellEnd"/>
      <w:r w:rsidRPr="0098074D">
        <w:rPr>
          <w:rFonts w:ascii="Arial" w:hAnsi="Arial" w:cs="Arial"/>
          <w:sz w:val="24"/>
          <w:szCs w:val="24"/>
        </w:rPr>
        <w:t xml:space="preserve"> modificado mediante ingeniería genética, </w:t>
      </w:r>
      <w:proofErr w:type="spellStart"/>
      <w:r w:rsidRPr="0098074D">
        <w:rPr>
          <w:rFonts w:ascii="Arial" w:hAnsi="Arial" w:cs="Arial"/>
          <w:sz w:val="24"/>
          <w:szCs w:val="24"/>
        </w:rPr>
        <w:t>anti-ligando</w:t>
      </w:r>
      <w:proofErr w:type="spellEnd"/>
      <w:r w:rsidRPr="0098074D">
        <w:rPr>
          <w:rFonts w:ascii="Arial" w:hAnsi="Arial" w:cs="Arial"/>
          <w:sz w:val="24"/>
          <w:szCs w:val="24"/>
        </w:rPr>
        <w:t xml:space="preserve"> del receptor de muerte programada 1 (anti PD-L1), producido en células de ovario de hámster chino por tecnología del ADN recombinante con una masa molecular de 145 </w:t>
      </w:r>
      <w:proofErr w:type="spellStart"/>
      <w:r w:rsidRPr="0098074D">
        <w:rPr>
          <w:rFonts w:ascii="Arial" w:hAnsi="Arial" w:cs="Arial"/>
          <w:sz w:val="24"/>
          <w:szCs w:val="24"/>
        </w:rPr>
        <w:t>kDa</w:t>
      </w:r>
      <w:proofErr w:type="spellEnd"/>
      <w:r w:rsidRPr="0098074D">
        <w:rPr>
          <w:rFonts w:ascii="Arial" w:hAnsi="Arial" w:cs="Arial"/>
          <w:sz w:val="24"/>
          <w:szCs w:val="24"/>
        </w:rPr>
        <w:t>.</w:t>
      </w:r>
    </w:p>
    <w:p w14:paraId="19D116B3" w14:textId="33637B8D" w:rsidR="00910951" w:rsidRDefault="0098074D" w:rsidP="00BC76AA">
      <w:pPr>
        <w:spacing w:line="360" w:lineRule="auto"/>
        <w:jc w:val="both"/>
        <w:rPr>
          <w:rFonts w:ascii="Arial" w:hAnsi="Arial" w:cs="Arial"/>
          <w:sz w:val="24"/>
          <w:szCs w:val="24"/>
        </w:rPr>
      </w:pPr>
      <w:r w:rsidRPr="008746AC">
        <w:rPr>
          <w:rFonts w:ascii="Arial" w:hAnsi="Arial" w:cs="Arial"/>
          <w:sz w:val="24"/>
          <w:szCs w:val="24"/>
        </w:rPr>
        <w:t xml:space="preserve">El </w:t>
      </w:r>
      <w:r w:rsidR="0070279F">
        <w:rPr>
          <w:rFonts w:ascii="Arial" w:hAnsi="Arial" w:cs="Arial"/>
          <w:sz w:val="24"/>
          <w:szCs w:val="24"/>
        </w:rPr>
        <w:t>11</w:t>
      </w:r>
      <w:r w:rsidRPr="008746AC">
        <w:rPr>
          <w:rFonts w:ascii="Arial" w:hAnsi="Arial" w:cs="Arial"/>
          <w:sz w:val="24"/>
          <w:szCs w:val="24"/>
        </w:rPr>
        <w:t>Grupo terapéutico y código ATC:</w:t>
      </w:r>
      <w:r w:rsidRPr="00BC76AA">
        <w:rPr>
          <w:rFonts w:ascii="Arial" w:hAnsi="Arial" w:cs="Arial"/>
          <w:sz w:val="24"/>
          <w:szCs w:val="24"/>
        </w:rPr>
        <w:t xml:space="preserve"> </w:t>
      </w:r>
      <w:r w:rsidR="007F141A">
        <w:rPr>
          <w:rFonts w:ascii="Arial" w:hAnsi="Arial" w:cs="Arial"/>
          <w:sz w:val="24"/>
          <w:szCs w:val="24"/>
        </w:rPr>
        <w:t>e</w:t>
      </w:r>
      <w:r w:rsidRPr="00BC76AA">
        <w:rPr>
          <w:rFonts w:ascii="Arial" w:hAnsi="Arial" w:cs="Arial"/>
          <w:sz w:val="24"/>
          <w:szCs w:val="24"/>
        </w:rPr>
        <w:t>s un agente antineoplásico englobado en el</w:t>
      </w:r>
      <w:r w:rsidR="00781F39" w:rsidRPr="00BC76AA">
        <w:rPr>
          <w:rFonts w:ascii="Arial" w:hAnsi="Arial" w:cs="Arial"/>
          <w:sz w:val="24"/>
          <w:szCs w:val="24"/>
        </w:rPr>
        <w:t xml:space="preserve"> </w:t>
      </w:r>
      <w:r w:rsidRPr="00BC76AA">
        <w:rPr>
          <w:rFonts w:ascii="Arial" w:hAnsi="Arial" w:cs="Arial"/>
          <w:sz w:val="24"/>
          <w:szCs w:val="24"/>
        </w:rPr>
        <w:t>grupo “Otros Citostáticos” con el código L01XC32</w:t>
      </w:r>
      <w:r w:rsidR="00781F39" w:rsidRPr="00BC76AA">
        <w:rPr>
          <w:rFonts w:ascii="Arial" w:hAnsi="Arial" w:cs="Arial"/>
          <w:sz w:val="24"/>
          <w:szCs w:val="24"/>
        </w:rPr>
        <w:t xml:space="preserve">. </w:t>
      </w:r>
    </w:p>
    <w:p w14:paraId="67122921" w14:textId="1139C6F7" w:rsidR="00910951" w:rsidRDefault="0098074D" w:rsidP="00BC76AA">
      <w:pPr>
        <w:spacing w:line="360" w:lineRule="auto"/>
        <w:jc w:val="both"/>
        <w:rPr>
          <w:rFonts w:ascii="Arial" w:hAnsi="Arial" w:cs="Arial"/>
          <w:sz w:val="24"/>
          <w:szCs w:val="24"/>
        </w:rPr>
      </w:pPr>
      <w:r w:rsidRPr="008746AC">
        <w:rPr>
          <w:rFonts w:ascii="Arial" w:hAnsi="Arial" w:cs="Arial"/>
          <w:sz w:val="24"/>
          <w:szCs w:val="24"/>
        </w:rPr>
        <w:t>Vía de administración</w:t>
      </w:r>
      <w:r w:rsidR="00910951" w:rsidRPr="008746AC">
        <w:rPr>
          <w:rFonts w:ascii="Arial" w:hAnsi="Arial" w:cs="Arial"/>
          <w:sz w:val="24"/>
          <w:szCs w:val="24"/>
        </w:rPr>
        <w:t>:</w:t>
      </w:r>
      <w:r w:rsidR="00BC76AA" w:rsidRPr="00BC76AA">
        <w:rPr>
          <w:rFonts w:ascii="Arial" w:hAnsi="Arial" w:cs="Arial"/>
          <w:sz w:val="24"/>
          <w:szCs w:val="24"/>
        </w:rPr>
        <w:t xml:space="preserve"> a</w:t>
      </w:r>
      <w:r w:rsidRPr="00BC76AA">
        <w:rPr>
          <w:rFonts w:ascii="Arial" w:hAnsi="Arial" w:cs="Arial"/>
          <w:sz w:val="24"/>
          <w:szCs w:val="24"/>
        </w:rPr>
        <w:t>tezolizumab se administra mediante perfusión intravenosa.</w:t>
      </w:r>
      <w:r w:rsidR="00BC76AA" w:rsidRPr="00BC76AA">
        <w:rPr>
          <w:rFonts w:ascii="Arial" w:hAnsi="Arial" w:cs="Arial"/>
          <w:sz w:val="24"/>
          <w:szCs w:val="24"/>
        </w:rPr>
        <w:t xml:space="preserve"> </w:t>
      </w:r>
    </w:p>
    <w:p w14:paraId="06C74795" w14:textId="489308FD" w:rsidR="00910951" w:rsidRDefault="0098074D" w:rsidP="00BC76AA">
      <w:pPr>
        <w:spacing w:line="360" w:lineRule="auto"/>
        <w:jc w:val="both"/>
        <w:rPr>
          <w:rFonts w:ascii="Arial" w:hAnsi="Arial" w:cs="Arial"/>
          <w:sz w:val="24"/>
          <w:szCs w:val="24"/>
        </w:rPr>
      </w:pPr>
      <w:r w:rsidRPr="008746AC">
        <w:rPr>
          <w:rFonts w:ascii="Arial" w:hAnsi="Arial" w:cs="Arial"/>
          <w:sz w:val="24"/>
          <w:szCs w:val="24"/>
        </w:rPr>
        <w:t>Tipo de dispensación</w:t>
      </w:r>
      <w:r w:rsidR="00910951" w:rsidRPr="008746AC">
        <w:rPr>
          <w:rFonts w:ascii="Arial" w:hAnsi="Arial" w:cs="Arial"/>
          <w:sz w:val="24"/>
          <w:szCs w:val="24"/>
        </w:rPr>
        <w:t>:</w:t>
      </w:r>
      <w:r w:rsidR="008D5601">
        <w:rPr>
          <w:rFonts w:ascii="Arial" w:hAnsi="Arial" w:cs="Arial"/>
          <w:sz w:val="24"/>
          <w:szCs w:val="24"/>
        </w:rPr>
        <w:t xml:space="preserve"> a</w:t>
      </w:r>
      <w:r w:rsidRPr="00BC76AA">
        <w:rPr>
          <w:rFonts w:ascii="Arial" w:hAnsi="Arial" w:cs="Arial"/>
          <w:sz w:val="24"/>
          <w:szCs w:val="24"/>
        </w:rPr>
        <w:t>tezolizumab se administra en un hospital bajo la supervisión de un médico especialista experimentado en el tratamiento del cáncer.</w:t>
      </w:r>
      <w:r w:rsidR="000261B2">
        <w:rPr>
          <w:rFonts w:ascii="Arial" w:hAnsi="Arial" w:cs="Arial"/>
          <w:sz w:val="24"/>
          <w:szCs w:val="24"/>
        </w:rPr>
        <w:t xml:space="preserve"> </w:t>
      </w:r>
    </w:p>
    <w:p w14:paraId="27A142C1" w14:textId="6F5B5F9B" w:rsidR="0098074D" w:rsidRPr="00BC76AA" w:rsidRDefault="000261B2" w:rsidP="00BC76AA">
      <w:pPr>
        <w:spacing w:line="360" w:lineRule="auto"/>
        <w:jc w:val="both"/>
        <w:rPr>
          <w:rFonts w:ascii="Arial" w:hAnsi="Arial" w:cs="Arial"/>
          <w:sz w:val="24"/>
          <w:szCs w:val="24"/>
        </w:rPr>
      </w:pPr>
      <w:r w:rsidRPr="008746AC">
        <w:rPr>
          <w:rFonts w:ascii="Arial" w:hAnsi="Arial" w:cs="Arial"/>
          <w:sz w:val="24"/>
          <w:szCs w:val="24"/>
        </w:rPr>
        <w:t>Es fabricado por</w:t>
      </w:r>
      <w:r w:rsidR="00910951" w:rsidRPr="008746AC">
        <w:rPr>
          <w:rFonts w:ascii="Arial" w:hAnsi="Arial" w:cs="Arial"/>
          <w:sz w:val="24"/>
          <w:szCs w:val="24"/>
        </w:rPr>
        <w:t>:</w:t>
      </w:r>
      <w:r>
        <w:rPr>
          <w:rFonts w:ascii="Arial" w:hAnsi="Arial" w:cs="Arial"/>
          <w:sz w:val="24"/>
          <w:szCs w:val="24"/>
        </w:rPr>
        <w:t xml:space="preserve"> Laboratorio Roche</w:t>
      </w:r>
      <w:r w:rsidR="000A704A">
        <w:rPr>
          <w:rFonts w:ascii="Arial" w:hAnsi="Arial" w:cs="Arial"/>
          <w:sz w:val="24"/>
          <w:szCs w:val="24"/>
        </w:rPr>
        <w:t>.</w:t>
      </w:r>
      <w:r w:rsidR="00DB3E16">
        <w:rPr>
          <w:rFonts w:ascii="Arial" w:hAnsi="Arial" w:cs="Arial"/>
          <w:sz w:val="24"/>
          <w:szCs w:val="24"/>
        </w:rPr>
        <w:t xml:space="preserve"> </w:t>
      </w:r>
      <w:r w:rsidR="00FA459F" w:rsidRPr="004E6D40">
        <w:rPr>
          <w:rFonts w:ascii="Arial" w:hAnsi="Arial" w:cs="Arial"/>
          <w:sz w:val="20"/>
          <w:szCs w:val="20"/>
          <w:vertAlign w:val="subscript"/>
        </w:rPr>
        <w:t>(</w:t>
      </w:r>
      <w:r w:rsidR="00FA459F">
        <w:rPr>
          <w:rFonts w:ascii="Arial" w:hAnsi="Arial" w:cs="Arial"/>
          <w:sz w:val="20"/>
          <w:szCs w:val="20"/>
          <w:vertAlign w:val="subscript"/>
        </w:rPr>
        <w:t>15</w:t>
      </w:r>
      <w:r w:rsidR="00FA459F" w:rsidRPr="004E6D40">
        <w:rPr>
          <w:rFonts w:ascii="Arial" w:hAnsi="Arial" w:cs="Arial"/>
          <w:sz w:val="20"/>
          <w:szCs w:val="20"/>
          <w:vertAlign w:val="subscript"/>
        </w:rPr>
        <w:t>)</w:t>
      </w:r>
    </w:p>
    <w:p w14:paraId="44BC98F6" w14:textId="77777777" w:rsidR="00FC7B96" w:rsidRDefault="00FC7B96" w:rsidP="00BC76AA">
      <w:pPr>
        <w:spacing w:line="360" w:lineRule="auto"/>
        <w:jc w:val="both"/>
        <w:rPr>
          <w:rFonts w:ascii="Arial" w:hAnsi="Arial" w:cs="Arial"/>
          <w:sz w:val="24"/>
          <w:szCs w:val="24"/>
        </w:rPr>
      </w:pPr>
    </w:p>
    <w:p w14:paraId="7C17B936" w14:textId="77777777" w:rsidR="00FC7B96" w:rsidRDefault="00FC7B96" w:rsidP="00BC76AA">
      <w:pPr>
        <w:spacing w:line="360" w:lineRule="auto"/>
        <w:jc w:val="both"/>
        <w:rPr>
          <w:rFonts w:ascii="Arial" w:hAnsi="Arial" w:cs="Arial"/>
          <w:sz w:val="24"/>
          <w:szCs w:val="24"/>
        </w:rPr>
      </w:pPr>
    </w:p>
    <w:p w14:paraId="7D3A82FB" w14:textId="1244FFD8" w:rsidR="00BB76C1" w:rsidRDefault="00BB76C1" w:rsidP="00BC76AA">
      <w:pPr>
        <w:spacing w:line="360" w:lineRule="auto"/>
        <w:jc w:val="both"/>
        <w:rPr>
          <w:rFonts w:ascii="Arial" w:hAnsi="Arial" w:cs="Arial"/>
          <w:sz w:val="24"/>
          <w:szCs w:val="24"/>
        </w:rPr>
      </w:pPr>
      <w:r w:rsidRPr="008746AC">
        <w:rPr>
          <w:rFonts w:ascii="Arial" w:hAnsi="Arial" w:cs="Arial"/>
          <w:sz w:val="24"/>
          <w:szCs w:val="24"/>
        </w:rPr>
        <w:lastRenderedPageBreak/>
        <w:t>Indicaciones y uso:</w:t>
      </w:r>
    </w:p>
    <w:p w14:paraId="08A13AD4" w14:textId="24245DE5" w:rsidR="007431D8" w:rsidRPr="007431D8" w:rsidRDefault="007431D8" w:rsidP="009F5F6C">
      <w:pPr>
        <w:pStyle w:val="Prrafodelista"/>
        <w:numPr>
          <w:ilvl w:val="0"/>
          <w:numId w:val="17"/>
        </w:numPr>
        <w:spacing w:line="360" w:lineRule="auto"/>
        <w:jc w:val="both"/>
        <w:rPr>
          <w:rFonts w:ascii="Arial" w:hAnsi="Arial" w:cs="Arial"/>
          <w:sz w:val="24"/>
          <w:szCs w:val="24"/>
        </w:rPr>
      </w:pPr>
      <w:r w:rsidRPr="007431D8">
        <w:rPr>
          <w:rFonts w:ascii="Arial" w:hAnsi="Arial" w:cs="Arial"/>
          <w:sz w:val="24"/>
          <w:szCs w:val="24"/>
        </w:rPr>
        <w:t>Carcinoma urotelial</w:t>
      </w:r>
      <w:r>
        <w:rPr>
          <w:rFonts w:ascii="Arial" w:hAnsi="Arial" w:cs="Arial"/>
          <w:sz w:val="24"/>
          <w:szCs w:val="24"/>
        </w:rPr>
        <w:t>:</w:t>
      </w:r>
    </w:p>
    <w:p w14:paraId="48FC2B4C" w14:textId="176C1598" w:rsidR="007431D8" w:rsidRPr="007431D8" w:rsidRDefault="007431D8" w:rsidP="007431D8">
      <w:pPr>
        <w:spacing w:line="360" w:lineRule="auto"/>
        <w:jc w:val="both"/>
        <w:rPr>
          <w:rFonts w:ascii="Arial" w:hAnsi="Arial" w:cs="Arial"/>
          <w:sz w:val="24"/>
          <w:szCs w:val="24"/>
        </w:rPr>
      </w:pPr>
      <w:r w:rsidRPr="007431D8">
        <w:rPr>
          <w:rFonts w:ascii="Arial" w:hAnsi="Arial" w:cs="Arial"/>
          <w:sz w:val="24"/>
          <w:szCs w:val="24"/>
        </w:rPr>
        <w:t> Atezolizumab en monoterapia está indicado para el tratamiento de pacientes adultos con carcinoma urotelial (CU) localmente avanzado o metastásico:</w:t>
      </w:r>
      <w:r>
        <w:rPr>
          <w:rFonts w:ascii="Arial" w:hAnsi="Arial" w:cs="Arial"/>
          <w:sz w:val="24"/>
          <w:szCs w:val="24"/>
        </w:rPr>
        <w:t xml:space="preserve"> </w:t>
      </w:r>
      <w:r w:rsidRPr="007431D8">
        <w:rPr>
          <w:rFonts w:ascii="Arial" w:hAnsi="Arial" w:cs="Arial"/>
          <w:sz w:val="24"/>
          <w:szCs w:val="24"/>
        </w:rPr>
        <w:t>Después de quimioterapia previa que contenga platino o</w:t>
      </w:r>
      <w:r>
        <w:rPr>
          <w:rFonts w:ascii="Arial" w:hAnsi="Arial" w:cs="Arial"/>
          <w:sz w:val="24"/>
          <w:szCs w:val="24"/>
        </w:rPr>
        <w:t xml:space="preserve"> e</w:t>
      </w:r>
      <w:r w:rsidRPr="007431D8">
        <w:rPr>
          <w:rFonts w:ascii="Arial" w:hAnsi="Arial" w:cs="Arial"/>
          <w:sz w:val="24"/>
          <w:szCs w:val="24"/>
        </w:rPr>
        <w:t>n los que no son considerados aptos para el tratamiento con cisplatino y cuyos tumores tengan una expresión de PDL1 &gt; 5%.</w:t>
      </w:r>
      <w:r w:rsidR="004E6D40">
        <w:rPr>
          <w:rFonts w:ascii="Arial" w:hAnsi="Arial" w:cs="Arial"/>
          <w:sz w:val="24"/>
          <w:szCs w:val="24"/>
        </w:rPr>
        <w:t xml:space="preserve"> </w:t>
      </w:r>
      <w:r w:rsidR="004E6D40" w:rsidRPr="004E6D40">
        <w:rPr>
          <w:rFonts w:ascii="Arial" w:hAnsi="Arial" w:cs="Arial"/>
          <w:sz w:val="20"/>
          <w:szCs w:val="20"/>
          <w:vertAlign w:val="subscript"/>
        </w:rPr>
        <w:t>(20)</w:t>
      </w:r>
    </w:p>
    <w:p w14:paraId="2AEB598D" w14:textId="01DFF3F8" w:rsidR="00BB76C1" w:rsidRPr="00BB76C1" w:rsidRDefault="00BB76C1">
      <w:pPr>
        <w:pStyle w:val="Prrafodelista"/>
        <w:numPr>
          <w:ilvl w:val="0"/>
          <w:numId w:val="1"/>
        </w:numPr>
        <w:spacing w:line="360" w:lineRule="auto"/>
        <w:jc w:val="both"/>
        <w:rPr>
          <w:rFonts w:ascii="Arial" w:hAnsi="Arial" w:cs="Arial"/>
          <w:sz w:val="24"/>
          <w:szCs w:val="24"/>
        </w:rPr>
      </w:pPr>
      <w:r w:rsidRPr="00BB76C1">
        <w:rPr>
          <w:rFonts w:ascii="Arial" w:hAnsi="Arial" w:cs="Arial"/>
          <w:sz w:val="24"/>
          <w:szCs w:val="24"/>
        </w:rPr>
        <w:t>Cáncer de pulmón de células no pequeñas (CPCNP)</w:t>
      </w:r>
      <w:r>
        <w:rPr>
          <w:rFonts w:ascii="Arial" w:hAnsi="Arial" w:cs="Arial"/>
          <w:sz w:val="24"/>
          <w:szCs w:val="24"/>
        </w:rPr>
        <w:t>:</w:t>
      </w:r>
    </w:p>
    <w:p w14:paraId="21D72D4C" w14:textId="7FC429EB" w:rsidR="00BB76C1" w:rsidRPr="00BB76C1" w:rsidRDefault="00BB76C1" w:rsidP="00BB76C1">
      <w:pPr>
        <w:spacing w:line="360" w:lineRule="auto"/>
        <w:jc w:val="both"/>
        <w:rPr>
          <w:rFonts w:ascii="Arial" w:hAnsi="Arial" w:cs="Arial"/>
          <w:sz w:val="24"/>
          <w:szCs w:val="24"/>
        </w:rPr>
      </w:pPr>
      <w:r>
        <w:rPr>
          <w:rFonts w:ascii="Arial" w:hAnsi="Arial" w:cs="Arial"/>
          <w:sz w:val="24"/>
          <w:szCs w:val="24"/>
        </w:rPr>
        <w:t>-C</w:t>
      </w:r>
      <w:r w:rsidRPr="00BB76C1">
        <w:rPr>
          <w:rFonts w:ascii="Arial" w:hAnsi="Arial" w:cs="Arial"/>
          <w:sz w:val="24"/>
          <w:szCs w:val="24"/>
        </w:rPr>
        <w:t xml:space="preserve">omo tratamiento adyuvante después de la resección y quimioterapia basada en platino para pacientes adultos con NSCLC en estadio II a IIIA cuyos tumores tienen expresión de PD-L1 en ≥ 1 % de las células tumorales, según lo determinado por una prueba aprobada por la FDA.  </w:t>
      </w:r>
    </w:p>
    <w:p w14:paraId="56F1837E" w14:textId="3CAAD029" w:rsidR="00BB76C1" w:rsidRPr="00BB76C1" w:rsidRDefault="00BB76C1" w:rsidP="00BB76C1">
      <w:pPr>
        <w:spacing w:line="360" w:lineRule="auto"/>
        <w:jc w:val="both"/>
        <w:rPr>
          <w:rFonts w:ascii="Arial" w:hAnsi="Arial" w:cs="Arial"/>
          <w:sz w:val="24"/>
          <w:szCs w:val="24"/>
        </w:rPr>
      </w:pPr>
      <w:r>
        <w:rPr>
          <w:rFonts w:ascii="Arial" w:hAnsi="Arial" w:cs="Arial"/>
          <w:sz w:val="24"/>
          <w:szCs w:val="24"/>
        </w:rPr>
        <w:t>-P</w:t>
      </w:r>
      <w:r w:rsidRPr="00BB76C1">
        <w:rPr>
          <w:rFonts w:ascii="Arial" w:hAnsi="Arial" w:cs="Arial"/>
          <w:sz w:val="24"/>
          <w:szCs w:val="24"/>
        </w:rPr>
        <w:t xml:space="preserve">ara el tratamiento de primera línea de pacientes adultos con </w:t>
      </w:r>
      <w:r w:rsidRPr="007F02E6">
        <w:rPr>
          <w:rFonts w:ascii="Arial" w:hAnsi="Arial" w:cs="Arial"/>
          <w:i/>
          <w:iCs/>
          <w:sz w:val="24"/>
          <w:szCs w:val="24"/>
        </w:rPr>
        <w:t>CPNM metastásico</w:t>
      </w:r>
      <w:r w:rsidRPr="006004A7">
        <w:rPr>
          <w:rFonts w:ascii="Arial" w:hAnsi="Arial" w:cs="Arial"/>
          <w:b/>
          <w:bCs/>
          <w:sz w:val="24"/>
          <w:szCs w:val="24"/>
        </w:rPr>
        <w:t xml:space="preserve"> </w:t>
      </w:r>
      <w:r w:rsidRPr="00BB76C1">
        <w:rPr>
          <w:rFonts w:ascii="Arial" w:hAnsi="Arial" w:cs="Arial"/>
          <w:sz w:val="24"/>
          <w:szCs w:val="24"/>
        </w:rPr>
        <w:t>cuyos tumores tienen una alta expresión de PD-L1 (≥ 50 % de las células tumorales teñidas con PD-L1 [TC ≥ 50 %] o células inmunitarias infiltrantes de tumores teñidas con PD-L1 [IC] cubriendo ≥ 10 % del área del tumor [IC ≥ 10 %]), según lo determinado por una prueba aprobada por la FDA, sin aberraciones tumorales genómicas EGFR o ALK. </w:t>
      </w:r>
    </w:p>
    <w:p w14:paraId="21DB357B" w14:textId="27B9F272" w:rsidR="007431D8" w:rsidRDefault="00BB76C1" w:rsidP="007431D8">
      <w:pPr>
        <w:spacing w:line="360" w:lineRule="auto"/>
        <w:jc w:val="both"/>
        <w:rPr>
          <w:rFonts w:ascii="Arial" w:hAnsi="Arial" w:cs="Arial"/>
          <w:sz w:val="24"/>
          <w:szCs w:val="24"/>
        </w:rPr>
      </w:pPr>
      <w:r>
        <w:rPr>
          <w:rFonts w:ascii="Arial" w:hAnsi="Arial" w:cs="Arial"/>
          <w:sz w:val="24"/>
          <w:szCs w:val="24"/>
        </w:rPr>
        <w:t>-P</w:t>
      </w:r>
      <w:r w:rsidRPr="00BB76C1">
        <w:rPr>
          <w:rFonts w:ascii="Arial" w:hAnsi="Arial" w:cs="Arial"/>
          <w:sz w:val="24"/>
          <w:szCs w:val="24"/>
        </w:rPr>
        <w:t>ara el tratamiento de pacientes adultos con NSCLC metastásico que tienen progresión de la enfermedad durante o después de la quimioterapia que contiene platino. Los pacientes con aberraciones tumorales genómicas de EGFR o ALK deben tener una progresión de la enfermedad con la terapia aprobada por la FDA para el NSCLC que alberga estas aberraciones antes de recibir TECENTRIQ. </w:t>
      </w:r>
      <w:r w:rsidR="004E6D40" w:rsidRPr="004E6D40">
        <w:rPr>
          <w:rFonts w:ascii="Arial" w:hAnsi="Arial" w:cs="Arial"/>
          <w:sz w:val="20"/>
          <w:szCs w:val="20"/>
          <w:vertAlign w:val="subscript"/>
        </w:rPr>
        <w:t>(</w:t>
      </w:r>
      <w:r w:rsidR="004E6D40">
        <w:rPr>
          <w:rFonts w:ascii="Arial" w:hAnsi="Arial" w:cs="Arial"/>
          <w:sz w:val="20"/>
          <w:szCs w:val="20"/>
          <w:vertAlign w:val="subscript"/>
        </w:rPr>
        <w:t>15</w:t>
      </w:r>
      <w:r w:rsidR="004E6D40" w:rsidRPr="004E6D40">
        <w:rPr>
          <w:rFonts w:ascii="Arial" w:hAnsi="Arial" w:cs="Arial"/>
          <w:sz w:val="20"/>
          <w:szCs w:val="20"/>
          <w:vertAlign w:val="subscript"/>
        </w:rPr>
        <w:t>)</w:t>
      </w:r>
      <w:r w:rsidR="007431D8">
        <w:rPr>
          <w:rFonts w:ascii="Arial" w:hAnsi="Arial" w:cs="Arial"/>
          <w:sz w:val="24"/>
          <w:szCs w:val="24"/>
        </w:rPr>
        <w:t xml:space="preserve"> </w:t>
      </w:r>
    </w:p>
    <w:p w14:paraId="0D43DCBA" w14:textId="77777777" w:rsidR="00FC7B96" w:rsidRDefault="00FC7B96" w:rsidP="007431D8">
      <w:pPr>
        <w:spacing w:line="360" w:lineRule="auto"/>
        <w:ind w:firstLine="708"/>
        <w:jc w:val="both"/>
        <w:rPr>
          <w:rFonts w:ascii="Arial" w:hAnsi="Arial" w:cs="Arial"/>
          <w:sz w:val="24"/>
          <w:szCs w:val="24"/>
        </w:rPr>
      </w:pPr>
    </w:p>
    <w:p w14:paraId="28D2C431" w14:textId="77777777" w:rsidR="00FC7B96" w:rsidRDefault="00FC7B96" w:rsidP="007431D8">
      <w:pPr>
        <w:spacing w:line="360" w:lineRule="auto"/>
        <w:ind w:firstLine="708"/>
        <w:jc w:val="both"/>
        <w:rPr>
          <w:rFonts w:ascii="Arial" w:hAnsi="Arial" w:cs="Arial"/>
          <w:sz w:val="24"/>
          <w:szCs w:val="24"/>
        </w:rPr>
      </w:pPr>
    </w:p>
    <w:p w14:paraId="5524D3EC" w14:textId="77777777" w:rsidR="00FC7B96" w:rsidRDefault="00FC7B96" w:rsidP="007431D8">
      <w:pPr>
        <w:spacing w:line="360" w:lineRule="auto"/>
        <w:ind w:firstLine="708"/>
        <w:jc w:val="both"/>
        <w:rPr>
          <w:rFonts w:ascii="Arial" w:hAnsi="Arial" w:cs="Arial"/>
          <w:sz w:val="24"/>
          <w:szCs w:val="24"/>
        </w:rPr>
      </w:pPr>
    </w:p>
    <w:p w14:paraId="1456060D" w14:textId="38BD66FD" w:rsidR="007431D8" w:rsidRPr="007431D8" w:rsidRDefault="007431D8" w:rsidP="007431D8">
      <w:pPr>
        <w:spacing w:line="360" w:lineRule="auto"/>
        <w:ind w:firstLine="708"/>
        <w:jc w:val="both"/>
        <w:rPr>
          <w:rFonts w:ascii="Arial" w:hAnsi="Arial" w:cs="Arial"/>
          <w:sz w:val="24"/>
          <w:szCs w:val="24"/>
        </w:rPr>
      </w:pPr>
      <w:r>
        <w:rPr>
          <w:rFonts w:ascii="Arial" w:hAnsi="Arial" w:cs="Arial"/>
          <w:sz w:val="24"/>
          <w:szCs w:val="24"/>
        </w:rPr>
        <w:lastRenderedPageBreak/>
        <w:t xml:space="preserve">- </w:t>
      </w:r>
      <w:r w:rsidRPr="007431D8">
        <w:rPr>
          <w:rFonts w:ascii="Arial" w:hAnsi="Arial" w:cs="Arial"/>
          <w:sz w:val="24"/>
          <w:szCs w:val="24"/>
        </w:rPr>
        <w:t>Cáncer de pulmón microcítico</w:t>
      </w:r>
      <w:r>
        <w:rPr>
          <w:rFonts w:ascii="Arial" w:hAnsi="Arial" w:cs="Arial"/>
          <w:sz w:val="24"/>
          <w:szCs w:val="24"/>
        </w:rPr>
        <w:t xml:space="preserve">: </w:t>
      </w:r>
    </w:p>
    <w:p w14:paraId="5EBF69F5" w14:textId="4FCA2CC6" w:rsidR="007431D8" w:rsidRPr="008746AC" w:rsidRDefault="007431D8" w:rsidP="00BC76AA">
      <w:pPr>
        <w:spacing w:line="360" w:lineRule="auto"/>
        <w:jc w:val="both"/>
        <w:rPr>
          <w:rFonts w:ascii="Arial" w:hAnsi="Arial" w:cs="Arial"/>
          <w:sz w:val="24"/>
          <w:szCs w:val="24"/>
        </w:rPr>
      </w:pPr>
      <w:r w:rsidRPr="007431D8">
        <w:rPr>
          <w:rFonts w:ascii="Arial" w:hAnsi="Arial" w:cs="Arial"/>
          <w:sz w:val="24"/>
          <w:szCs w:val="24"/>
        </w:rPr>
        <w:t>Atezolizumab, en combinación con carboplatino y etopósido, está indicado para el tratamiento de primera línea de cáncer de pulmón microcítico en estadio extendido (CPM-EE) en pacientes adultos</w:t>
      </w:r>
      <w:r>
        <w:rPr>
          <w:rFonts w:ascii="Arial" w:hAnsi="Arial" w:cs="Arial"/>
          <w:sz w:val="24"/>
          <w:szCs w:val="24"/>
        </w:rPr>
        <w:t>.</w:t>
      </w:r>
      <w:r w:rsidR="004E6D40">
        <w:rPr>
          <w:rFonts w:ascii="Arial" w:hAnsi="Arial" w:cs="Arial"/>
          <w:sz w:val="24"/>
          <w:szCs w:val="24"/>
        </w:rPr>
        <w:t xml:space="preserve"> </w:t>
      </w:r>
      <w:r w:rsidR="004E6D40" w:rsidRPr="004E6D40">
        <w:rPr>
          <w:rFonts w:ascii="Arial" w:hAnsi="Arial" w:cs="Arial"/>
          <w:sz w:val="20"/>
          <w:szCs w:val="20"/>
          <w:vertAlign w:val="subscript"/>
        </w:rPr>
        <w:t>(20)</w:t>
      </w:r>
    </w:p>
    <w:p w14:paraId="07AC2428" w14:textId="6FCB2FE0" w:rsidR="002D7820" w:rsidRPr="008746AC" w:rsidRDefault="002D7820" w:rsidP="00BC76AA">
      <w:pPr>
        <w:spacing w:line="360" w:lineRule="auto"/>
        <w:jc w:val="both"/>
        <w:rPr>
          <w:rFonts w:ascii="Arial" w:hAnsi="Arial" w:cs="Arial"/>
          <w:sz w:val="24"/>
          <w:szCs w:val="24"/>
        </w:rPr>
      </w:pPr>
      <w:r w:rsidRPr="008746AC">
        <w:rPr>
          <w:rFonts w:ascii="Arial" w:hAnsi="Arial" w:cs="Arial"/>
          <w:sz w:val="24"/>
          <w:szCs w:val="24"/>
        </w:rPr>
        <w:t>Posología, forma de preparación y forma de administración:</w:t>
      </w:r>
    </w:p>
    <w:p w14:paraId="75BA71FA" w14:textId="77777777" w:rsidR="002D7820" w:rsidRDefault="002D7820" w:rsidP="00BC76AA">
      <w:pPr>
        <w:spacing w:line="360" w:lineRule="auto"/>
        <w:jc w:val="both"/>
        <w:rPr>
          <w:rFonts w:ascii="Arial" w:hAnsi="Arial" w:cs="Arial"/>
          <w:sz w:val="24"/>
          <w:szCs w:val="24"/>
        </w:rPr>
      </w:pPr>
      <w:r>
        <w:rPr>
          <w:rFonts w:ascii="Arial" w:hAnsi="Arial" w:cs="Arial"/>
          <w:sz w:val="24"/>
          <w:szCs w:val="24"/>
        </w:rPr>
        <w:t>Atezolizumab e</w:t>
      </w:r>
      <w:r w:rsidRPr="008D5601">
        <w:rPr>
          <w:rFonts w:ascii="Arial" w:hAnsi="Arial" w:cs="Arial"/>
          <w:sz w:val="24"/>
          <w:szCs w:val="24"/>
        </w:rPr>
        <w:t>stá disponible en viales de 20 ml de concentrado que contiene 1.200 mg de atezolizumab.</w:t>
      </w:r>
      <w:r>
        <w:rPr>
          <w:rFonts w:ascii="Arial" w:hAnsi="Arial" w:cs="Arial"/>
          <w:sz w:val="24"/>
          <w:szCs w:val="24"/>
        </w:rPr>
        <w:t xml:space="preserve"> </w:t>
      </w:r>
      <w:r w:rsidRPr="008D5601">
        <w:rPr>
          <w:rFonts w:ascii="Arial" w:hAnsi="Arial" w:cs="Arial"/>
          <w:sz w:val="24"/>
          <w:szCs w:val="24"/>
        </w:rPr>
        <w:t xml:space="preserve">Tras diluir, un </w:t>
      </w:r>
      <w:proofErr w:type="spellStart"/>
      <w:r w:rsidRPr="008D5601">
        <w:rPr>
          <w:rFonts w:ascii="Arial" w:hAnsi="Arial" w:cs="Arial"/>
          <w:sz w:val="24"/>
          <w:szCs w:val="24"/>
        </w:rPr>
        <w:t>mL</w:t>
      </w:r>
      <w:proofErr w:type="spellEnd"/>
      <w:r w:rsidRPr="008D5601">
        <w:rPr>
          <w:rFonts w:ascii="Arial" w:hAnsi="Arial" w:cs="Arial"/>
          <w:sz w:val="24"/>
          <w:szCs w:val="24"/>
        </w:rPr>
        <w:t xml:space="preserve"> de solución contiene aproximadamente 4,4 mg de fármaco.</w:t>
      </w:r>
      <w:r>
        <w:rPr>
          <w:rFonts w:ascii="Arial" w:hAnsi="Arial" w:cs="Arial"/>
          <w:sz w:val="24"/>
          <w:szCs w:val="24"/>
        </w:rPr>
        <w:t xml:space="preserve"> </w:t>
      </w:r>
    </w:p>
    <w:p w14:paraId="5BFC69FD" w14:textId="701BE523" w:rsidR="002D7820" w:rsidRDefault="002D7820" w:rsidP="00BC76AA">
      <w:pPr>
        <w:spacing w:line="360" w:lineRule="auto"/>
        <w:jc w:val="both"/>
        <w:rPr>
          <w:rFonts w:ascii="Arial" w:hAnsi="Arial" w:cs="Arial"/>
          <w:i/>
          <w:iCs/>
          <w:sz w:val="24"/>
          <w:szCs w:val="24"/>
        </w:rPr>
      </w:pPr>
      <w:r w:rsidRPr="008D5601">
        <w:rPr>
          <w:rFonts w:ascii="Arial" w:hAnsi="Arial" w:cs="Arial"/>
          <w:sz w:val="24"/>
          <w:szCs w:val="24"/>
        </w:rPr>
        <w:t>La dosis recomendada es de 1200 mg en perfusión de cada 21 días. La primera</w:t>
      </w:r>
      <w:r>
        <w:rPr>
          <w:rFonts w:ascii="Arial" w:hAnsi="Arial" w:cs="Arial"/>
          <w:sz w:val="24"/>
          <w:szCs w:val="24"/>
        </w:rPr>
        <w:t xml:space="preserve"> </w:t>
      </w:r>
      <w:r w:rsidRPr="008D5601">
        <w:rPr>
          <w:rFonts w:ascii="Arial" w:hAnsi="Arial" w:cs="Arial"/>
          <w:sz w:val="24"/>
          <w:szCs w:val="24"/>
        </w:rPr>
        <w:t>administración se realizará en 60 minutos y las siguientes en 30 minutos si no se han</w:t>
      </w:r>
      <w:r>
        <w:rPr>
          <w:rFonts w:ascii="Arial" w:hAnsi="Arial" w:cs="Arial"/>
          <w:sz w:val="24"/>
          <w:szCs w:val="24"/>
        </w:rPr>
        <w:t xml:space="preserve"> </w:t>
      </w:r>
      <w:r w:rsidRPr="008D5601">
        <w:rPr>
          <w:rFonts w:ascii="Arial" w:hAnsi="Arial" w:cs="Arial"/>
          <w:sz w:val="24"/>
          <w:szCs w:val="24"/>
        </w:rPr>
        <w:t xml:space="preserve">producido reacciones </w:t>
      </w:r>
      <w:r w:rsidR="00C31C84" w:rsidRPr="008D5601">
        <w:rPr>
          <w:rFonts w:ascii="Arial" w:hAnsi="Arial" w:cs="Arial"/>
          <w:sz w:val="24"/>
          <w:szCs w:val="24"/>
        </w:rPr>
        <w:t>infusiónales</w:t>
      </w:r>
      <w:r w:rsidRPr="008D5601">
        <w:rPr>
          <w:rFonts w:ascii="Arial" w:hAnsi="Arial" w:cs="Arial"/>
          <w:sz w:val="24"/>
          <w:szCs w:val="24"/>
        </w:rPr>
        <w:t xml:space="preserve"> durante la primera dosis. No precisa premedicación</w:t>
      </w:r>
      <w:r w:rsidR="000A704A">
        <w:rPr>
          <w:rFonts w:ascii="Arial" w:hAnsi="Arial" w:cs="Arial"/>
          <w:sz w:val="24"/>
          <w:szCs w:val="24"/>
        </w:rPr>
        <w:t>.</w:t>
      </w:r>
      <w:r w:rsidRPr="00A41215">
        <w:rPr>
          <w:rFonts w:ascii="Arial" w:hAnsi="Arial" w:cs="Arial"/>
          <w:sz w:val="24"/>
          <w:szCs w:val="24"/>
          <w:vertAlign w:val="subscript"/>
        </w:rPr>
        <w:t xml:space="preserve"> </w:t>
      </w:r>
      <w:r w:rsidR="00C31C84" w:rsidRPr="00A41215">
        <w:rPr>
          <w:rFonts w:ascii="Arial" w:hAnsi="Arial" w:cs="Arial"/>
          <w:sz w:val="20"/>
          <w:szCs w:val="20"/>
          <w:vertAlign w:val="subscript"/>
        </w:rPr>
        <w:fldChar w:fldCharType="begin"/>
      </w:r>
      <w:r w:rsidR="00C31C84" w:rsidRPr="00A41215">
        <w:rPr>
          <w:rFonts w:ascii="Arial" w:hAnsi="Arial" w:cs="Arial"/>
          <w:sz w:val="20"/>
          <w:szCs w:val="20"/>
          <w:vertAlign w:val="subscript"/>
        </w:rPr>
        <w:instrText xml:space="preserve"> ADDIN ZOTERO_ITEM CSL_CITATION {"citationID":"gzDU5Ej9","properties":{"formattedCitation":"(15)","plainCitation":"(15)","noteIndex":0},"citationItems":[{"id":44,"uris":["http://zotero.org/users/local/n6UXJlIb/items/W94XNFFN"],"itemData":{"id":44,"type":"webpage","title":"Informe SEOM de Evaluación de Fármacos: atezolizumab 1L CPNM avanzado con elevada expresión PDL1 | SEOM: Sociedad Española de Oncología Médica","URL":"https://www.seom.org/otros-servicios/noticias/208867-informe-seom-de-evaluacion-de-farmacos-atezolizumab-1l-cpnm-avanzado-con-elevada-expresion-pdl1","accessed":{"date-parts":[["2022",8,4]]}}}],"schema":"https://github.com/citation-style-language/schema/raw/master/csl-citation.json"} </w:instrText>
      </w:r>
      <w:r w:rsidR="00C31C84" w:rsidRPr="00A41215">
        <w:rPr>
          <w:rFonts w:ascii="Arial" w:hAnsi="Arial" w:cs="Arial"/>
          <w:sz w:val="20"/>
          <w:szCs w:val="20"/>
          <w:vertAlign w:val="subscript"/>
        </w:rPr>
        <w:fldChar w:fldCharType="separate"/>
      </w:r>
      <w:r w:rsidR="00C31C84" w:rsidRPr="00A41215">
        <w:rPr>
          <w:rFonts w:ascii="Arial" w:hAnsi="Arial" w:cs="Arial"/>
          <w:sz w:val="20"/>
          <w:szCs w:val="20"/>
          <w:vertAlign w:val="subscript"/>
        </w:rPr>
        <w:t>(15)</w:t>
      </w:r>
      <w:r w:rsidR="00C31C84" w:rsidRPr="00A41215">
        <w:rPr>
          <w:rFonts w:ascii="Arial" w:hAnsi="Arial" w:cs="Arial"/>
          <w:sz w:val="20"/>
          <w:szCs w:val="20"/>
          <w:vertAlign w:val="subscript"/>
        </w:rPr>
        <w:fldChar w:fldCharType="end"/>
      </w:r>
    </w:p>
    <w:p w14:paraId="229DCE51" w14:textId="1B9C4544" w:rsidR="00DB3E16" w:rsidRPr="00973203" w:rsidRDefault="00781F39" w:rsidP="00DB3E16">
      <w:pPr>
        <w:spacing w:line="360" w:lineRule="auto"/>
        <w:jc w:val="both"/>
        <w:rPr>
          <w:rFonts w:ascii="Arial" w:hAnsi="Arial" w:cs="Arial"/>
          <w:color w:val="000000"/>
        </w:rPr>
      </w:pPr>
      <w:r w:rsidRPr="008746AC">
        <w:rPr>
          <w:rFonts w:ascii="Arial" w:hAnsi="Arial" w:cs="Arial"/>
          <w:sz w:val="24"/>
          <w:szCs w:val="24"/>
        </w:rPr>
        <w:t xml:space="preserve">Mecanismo de acción: </w:t>
      </w:r>
      <w:r w:rsidR="00C31C84">
        <w:rPr>
          <w:rStyle w:val="markedcontent"/>
          <w:rFonts w:ascii="Arial" w:hAnsi="Arial" w:cs="Arial"/>
          <w:sz w:val="24"/>
          <w:szCs w:val="24"/>
        </w:rPr>
        <w:t>Como ya se ha explicado anteriormente, a</w:t>
      </w:r>
      <w:r w:rsidR="00DB3E16" w:rsidRPr="00DB3E16">
        <w:rPr>
          <w:rStyle w:val="markedcontent"/>
          <w:rFonts w:ascii="Arial" w:hAnsi="Arial" w:cs="Arial"/>
          <w:sz w:val="24"/>
          <w:szCs w:val="24"/>
        </w:rPr>
        <w:t>tezolizumab es un anticuerpo monoclonal humanizado de tipo</w:t>
      </w:r>
      <w:r w:rsidR="008746AC">
        <w:rPr>
          <w:rFonts w:ascii="Arial" w:hAnsi="Arial" w:cs="Arial"/>
          <w:sz w:val="24"/>
          <w:szCs w:val="24"/>
        </w:rPr>
        <w:t xml:space="preserve"> </w:t>
      </w:r>
      <w:r w:rsidR="00DB3E16" w:rsidRPr="00DB3E16">
        <w:rPr>
          <w:rStyle w:val="markedcontent"/>
          <w:rFonts w:ascii="Arial" w:hAnsi="Arial" w:cs="Arial"/>
          <w:sz w:val="24"/>
          <w:szCs w:val="24"/>
        </w:rPr>
        <w:t>inmunoglobulina</w:t>
      </w:r>
      <w:r w:rsidR="008746AC">
        <w:rPr>
          <w:rStyle w:val="markedcontent"/>
          <w:rFonts w:ascii="Arial" w:hAnsi="Arial" w:cs="Arial"/>
          <w:sz w:val="24"/>
          <w:szCs w:val="24"/>
        </w:rPr>
        <w:t xml:space="preserve"> </w:t>
      </w:r>
      <w:r w:rsidR="00DB3E16" w:rsidRPr="00DB3E16">
        <w:rPr>
          <w:rStyle w:val="markedcontent"/>
          <w:rFonts w:ascii="Arial" w:hAnsi="Arial" w:cs="Arial"/>
          <w:sz w:val="24"/>
          <w:szCs w:val="24"/>
        </w:rPr>
        <w:t>G1 (IgG1) que se une directamente a PD-L1 y</w:t>
      </w:r>
      <w:r w:rsidR="008746AC">
        <w:rPr>
          <w:rFonts w:ascii="Arial" w:hAnsi="Arial" w:cs="Arial"/>
          <w:sz w:val="24"/>
          <w:szCs w:val="24"/>
        </w:rPr>
        <w:t xml:space="preserve"> </w:t>
      </w:r>
      <w:r w:rsidR="00DB3E16" w:rsidRPr="00DB3E16">
        <w:rPr>
          <w:rStyle w:val="markedcontent"/>
          <w:rFonts w:ascii="Arial" w:hAnsi="Arial" w:cs="Arial"/>
          <w:sz w:val="24"/>
          <w:szCs w:val="24"/>
        </w:rPr>
        <w:t>proporciona un doble bloqueo de los receptores PD1 y B7.1,</w:t>
      </w:r>
      <w:r w:rsidR="00DB3E16">
        <w:rPr>
          <w:rFonts w:ascii="Arial" w:hAnsi="Arial" w:cs="Arial"/>
          <w:sz w:val="24"/>
          <w:szCs w:val="24"/>
        </w:rPr>
        <w:t xml:space="preserve"> </w:t>
      </w:r>
      <w:r w:rsidR="00DB3E16" w:rsidRPr="00DB3E16">
        <w:rPr>
          <w:rStyle w:val="markedcontent"/>
          <w:rFonts w:ascii="Arial" w:hAnsi="Arial" w:cs="Arial"/>
          <w:sz w:val="24"/>
          <w:szCs w:val="24"/>
        </w:rPr>
        <w:t>generando la inhibición mediada por PD-L1/PD-1 de la respuesta</w:t>
      </w:r>
      <w:r w:rsidR="00DB3E16">
        <w:rPr>
          <w:rFonts w:ascii="Arial" w:hAnsi="Arial" w:cs="Arial"/>
          <w:sz w:val="24"/>
          <w:szCs w:val="24"/>
        </w:rPr>
        <w:t xml:space="preserve"> </w:t>
      </w:r>
      <w:r w:rsidR="00DB3E16" w:rsidRPr="00DB3E16">
        <w:rPr>
          <w:rStyle w:val="markedcontent"/>
          <w:rFonts w:ascii="Arial" w:hAnsi="Arial" w:cs="Arial"/>
          <w:sz w:val="24"/>
          <w:szCs w:val="24"/>
        </w:rPr>
        <w:t>inmune, incluyendo la reactivación de la respuesta inmune</w:t>
      </w:r>
      <w:r w:rsidR="00DB3E16">
        <w:rPr>
          <w:rFonts w:ascii="Arial" w:hAnsi="Arial" w:cs="Arial"/>
          <w:sz w:val="24"/>
          <w:szCs w:val="24"/>
        </w:rPr>
        <w:t xml:space="preserve"> </w:t>
      </w:r>
      <w:r w:rsidR="00DB3E16" w:rsidRPr="00DB3E16">
        <w:rPr>
          <w:rStyle w:val="markedcontent"/>
          <w:rFonts w:ascii="Arial" w:hAnsi="Arial" w:cs="Arial"/>
          <w:sz w:val="24"/>
          <w:szCs w:val="24"/>
        </w:rPr>
        <w:t>antitumoral sin inducir la citotoxicidad celular dependiente de</w:t>
      </w:r>
      <w:r w:rsidR="00DB3E16">
        <w:rPr>
          <w:rFonts w:ascii="Arial" w:hAnsi="Arial" w:cs="Arial"/>
          <w:sz w:val="24"/>
          <w:szCs w:val="24"/>
        </w:rPr>
        <w:t xml:space="preserve"> </w:t>
      </w:r>
      <w:r w:rsidR="00DB3E16" w:rsidRPr="00DB3E16">
        <w:rPr>
          <w:rStyle w:val="markedcontent"/>
          <w:rFonts w:ascii="Arial" w:hAnsi="Arial" w:cs="Arial"/>
          <w:sz w:val="24"/>
          <w:szCs w:val="24"/>
        </w:rPr>
        <w:t>anticuerpo. Atezolizumab promueve la interacción PD-L2/PD-1</w:t>
      </w:r>
      <w:r w:rsidR="008746AC">
        <w:rPr>
          <w:rFonts w:ascii="Arial" w:hAnsi="Arial" w:cs="Arial"/>
          <w:sz w:val="24"/>
          <w:szCs w:val="24"/>
        </w:rPr>
        <w:t xml:space="preserve"> </w:t>
      </w:r>
      <w:r w:rsidR="00DB3E16" w:rsidRPr="00DB3E16">
        <w:rPr>
          <w:rStyle w:val="markedcontent"/>
          <w:rFonts w:ascii="Arial" w:hAnsi="Arial" w:cs="Arial"/>
          <w:sz w:val="24"/>
          <w:szCs w:val="24"/>
        </w:rPr>
        <w:t>permitiendo que persistan las señales inhibitorias mediadas por PD-L2/PD-1.</w:t>
      </w:r>
      <w:r w:rsidR="00DB3E16">
        <w:rPr>
          <w:rFonts w:ascii="Arial" w:hAnsi="Arial" w:cs="Arial"/>
          <w:sz w:val="24"/>
          <w:szCs w:val="24"/>
        </w:rPr>
        <w:t xml:space="preserve"> </w:t>
      </w:r>
    </w:p>
    <w:p w14:paraId="0741586D" w14:textId="01F9ECAC" w:rsidR="00A65237" w:rsidRDefault="00DB3E16" w:rsidP="008D5601">
      <w:pPr>
        <w:spacing w:line="360" w:lineRule="auto"/>
        <w:jc w:val="both"/>
        <w:rPr>
          <w:rStyle w:val="markedcontent"/>
          <w:rFonts w:ascii="Arial" w:hAnsi="Arial" w:cs="Arial"/>
          <w:sz w:val="24"/>
          <w:szCs w:val="24"/>
        </w:rPr>
      </w:pPr>
      <w:r w:rsidRPr="00DB3E16">
        <w:rPr>
          <w:rStyle w:val="markedcontent"/>
          <w:rFonts w:ascii="Arial" w:hAnsi="Arial" w:cs="Arial"/>
          <w:sz w:val="24"/>
          <w:szCs w:val="24"/>
        </w:rPr>
        <w:t>PD-L1 puede expresarse en células tumorales y / o en células</w:t>
      </w:r>
      <w:r>
        <w:rPr>
          <w:rFonts w:ascii="Arial" w:hAnsi="Arial" w:cs="Arial"/>
          <w:sz w:val="24"/>
          <w:szCs w:val="24"/>
        </w:rPr>
        <w:t xml:space="preserve"> </w:t>
      </w:r>
      <w:r w:rsidRPr="00DB3E16">
        <w:rPr>
          <w:rStyle w:val="markedcontent"/>
          <w:rFonts w:ascii="Arial" w:hAnsi="Arial" w:cs="Arial"/>
          <w:sz w:val="24"/>
          <w:szCs w:val="24"/>
        </w:rPr>
        <w:t>inmunitarias que</w:t>
      </w:r>
      <w:r>
        <w:rPr>
          <w:rStyle w:val="markedcontent"/>
          <w:rFonts w:ascii="Arial" w:hAnsi="Arial" w:cs="Arial"/>
          <w:sz w:val="24"/>
          <w:szCs w:val="24"/>
        </w:rPr>
        <w:t xml:space="preserve"> </w:t>
      </w:r>
      <w:r w:rsidRPr="00DB3E16">
        <w:rPr>
          <w:rStyle w:val="markedcontent"/>
          <w:rFonts w:ascii="Arial" w:hAnsi="Arial" w:cs="Arial"/>
          <w:sz w:val="24"/>
          <w:szCs w:val="24"/>
        </w:rPr>
        <w:t>infiltran tumores, y puede contribuir a la inhibición</w:t>
      </w:r>
      <w:r>
        <w:rPr>
          <w:rFonts w:ascii="Arial" w:hAnsi="Arial" w:cs="Arial"/>
          <w:sz w:val="24"/>
          <w:szCs w:val="24"/>
        </w:rPr>
        <w:t xml:space="preserve"> </w:t>
      </w:r>
      <w:r w:rsidRPr="00DB3E16">
        <w:rPr>
          <w:rStyle w:val="markedcontent"/>
          <w:rFonts w:ascii="Arial" w:hAnsi="Arial" w:cs="Arial"/>
          <w:sz w:val="24"/>
          <w:szCs w:val="24"/>
        </w:rPr>
        <w:t>de la respuesta inmune</w:t>
      </w:r>
      <w:r>
        <w:rPr>
          <w:rStyle w:val="markedcontent"/>
          <w:rFonts w:ascii="Arial" w:hAnsi="Arial" w:cs="Arial"/>
          <w:sz w:val="24"/>
          <w:szCs w:val="24"/>
        </w:rPr>
        <w:t xml:space="preserve"> </w:t>
      </w:r>
      <w:r w:rsidRPr="00DB3E16">
        <w:rPr>
          <w:rStyle w:val="markedcontent"/>
          <w:rFonts w:ascii="Arial" w:hAnsi="Arial" w:cs="Arial"/>
          <w:sz w:val="24"/>
          <w:szCs w:val="24"/>
        </w:rPr>
        <w:t>antitumoral en el microambiente tumoral. La</w:t>
      </w:r>
      <w:r>
        <w:rPr>
          <w:rFonts w:ascii="Arial" w:hAnsi="Arial" w:cs="Arial"/>
          <w:sz w:val="24"/>
          <w:szCs w:val="24"/>
        </w:rPr>
        <w:t xml:space="preserve"> </w:t>
      </w:r>
      <w:r w:rsidRPr="00DB3E16">
        <w:rPr>
          <w:rStyle w:val="markedcontent"/>
          <w:rFonts w:ascii="Arial" w:hAnsi="Arial" w:cs="Arial"/>
          <w:sz w:val="24"/>
          <w:szCs w:val="24"/>
        </w:rPr>
        <w:t>interrupción de las vías PD-L1 / PD</w:t>
      </w:r>
      <w:r>
        <w:rPr>
          <w:rStyle w:val="markedcontent"/>
          <w:rFonts w:ascii="Arial" w:hAnsi="Arial" w:cs="Arial"/>
          <w:sz w:val="24"/>
          <w:szCs w:val="24"/>
        </w:rPr>
        <w:t xml:space="preserve"> </w:t>
      </w:r>
      <w:r w:rsidRPr="00DB3E16">
        <w:rPr>
          <w:rStyle w:val="markedcontent"/>
          <w:rFonts w:ascii="Arial" w:hAnsi="Arial" w:cs="Arial"/>
          <w:sz w:val="24"/>
          <w:szCs w:val="24"/>
        </w:rPr>
        <w:t>1 y PD-L1 / B7.1 anula la</w:t>
      </w:r>
      <w:r>
        <w:rPr>
          <w:rFonts w:ascii="Arial" w:hAnsi="Arial" w:cs="Arial"/>
          <w:sz w:val="24"/>
          <w:szCs w:val="24"/>
        </w:rPr>
        <w:t xml:space="preserve"> </w:t>
      </w:r>
      <w:r w:rsidRPr="00DB3E16">
        <w:rPr>
          <w:rStyle w:val="markedcontent"/>
          <w:rFonts w:ascii="Arial" w:hAnsi="Arial" w:cs="Arial"/>
          <w:sz w:val="24"/>
          <w:szCs w:val="24"/>
        </w:rPr>
        <w:t>inhibición de la actividad de las células T antitumorales e incluye la</w:t>
      </w:r>
      <w:r>
        <w:rPr>
          <w:rFonts w:ascii="Arial" w:hAnsi="Arial" w:cs="Arial"/>
          <w:sz w:val="24"/>
          <w:szCs w:val="24"/>
        </w:rPr>
        <w:t xml:space="preserve"> </w:t>
      </w:r>
      <w:r w:rsidRPr="00DB3E16">
        <w:rPr>
          <w:rStyle w:val="markedcontent"/>
          <w:rFonts w:ascii="Arial" w:hAnsi="Arial" w:cs="Arial"/>
          <w:sz w:val="24"/>
          <w:szCs w:val="24"/>
        </w:rPr>
        <w:t>reactivación de la respuesta inmunitaria antitumoral sin inducir</w:t>
      </w:r>
      <w:r w:rsidRPr="00DB3E16">
        <w:rPr>
          <w:rFonts w:ascii="Arial" w:hAnsi="Arial" w:cs="Arial"/>
          <w:sz w:val="24"/>
          <w:szCs w:val="24"/>
        </w:rPr>
        <w:br/>
      </w:r>
      <w:r w:rsidRPr="00DB3E16">
        <w:rPr>
          <w:rStyle w:val="markedcontent"/>
          <w:rFonts w:ascii="Arial" w:hAnsi="Arial" w:cs="Arial"/>
          <w:sz w:val="24"/>
          <w:szCs w:val="24"/>
        </w:rPr>
        <w:t>citotoxicidad celular dependiente de anticuerpo</w:t>
      </w:r>
      <w:r w:rsidR="000A704A">
        <w:rPr>
          <w:rStyle w:val="markedcontent"/>
          <w:rFonts w:ascii="Arial" w:hAnsi="Arial" w:cs="Arial"/>
          <w:sz w:val="24"/>
          <w:szCs w:val="24"/>
        </w:rPr>
        <w:t>.</w:t>
      </w:r>
      <w:r w:rsidR="000E448D" w:rsidRPr="00A41215">
        <w:rPr>
          <w:rStyle w:val="markedcontent"/>
          <w:rFonts w:ascii="Arial" w:hAnsi="Arial" w:cs="Arial"/>
          <w:sz w:val="24"/>
          <w:szCs w:val="24"/>
          <w:vertAlign w:val="subscript"/>
        </w:rPr>
        <w:t xml:space="preserve"> </w:t>
      </w:r>
      <w:r w:rsidR="00C31C84" w:rsidRPr="00A41215">
        <w:rPr>
          <w:rStyle w:val="markedcontent"/>
          <w:rFonts w:ascii="Arial" w:hAnsi="Arial" w:cs="Arial"/>
          <w:sz w:val="20"/>
          <w:szCs w:val="20"/>
          <w:vertAlign w:val="subscript"/>
        </w:rPr>
        <w:fldChar w:fldCharType="begin"/>
      </w:r>
      <w:r w:rsidR="00C31C84" w:rsidRPr="00A41215">
        <w:rPr>
          <w:rStyle w:val="markedcontent"/>
          <w:rFonts w:ascii="Arial" w:hAnsi="Arial" w:cs="Arial"/>
          <w:sz w:val="20"/>
          <w:szCs w:val="20"/>
          <w:vertAlign w:val="subscript"/>
        </w:rPr>
        <w:instrText xml:space="preserve"> ADDIN ZOTERO_ITEM CSL_CITATION {"citationID":"aafmWAcI","properties":{"formattedCitation":"(16)","plainCitation":"(16)","noteIndex":0},"citationItems":[{"id":55,"uris":["http://zotero.org/users/local/n6UXJlIb/items/SEVKEC8X"],"itemData":{"id":55,"type":"article-journal","language":"es","page":"7","source":"Zotero","title":"Informe de Posicionamiento Terapéutico de atezolizumab (Tecentriq®) en el tratamiento de cáncer de pulmón no microcítico","author":[{"family":"Garcia","given":"Hernandez"}]}}],"schema":"https://github.com/citation-style-language/schema/raw/master/csl-citation.json"} </w:instrText>
      </w:r>
      <w:r w:rsidR="00C31C84" w:rsidRPr="00A41215">
        <w:rPr>
          <w:rStyle w:val="markedcontent"/>
          <w:rFonts w:ascii="Arial" w:hAnsi="Arial" w:cs="Arial"/>
          <w:sz w:val="20"/>
          <w:szCs w:val="20"/>
          <w:vertAlign w:val="subscript"/>
        </w:rPr>
        <w:fldChar w:fldCharType="separate"/>
      </w:r>
      <w:r w:rsidR="00C31C84" w:rsidRPr="00A41215">
        <w:rPr>
          <w:rFonts w:ascii="Arial" w:hAnsi="Arial" w:cs="Arial"/>
          <w:sz w:val="20"/>
          <w:szCs w:val="20"/>
          <w:vertAlign w:val="subscript"/>
        </w:rPr>
        <w:t>(16)</w:t>
      </w:r>
      <w:r w:rsidR="00C31C84" w:rsidRPr="00A41215">
        <w:rPr>
          <w:rStyle w:val="markedcontent"/>
          <w:rFonts w:ascii="Arial" w:hAnsi="Arial" w:cs="Arial"/>
          <w:sz w:val="20"/>
          <w:szCs w:val="20"/>
          <w:vertAlign w:val="subscript"/>
        </w:rPr>
        <w:fldChar w:fldCharType="end"/>
      </w:r>
    </w:p>
    <w:p w14:paraId="57DEE574" w14:textId="5B2E78A4" w:rsidR="00576313" w:rsidRPr="008056F7" w:rsidRDefault="00576313" w:rsidP="008D5601">
      <w:pPr>
        <w:spacing w:line="360" w:lineRule="auto"/>
        <w:jc w:val="both"/>
        <w:rPr>
          <w:rFonts w:ascii="Arial" w:hAnsi="Arial" w:cs="Arial"/>
          <w:sz w:val="24"/>
          <w:szCs w:val="24"/>
        </w:rPr>
      </w:pPr>
      <w:r w:rsidRPr="00284D71">
        <w:rPr>
          <w:rFonts w:ascii="Arial" w:hAnsi="Arial" w:cs="Arial"/>
          <w:sz w:val="24"/>
          <w:szCs w:val="24"/>
        </w:rPr>
        <w:lastRenderedPageBreak/>
        <w:t>Tecentriq se ha diseñado para unirse a una proteína denominada PD-L1 presente en la superficie de las células tumorales, bloqueando su interacción con los receptores PD-1 y B7.1. De ese modo, hace posible que las células del sistema inmune detecten y destruyan las células tumorales</w:t>
      </w:r>
      <w:r w:rsidR="00E30EAB">
        <w:rPr>
          <w:rFonts w:ascii="Arial" w:hAnsi="Arial" w:cs="Arial"/>
          <w:sz w:val="24"/>
          <w:szCs w:val="24"/>
        </w:rPr>
        <w:t xml:space="preserve"> (ver anexo N°4</w:t>
      </w:r>
      <w:r w:rsidR="0005094E">
        <w:rPr>
          <w:rFonts w:ascii="Arial" w:hAnsi="Arial" w:cs="Arial"/>
          <w:sz w:val="24"/>
          <w:szCs w:val="24"/>
        </w:rPr>
        <w:t>)</w:t>
      </w:r>
      <w:r w:rsidR="000A704A">
        <w:rPr>
          <w:rFonts w:ascii="Arial" w:hAnsi="Arial" w:cs="Arial"/>
          <w:sz w:val="24"/>
          <w:szCs w:val="24"/>
        </w:rPr>
        <w:t>.</w:t>
      </w:r>
      <w:r>
        <w:rPr>
          <w:rFonts w:ascii="Arial" w:hAnsi="Arial" w:cs="Arial"/>
          <w:sz w:val="24"/>
          <w:szCs w:val="24"/>
        </w:rPr>
        <w:t xml:space="preserve"> </w:t>
      </w:r>
      <w:r w:rsidR="00C31C84" w:rsidRPr="00A41215">
        <w:rPr>
          <w:rFonts w:ascii="Arial" w:hAnsi="Arial" w:cs="Arial"/>
          <w:sz w:val="20"/>
          <w:szCs w:val="20"/>
          <w:vertAlign w:val="subscript"/>
        </w:rPr>
        <w:fldChar w:fldCharType="begin"/>
      </w:r>
      <w:r w:rsidR="00C31C84" w:rsidRPr="00A41215">
        <w:rPr>
          <w:rFonts w:ascii="Arial" w:hAnsi="Arial" w:cs="Arial"/>
          <w:sz w:val="20"/>
          <w:szCs w:val="20"/>
          <w:vertAlign w:val="subscript"/>
        </w:rPr>
        <w:instrText xml:space="preserve"> ADDIN ZOTERO_ITEM CSL_CITATION {"citationID":"kjfUDar3","properties":{"formattedCitation":"(17)","plainCitation":"(17)","noteIndex":0},"citationItems":[{"id":72,"uris":["http://zotero.org/users/local/n6UXJlIb/items/Z3RXPVU2"],"itemData":{"id":72,"type":"webpage","title":"Disponible en España Tecentriq, primera inmunoterapia antiPD-L1 para tumores de pulmón y vejiga en estadio metastásico","URL":"https://www.pmfarma.es/noticias/25608-disponible-en-espana-tecentriq-primera-inmunoterapia-antipd-l1-para-tumores-de-pulmon-y-vejiga-en-estadio-metastasico.html","accessed":{"date-parts":[["2022",8,16]]}}}],"schema":"https://github.com/citation-style-language/schema/raw/master/csl-citation.json"} </w:instrText>
      </w:r>
      <w:r w:rsidR="00C31C84" w:rsidRPr="00A41215">
        <w:rPr>
          <w:rFonts w:ascii="Arial" w:hAnsi="Arial" w:cs="Arial"/>
          <w:sz w:val="20"/>
          <w:szCs w:val="20"/>
          <w:vertAlign w:val="subscript"/>
        </w:rPr>
        <w:fldChar w:fldCharType="separate"/>
      </w:r>
      <w:r w:rsidR="00C31C84" w:rsidRPr="00A41215">
        <w:rPr>
          <w:rFonts w:ascii="Arial" w:hAnsi="Arial" w:cs="Arial"/>
          <w:sz w:val="20"/>
          <w:szCs w:val="20"/>
          <w:vertAlign w:val="subscript"/>
        </w:rPr>
        <w:t>(17)</w:t>
      </w:r>
      <w:r w:rsidR="00C31C84" w:rsidRPr="00A41215">
        <w:rPr>
          <w:rFonts w:ascii="Arial" w:hAnsi="Arial" w:cs="Arial"/>
          <w:sz w:val="20"/>
          <w:szCs w:val="20"/>
          <w:vertAlign w:val="subscript"/>
        </w:rPr>
        <w:fldChar w:fldCharType="end"/>
      </w:r>
    </w:p>
    <w:p w14:paraId="4C1A51FF" w14:textId="551A0716" w:rsidR="00BC76AA" w:rsidRDefault="00BC76AA" w:rsidP="008D5601">
      <w:pPr>
        <w:spacing w:line="360" w:lineRule="auto"/>
        <w:jc w:val="both"/>
        <w:rPr>
          <w:rFonts w:ascii="Arial" w:hAnsi="Arial" w:cs="Arial"/>
          <w:sz w:val="24"/>
          <w:szCs w:val="24"/>
        </w:rPr>
      </w:pPr>
      <w:r w:rsidRPr="008746AC">
        <w:rPr>
          <w:rFonts w:ascii="Arial" w:hAnsi="Arial" w:cs="Arial"/>
          <w:sz w:val="24"/>
          <w:szCs w:val="24"/>
        </w:rPr>
        <w:t>Farmacocinética:</w:t>
      </w:r>
      <w:r w:rsidR="008D5601" w:rsidRPr="008746AC">
        <w:rPr>
          <w:rFonts w:ascii="Arial" w:hAnsi="Arial" w:cs="Arial"/>
          <w:sz w:val="24"/>
          <w:szCs w:val="24"/>
        </w:rPr>
        <w:t xml:space="preserve"> </w:t>
      </w:r>
      <w:r w:rsidR="00DB3E16">
        <w:rPr>
          <w:rFonts w:ascii="Arial" w:hAnsi="Arial" w:cs="Arial"/>
          <w:sz w:val="24"/>
          <w:szCs w:val="24"/>
        </w:rPr>
        <w:t>A</w:t>
      </w:r>
      <w:r w:rsidRPr="008D5601">
        <w:rPr>
          <w:rFonts w:ascii="Arial" w:hAnsi="Arial" w:cs="Arial"/>
          <w:sz w:val="24"/>
          <w:szCs w:val="24"/>
        </w:rPr>
        <w:t>tezolizumab sigue un modelo lineal bicompartimental con eliminación de primer orden. Se obtiene el estado estable después de 6 a 9 semanas (2 a 3 ciclos) de la administración</w:t>
      </w:r>
      <w:r w:rsidR="008D5601">
        <w:rPr>
          <w:rFonts w:ascii="Arial" w:hAnsi="Arial" w:cs="Arial"/>
          <w:sz w:val="24"/>
          <w:szCs w:val="24"/>
        </w:rPr>
        <w:t xml:space="preserve"> </w:t>
      </w:r>
      <w:r w:rsidRPr="008D5601">
        <w:rPr>
          <w:rFonts w:ascii="Arial" w:hAnsi="Arial" w:cs="Arial"/>
          <w:sz w:val="24"/>
          <w:szCs w:val="24"/>
        </w:rPr>
        <w:t>repetida. La acumulación sistémica en el área bajo la curva, la concentración máxima y la concentración mínima fue de 1,91; 1,46 y 2,75 veces, respectivamente.</w:t>
      </w:r>
      <w:r w:rsidR="008D5601">
        <w:rPr>
          <w:rFonts w:ascii="Arial" w:hAnsi="Arial" w:cs="Arial"/>
          <w:sz w:val="24"/>
          <w:szCs w:val="24"/>
        </w:rPr>
        <w:t xml:space="preserve"> </w:t>
      </w:r>
      <w:r w:rsidRPr="008D5601">
        <w:rPr>
          <w:rFonts w:ascii="Arial" w:hAnsi="Arial" w:cs="Arial"/>
          <w:sz w:val="24"/>
          <w:szCs w:val="24"/>
        </w:rPr>
        <w:t>El volumen de distribución en el estado estacionario es de 6,91L. No se ha estudiado</w:t>
      </w:r>
      <w:r w:rsidR="008D5601">
        <w:rPr>
          <w:rFonts w:ascii="Arial" w:hAnsi="Arial" w:cs="Arial"/>
          <w:sz w:val="24"/>
          <w:szCs w:val="24"/>
        </w:rPr>
        <w:t xml:space="preserve"> </w:t>
      </w:r>
      <w:r w:rsidRPr="008D5601">
        <w:rPr>
          <w:rFonts w:ascii="Arial" w:hAnsi="Arial" w:cs="Arial"/>
          <w:sz w:val="24"/>
          <w:szCs w:val="24"/>
        </w:rPr>
        <w:t>específicamente el metabolismo de atezolizumab, pero los anticuerpos se eliminan</w:t>
      </w:r>
      <w:r w:rsidR="008D5601">
        <w:rPr>
          <w:rFonts w:ascii="Arial" w:hAnsi="Arial" w:cs="Arial"/>
          <w:sz w:val="24"/>
          <w:szCs w:val="24"/>
        </w:rPr>
        <w:t xml:space="preserve"> </w:t>
      </w:r>
      <w:r w:rsidRPr="008D5601">
        <w:rPr>
          <w:rFonts w:ascii="Arial" w:hAnsi="Arial" w:cs="Arial"/>
          <w:sz w:val="24"/>
          <w:szCs w:val="24"/>
        </w:rPr>
        <w:t>principalmente por catabolismo con una semivida de eliminación terminal de 27 días</w:t>
      </w:r>
      <w:r w:rsidR="000A704A">
        <w:rPr>
          <w:rFonts w:ascii="Arial" w:hAnsi="Arial" w:cs="Arial"/>
          <w:sz w:val="24"/>
          <w:szCs w:val="24"/>
        </w:rPr>
        <w:t>.</w:t>
      </w:r>
      <w:r w:rsidR="00D77603">
        <w:rPr>
          <w:rFonts w:ascii="Arial" w:hAnsi="Arial" w:cs="Arial"/>
          <w:sz w:val="24"/>
          <w:szCs w:val="24"/>
        </w:rPr>
        <w:t xml:space="preserve"> </w:t>
      </w:r>
      <w:r w:rsidR="00C31C84" w:rsidRPr="00A41215">
        <w:rPr>
          <w:rFonts w:ascii="Arial" w:hAnsi="Arial" w:cs="Arial"/>
          <w:sz w:val="20"/>
          <w:szCs w:val="20"/>
          <w:vertAlign w:val="subscript"/>
        </w:rPr>
        <w:fldChar w:fldCharType="begin"/>
      </w:r>
      <w:r w:rsidR="00C31C84" w:rsidRPr="00A41215">
        <w:rPr>
          <w:rFonts w:ascii="Arial" w:hAnsi="Arial" w:cs="Arial"/>
          <w:sz w:val="20"/>
          <w:szCs w:val="20"/>
          <w:vertAlign w:val="subscript"/>
        </w:rPr>
        <w:instrText xml:space="preserve"> ADDIN ZOTERO_ITEM CSL_CITATION {"citationID":"2LFxC61c","properties":{"formattedCitation":"(15)","plainCitation":"(15)","noteIndex":0},"citationItems":[{"id":44,"uris":["http://zotero.org/users/local/n6UXJlIb/items/W94XNFFN"],"itemData":{"id":44,"type":"webpage","title":"Informe SEOM de Evaluación de Fármacos: atezolizumab 1L CPNM avanzado con elevada expresión PDL1 | SEOM: Sociedad Española de Oncología Médica","URL":"https://www.seom.org/otros-servicios/noticias/208867-informe-seom-de-evaluacion-de-farmacos-atezolizumab-1l-cpnm-avanzado-con-elevada-expresion-pdl1","accessed":{"date-parts":[["2022",8,4]]}}}],"schema":"https://github.com/citation-style-language/schema/raw/master/csl-citation.json"} </w:instrText>
      </w:r>
      <w:r w:rsidR="00C31C84" w:rsidRPr="00A41215">
        <w:rPr>
          <w:rFonts w:ascii="Arial" w:hAnsi="Arial" w:cs="Arial"/>
          <w:sz w:val="20"/>
          <w:szCs w:val="20"/>
          <w:vertAlign w:val="subscript"/>
        </w:rPr>
        <w:fldChar w:fldCharType="separate"/>
      </w:r>
      <w:r w:rsidR="00C31C84" w:rsidRPr="00A41215">
        <w:rPr>
          <w:rFonts w:ascii="Arial" w:hAnsi="Arial" w:cs="Arial"/>
          <w:sz w:val="20"/>
          <w:szCs w:val="20"/>
          <w:vertAlign w:val="subscript"/>
        </w:rPr>
        <w:t>(15)</w:t>
      </w:r>
      <w:r w:rsidR="00C31C84" w:rsidRPr="00A41215">
        <w:rPr>
          <w:rFonts w:ascii="Arial" w:hAnsi="Arial" w:cs="Arial"/>
          <w:sz w:val="20"/>
          <w:szCs w:val="20"/>
          <w:vertAlign w:val="subscript"/>
        </w:rPr>
        <w:fldChar w:fldCharType="end"/>
      </w:r>
    </w:p>
    <w:p w14:paraId="0D141C71" w14:textId="1847DFDD" w:rsidR="00910951" w:rsidRDefault="00D77603" w:rsidP="00527831">
      <w:pPr>
        <w:spacing w:line="360" w:lineRule="auto"/>
        <w:jc w:val="both"/>
        <w:rPr>
          <w:rFonts w:ascii="Arial" w:hAnsi="Arial" w:cs="Arial"/>
          <w:sz w:val="24"/>
          <w:szCs w:val="24"/>
        </w:rPr>
      </w:pPr>
      <w:r w:rsidRPr="008746AC">
        <w:rPr>
          <w:rFonts w:ascii="Arial" w:hAnsi="Arial" w:cs="Arial"/>
          <w:sz w:val="24"/>
          <w:szCs w:val="24"/>
        </w:rPr>
        <w:t>Farmacodin</w:t>
      </w:r>
      <w:r w:rsidR="00BB76C1" w:rsidRPr="008746AC">
        <w:rPr>
          <w:rFonts w:ascii="Arial" w:hAnsi="Arial" w:cs="Arial"/>
          <w:sz w:val="24"/>
          <w:szCs w:val="24"/>
        </w:rPr>
        <w:t>a</w:t>
      </w:r>
      <w:r w:rsidRPr="008746AC">
        <w:rPr>
          <w:rFonts w:ascii="Arial" w:hAnsi="Arial" w:cs="Arial"/>
          <w:sz w:val="24"/>
          <w:szCs w:val="24"/>
        </w:rPr>
        <w:t>mi</w:t>
      </w:r>
      <w:r w:rsidR="00BB76C1" w:rsidRPr="008746AC">
        <w:rPr>
          <w:rFonts w:ascii="Arial" w:hAnsi="Arial" w:cs="Arial"/>
          <w:sz w:val="24"/>
          <w:szCs w:val="24"/>
        </w:rPr>
        <w:t>a:</w:t>
      </w:r>
      <w:r w:rsidR="00973203">
        <w:rPr>
          <w:rFonts w:ascii="Arial" w:hAnsi="Arial" w:cs="Arial"/>
          <w:sz w:val="24"/>
          <w:szCs w:val="24"/>
        </w:rPr>
        <w:t xml:space="preserve"> </w:t>
      </w:r>
      <w:r w:rsidRPr="00D77603">
        <w:rPr>
          <w:rFonts w:ascii="Arial" w:hAnsi="Arial" w:cs="Arial"/>
          <w:sz w:val="24"/>
          <w:szCs w:val="24"/>
        </w:rPr>
        <w:t>Este fármaco tiene una acción de larga duración ya que generalmente se administra cada 3-4 semanas.</w:t>
      </w:r>
      <w:r w:rsidR="00BB76C1" w:rsidRPr="00D77603">
        <w:rPr>
          <w:rFonts w:ascii="Arial" w:hAnsi="Arial" w:cs="Arial"/>
          <w:sz w:val="24"/>
          <w:szCs w:val="24"/>
        </w:rPr>
        <w:t xml:space="preserve"> </w:t>
      </w:r>
      <w:r w:rsidRPr="00D77603">
        <w:rPr>
          <w:rFonts w:ascii="Arial" w:hAnsi="Arial" w:cs="Arial"/>
          <w:sz w:val="24"/>
          <w:szCs w:val="24"/>
        </w:rPr>
        <w:t xml:space="preserve">Atezolizumab no debe usarse en pacientes con </w:t>
      </w:r>
      <w:proofErr w:type="spellStart"/>
      <w:r w:rsidRPr="00D77603">
        <w:rPr>
          <w:rFonts w:ascii="Arial" w:hAnsi="Arial" w:cs="Arial"/>
          <w:sz w:val="24"/>
          <w:szCs w:val="24"/>
        </w:rPr>
        <w:t>penumonitis</w:t>
      </w:r>
      <w:proofErr w:type="spellEnd"/>
      <w:r w:rsidRPr="00D77603">
        <w:rPr>
          <w:rFonts w:ascii="Arial" w:hAnsi="Arial" w:cs="Arial"/>
          <w:sz w:val="24"/>
          <w:szCs w:val="24"/>
        </w:rPr>
        <w:t xml:space="preserve"> inmunomediada, hepatitis, colitis y algunas endocrinopatías</w:t>
      </w:r>
      <w:r w:rsidR="000A704A">
        <w:rPr>
          <w:rFonts w:ascii="Arial" w:hAnsi="Arial" w:cs="Arial"/>
          <w:sz w:val="24"/>
          <w:szCs w:val="24"/>
        </w:rPr>
        <w:t>.</w:t>
      </w:r>
      <w:r w:rsidR="0009018A" w:rsidRPr="00A41215">
        <w:rPr>
          <w:rFonts w:ascii="Arial" w:hAnsi="Arial" w:cs="Arial"/>
          <w:sz w:val="24"/>
          <w:szCs w:val="24"/>
          <w:vertAlign w:val="subscript"/>
        </w:rPr>
        <w:t xml:space="preserve"> </w:t>
      </w:r>
      <w:r w:rsidR="00C31C84" w:rsidRPr="00A41215">
        <w:rPr>
          <w:rFonts w:ascii="Arial" w:hAnsi="Arial" w:cs="Arial"/>
          <w:sz w:val="20"/>
          <w:szCs w:val="20"/>
          <w:vertAlign w:val="subscript"/>
        </w:rPr>
        <w:fldChar w:fldCharType="begin"/>
      </w:r>
      <w:r w:rsidR="00C31C84" w:rsidRPr="00A41215">
        <w:rPr>
          <w:rFonts w:ascii="Arial" w:hAnsi="Arial" w:cs="Arial"/>
          <w:sz w:val="20"/>
          <w:szCs w:val="20"/>
          <w:vertAlign w:val="subscript"/>
        </w:rPr>
        <w:instrText xml:space="preserve"> ADDIN ZOTERO_ITEM CSL_CITATION {"citationID":"AqFiiDTl","properties":{"formattedCitation":"(14)","plainCitation":"(14)","noteIndex":0},"citationItems":[{"id":50,"uris":["http://zotero.org/users/local/n6UXJlIb/items/XBH6LYEE"],"itemData":{"id":50,"type":"webpage","abstract":"Atezolizumab is a monoclonal antibody used to treat advanced or metastatic urothelial carcinoma with disease progression during or up to 12 months after platinum-containing chemotherapy.","title":"Atezolizumab","URL":"https://go.drugbank.com/drugs/DB11595","accessed":{"date-parts":[["2022",8,4]]}}}],"schema":"https://github.com/citation-style-language/schema/raw/master/csl-citation.json"} </w:instrText>
      </w:r>
      <w:r w:rsidR="00C31C84" w:rsidRPr="00A41215">
        <w:rPr>
          <w:rFonts w:ascii="Arial" w:hAnsi="Arial" w:cs="Arial"/>
          <w:sz w:val="20"/>
          <w:szCs w:val="20"/>
          <w:vertAlign w:val="subscript"/>
        </w:rPr>
        <w:fldChar w:fldCharType="separate"/>
      </w:r>
      <w:r w:rsidR="00C31C84" w:rsidRPr="00A41215">
        <w:rPr>
          <w:rFonts w:ascii="Arial" w:hAnsi="Arial" w:cs="Arial"/>
          <w:sz w:val="20"/>
          <w:szCs w:val="20"/>
          <w:vertAlign w:val="subscript"/>
        </w:rPr>
        <w:t>(14)</w:t>
      </w:r>
      <w:r w:rsidR="00C31C84" w:rsidRPr="00A41215">
        <w:rPr>
          <w:rFonts w:ascii="Arial" w:hAnsi="Arial" w:cs="Arial"/>
          <w:sz w:val="20"/>
          <w:szCs w:val="20"/>
          <w:vertAlign w:val="subscript"/>
        </w:rPr>
        <w:fldChar w:fldCharType="end"/>
      </w:r>
    </w:p>
    <w:p w14:paraId="7F4FA399" w14:textId="553B4BBD" w:rsidR="006903C2" w:rsidRDefault="0028319C" w:rsidP="006903C2">
      <w:pPr>
        <w:spacing w:after="0" w:line="360" w:lineRule="auto"/>
        <w:jc w:val="both"/>
        <w:rPr>
          <w:rFonts w:ascii="Arial" w:hAnsi="Arial" w:cs="Arial"/>
          <w:color w:val="000000"/>
          <w:sz w:val="20"/>
          <w:szCs w:val="20"/>
          <w:vertAlign w:val="subscript"/>
        </w:rPr>
      </w:pPr>
      <w:r w:rsidRPr="008746AC">
        <w:rPr>
          <w:rFonts w:ascii="Arial" w:hAnsi="Arial" w:cs="Arial"/>
          <w:color w:val="000000"/>
          <w:sz w:val="24"/>
          <w:szCs w:val="24"/>
        </w:rPr>
        <w:t>Efectos Adversos:</w:t>
      </w:r>
      <w:r w:rsidR="00973203">
        <w:rPr>
          <w:rFonts w:ascii="Arial" w:hAnsi="Arial" w:cs="Arial"/>
          <w:color w:val="000000"/>
          <w:sz w:val="24"/>
          <w:szCs w:val="24"/>
        </w:rPr>
        <w:t xml:space="preserve"> </w:t>
      </w:r>
      <w:r w:rsidRPr="00527831">
        <w:rPr>
          <w:rFonts w:ascii="Arial" w:hAnsi="Arial" w:cs="Arial"/>
          <w:color w:val="000000"/>
          <w:sz w:val="24"/>
          <w:szCs w:val="24"/>
        </w:rPr>
        <w:t>Los efectos adversos más frecuentes de Tecentriq cuando se utiliza solo (que pueden afectar a más de 1 de cada 10</w:t>
      </w:r>
      <w:r>
        <w:rPr>
          <w:rFonts w:ascii="Arial" w:hAnsi="Arial" w:cs="Arial"/>
          <w:color w:val="000000"/>
          <w:sz w:val="24"/>
          <w:szCs w:val="24"/>
        </w:rPr>
        <w:t xml:space="preserve"> </w:t>
      </w:r>
      <w:r w:rsidRPr="00527831">
        <w:rPr>
          <w:rFonts w:ascii="Arial" w:hAnsi="Arial" w:cs="Arial"/>
          <w:color w:val="000000"/>
          <w:sz w:val="24"/>
          <w:szCs w:val="24"/>
        </w:rPr>
        <w:t>personas) son cansancio, disminución del apetito, náuseas (ganas de vomitar), vómitos, tos, dificultad para respirar, diarrea,</w:t>
      </w:r>
      <w:r w:rsidR="006903C2">
        <w:rPr>
          <w:rFonts w:ascii="Arial" w:hAnsi="Arial" w:cs="Arial"/>
          <w:color w:val="000000"/>
          <w:sz w:val="24"/>
          <w:szCs w:val="24"/>
        </w:rPr>
        <w:t xml:space="preserve"> </w:t>
      </w:r>
      <w:r w:rsidRPr="00527831">
        <w:rPr>
          <w:rFonts w:ascii="Arial" w:hAnsi="Arial" w:cs="Arial"/>
          <w:color w:val="000000"/>
          <w:sz w:val="24"/>
          <w:szCs w:val="24"/>
        </w:rPr>
        <w:t>erupción cutánea, fiebre, dolor de cabeza, dolor en la espalda, articulaciones, músculos y huesos, debilidad, picazón e</w:t>
      </w:r>
      <w:r>
        <w:rPr>
          <w:rFonts w:ascii="Arial" w:hAnsi="Arial" w:cs="Arial"/>
          <w:color w:val="000000"/>
          <w:sz w:val="24"/>
          <w:szCs w:val="24"/>
        </w:rPr>
        <w:t xml:space="preserve"> </w:t>
      </w:r>
      <w:r w:rsidRPr="00527831">
        <w:rPr>
          <w:rFonts w:ascii="Arial" w:hAnsi="Arial" w:cs="Arial"/>
          <w:color w:val="000000"/>
          <w:sz w:val="24"/>
          <w:szCs w:val="24"/>
        </w:rPr>
        <w:t>infección del tracto urinario</w:t>
      </w:r>
      <w:r w:rsidR="000A704A">
        <w:rPr>
          <w:rFonts w:ascii="Arial" w:hAnsi="Arial" w:cs="Arial"/>
          <w:color w:val="000000"/>
          <w:sz w:val="24"/>
          <w:szCs w:val="24"/>
        </w:rPr>
        <w:t>.</w:t>
      </w:r>
      <w:r w:rsidR="0009018A">
        <w:rPr>
          <w:rFonts w:ascii="Arial" w:hAnsi="Arial" w:cs="Arial"/>
          <w:color w:val="000000"/>
          <w:sz w:val="24"/>
          <w:szCs w:val="24"/>
        </w:rPr>
        <w:t xml:space="preserve"> </w:t>
      </w:r>
      <w:r w:rsidR="00B82040" w:rsidRPr="00A41215">
        <w:rPr>
          <w:rFonts w:ascii="Arial" w:hAnsi="Arial" w:cs="Arial"/>
          <w:color w:val="000000"/>
          <w:sz w:val="20"/>
          <w:szCs w:val="20"/>
          <w:vertAlign w:val="subscript"/>
        </w:rPr>
        <w:fldChar w:fldCharType="begin"/>
      </w:r>
      <w:r w:rsidR="00B82040" w:rsidRPr="00A41215">
        <w:rPr>
          <w:rFonts w:ascii="Arial" w:hAnsi="Arial" w:cs="Arial"/>
          <w:color w:val="000000"/>
          <w:sz w:val="20"/>
          <w:szCs w:val="20"/>
          <w:vertAlign w:val="subscript"/>
        </w:rPr>
        <w:instrText xml:space="preserve"> ADDIN ZOTERO_ITEM CSL_CITATION {"citationID":"fjR5EXUV","properties":{"formattedCitation":"(18)","plainCitation":"(18)","noteIndex":0},"citationItems":[{"id":35,"uris":["http://zotero.org/users/local/n6UXJlIb/items/TGPHUF5G"],"itemData":{"id":35,"type":"webpage","abstract":"Tecentriq","container-title":"European Medicines Agency","genre":"Text","language":"en","title":"Tecentriq","URL":"https://www.ema.europa.eu/en/medicines/human/EPAR/tecentriq","author":[{"family":"EMA","given":""}],"accessed":{"date-parts":[["2022",8,2]]},"issued":{"date-parts":[["2018",9,17]]}}}],"schema":"https://github.com/citation-style-language/schema/raw/master/csl-citation.json"} </w:instrText>
      </w:r>
      <w:r w:rsidR="00B82040" w:rsidRPr="00A41215">
        <w:rPr>
          <w:rFonts w:ascii="Arial" w:hAnsi="Arial" w:cs="Arial"/>
          <w:color w:val="000000"/>
          <w:sz w:val="20"/>
          <w:szCs w:val="20"/>
          <w:vertAlign w:val="subscript"/>
        </w:rPr>
        <w:fldChar w:fldCharType="separate"/>
      </w:r>
      <w:r w:rsidR="00B82040" w:rsidRPr="00A41215">
        <w:rPr>
          <w:rFonts w:ascii="Arial" w:hAnsi="Arial" w:cs="Arial"/>
          <w:sz w:val="20"/>
          <w:szCs w:val="20"/>
          <w:vertAlign w:val="subscript"/>
        </w:rPr>
        <w:t>(18)</w:t>
      </w:r>
      <w:r w:rsidR="00B82040" w:rsidRPr="00A41215">
        <w:rPr>
          <w:rFonts w:ascii="Arial" w:hAnsi="Arial" w:cs="Arial"/>
          <w:color w:val="000000"/>
          <w:sz w:val="20"/>
          <w:szCs w:val="20"/>
          <w:vertAlign w:val="subscript"/>
        </w:rPr>
        <w:fldChar w:fldCharType="end"/>
      </w:r>
    </w:p>
    <w:p w14:paraId="3F2A80E9" w14:textId="77777777" w:rsidR="006903C2" w:rsidRPr="006903C2" w:rsidRDefault="006903C2" w:rsidP="006903C2">
      <w:pPr>
        <w:spacing w:after="0" w:line="360" w:lineRule="auto"/>
        <w:jc w:val="both"/>
        <w:rPr>
          <w:rFonts w:ascii="Arial" w:hAnsi="Arial" w:cs="Arial"/>
          <w:color w:val="000000"/>
          <w:sz w:val="20"/>
          <w:szCs w:val="20"/>
          <w:vertAlign w:val="subscript"/>
        </w:rPr>
      </w:pPr>
    </w:p>
    <w:p w14:paraId="43027B3A" w14:textId="20586C77" w:rsidR="00824F21" w:rsidRPr="00C13EC5" w:rsidRDefault="00AA4E94" w:rsidP="00D311FD">
      <w:pPr>
        <w:pStyle w:val="Ttulo2"/>
        <w:numPr>
          <w:ilvl w:val="0"/>
          <w:numId w:val="0"/>
        </w:numPr>
        <w:spacing w:before="240" w:line="360" w:lineRule="auto"/>
        <w:rPr>
          <w:b w:val="0"/>
          <w:bCs/>
        </w:rPr>
      </w:pPr>
      <w:bookmarkStart w:id="82" w:name="_Toc110973589"/>
      <w:bookmarkStart w:id="83" w:name="_Toc115633676"/>
      <w:bookmarkStart w:id="84" w:name="_Toc124433248"/>
      <w:bookmarkStart w:id="85" w:name="_Toc124773135"/>
      <w:bookmarkStart w:id="86" w:name="_Toc124773827"/>
      <w:r w:rsidRPr="00C13EC5">
        <w:rPr>
          <w:b w:val="0"/>
          <w:bCs/>
        </w:rPr>
        <w:t xml:space="preserve">3.4. </w:t>
      </w:r>
      <w:r w:rsidR="004F4CA0" w:rsidRPr="00C13EC5">
        <w:rPr>
          <w:b w:val="0"/>
          <w:bCs/>
        </w:rPr>
        <w:t>ATEZOLIZUMAB COMO TRATAMIENTO DE CÁNCER DE PULMÓN</w:t>
      </w:r>
      <w:bookmarkEnd w:id="82"/>
      <w:bookmarkEnd w:id="83"/>
      <w:bookmarkEnd w:id="84"/>
      <w:bookmarkEnd w:id="85"/>
      <w:bookmarkEnd w:id="86"/>
      <w:r w:rsidR="004F4CA0" w:rsidRPr="00C13EC5">
        <w:rPr>
          <w:b w:val="0"/>
          <w:bCs/>
        </w:rPr>
        <w:t xml:space="preserve"> </w:t>
      </w:r>
    </w:p>
    <w:p w14:paraId="02F2C06D" w14:textId="18837BD8" w:rsidR="00527831" w:rsidRPr="00527831" w:rsidRDefault="00527831" w:rsidP="00B82040">
      <w:pPr>
        <w:spacing w:line="360" w:lineRule="auto"/>
        <w:jc w:val="both"/>
        <w:rPr>
          <w:rFonts w:ascii="Arial" w:hAnsi="Arial" w:cs="Arial"/>
          <w:sz w:val="24"/>
          <w:szCs w:val="24"/>
        </w:rPr>
      </w:pPr>
      <w:r w:rsidRPr="00527831">
        <w:rPr>
          <w:rFonts w:ascii="Arial" w:hAnsi="Arial" w:cs="Arial"/>
          <w:sz w:val="24"/>
          <w:szCs w:val="24"/>
        </w:rPr>
        <w:t xml:space="preserve">En pacientes con cáncer de pulmón de células no pequeñas que está avanzado o se ha diseminado, Tecentriq es más eficaz que </w:t>
      </w:r>
      <w:proofErr w:type="spellStart"/>
      <w:r w:rsidRPr="00527831">
        <w:rPr>
          <w:rFonts w:ascii="Arial" w:hAnsi="Arial" w:cs="Arial"/>
          <w:sz w:val="24"/>
          <w:szCs w:val="24"/>
        </w:rPr>
        <w:t>docetaxel</w:t>
      </w:r>
      <w:proofErr w:type="spellEnd"/>
      <w:r w:rsidRPr="00527831">
        <w:rPr>
          <w:rFonts w:ascii="Arial" w:hAnsi="Arial" w:cs="Arial"/>
          <w:sz w:val="24"/>
          <w:szCs w:val="24"/>
        </w:rPr>
        <w:t xml:space="preserve"> (otro medicamento contra el cáncer) para prolongar la vida de los pacientes.</w:t>
      </w:r>
    </w:p>
    <w:p w14:paraId="11D2078A" w14:textId="630BB01D" w:rsidR="00815761" w:rsidRPr="002D7D7D" w:rsidRDefault="009A07F0" w:rsidP="00B82040">
      <w:pPr>
        <w:spacing w:line="360" w:lineRule="auto"/>
        <w:jc w:val="both"/>
        <w:rPr>
          <w:rFonts w:ascii="Arial" w:hAnsi="Arial" w:cs="Arial"/>
          <w:sz w:val="24"/>
          <w:szCs w:val="24"/>
        </w:rPr>
      </w:pPr>
      <w:r w:rsidRPr="00470314">
        <w:rPr>
          <w:rFonts w:ascii="Arial" w:hAnsi="Arial" w:cs="Arial"/>
          <w:sz w:val="24"/>
          <w:szCs w:val="24"/>
        </w:rPr>
        <w:lastRenderedPageBreak/>
        <w:t xml:space="preserve">Al unirse a PD-L1 y reducir sus efectos, </w:t>
      </w:r>
      <w:r w:rsidR="00527831">
        <w:rPr>
          <w:rFonts w:ascii="Arial" w:hAnsi="Arial" w:cs="Arial"/>
          <w:sz w:val="24"/>
          <w:szCs w:val="24"/>
        </w:rPr>
        <w:t xml:space="preserve">Tecentriq </w:t>
      </w:r>
      <w:r w:rsidRPr="00470314">
        <w:rPr>
          <w:rFonts w:ascii="Arial" w:hAnsi="Arial" w:cs="Arial"/>
          <w:sz w:val="24"/>
          <w:szCs w:val="24"/>
        </w:rPr>
        <w:t xml:space="preserve">aumenta la capacidad del sistema inmunitario para atacar las células cancerosas </w:t>
      </w:r>
      <w:proofErr w:type="gramStart"/>
      <w:r w:rsidRPr="00470314">
        <w:rPr>
          <w:rFonts w:ascii="Arial" w:hAnsi="Arial" w:cs="Arial"/>
          <w:sz w:val="24"/>
          <w:szCs w:val="24"/>
        </w:rPr>
        <w:t>y</w:t>
      </w:r>
      <w:proofErr w:type="gramEnd"/>
      <w:r w:rsidRPr="00470314">
        <w:rPr>
          <w:rFonts w:ascii="Arial" w:hAnsi="Arial" w:cs="Arial"/>
          <w:sz w:val="24"/>
          <w:szCs w:val="24"/>
        </w:rPr>
        <w:t xml:space="preserve"> por lo tanto, ralentiza la progresión de la enfermedad</w:t>
      </w:r>
      <w:r w:rsidR="000A704A">
        <w:rPr>
          <w:rFonts w:ascii="Arial" w:hAnsi="Arial" w:cs="Arial"/>
          <w:sz w:val="24"/>
          <w:szCs w:val="24"/>
        </w:rPr>
        <w:t>.</w:t>
      </w:r>
      <w:r w:rsidR="00243A9C">
        <w:rPr>
          <w:rFonts w:ascii="Arial" w:hAnsi="Arial" w:cs="Arial"/>
          <w:sz w:val="24"/>
          <w:szCs w:val="24"/>
        </w:rPr>
        <w:t xml:space="preserve"> </w:t>
      </w:r>
      <w:r w:rsidR="00183388" w:rsidRPr="00A41215">
        <w:rPr>
          <w:rFonts w:ascii="Arial" w:hAnsi="Arial" w:cs="Arial"/>
          <w:sz w:val="20"/>
          <w:szCs w:val="20"/>
          <w:vertAlign w:val="subscript"/>
        </w:rPr>
        <w:fldChar w:fldCharType="begin"/>
      </w:r>
      <w:r w:rsidR="00183388" w:rsidRPr="00A41215">
        <w:rPr>
          <w:rFonts w:ascii="Arial" w:hAnsi="Arial" w:cs="Arial"/>
          <w:sz w:val="20"/>
          <w:szCs w:val="20"/>
          <w:vertAlign w:val="subscript"/>
        </w:rPr>
        <w:instrText xml:space="preserve"> ADDIN ZOTERO_ITEM CSL_CITATION {"citationID":"ruvbMcI7","properties":{"formattedCitation":"(18)","plainCitation":"(18)","noteIndex":0},"citationItems":[{"id":35,"uris":["http://zotero.org/users/local/n6UXJlIb/items/TGPHUF5G"],"itemData":{"id":35,"type":"webpage","abstract":"Tecentriq","container-title":"European Medicines Agency","genre":"Text","language":"en","title":"Tecentriq","URL":"https://www.ema.europa.eu/en/medicines/human/EPAR/tecentriq","author":[{"family":"EMA","given":""}],"accessed":{"date-parts":[["2022",8,2]]},"issued":{"date-parts":[["2018",9,17]]}}}],"schema":"https://github.com/citation-style-language/schema/raw/master/csl-citation.json"} </w:instrText>
      </w:r>
      <w:r w:rsidR="00183388" w:rsidRPr="00A41215">
        <w:rPr>
          <w:rFonts w:ascii="Arial" w:hAnsi="Arial" w:cs="Arial"/>
          <w:sz w:val="20"/>
          <w:szCs w:val="20"/>
          <w:vertAlign w:val="subscript"/>
        </w:rPr>
        <w:fldChar w:fldCharType="separate"/>
      </w:r>
      <w:r w:rsidR="00183388" w:rsidRPr="00A41215">
        <w:rPr>
          <w:rFonts w:ascii="Arial" w:hAnsi="Arial" w:cs="Arial"/>
          <w:sz w:val="20"/>
          <w:szCs w:val="20"/>
          <w:vertAlign w:val="subscript"/>
        </w:rPr>
        <w:t>(18)</w:t>
      </w:r>
      <w:r w:rsidR="00183388" w:rsidRPr="00A41215">
        <w:rPr>
          <w:rFonts w:ascii="Arial" w:hAnsi="Arial" w:cs="Arial"/>
          <w:sz w:val="20"/>
          <w:szCs w:val="20"/>
          <w:vertAlign w:val="subscript"/>
        </w:rPr>
        <w:fldChar w:fldCharType="end"/>
      </w:r>
    </w:p>
    <w:p w14:paraId="61387762" w14:textId="1B82387F" w:rsidR="00D27133" w:rsidRPr="00D27133" w:rsidRDefault="00D27133" w:rsidP="00B82040">
      <w:pPr>
        <w:spacing w:line="360" w:lineRule="auto"/>
        <w:jc w:val="both"/>
        <w:rPr>
          <w:rFonts w:ascii="Arial" w:hAnsi="Arial" w:cs="Arial"/>
          <w:sz w:val="24"/>
          <w:szCs w:val="24"/>
          <w:shd w:val="clear" w:color="auto" w:fill="FFFFFB"/>
        </w:rPr>
      </w:pPr>
      <w:r w:rsidRPr="00D27133">
        <w:rPr>
          <w:rStyle w:val="markedcontent"/>
          <w:rFonts w:ascii="Arial" w:hAnsi="Arial" w:cs="Arial"/>
          <w:sz w:val="24"/>
          <w:szCs w:val="24"/>
        </w:rPr>
        <w:t>Atezolizumab está indicado en el tratamiento del CNMP</w:t>
      </w:r>
      <w:r w:rsidR="009C1B42">
        <w:rPr>
          <w:rFonts w:ascii="Arial" w:hAnsi="Arial" w:cs="Arial"/>
          <w:sz w:val="24"/>
          <w:szCs w:val="24"/>
        </w:rPr>
        <w:t xml:space="preserve"> </w:t>
      </w:r>
      <w:r w:rsidRPr="00D27133">
        <w:rPr>
          <w:rStyle w:val="markedcontent"/>
          <w:rFonts w:ascii="Arial" w:hAnsi="Arial" w:cs="Arial"/>
          <w:sz w:val="24"/>
          <w:szCs w:val="24"/>
        </w:rPr>
        <w:t>localmente avanzado o metastásico en adultos que hayan recibido al</w:t>
      </w:r>
      <w:r w:rsidR="0047599E">
        <w:rPr>
          <w:rFonts w:ascii="Arial" w:hAnsi="Arial" w:cs="Arial"/>
          <w:sz w:val="24"/>
          <w:szCs w:val="24"/>
        </w:rPr>
        <w:t xml:space="preserve"> </w:t>
      </w:r>
      <w:r w:rsidRPr="00D27133">
        <w:rPr>
          <w:rStyle w:val="markedcontent"/>
          <w:rFonts w:ascii="Arial" w:hAnsi="Arial" w:cs="Arial"/>
          <w:sz w:val="24"/>
          <w:szCs w:val="24"/>
        </w:rPr>
        <w:t>menos un</w:t>
      </w:r>
      <w:r w:rsidR="0047599E">
        <w:rPr>
          <w:rStyle w:val="markedcontent"/>
          <w:rFonts w:ascii="Arial" w:hAnsi="Arial" w:cs="Arial"/>
          <w:sz w:val="24"/>
          <w:szCs w:val="24"/>
        </w:rPr>
        <w:t xml:space="preserve"> </w:t>
      </w:r>
      <w:r w:rsidRPr="00D27133">
        <w:rPr>
          <w:rStyle w:val="markedcontent"/>
          <w:rFonts w:ascii="Arial" w:hAnsi="Arial" w:cs="Arial"/>
          <w:sz w:val="24"/>
          <w:szCs w:val="24"/>
        </w:rPr>
        <w:t>tratamiento de quimioterapia previo. Los pacientes con</w:t>
      </w:r>
      <w:r w:rsidR="0047599E">
        <w:rPr>
          <w:rFonts w:ascii="Arial" w:hAnsi="Arial" w:cs="Arial"/>
          <w:sz w:val="24"/>
          <w:szCs w:val="24"/>
        </w:rPr>
        <w:t xml:space="preserve"> </w:t>
      </w:r>
      <w:r w:rsidRPr="00D27133">
        <w:rPr>
          <w:rStyle w:val="markedcontent"/>
          <w:rFonts w:ascii="Arial" w:hAnsi="Arial" w:cs="Arial"/>
          <w:sz w:val="24"/>
          <w:szCs w:val="24"/>
        </w:rPr>
        <w:t>mutaciones positivas de</w:t>
      </w:r>
      <w:r w:rsidR="0047599E">
        <w:rPr>
          <w:rStyle w:val="markedcontent"/>
          <w:rFonts w:ascii="Arial" w:hAnsi="Arial" w:cs="Arial"/>
          <w:sz w:val="24"/>
          <w:szCs w:val="24"/>
        </w:rPr>
        <w:t xml:space="preserve"> </w:t>
      </w:r>
      <w:r w:rsidRPr="00D27133">
        <w:rPr>
          <w:rStyle w:val="markedcontent"/>
          <w:rFonts w:ascii="Arial" w:hAnsi="Arial" w:cs="Arial"/>
          <w:sz w:val="24"/>
          <w:szCs w:val="24"/>
        </w:rPr>
        <w:t>EGFR o ALK también deben haber recibido</w:t>
      </w:r>
      <w:r w:rsidR="0047599E">
        <w:rPr>
          <w:rFonts w:ascii="Arial" w:hAnsi="Arial" w:cs="Arial"/>
          <w:sz w:val="24"/>
          <w:szCs w:val="24"/>
        </w:rPr>
        <w:t xml:space="preserve"> </w:t>
      </w:r>
      <w:r w:rsidRPr="00D27133">
        <w:rPr>
          <w:rStyle w:val="markedcontent"/>
          <w:rFonts w:ascii="Arial" w:hAnsi="Arial" w:cs="Arial"/>
          <w:sz w:val="24"/>
          <w:szCs w:val="24"/>
        </w:rPr>
        <w:t>tratamiento aprobado para estas</w:t>
      </w:r>
      <w:r w:rsidR="0047599E">
        <w:rPr>
          <w:rStyle w:val="markedcontent"/>
          <w:rFonts w:ascii="Arial" w:hAnsi="Arial" w:cs="Arial"/>
          <w:sz w:val="24"/>
          <w:szCs w:val="24"/>
        </w:rPr>
        <w:t xml:space="preserve"> </w:t>
      </w:r>
      <w:r w:rsidRPr="00D27133">
        <w:rPr>
          <w:rStyle w:val="markedcontent"/>
          <w:rFonts w:ascii="Arial" w:hAnsi="Arial" w:cs="Arial"/>
          <w:sz w:val="24"/>
          <w:szCs w:val="24"/>
        </w:rPr>
        <w:t>mutaciones antes de recibir</w:t>
      </w:r>
      <w:r w:rsidR="0047599E">
        <w:rPr>
          <w:rFonts w:ascii="Arial" w:hAnsi="Arial" w:cs="Arial"/>
          <w:sz w:val="24"/>
          <w:szCs w:val="24"/>
        </w:rPr>
        <w:t xml:space="preserve"> </w:t>
      </w:r>
      <w:r w:rsidRPr="00D27133">
        <w:rPr>
          <w:rStyle w:val="markedcontent"/>
          <w:rFonts w:ascii="Arial" w:hAnsi="Arial" w:cs="Arial"/>
          <w:sz w:val="24"/>
          <w:szCs w:val="24"/>
        </w:rPr>
        <w:t>atezolizumab</w:t>
      </w:r>
      <w:r w:rsidR="000A704A">
        <w:rPr>
          <w:rStyle w:val="markedcontent"/>
          <w:rFonts w:ascii="Arial" w:hAnsi="Arial" w:cs="Arial"/>
          <w:sz w:val="24"/>
          <w:szCs w:val="24"/>
        </w:rPr>
        <w:t>.</w:t>
      </w:r>
      <w:r w:rsidR="0009018A">
        <w:rPr>
          <w:rStyle w:val="markedcontent"/>
          <w:rFonts w:ascii="Arial" w:hAnsi="Arial" w:cs="Arial"/>
          <w:sz w:val="24"/>
          <w:szCs w:val="24"/>
        </w:rPr>
        <w:t xml:space="preserve"> </w:t>
      </w:r>
      <w:r w:rsidR="00183388" w:rsidRPr="00A41215">
        <w:rPr>
          <w:rStyle w:val="markedcontent"/>
          <w:rFonts w:ascii="Arial" w:hAnsi="Arial" w:cs="Arial"/>
          <w:sz w:val="20"/>
          <w:szCs w:val="20"/>
          <w:vertAlign w:val="subscript"/>
        </w:rPr>
        <w:fldChar w:fldCharType="begin"/>
      </w:r>
      <w:r w:rsidR="00183388" w:rsidRPr="00A41215">
        <w:rPr>
          <w:rStyle w:val="markedcontent"/>
          <w:rFonts w:ascii="Arial" w:hAnsi="Arial" w:cs="Arial"/>
          <w:sz w:val="20"/>
          <w:szCs w:val="20"/>
          <w:vertAlign w:val="subscript"/>
        </w:rPr>
        <w:instrText xml:space="preserve"> ADDIN ZOTERO_ITEM CSL_CITATION {"citationID":"StE7WZlq","properties":{"formattedCitation":"(16)","plainCitation":"(16)","noteIndex":0},"citationItems":[{"id":55,"uris":["http://zotero.org/users/local/n6UXJlIb/items/SEVKEC8X"],"itemData":{"id":55,"type":"article-journal","language":"es","page":"7","source":"Zotero","title":"Informe de Posicionamiento Terapéutico de atezolizumab (Tecentriq®) en el tratamiento de cáncer de pulmón no microcítico","author":[{"family":"Garcia","given":"Hernandez"}]}}],"schema":"https://github.com/citation-style-language/schema/raw/master/csl-citation.json"} </w:instrText>
      </w:r>
      <w:r w:rsidR="00183388" w:rsidRPr="00A41215">
        <w:rPr>
          <w:rStyle w:val="markedcontent"/>
          <w:rFonts w:ascii="Arial" w:hAnsi="Arial" w:cs="Arial"/>
          <w:sz w:val="20"/>
          <w:szCs w:val="20"/>
          <w:vertAlign w:val="subscript"/>
        </w:rPr>
        <w:fldChar w:fldCharType="separate"/>
      </w:r>
      <w:r w:rsidR="00183388" w:rsidRPr="00A41215">
        <w:rPr>
          <w:rFonts w:ascii="Arial" w:hAnsi="Arial" w:cs="Arial"/>
          <w:sz w:val="20"/>
          <w:szCs w:val="20"/>
          <w:vertAlign w:val="subscript"/>
        </w:rPr>
        <w:t>(16)</w:t>
      </w:r>
      <w:r w:rsidR="00183388" w:rsidRPr="00A41215">
        <w:rPr>
          <w:rStyle w:val="markedcontent"/>
          <w:rFonts w:ascii="Arial" w:hAnsi="Arial" w:cs="Arial"/>
          <w:sz w:val="20"/>
          <w:szCs w:val="20"/>
          <w:vertAlign w:val="subscript"/>
        </w:rPr>
        <w:fldChar w:fldCharType="end"/>
      </w:r>
    </w:p>
    <w:p w14:paraId="16C7EA90" w14:textId="0E9C5BD1" w:rsidR="0014291A" w:rsidRDefault="0014291A" w:rsidP="00B82040">
      <w:pPr>
        <w:spacing w:line="360" w:lineRule="auto"/>
        <w:jc w:val="both"/>
        <w:rPr>
          <w:rFonts w:ascii="Arial" w:hAnsi="Arial" w:cs="Arial"/>
          <w:sz w:val="24"/>
          <w:szCs w:val="24"/>
        </w:rPr>
      </w:pPr>
      <w:r w:rsidRPr="0014291A">
        <w:rPr>
          <w:rFonts w:ascii="Arial" w:hAnsi="Arial" w:cs="Arial"/>
          <w:sz w:val="24"/>
          <w:szCs w:val="24"/>
        </w:rPr>
        <w:t>La aprobación de Atezolizumab en esta indicación se basa en el ensayo clínico GO29431</w:t>
      </w:r>
      <w:r>
        <w:rPr>
          <w:rFonts w:ascii="Arial" w:hAnsi="Arial" w:cs="Arial"/>
          <w:sz w:val="24"/>
          <w:szCs w:val="24"/>
        </w:rPr>
        <w:t xml:space="preserve"> </w:t>
      </w:r>
      <w:r w:rsidRPr="0014291A">
        <w:rPr>
          <w:rFonts w:ascii="Arial" w:hAnsi="Arial" w:cs="Arial"/>
          <w:sz w:val="24"/>
          <w:szCs w:val="24"/>
        </w:rPr>
        <w:t>(IMpower110, NCT:02409342) que comparó Atezolizumab en monoterapia frente a</w:t>
      </w:r>
      <w:r>
        <w:rPr>
          <w:rFonts w:ascii="Arial" w:hAnsi="Arial" w:cs="Arial"/>
          <w:sz w:val="24"/>
          <w:szCs w:val="24"/>
        </w:rPr>
        <w:t xml:space="preserve"> </w:t>
      </w:r>
      <w:r w:rsidRPr="0014291A">
        <w:rPr>
          <w:rFonts w:ascii="Arial" w:hAnsi="Arial" w:cs="Arial"/>
          <w:sz w:val="24"/>
          <w:szCs w:val="24"/>
        </w:rPr>
        <w:t>quimioterapia (QT) basada en platino en primera línea, en pacientes con carcinoma no</w:t>
      </w:r>
      <w:r>
        <w:rPr>
          <w:rFonts w:ascii="Arial" w:hAnsi="Arial" w:cs="Arial"/>
          <w:sz w:val="24"/>
          <w:szCs w:val="24"/>
        </w:rPr>
        <w:t xml:space="preserve"> </w:t>
      </w:r>
      <w:r w:rsidRPr="0014291A">
        <w:rPr>
          <w:rFonts w:ascii="Arial" w:hAnsi="Arial" w:cs="Arial"/>
          <w:sz w:val="24"/>
          <w:szCs w:val="24"/>
        </w:rPr>
        <w:t>microcítico de pulmón (CNMP) metastásico, EGFR y ALK negativos y que tenían una alta expresión de PDL1 (≥50% en células</w:t>
      </w:r>
      <w:r>
        <w:rPr>
          <w:rFonts w:ascii="Arial" w:hAnsi="Arial" w:cs="Arial"/>
          <w:sz w:val="24"/>
          <w:szCs w:val="24"/>
        </w:rPr>
        <w:t xml:space="preserve"> </w:t>
      </w:r>
      <w:r w:rsidRPr="0014291A">
        <w:rPr>
          <w:rFonts w:ascii="Arial" w:hAnsi="Arial" w:cs="Arial"/>
          <w:sz w:val="24"/>
          <w:szCs w:val="24"/>
        </w:rPr>
        <w:t>tumorales o ≥10% de células inmunológicas</w:t>
      </w:r>
      <w:r>
        <w:rPr>
          <w:rFonts w:ascii="Arial" w:hAnsi="Arial" w:cs="Arial"/>
          <w:sz w:val="24"/>
          <w:szCs w:val="24"/>
        </w:rPr>
        <w:t xml:space="preserve"> </w:t>
      </w:r>
      <w:r w:rsidRPr="0014291A">
        <w:rPr>
          <w:rFonts w:ascii="Arial" w:hAnsi="Arial" w:cs="Arial"/>
          <w:sz w:val="24"/>
          <w:szCs w:val="24"/>
        </w:rPr>
        <w:t>infiltrantes)</w:t>
      </w:r>
      <w:r w:rsidR="000A704A">
        <w:rPr>
          <w:rFonts w:ascii="Arial" w:hAnsi="Arial" w:cs="Arial"/>
          <w:sz w:val="24"/>
          <w:szCs w:val="24"/>
        </w:rPr>
        <w:t>.</w:t>
      </w:r>
      <w:r w:rsidR="0009018A">
        <w:rPr>
          <w:rFonts w:ascii="Arial" w:hAnsi="Arial" w:cs="Arial"/>
          <w:sz w:val="24"/>
          <w:szCs w:val="24"/>
        </w:rPr>
        <w:t xml:space="preserve"> </w:t>
      </w:r>
      <w:r w:rsidR="00183388" w:rsidRPr="00A41215">
        <w:rPr>
          <w:rFonts w:ascii="Arial" w:hAnsi="Arial" w:cs="Arial"/>
          <w:sz w:val="20"/>
          <w:szCs w:val="20"/>
          <w:vertAlign w:val="subscript"/>
        </w:rPr>
        <w:fldChar w:fldCharType="begin"/>
      </w:r>
      <w:r w:rsidR="00183388" w:rsidRPr="00A41215">
        <w:rPr>
          <w:rFonts w:ascii="Arial" w:hAnsi="Arial" w:cs="Arial"/>
          <w:sz w:val="20"/>
          <w:szCs w:val="20"/>
          <w:vertAlign w:val="subscript"/>
        </w:rPr>
        <w:instrText xml:space="preserve"> ADDIN ZOTERO_ITEM CSL_CITATION {"citationID":"9wtv79ac","properties":{"formattedCitation":"(15)","plainCitation":"(15)","noteIndex":0},"citationItems":[{"id":44,"uris":["http://zotero.org/users/local/n6UXJlIb/items/W94XNFFN"],"itemData":{"id":44,"type":"webpage","title":"Informe SEOM de Evaluación de Fármacos: atezolizumab 1L CPNM avanzado con elevada expresión PDL1 | SEOM: Sociedad Española de Oncología Médica","URL":"https://www.seom.org/otros-servicios/noticias/208867-informe-seom-de-evaluacion-de-farmacos-atezolizumab-1l-cpnm-avanzado-con-elevada-expresion-pdl1","accessed":{"date-parts":[["2022",8,4]]}}}],"schema":"https://github.com/citation-style-language/schema/raw/master/csl-citation.json"} </w:instrText>
      </w:r>
      <w:r w:rsidR="00183388" w:rsidRPr="00A41215">
        <w:rPr>
          <w:rFonts w:ascii="Arial" w:hAnsi="Arial" w:cs="Arial"/>
          <w:sz w:val="20"/>
          <w:szCs w:val="20"/>
          <w:vertAlign w:val="subscript"/>
        </w:rPr>
        <w:fldChar w:fldCharType="separate"/>
      </w:r>
      <w:r w:rsidR="00183388" w:rsidRPr="00A41215">
        <w:rPr>
          <w:rFonts w:ascii="Arial" w:hAnsi="Arial" w:cs="Arial"/>
          <w:sz w:val="20"/>
          <w:szCs w:val="20"/>
          <w:vertAlign w:val="subscript"/>
        </w:rPr>
        <w:t>(15)</w:t>
      </w:r>
      <w:r w:rsidR="00183388" w:rsidRPr="00A41215">
        <w:rPr>
          <w:rFonts w:ascii="Arial" w:hAnsi="Arial" w:cs="Arial"/>
          <w:sz w:val="20"/>
          <w:szCs w:val="20"/>
          <w:vertAlign w:val="subscript"/>
        </w:rPr>
        <w:fldChar w:fldCharType="end"/>
      </w:r>
    </w:p>
    <w:p w14:paraId="7EC12B10" w14:textId="13ED8F39" w:rsidR="00973203" w:rsidRPr="00973203" w:rsidRDefault="00243A9C" w:rsidP="00973203">
      <w:pPr>
        <w:spacing w:before="240" w:after="0" w:line="360" w:lineRule="auto"/>
        <w:jc w:val="both"/>
        <w:rPr>
          <w:rFonts w:ascii="Arial" w:eastAsia="Times New Roman" w:hAnsi="Arial" w:cs="Arial"/>
          <w:sz w:val="24"/>
          <w:szCs w:val="24"/>
          <w:lang w:eastAsia="es-SV"/>
        </w:rPr>
      </w:pPr>
      <w:r w:rsidRPr="007B169F">
        <w:rPr>
          <w:rFonts w:ascii="Arial" w:eastAsia="Times New Roman" w:hAnsi="Arial" w:cs="Arial"/>
          <w:sz w:val="24"/>
          <w:szCs w:val="24"/>
          <w:lang w:eastAsia="es-SV"/>
        </w:rPr>
        <w:t xml:space="preserve">Al igual que con otros medicamentos, este medicamento puede causar que el sistema inmunológico comience a atacar otras partes del cuerpo, lo cual puede resultar en graves problemas para los intestinos, el hígado, las glándulas productoras de hormonas, los nervios, la piel, los ojos u otros órganos. Para algunas personas estos efectos secundarios pueden poner su vida en peligro. </w:t>
      </w:r>
    </w:p>
    <w:p w14:paraId="6CBD7EFD" w14:textId="3CBD948A" w:rsidR="00183388" w:rsidRPr="00183388" w:rsidRDefault="00243A9C" w:rsidP="00973203">
      <w:pPr>
        <w:spacing w:before="240" w:line="360" w:lineRule="auto"/>
        <w:jc w:val="both"/>
        <w:rPr>
          <w:rFonts w:ascii="Arial" w:eastAsia="Times New Roman" w:hAnsi="Arial" w:cs="Arial"/>
          <w:sz w:val="20"/>
          <w:szCs w:val="20"/>
          <w:lang w:eastAsia="es-SV"/>
        </w:rPr>
      </w:pPr>
      <w:r w:rsidRPr="007B169F">
        <w:rPr>
          <w:rFonts w:ascii="Arial" w:eastAsia="Times New Roman" w:hAnsi="Arial" w:cs="Arial"/>
          <w:sz w:val="24"/>
          <w:szCs w:val="24"/>
          <w:lang w:eastAsia="es-SV"/>
        </w:rPr>
        <w:t>Algunas personas podrían tener una reacción a la infusión al estar recibiendo el medicamento. Esto podría describirse como una reacción alérgica, y puede que in</w:t>
      </w:r>
      <w:r w:rsidR="00831FFD">
        <w:rPr>
          <w:rFonts w:ascii="Arial" w:eastAsia="Times New Roman" w:hAnsi="Arial" w:cs="Arial"/>
          <w:sz w:val="24"/>
          <w:szCs w:val="24"/>
          <w:lang w:eastAsia="es-SV"/>
        </w:rPr>
        <w:t>cl</w:t>
      </w:r>
      <w:r w:rsidRPr="007B169F">
        <w:rPr>
          <w:rFonts w:ascii="Arial" w:eastAsia="Times New Roman" w:hAnsi="Arial" w:cs="Arial"/>
          <w:sz w:val="24"/>
          <w:szCs w:val="24"/>
          <w:lang w:eastAsia="es-SV"/>
        </w:rPr>
        <w:t>uya fiebre, escalofríos, enrojecimiento y acaloramiento del rostro, ronchas y picazón en la piel, mareos, y respiración sibilante y entrecortada</w:t>
      </w:r>
      <w:r w:rsidR="000A704A">
        <w:rPr>
          <w:rFonts w:ascii="Arial" w:eastAsia="Times New Roman" w:hAnsi="Arial" w:cs="Arial"/>
          <w:sz w:val="24"/>
          <w:szCs w:val="24"/>
          <w:lang w:eastAsia="es-SV"/>
        </w:rPr>
        <w:t>.</w:t>
      </w:r>
      <w:r w:rsidRPr="007B169F">
        <w:rPr>
          <w:rFonts w:ascii="Arial" w:eastAsia="Times New Roman" w:hAnsi="Arial" w:cs="Arial"/>
          <w:sz w:val="24"/>
          <w:szCs w:val="24"/>
          <w:lang w:eastAsia="es-SV"/>
        </w:rPr>
        <w:t xml:space="preserve"> </w:t>
      </w:r>
      <w:r w:rsidR="00183388" w:rsidRPr="00A41215">
        <w:rPr>
          <w:rFonts w:ascii="Arial" w:eastAsia="Times New Roman" w:hAnsi="Arial" w:cs="Arial"/>
          <w:sz w:val="20"/>
          <w:szCs w:val="20"/>
          <w:vertAlign w:val="subscript"/>
          <w:lang w:eastAsia="es-SV"/>
        </w:rPr>
        <w:fldChar w:fldCharType="begin"/>
      </w:r>
      <w:r w:rsidR="00183388" w:rsidRPr="00A41215">
        <w:rPr>
          <w:rFonts w:ascii="Arial" w:eastAsia="Times New Roman" w:hAnsi="Arial" w:cs="Arial"/>
          <w:sz w:val="20"/>
          <w:szCs w:val="20"/>
          <w:vertAlign w:val="subscript"/>
          <w:lang w:eastAsia="es-SV"/>
        </w:rPr>
        <w:instrText xml:space="preserve"> ADDIN ZOTERO_ITEM CSL_CITATION {"citationID":"CpaTx5lD","properties":{"formattedCitation":"(19)","plainCitation":"(19)","noteIndex":0},"citationItems":[{"id":48,"uris":["http://zotero.org/users/local/n6UXJlIb/items/SE3NZV9Z"],"itemData":{"id":48,"type":"webpage","abstract":"La inmunoterapia es el uso de medicinas para estimular el propio sistema inmunológico del paciente para que reconozca y destruya las células cancerosas con más eficacia.","language":"es","title":"Inmunoterapia para el cáncer de pulmón no microcítico","URL":"https://www.cancer.org/es/cancer/cancer-de-pulmon/tratamiento-no-microcitico/inmunoterapia.html","accessed":{"date-parts":[["2022",8,4]]}}}],"schema":"https://github.com/citation-style-language/schema/raw/master/csl-citation.json"} </w:instrText>
      </w:r>
      <w:r w:rsidR="00183388" w:rsidRPr="00A41215">
        <w:rPr>
          <w:rFonts w:ascii="Arial" w:eastAsia="Times New Roman" w:hAnsi="Arial" w:cs="Arial"/>
          <w:sz w:val="20"/>
          <w:szCs w:val="20"/>
          <w:vertAlign w:val="subscript"/>
          <w:lang w:eastAsia="es-SV"/>
        </w:rPr>
        <w:fldChar w:fldCharType="separate"/>
      </w:r>
      <w:r w:rsidR="00183388" w:rsidRPr="00A41215">
        <w:rPr>
          <w:rFonts w:ascii="Arial" w:hAnsi="Arial" w:cs="Arial"/>
          <w:sz w:val="20"/>
          <w:szCs w:val="20"/>
          <w:vertAlign w:val="subscript"/>
        </w:rPr>
        <w:t>(19)</w:t>
      </w:r>
      <w:r w:rsidR="00183388" w:rsidRPr="00A41215">
        <w:rPr>
          <w:rFonts w:ascii="Arial" w:eastAsia="Times New Roman" w:hAnsi="Arial" w:cs="Arial"/>
          <w:sz w:val="20"/>
          <w:szCs w:val="20"/>
          <w:vertAlign w:val="subscript"/>
          <w:lang w:eastAsia="es-SV"/>
        </w:rPr>
        <w:fldChar w:fldCharType="end"/>
      </w:r>
    </w:p>
    <w:p w14:paraId="5F2A1658" w14:textId="1ABE88F2" w:rsidR="00960BD9" w:rsidRDefault="00183388" w:rsidP="00183388">
      <w:pPr>
        <w:spacing w:line="360" w:lineRule="auto"/>
        <w:jc w:val="both"/>
        <w:rPr>
          <w:rStyle w:val="markedcontent"/>
          <w:rFonts w:ascii="Arial" w:hAnsi="Arial" w:cs="Arial"/>
          <w:sz w:val="24"/>
          <w:szCs w:val="24"/>
        </w:rPr>
      </w:pPr>
      <w:r>
        <w:rPr>
          <w:rStyle w:val="markedcontent"/>
          <w:rFonts w:ascii="Arial" w:hAnsi="Arial" w:cs="Arial"/>
          <w:sz w:val="24"/>
          <w:szCs w:val="24"/>
        </w:rPr>
        <w:t>Según el informe de posicionamiento terapéutico del fármaco, e</w:t>
      </w:r>
      <w:r w:rsidR="009D4520">
        <w:rPr>
          <w:rStyle w:val="markedcontent"/>
          <w:rFonts w:ascii="Arial" w:hAnsi="Arial" w:cs="Arial"/>
          <w:sz w:val="24"/>
          <w:szCs w:val="24"/>
        </w:rPr>
        <w:t>s recomendable</w:t>
      </w:r>
      <w:r w:rsidR="00243A9C" w:rsidRPr="00D27133">
        <w:rPr>
          <w:rStyle w:val="markedcontent"/>
          <w:rFonts w:ascii="Arial" w:hAnsi="Arial" w:cs="Arial"/>
          <w:sz w:val="24"/>
          <w:szCs w:val="24"/>
        </w:rPr>
        <w:t xml:space="preserve"> prolongar el tratamiento mientras no aparezca</w:t>
      </w:r>
      <w:r w:rsidR="00243A9C">
        <w:rPr>
          <w:rFonts w:ascii="Arial" w:hAnsi="Arial" w:cs="Arial"/>
          <w:sz w:val="24"/>
          <w:szCs w:val="24"/>
        </w:rPr>
        <w:t xml:space="preserve"> </w:t>
      </w:r>
      <w:r w:rsidR="00243A9C" w:rsidRPr="00D27133">
        <w:rPr>
          <w:rStyle w:val="markedcontent"/>
          <w:rFonts w:ascii="Arial" w:hAnsi="Arial" w:cs="Arial"/>
          <w:sz w:val="24"/>
          <w:szCs w:val="24"/>
        </w:rPr>
        <w:t>toxicidad inaceptable y exista beneficio para el paciente, con ausencia</w:t>
      </w:r>
      <w:r w:rsidR="00243A9C">
        <w:rPr>
          <w:rFonts w:ascii="Arial" w:hAnsi="Arial" w:cs="Arial"/>
          <w:sz w:val="24"/>
          <w:szCs w:val="24"/>
        </w:rPr>
        <w:t xml:space="preserve"> </w:t>
      </w:r>
      <w:r w:rsidR="00243A9C" w:rsidRPr="00D27133">
        <w:rPr>
          <w:rStyle w:val="markedcontent"/>
          <w:rFonts w:ascii="Arial" w:hAnsi="Arial" w:cs="Arial"/>
          <w:sz w:val="24"/>
          <w:szCs w:val="24"/>
        </w:rPr>
        <w:t>de progresión.</w:t>
      </w:r>
      <w:r w:rsidR="00243A9C" w:rsidRPr="00D27133">
        <w:rPr>
          <w:rFonts w:ascii="Arial" w:hAnsi="Arial" w:cs="Arial"/>
          <w:sz w:val="24"/>
          <w:szCs w:val="24"/>
        </w:rPr>
        <w:t xml:space="preserve"> </w:t>
      </w:r>
      <w:r w:rsidR="00243A9C" w:rsidRPr="00D27133">
        <w:rPr>
          <w:rStyle w:val="markedcontent"/>
          <w:rFonts w:ascii="Arial" w:hAnsi="Arial" w:cs="Arial"/>
          <w:sz w:val="24"/>
          <w:szCs w:val="24"/>
        </w:rPr>
        <w:t>No</w:t>
      </w:r>
      <w:r w:rsidR="00243A9C">
        <w:rPr>
          <w:rStyle w:val="markedcontent"/>
          <w:rFonts w:ascii="Arial" w:hAnsi="Arial" w:cs="Arial"/>
          <w:sz w:val="24"/>
          <w:szCs w:val="24"/>
        </w:rPr>
        <w:t xml:space="preserve"> </w:t>
      </w:r>
      <w:r w:rsidR="00E57955">
        <w:rPr>
          <w:rStyle w:val="markedcontent"/>
          <w:rFonts w:ascii="Arial" w:hAnsi="Arial" w:cs="Arial"/>
          <w:sz w:val="24"/>
          <w:szCs w:val="24"/>
        </w:rPr>
        <w:t>es</w:t>
      </w:r>
      <w:r w:rsidR="00243A9C" w:rsidRPr="00D27133">
        <w:rPr>
          <w:rStyle w:val="markedcontent"/>
          <w:rFonts w:ascii="Arial" w:hAnsi="Arial" w:cs="Arial"/>
          <w:sz w:val="24"/>
          <w:szCs w:val="24"/>
        </w:rPr>
        <w:t xml:space="preserve"> recomenda</w:t>
      </w:r>
      <w:r w:rsidR="00E57955">
        <w:rPr>
          <w:rStyle w:val="markedcontent"/>
          <w:rFonts w:ascii="Arial" w:hAnsi="Arial" w:cs="Arial"/>
          <w:sz w:val="24"/>
          <w:szCs w:val="24"/>
        </w:rPr>
        <w:t>ble</w:t>
      </w:r>
      <w:r w:rsidR="00243A9C" w:rsidRPr="00D27133">
        <w:rPr>
          <w:rStyle w:val="markedcontent"/>
          <w:rFonts w:ascii="Arial" w:hAnsi="Arial" w:cs="Arial"/>
          <w:sz w:val="24"/>
          <w:szCs w:val="24"/>
        </w:rPr>
        <w:t xml:space="preserve"> escalar ni disminuir la dosis de atezolizumab,</w:t>
      </w:r>
      <w:r w:rsidR="00243A9C">
        <w:rPr>
          <w:rFonts w:ascii="Arial" w:hAnsi="Arial" w:cs="Arial"/>
          <w:sz w:val="24"/>
          <w:szCs w:val="24"/>
        </w:rPr>
        <w:t xml:space="preserve"> </w:t>
      </w:r>
      <w:r w:rsidR="00243A9C" w:rsidRPr="00D27133">
        <w:rPr>
          <w:rStyle w:val="markedcontent"/>
          <w:rFonts w:ascii="Arial" w:hAnsi="Arial" w:cs="Arial"/>
          <w:sz w:val="24"/>
          <w:szCs w:val="24"/>
        </w:rPr>
        <w:t xml:space="preserve">pero sí puede ser necesario retrasar </w:t>
      </w:r>
      <w:r w:rsidR="00243A9C" w:rsidRPr="00D27133">
        <w:rPr>
          <w:rStyle w:val="markedcontent"/>
          <w:rFonts w:ascii="Arial" w:hAnsi="Arial" w:cs="Arial"/>
          <w:sz w:val="24"/>
          <w:szCs w:val="24"/>
        </w:rPr>
        <w:lastRenderedPageBreak/>
        <w:t>o suspender la administración de</w:t>
      </w:r>
      <w:r w:rsidR="00243A9C">
        <w:rPr>
          <w:rFonts w:ascii="Arial" w:hAnsi="Arial" w:cs="Arial"/>
          <w:sz w:val="24"/>
          <w:szCs w:val="24"/>
        </w:rPr>
        <w:t xml:space="preserve"> </w:t>
      </w:r>
      <w:r w:rsidR="00243A9C" w:rsidRPr="00D27133">
        <w:rPr>
          <w:rStyle w:val="markedcontent"/>
          <w:rFonts w:ascii="Arial" w:hAnsi="Arial" w:cs="Arial"/>
          <w:sz w:val="24"/>
          <w:szCs w:val="24"/>
        </w:rPr>
        <w:t>acuerdo con la seguridad y tolerabilidad individual</w:t>
      </w:r>
      <w:r w:rsidR="000A704A">
        <w:rPr>
          <w:rStyle w:val="markedcontent"/>
          <w:rFonts w:ascii="Arial" w:hAnsi="Arial" w:cs="Arial"/>
          <w:sz w:val="24"/>
          <w:szCs w:val="24"/>
        </w:rPr>
        <w:t>.</w:t>
      </w:r>
      <w:r w:rsidR="00243A9C">
        <w:rPr>
          <w:rStyle w:val="markedcontent"/>
          <w:rFonts w:ascii="Arial" w:hAnsi="Arial" w:cs="Arial"/>
          <w:sz w:val="24"/>
          <w:szCs w:val="24"/>
        </w:rPr>
        <w:t xml:space="preserve"> </w:t>
      </w:r>
      <w:r w:rsidRPr="00A41215">
        <w:rPr>
          <w:rStyle w:val="markedcontent"/>
          <w:rFonts w:ascii="Arial" w:hAnsi="Arial" w:cs="Arial"/>
          <w:sz w:val="20"/>
          <w:szCs w:val="20"/>
          <w:vertAlign w:val="subscript"/>
        </w:rPr>
        <w:fldChar w:fldCharType="begin"/>
      </w:r>
      <w:r w:rsidRPr="00A41215">
        <w:rPr>
          <w:rStyle w:val="markedcontent"/>
          <w:rFonts w:ascii="Arial" w:hAnsi="Arial" w:cs="Arial"/>
          <w:sz w:val="20"/>
          <w:szCs w:val="20"/>
          <w:vertAlign w:val="subscript"/>
        </w:rPr>
        <w:instrText xml:space="preserve"> ADDIN ZOTERO_ITEM CSL_CITATION {"citationID":"u0mK6r9s","properties":{"formattedCitation":"(16)","plainCitation":"(16)","noteIndex":0},"citationItems":[{"id":55,"uris":["http://zotero.org/users/local/n6UXJlIb/items/SEVKEC8X"],"itemData":{"id":55,"type":"article-journal","language":"es","page":"7","source":"Zotero","title":"Informe de Posicionamiento Terapéutico de atezolizumab (Tecentriq®) en el tratamiento de cáncer de pulmón no microcítico","author":[{"family":"Garcia","given":"Hernandez"}]}}],"schema":"https://github.com/citation-style-language/schema/raw/master/csl-citation.json"} </w:instrText>
      </w:r>
      <w:r w:rsidRPr="00A41215">
        <w:rPr>
          <w:rStyle w:val="markedcontent"/>
          <w:rFonts w:ascii="Arial" w:hAnsi="Arial" w:cs="Arial"/>
          <w:sz w:val="20"/>
          <w:szCs w:val="20"/>
          <w:vertAlign w:val="subscript"/>
        </w:rPr>
        <w:fldChar w:fldCharType="separate"/>
      </w:r>
      <w:r w:rsidRPr="00A41215">
        <w:rPr>
          <w:rFonts w:ascii="Arial" w:hAnsi="Arial" w:cs="Arial"/>
          <w:sz w:val="20"/>
          <w:szCs w:val="20"/>
          <w:vertAlign w:val="subscript"/>
        </w:rPr>
        <w:t>(16)</w:t>
      </w:r>
      <w:r w:rsidRPr="00A41215">
        <w:rPr>
          <w:rStyle w:val="markedcontent"/>
          <w:rFonts w:ascii="Arial" w:hAnsi="Arial" w:cs="Arial"/>
          <w:sz w:val="20"/>
          <w:szCs w:val="20"/>
          <w:vertAlign w:val="subscript"/>
        </w:rPr>
        <w:fldChar w:fldCharType="end"/>
      </w:r>
    </w:p>
    <w:p w14:paraId="10785F70" w14:textId="49616C9E" w:rsidR="00EE3B85" w:rsidRDefault="002D7D7D" w:rsidP="002D7D7D">
      <w:pPr>
        <w:spacing w:line="360" w:lineRule="auto"/>
        <w:jc w:val="both"/>
        <w:rPr>
          <w:rFonts w:ascii="Arial" w:hAnsi="Arial" w:cs="Arial"/>
          <w:sz w:val="24"/>
          <w:szCs w:val="24"/>
        </w:rPr>
      </w:pPr>
      <w:r w:rsidRPr="005C4454">
        <w:rPr>
          <w:rFonts w:ascii="Arial" w:hAnsi="Arial" w:cs="Arial"/>
          <w:sz w:val="24"/>
          <w:szCs w:val="24"/>
        </w:rPr>
        <w:t>Precauciones</w:t>
      </w:r>
      <w:r w:rsidR="005C4454" w:rsidRPr="005C4454">
        <w:rPr>
          <w:rFonts w:ascii="Arial" w:hAnsi="Arial" w:cs="Arial"/>
          <w:sz w:val="24"/>
          <w:szCs w:val="24"/>
        </w:rPr>
        <w:t xml:space="preserve"> para atezolizumab indicados por el fabricante</w:t>
      </w:r>
      <w:r w:rsidRPr="005C4454">
        <w:rPr>
          <w:rFonts w:ascii="Arial" w:hAnsi="Arial" w:cs="Arial"/>
          <w:sz w:val="24"/>
          <w:szCs w:val="24"/>
        </w:rPr>
        <w:t>:</w:t>
      </w:r>
      <w:r w:rsidRPr="002D7D7D">
        <w:rPr>
          <w:rFonts w:ascii="Arial" w:hAnsi="Arial" w:cs="Arial"/>
          <w:sz w:val="24"/>
          <w:szCs w:val="24"/>
        </w:rPr>
        <w:t xml:space="preserve"> Neumonitis inmunomediada, Hepatitis inmunomediada, Colitis inmunomediada,</w:t>
      </w:r>
      <w:r>
        <w:rPr>
          <w:rFonts w:ascii="Arial" w:hAnsi="Arial" w:cs="Arial"/>
          <w:sz w:val="24"/>
          <w:szCs w:val="24"/>
        </w:rPr>
        <w:t xml:space="preserve"> </w:t>
      </w:r>
      <w:r w:rsidRPr="002D7D7D">
        <w:rPr>
          <w:rFonts w:ascii="Arial" w:hAnsi="Arial" w:cs="Arial"/>
          <w:sz w:val="24"/>
          <w:szCs w:val="24"/>
        </w:rPr>
        <w:t>Endocrinopatías inmunomediadas, Meningoencefalitis</w:t>
      </w:r>
      <w:r>
        <w:rPr>
          <w:rFonts w:ascii="Arial" w:hAnsi="Arial" w:cs="Arial"/>
          <w:sz w:val="24"/>
          <w:szCs w:val="24"/>
        </w:rPr>
        <w:t xml:space="preserve"> </w:t>
      </w:r>
      <w:r w:rsidRPr="002D7D7D">
        <w:rPr>
          <w:rFonts w:ascii="Arial" w:hAnsi="Arial" w:cs="Arial"/>
          <w:sz w:val="24"/>
          <w:szCs w:val="24"/>
        </w:rPr>
        <w:t>inmunomediada, Neuropatías</w:t>
      </w:r>
      <w:r>
        <w:rPr>
          <w:rFonts w:ascii="Arial" w:hAnsi="Arial" w:cs="Arial"/>
          <w:sz w:val="24"/>
          <w:szCs w:val="24"/>
        </w:rPr>
        <w:t xml:space="preserve"> </w:t>
      </w:r>
      <w:r w:rsidRPr="002D7D7D">
        <w:rPr>
          <w:rFonts w:ascii="Arial" w:hAnsi="Arial" w:cs="Arial"/>
          <w:sz w:val="24"/>
          <w:szCs w:val="24"/>
        </w:rPr>
        <w:t>inmunomediada, Pancreatitis inmunomediada,</w:t>
      </w:r>
      <w:r>
        <w:rPr>
          <w:rFonts w:ascii="Arial" w:hAnsi="Arial" w:cs="Arial"/>
          <w:sz w:val="24"/>
          <w:szCs w:val="24"/>
        </w:rPr>
        <w:t xml:space="preserve"> </w:t>
      </w:r>
      <w:r w:rsidRPr="002D7D7D">
        <w:rPr>
          <w:rFonts w:ascii="Arial" w:hAnsi="Arial" w:cs="Arial"/>
          <w:sz w:val="24"/>
          <w:szCs w:val="24"/>
        </w:rPr>
        <w:t>Reacciones relacionadas con la</w:t>
      </w:r>
      <w:r>
        <w:rPr>
          <w:rFonts w:ascii="Arial" w:hAnsi="Arial" w:cs="Arial"/>
          <w:sz w:val="24"/>
          <w:szCs w:val="24"/>
        </w:rPr>
        <w:t xml:space="preserve"> </w:t>
      </w:r>
      <w:r w:rsidRPr="002D7D7D">
        <w:rPr>
          <w:rFonts w:ascii="Arial" w:hAnsi="Arial" w:cs="Arial"/>
          <w:sz w:val="24"/>
          <w:szCs w:val="24"/>
        </w:rPr>
        <w:t>infusión, Poblaciones especiales, Toxicidad embriofetal</w:t>
      </w:r>
      <w:r w:rsidR="000A704A">
        <w:rPr>
          <w:rFonts w:ascii="Arial" w:hAnsi="Arial" w:cs="Arial"/>
          <w:sz w:val="24"/>
          <w:szCs w:val="24"/>
        </w:rPr>
        <w:t>.</w:t>
      </w:r>
      <w:r w:rsidR="007F141A">
        <w:rPr>
          <w:rFonts w:ascii="Arial" w:hAnsi="Arial" w:cs="Arial"/>
          <w:sz w:val="24"/>
          <w:szCs w:val="24"/>
        </w:rPr>
        <w:t xml:space="preserve"> </w:t>
      </w:r>
      <w:r w:rsidR="00183388" w:rsidRPr="00A41215">
        <w:rPr>
          <w:rFonts w:ascii="Arial" w:hAnsi="Arial" w:cs="Arial"/>
          <w:sz w:val="20"/>
          <w:szCs w:val="20"/>
          <w:vertAlign w:val="subscript"/>
        </w:rPr>
        <w:fldChar w:fldCharType="begin"/>
      </w:r>
      <w:r w:rsidR="00183388" w:rsidRPr="00A41215">
        <w:rPr>
          <w:rFonts w:ascii="Arial" w:hAnsi="Arial" w:cs="Arial"/>
          <w:sz w:val="20"/>
          <w:szCs w:val="20"/>
          <w:vertAlign w:val="subscript"/>
        </w:rPr>
        <w:instrText xml:space="preserve"> ADDIN ZOTERO_ITEM CSL_CITATION {"citationID":"GH5pJaBH","properties":{"formattedCitation":"(20)","plainCitation":"(20)","noteIndex":0},"citationItems":[{"id":68,"uris":["http://zotero.org/users/local/n6UXJlIb/items/J5VPYF9W"],"itemData":{"id":68,"type":"webpage","title":"Fichas técnicas para productos farmaceúticos","URL":"https://expedientes.medicamentos.gob.sv/productos/consultarficha?idProducto=eyJpdiI6IkhnNnVOdEpIc0VNalVuelI4Slwvek13PT0iLCJ2YWx1ZSI6Ik5uSDZSeVd3b0FiYnI1XC9UVlpmTW5TUDRTOVhDRmMwZmExZmJJNVNOcEJ3PSIsIm1hYyI6IjExZThhNDBjZDQ4NTQ3NDJkOGM0MzkzMmMzZDA1MTU0NmI3OTc5ZTY2YjZjN2FlZTE1YzZiYmY5YTkwMGJlODIifQ%3D%3D","accessed":{"date-parts":[["2022",8,6]]}}}],"schema":"https://github.com/citation-style-language/schema/raw/master/csl-citation.json"} </w:instrText>
      </w:r>
      <w:r w:rsidR="00183388" w:rsidRPr="00A41215">
        <w:rPr>
          <w:rFonts w:ascii="Arial" w:hAnsi="Arial" w:cs="Arial"/>
          <w:sz w:val="20"/>
          <w:szCs w:val="20"/>
          <w:vertAlign w:val="subscript"/>
        </w:rPr>
        <w:fldChar w:fldCharType="separate"/>
      </w:r>
      <w:r w:rsidR="00183388" w:rsidRPr="00A41215">
        <w:rPr>
          <w:rFonts w:ascii="Arial" w:hAnsi="Arial" w:cs="Arial"/>
          <w:sz w:val="20"/>
          <w:szCs w:val="20"/>
          <w:vertAlign w:val="subscript"/>
        </w:rPr>
        <w:t>(20)</w:t>
      </w:r>
      <w:r w:rsidR="00183388" w:rsidRPr="00A41215">
        <w:rPr>
          <w:rFonts w:ascii="Arial" w:hAnsi="Arial" w:cs="Arial"/>
          <w:sz w:val="20"/>
          <w:szCs w:val="20"/>
          <w:vertAlign w:val="subscript"/>
        </w:rPr>
        <w:fldChar w:fldCharType="end"/>
      </w:r>
      <w:r w:rsidR="00ED27F4">
        <w:rPr>
          <w:noProof/>
          <w:lang w:val="es-MX" w:eastAsia="es-MX"/>
        </w:rPr>
        <mc:AlternateContent>
          <mc:Choice Requires="wps">
            <w:drawing>
              <wp:anchor distT="0" distB="0" distL="114300" distR="114300" simplePos="0" relativeHeight="251728896" behindDoc="0" locked="0" layoutInCell="1" allowOverlap="1" wp14:anchorId="08B4281B" wp14:editId="62ED93F2">
                <wp:simplePos x="0" y="0"/>
                <wp:positionH relativeFrom="column">
                  <wp:posOffset>5122843</wp:posOffset>
                </wp:positionH>
                <wp:positionV relativeFrom="paragraph">
                  <wp:posOffset>-1067405</wp:posOffset>
                </wp:positionV>
                <wp:extent cx="482885" cy="339047"/>
                <wp:effectExtent l="0" t="0" r="12700" b="23495"/>
                <wp:wrapNone/>
                <wp:docPr id="44" name="Rectángulo 44"/>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A4CCD" id="Rectángulo 44" o:spid="_x0000_s1026" style="position:absolute;margin-left:403.35pt;margin-top:-84.05pt;width:38pt;height:26.7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" fillcolor="white [3212]" strokecolor="white [3212]" strokeweight="1pt"/>
            </w:pict>
          </mc:Fallback>
        </mc:AlternateContent>
      </w:r>
      <w:r w:rsidR="00642958">
        <w:rPr>
          <w:noProof/>
          <w:lang w:val="es-MX" w:eastAsia="es-MX"/>
        </w:rPr>
        <mc:AlternateContent>
          <mc:Choice Requires="wps">
            <w:drawing>
              <wp:anchor distT="0" distB="0" distL="114300" distR="114300" simplePos="0" relativeHeight="251748352" behindDoc="0" locked="0" layoutInCell="1" allowOverlap="1" wp14:anchorId="06D79FFE" wp14:editId="1F18F04A">
                <wp:simplePos x="0" y="0"/>
                <wp:positionH relativeFrom="column">
                  <wp:posOffset>5194300</wp:posOffset>
                </wp:positionH>
                <wp:positionV relativeFrom="paragraph">
                  <wp:posOffset>-1061085</wp:posOffset>
                </wp:positionV>
                <wp:extent cx="482885" cy="339047"/>
                <wp:effectExtent l="0" t="0" r="12700" b="23495"/>
                <wp:wrapNone/>
                <wp:docPr id="16" name="Rectángulo 16"/>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5F6F1" id="Rectángulo 16" o:spid="_x0000_s1026" style="position:absolute;margin-left:409pt;margin-top:-83.55pt;width:38pt;height:26.7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" fillcolor="white [3212]" strokecolor="white [3212]" strokeweight="1pt"/>
            </w:pict>
          </mc:Fallback>
        </mc:AlternateContent>
      </w:r>
    </w:p>
    <w:p w14:paraId="0F1C5B81" w14:textId="77777777" w:rsidR="00973203" w:rsidRDefault="00973203" w:rsidP="002D7D7D">
      <w:pPr>
        <w:spacing w:line="360" w:lineRule="auto"/>
        <w:jc w:val="both"/>
        <w:rPr>
          <w:rFonts w:ascii="Arial" w:hAnsi="Arial" w:cs="Arial"/>
          <w:sz w:val="24"/>
          <w:szCs w:val="24"/>
        </w:rPr>
      </w:pPr>
    </w:p>
    <w:p w14:paraId="2A070E79" w14:textId="77777777" w:rsidR="00FC7B96" w:rsidRDefault="00FC7B96" w:rsidP="002D7D7D">
      <w:pPr>
        <w:spacing w:line="360" w:lineRule="auto"/>
        <w:jc w:val="both"/>
        <w:rPr>
          <w:rFonts w:ascii="Arial" w:hAnsi="Arial" w:cs="Arial"/>
          <w:sz w:val="24"/>
          <w:szCs w:val="24"/>
        </w:rPr>
      </w:pPr>
    </w:p>
    <w:p w14:paraId="352FB50D" w14:textId="77777777" w:rsidR="00FC7B96" w:rsidRDefault="00FC7B96" w:rsidP="002D7D7D">
      <w:pPr>
        <w:spacing w:line="360" w:lineRule="auto"/>
        <w:jc w:val="both"/>
        <w:rPr>
          <w:rFonts w:ascii="Arial" w:hAnsi="Arial" w:cs="Arial"/>
          <w:sz w:val="24"/>
          <w:szCs w:val="24"/>
        </w:rPr>
      </w:pPr>
    </w:p>
    <w:p w14:paraId="25347DC4" w14:textId="77777777" w:rsidR="00FC7B96" w:rsidRDefault="00FC7B96" w:rsidP="002D7D7D">
      <w:pPr>
        <w:spacing w:line="360" w:lineRule="auto"/>
        <w:jc w:val="both"/>
        <w:rPr>
          <w:rFonts w:ascii="Arial" w:hAnsi="Arial" w:cs="Arial"/>
          <w:sz w:val="24"/>
          <w:szCs w:val="24"/>
        </w:rPr>
      </w:pPr>
    </w:p>
    <w:p w14:paraId="74CB0628" w14:textId="77777777" w:rsidR="00FC7B96" w:rsidRDefault="00FC7B96" w:rsidP="002D7D7D">
      <w:pPr>
        <w:spacing w:line="360" w:lineRule="auto"/>
        <w:jc w:val="both"/>
        <w:rPr>
          <w:rFonts w:ascii="Arial" w:hAnsi="Arial" w:cs="Arial"/>
          <w:sz w:val="24"/>
          <w:szCs w:val="24"/>
        </w:rPr>
      </w:pPr>
    </w:p>
    <w:p w14:paraId="4F408C04" w14:textId="77777777" w:rsidR="00FC7B96" w:rsidRDefault="00FC7B96" w:rsidP="002D7D7D">
      <w:pPr>
        <w:spacing w:line="360" w:lineRule="auto"/>
        <w:jc w:val="both"/>
        <w:rPr>
          <w:rFonts w:ascii="Arial" w:hAnsi="Arial" w:cs="Arial"/>
          <w:sz w:val="24"/>
          <w:szCs w:val="24"/>
        </w:rPr>
      </w:pPr>
    </w:p>
    <w:p w14:paraId="464FBCCD" w14:textId="77777777" w:rsidR="00FC7B96" w:rsidRDefault="00FC7B96" w:rsidP="002D7D7D">
      <w:pPr>
        <w:spacing w:line="360" w:lineRule="auto"/>
        <w:jc w:val="both"/>
        <w:rPr>
          <w:rFonts w:ascii="Arial" w:hAnsi="Arial" w:cs="Arial"/>
          <w:sz w:val="24"/>
          <w:szCs w:val="24"/>
        </w:rPr>
      </w:pPr>
    </w:p>
    <w:p w14:paraId="48EB2A21" w14:textId="77777777" w:rsidR="00FC7B96" w:rsidRDefault="00FC7B96" w:rsidP="002D7D7D">
      <w:pPr>
        <w:spacing w:line="360" w:lineRule="auto"/>
        <w:jc w:val="both"/>
        <w:rPr>
          <w:rFonts w:ascii="Arial" w:hAnsi="Arial" w:cs="Arial"/>
          <w:sz w:val="24"/>
          <w:szCs w:val="24"/>
        </w:rPr>
      </w:pPr>
    </w:p>
    <w:p w14:paraId="4A73C3CA" w14:textId="77777777" w:rsidR="00FC7B96" w:rsidRDefault="00FC7B96" w:rsidP="002D7D7D">
      <w:pPr>
        <w:spacing w:line="360" w:lineRule="auto"/>
        <w:jc w:val="both"/>
        <w:rPr>
          <w:rFonts w:ascii="Arial" w:hAnsi="Arial" w:cs="Arial"/>
          <w:sz w:val="24"/>
          <w:szCs w:val="24"/>
        </w:rPr>
      </w:pPr>
    </w:p>
    <w:p w14:paraId="49CFFEDC" w14:textId="77777777" w:rsidR="00FC7B96" w:rsidRDefault="00FC7B96" w:rsidP="002D7D7D">
      <w:pPr>
        <w:spacing w:line="360" w:lineRule="auto"/>
        <w:jc w:val="both"/>
        <w:rPr>
          <w:rFonts w:ascii="Arial" w:hAnsi="Arial" w:cs="Arial"/>
          <w:sz w:val="24"/>
          <w:szCs w:val="24"/>
        </w:rPr>
      </w:pPr>
    </w:p>
    <w:p w14:paraId="4C89C6EF" w14:textId="77777777" w:rsidR="00FC7B96" w:rsidRDefault="00FC7B96" w:rsidP="002D7D7D">
      <w:pPr>
        <w:spacing w:line="360" w:lineRule="auto"/>
        <w:jc w:val="both"/>
        <w:rPr>
          <w:rFonts w:ascii="Arial" w:hAnsi="Arial" w:cs="Arial"/>
          <w:sz w:val="24"/>
          <w:szCs w:val="24"/>
        </w:rPr>
      </w:pPr>
    </w:p>
    <w:p w14:paraId="3F64982E" w14:textId="77777777" w:rsidR="00FC7B96" w:rsidRDefault="00FC7B96" w:rsidP="002D7D7D">
      <w:pPr>
        <w:spacing w:line="360" w:lineRule="auto"/>
        <w:jc w:val="both"/>
        <w:rPr>
          <w:rFonts w:ascii="Arial" w:hAnsi="Arial" w:cs="Arial"/>
          <w:sz w:val="24"/>
          <w:szCs w:val="24"/>
        </w:rPr>
      </w:pPr>
    </w:p>
    <w:p w14:paraId="4FA7488F" w14:textId="77777777" w:rsidR="00FC7B96" w:rsidRDefault="00FC7B96" w:rsidP="002D7D7D">
      <w:pPr>
        <w:spacing w:line="360" w:lineRule="auto"/>
        <w:jc w:val="both"/>
        <w:rPr>
          <w:rFonts w:ascii="Arial" w:hAnsi="Arial" w:cs="Arial"/>
          <w:sz w:val="24"/>
          <w:szCs w:val="24"/>
        </w:rPr>
      </w:pPr>
    </w:p>
    <w:p w14:paraId="2EAD71BA" w14:textId="59F28EE9" w:rsidR="007431D8" w:rsidRDefault="00973203" w:rsidP="002D7D7D">
      <w:pPr>
        <w:spacing w:line="360" w:lineRule="auto"/>
        <w:jc w:val="both"/>
        <w:rPr>
          <w:rFonts w:ascii="Arial" w:hAnsi="Arial" w:cs="Arial"/>
          <w:sz w:val="24"/>
          <w:szCs w:val="24"/>
        </w:rPr>
      </w:pPr>
      <w:r>
        <w:rPr>
          <w:noProof/>
          <w:lang w:val="es-MX" w:eastAsia="es-MX"/>
        </w:rPr>
        <mc:AlternateContent>
          <mc:Choice Requires="wps">
            <w:drawing>
              <wp:anchor distT="0" distB="0" distL="114300" distR="114300" simplePos="0" relativeHeight="251769856" behindDoc="0" locked="0" layoutInCell="1" allowOverlap="1" wp14:anchorId="1E60A732" wp14:editId="0DC92B4D">
                <wp:simplePos x="0" y="0"/>
                <wp:positionH relativeFrom="column">
                  <wp:posOffset>5133703</wp:posOffset>
                </wp:positionH>
                <wp:positionV relativeFrom="paragraph">
                  <wp:posOffset>-1097915</wp:posOffset>
                </wp:positionV>
                <wp:extent cx="482885" cy="339047"/>
                <wp:effectExtent l="0" t="0" r="12700" b="23495"/>
                <wp:wrapNone/>
                <wp:docPr id="1916672610" name="Rectángulo 1916672610"/>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514C01" id="Rectángulo 1916672610" o:spid="_x0000_s1026" style="position:absolute;margin-left:404.25pt;margin-top:-86.45pt;width:38pt;height:26.7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" fillcolor="white [3212]" strokecolor="white [3212]" strokeweight="1pt"/>
            </w:pict>
          </mc:Fallback>
        </mc:AlternateContent>
      </w:r>
    </w:p>
    <w:p w14:paraId="020FCCDA" w14:textId="77777777" w:rsidR="007431D8" w:rsidRDefault="007431D8" w:rsidP="002D7D7D">
      <w:pPr>
        <w:spacing w:line="360" w:lineRule="auto"/>
        <w:jc w:val="both"/>
        <w:rPr>
          <w:rFonts w:ascii="Arial" w:hAnsi="Arial" w:cs="Arial"/>
          <w:sz w:val="24"/>
          <w:szCs w:val="24"/>
        </w:rPr>
      </w:pPr>
    </w:p>
    <w:p w14:paraId="39E30BBD" w14:textId="564612EC" w:rsidR="00EE3B85" w:rsidRDefault="00EE3B85" w:rsidP="002D7D7D">
      <w:pPr>
        <w:spacing w:line="360" w:lineRule="auto"/>
        <w:jc w:val="both"/>
        <w:rPr>
          <w:rFonts w:ascii="Arial" w:hAnsi="Arial" w:cs="Arial"/>
          <w:sz w:val="24"/>
          <w:szCs w:val="24"/>
        </w:rPr>
      </w:pPr>
    </w:p>
    <w:p w14:paraId="03D6BEA8" w14:textId="1B471F7C" w:rsidR="00973203" w:rsidRDefault="00286E53" w:rsidP="002D7D7D">
      <w:pPr>
        <w:spacing w:line="360"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785216" behindDoc="0" locked="0" layoutInCell="1" allowOverlap="1" wp14:anchorId="128F9CD6" wp14:editId="402C977B">
                <wp:simplePos x="0" y="0"/>
                <wp:positionH relativeFrom="margin">
                  <wp:posOffset>5119370</wp:posOffset>
                </wp:positionH>
                <wp:positionV relativeFrom="paragraph">
                  <wp:posOffset>-1068324</wp:posOffset>
                </wp:positionV>
                <wp:extent cx="482885" cy="339047"/>
                <wp:effectExtent l="0" t="0" r="12700" b="23495"/>
                <wp:wrapNone/>
                <wp:docPr id="924363814" name="Rectángulo 924363814"/>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6F41B" id="Rectángulo 924363814" o:spid="_x0000_s1026" style="position:absolute;margin-left:403.1pt;margin-top:-84.1pt;width:38pt;height:26.7pt;z-index:25178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" fillcolor="white [3212]" strokecolor="white [3212]" strokeweight="1pt">
                <w10:wrap anchorx="margin"/>
              </v:rect>
            </w:pict>
          </mc:Fallback>
        </mc:AlternateContent>
      </w:r>
    </w:p>
    <w:p w14:paraId="6C86E381" w14:textId="77777777" w:rsidR="00286E53" w:rsidRDefault="00286E53" w:rsidP="002D7D7D">
      <w:pPr>
        <w:spacing w:line="360" w:lineRule="auto"/>
        <w:jc w:val="both"/>
        <w:rPr>
          <w:rFonts w:ascii="Arial" w:hAnsi="Arial" w:cs="Arial"/>
          <w:sz w:val="24"/>
          <w:szCs w:val="24"/>
        </w:rPr>
      </w:pPr>
    </w:p>
    <w:p w14:paraId="0191E28D" w14:textId="77777777" w:rsidR="00FC7B96" w:rsidRDefault="00FC7B96" w:rsidP="002D7D7D">
      <w:pPr>
        <w:spacing w:line="360" w:lineRule="auto"/>
        <w:jc w:val="both"/>
        <w:rPr>
          <w:rFonts w:ascii="Arial" w:hAnsi="Arial" w:cs="Arial"/>
          <w:sz w:val="24"/>
          <w:szCs w:val="24"/>
        </w:rPr>
      </w:pPr>
    </w:p>
    <w:p w14:paraId="09BE35A9" w14:textId="77777777" w:rsidR="00FC7B96" w:rsidRDefault="00FC7B96" w:rsidP="002D7D7D">
      <w:pPr>
        <w:spacing w:line="360" w:lineRule="auto"/>
        <w:jc w:val="both"/>
        <w:rPr>
          <w:rFonts w:ascii="Arial" w:hAnsi="Arial" w:cs="Arial"/>
          <w:sz w:val="24"/>
          <w:szCs w:val="24"/>
        </w:rPr>
      </w:pPr>
    </w:p>
    <w:p w14:paraId="3BEAC138" w14:textId="77777777" w:rsidR="00FC7B96" w:rsidRDefault="00FC7B96" w:rsidP="002D7D7D">
      <w:pPr>
        <w:spacing w:line="360" w:lineRule="auto"/>
        <w:jc w:val="both"/>
        <w:rPr>
          <w:rFonts w:ascii="Arial" w:hAnsi="Arial" w:cs="Arial"/>
          <w:sz w:val="24"/>
          <w:szCs w:val="24"/>
        </w:rPr>
      </w:pPr>
    </w:p>
    <w:p w14:paraId="1AD1FB75" w14:textId="77777777" w:rsidR="00FC7B96" w:rsidRDefault="00FC7B96" w:rsidP="002D7D7D">
      <w:pPr>
        <w:spacing w:line="360" w:lineRule="auto"/>
        <w:jc w:val="both"/>
        <w:rPr>
          <w:rFonts w:ascii="Arial" w:hAnsi="Arial" w:cs="Arial"/>
          <w:sz w:val="24"/>
          <w:szCs w:val="24"/>
        </w:rPr>
      </w:pPr>
    </w:p>
    <w:p w14:paraId="6A2E0174" w14:textId="77777777" w:rsidR="00973203" w:rsidRDefault="00973203" w:rsidP="002D7D7D">
      <w:pPr>
        <w:spacing w:line="360" w:lineRule="auto"/>
        <w:jc w:val="both"/>
        <w:rPr>
          <w:rFonts w:ascii="Arial" w:hAnsi="Arial" w:cs="Arial"/>
          <w:sz w:val="24"/>
          <w:szCs w:val="24"/>
        </w:rPr>
      </w:pPr>
    </w:p>
    <w:p w14:paraId="12BF90F0" w14:textId="77777777" w:rsidR="00286E53" w:rsidRDefault="00286E53" w:rsidP="002D7D7D">
      <w:pPr>
        <w:spacing w:line="360" w:lineRule="auto"/>
        <w:jc w:val="both"/>
        <w:rPr>
          <w:rFonts w:ascii="Arial" w:hAnsi="Arial" w:cs="Arial"/>
          <w:sz w:val="24"/>
          <w:szCs w:val="24"/>
        </w:rPr>
      </w:pPr>
    </w:p>
    <w:p w14:paraId="42521365" w14:textId="5B559A72" w:rsidR="00EE3B85" w:rsidRPr="006C1790" w:rsidRDefault="00EE3B85" w:rsidP="006C1790">
      <w:pPr>
        <w:pStyle w:val="Ttulo1"/>
        <w:numPr>
          <w:ilvl w:val="0"/>
          <w:numId w:val="0"/>
        </w:numPr>
        <w:ind w:left="3204" w:firstLine="336"/>
        <w:jc w:val="left"/>
        <w:rPr>
          <w:sz w:val="26"/>
          <w:szCs w:val="26"/>
        </w:rPr>
      </w:pPr>
      <w:bookmarkStart w:id="87" w:name="_Toc124433249"/>
      <w:bookmarkStart w:id="88" w:name="_Toc124773136"/>
      <w:bookmarkStart w:id="89" w:name="_Toc124773828"/>
      <w:r w:rsidRPr="006C1790">
        <w:rPr>
          <w:sz w:val="26"/>
          <w:szCs w:val="26"/>
        </w:rPr>
        <w:t>CAPITULO IV</w:t>
      </w:r>
      <w:bookmarkEnd w:id="87"/>
      <w:bookmarkEnd w:id="88"/>
      <w:bookmarkEnd w:id="89"/>
    </w:p>
    <w:p w14:paraId="48F26943" w14:textId="543237F6" w:rsidR="00CA5AD8" w:rsidRDefault="00CA5AD8" w:rsidP="00CA5AD8">
      <w:pPr>
        <w:spacing w:after="0" w:line="360" w:lineRule="auto"/>
        <w:jc w:val="center"/>
        <w:rPr>
          <w:rFonts w:ascii="Arial" w:hAnsi="Arial" w:cs="Arial"/>
          <w:b/>
          <w:bCs/>
          <w:sz w:val="26"/>
          <w:szCs w:val="26"/>
        </w:rPr>
      </w:pPr>
      <w:r>
        <w:rPr>
          <w:rFonts w:ascii="Arial" w:hAnsi="Arial" w:cs="Arial"/>
          <w:b/>
          <w:bCs/>
          <w:sz w:val="26"/>
          <w:szCs w:val="26"/>
        </w:rPr>
        <w:t>DISEÑO METODOLOGICO</w:t>
      </w:r>
    </w:p>
    <w:p w14:paraId="78415297" w14:textId="7D0A612A" w:rsidR="00EE3B85" w:rsidRDefault="00EE3B85" w:rsidP="00EE3B85">
      <w:pPr>
        <w:spacing w:line="360" w:lineRule="auto"/>
        <w:jc w:val="center"/>
        <w:rPr>
          <w:rFonts w:ascii="Arial" w:hAnsi="Arial" w:cs="Arial"/>
          <w:b/>
          <w:bCs/>
          <w:sz w:val="26"/>
          <w:szCs w:val="26"/>
        </w:rPr>
      </w:pPr>
    </w:p>
    <w:p w14:paraId="123E8145" w14:textId="3EEC6C55" w:rsidR="00EE3B85" w:rsidRDefault="00EE3B85" w:rsidP="00EE3B85">
      <w:pPr>
        <w:spacing w:line="360" w:lineRule="auto"/>
        <w:jc w:val="center"/>
        <w:rPr>
          <w:rFonts w:ascii="Arial" w:hAnsi="Arial" w:cs="Arial"/>
          <w:b/>
          <w:bCs/>
          <w:sz w:val="26"/>
          <w:szCs w:val="26"/>
        </w:rPr>
      </w:pPr>
    </w:p>
    <w:p w14:paraId="0F04D4D2" w14:textId="0FE5DEE0" w:rsidR="00EE3B85" w:rsidRDefault="00EE3B85" w:rsidP="00EE3B85">
      <w:pPr>
        <w:spacing w:line="360" w:lineRule="auto"/>
        <w:jc w:val="center"/>
        <w:rPr>
          <w:rFonts w:ascii="Arial" w:hAnsi="Arial" w:cs="Arial"/>
          <w:b/>
          <w:bCs/>
          <w:sz w:val="26"/>
          <w:szCs w:val="26"/>
        </w:rPr>
      </w:pPr>
    </w:p>
    <w:p w14:paraId="00A3ED41" w14:textId="1C1333DA" w:rsidR="00EE3B85" w:rsidRDefault="00EE3B85" w:rsidP="00EE3B85">
      <w:pPr>
        <w:spacing w:line="360" w:lineRule="auto"/>
        <w:jc w:val="center"/>
        <w:rPr>
          <w:rFonts w:ascii="Arial" w:hAnsi="Arial" w:cs="Arial"/>
          <w:b/>
          <w:bCs/>
          <w:sz w:val="26"/>
          <w:szCs w:val="26"/>
        </w:rPr>
      </w:pPr>
    </w:p>
    <w:p w14:paraId="27B8E8A2" w14:textId="2F427815" w:rsidR="00EE3B85" w:rsidRDefault="00EE3B85" w:rsidP="00EE3B85">
      <w:pPr>
        <w:spacing w:line="360" w:lineRule="auto"/>
        <w:jc w:val="center"/>
        <w:rPr>
          <w:rFonts w:ascii="Arial" w:hAnsi="Arial" w:cs="Arial"/>
          <w:b/>
          <w:bCs/>
          <w:sz w:val="26"/>
          <w:szCs w:val="26"/>
        </w:rPr>
      </w:pPr>
    </w:p>
    <w:p w14:paraId="24058F01" w14:textId="6BD78A07" w:rsidR="00EE3B85" w:rsidRDefault="00EE3B85" w:rsidP="00EE3B85">
      <w:pPr>
        <w:spacing w:line="360" w:lineRule="auto"/>
        <w:jc w:val="center"/>
        <w:rPr>
          <w:rFonts w:ascii="Arial" w:hAnsi="Arial" w:cs="Arial"/>
          <w:b/>
          <w:bCs/>
          <w:sz w:val="26"/>
          <w:szCs w:val="26"/>
        </w:rPr>
      </w:pPr>
    </w:p>
    <w:p w14:paraId="46D72F0B" w14:textId="4BCB0808" w:rsidR="00EE3B85" w:rsidRDefault="00EE3B85" w:rsidP="00EE3B85">
      <w:pPr>
        <w:spacing w:line="360" w:lineRule="auto"/>
        <w:jc w:val="center"/>
        <w:rPr>
          <w:rFonts w:ascii="Arial" w:hAnsi="Arial" w:cs="Arial"/>
          <w:b/>
          <w:bCs/>
          <w:sz w:val="26"/>
          <w:szCs w:val="26"/>
        </w:rPr>
      </w:pPr>
    </w:p>
    <w:p w14:paraId="2E166A0A" w14:textId="2F2E79B1" w:rsidR="00EE3B85" w:rsidRDefault="00EE3B85" w:rsidP="00CA5AD8">
      <w:pPr>
        <w:spacing w:line="360" w:lineRule="auto"/>
        <w:rPr>
          <w:rFonts w:ascii="Arial" w:hAnsi="Arial" w:cs="Arial"/>
          <w:b/>
          <w:bCs/>
          <w:sz w:val="26"/>
          <w:szCs w:val="26"/>
        </w:rPr>
      </w:pPr>
    </w:p>
    <w:p w14:paraId="6A4A1625" w14:textId="77777777" w:rsidR="00C13EC5" w:rsidRDefault="00C13EC5" w:rsidP="00ED27F4">
      <w:pPr>
        <w:spacing w:line="360" w:lineRule="auto"/>
        <w:rPr>
          <w:rFonts w:ascii="Arial" w:hAnsi="Arial" w:cs="Arial"/>
          <w:b/>
          <w:bCs/>
          <w:sz w:val="26"/>
          <w:szCs w:val="26"/>
        </w:rPr>
      </w:pPr>
    </w:p>
    <w:p w14:paraId="65CF94B0" w14:textId="77777777" w:rsidR="00286E53" w:rsidRDefault="00286E53" w:rsidP="00ED27F4">
      <w:pPr>
        <w:spacing w:line="360" w:lineRule="auto"/>
        <w:rPr>
          <w:rFonts w:ascii="Arial" w:hAnsi="Arial" w:cs="Arial"/>
          <w:b/>
          <w:bCs/>
          <w:sz w:val="26"/>
          <w:szCs w:val="26"/>
        </w:rPr>
      </w:pPr>
    </w:p>
    <w:p w14:paraId="6C18F3AC" w14:textId="77777777" w:rsidR="00286E53" w:rsidRPr="00EE3B85" w:rsidRDefault="00286E53" w:rsidP="00ED27F4">
      <w:pPr>
        <w:spacing w:line="360" w:lineRule="auto"/>
        <w:rPr>
          <w:rFonts w:ascii="Arial" w:hAnsi="Arial" w:cs="Arial"/>
          <w:b/>
          <w:bCs/>
          <w:sz w:val="26"/>
          <w:szCs w:val="26"/>
        </w:rPr>
      </w:pPr>
    </w:p>
    <w:p w14:paraId="5570E5DB" w14:textId="3BE13D79" w:rsidR="00735B8C" w:rsidRDefault="00574CB3" w:rsidP="009F5F6C">
      <w:pPr>
        <w:pStyle w:val="Ttulo1"/>
        <w:numPr>
          <w:ilvl w:val="1"/>
          <w:numId w:val="14"/>
        </w:numPr>
      </w:pPr>
      <w:bookmarkStart w:id="90" w:name="_Toc124433250"/>
      <w:bookmarkStart w:id="91" w:name="_Toc124773137"/>
      <w:bookmarkStart w:id="92" w:name="_Toc124773829"/>
      <w:r w:rsidRPr="001204D2">
        <w:lastRenderedPageBreak/>
        <w:t>DISEÑO METODOLÓGICO</w:t>
      </w:r>
      <w:bookmarkEnd w:id="90"/>
      <w:bookmarkEnd w:id="91"/>
      <w:bookmarkEnd w:id="92"/>
    </w:p>
    <w:p w14:paraId="21B8715A" w14:textId="77777777" w:rsidR="00183388" w:rsidRPr="00183388" w:rsidRDefault="00183388" w:rsidP="00183388">
      <w:pPr>
        <w:pStyle w:val="Prrafodelista"/>
        <w:ind w:left="765"/>
      </w:pPr>
    </w:p>
    <w:p w14:paraId="0DAA388F" w14:textId="564873F4" w:rsidR="002C579A" w:rsidRPr="002C579A" w:rsidRDefault="00EE3B85" w:rsidP="002C579A">
      <w:pPr>
        <w:pStyle w:val="Ttulo2"/>
        <w:numPr>
          <w:ilvl w:val="0"/>
          <w:numId w:val="0"/>
        </w:numPr>
        <w:spacing w:line="360" w:lineRule="auto"/>
      </w:pPr>
      <w:bookmarkStart w:id="93" w:name="_Toc115633678"/>
      <w:bookmarkStart w:id="94" w:name="_Toc124433251"/>
      <w:bookmarkStart w:id="95" w:name="_Toc124773138"/>
      <w:bookmarkStart w:id="96" w:name="_Toc124773830"/>
      <w:r>
        <w:t>4</w:t>
      </w:r>
      <w:r w:rsidR="00824F21">
        <w:t>.</w:t>
      </w:r>
      <w:r>
        <w:t>1</w:t>
      </w:r>
      <w:r w:rsidR="006255CF">
        <w:t xml:space="preserve"> </w:t>
      </w:r>
      <w:r w:rsidR="00735B8C">
        <w:t>TIPO DE ESTUDIO OBSERVACIONAL</w:t>
      </w:r>
      <w:bookmarkEnd w:id="93"/>
      <w:bookmarkEnd w:id="94"/>
      <w:bookmarkEnd w:id="95"/>
      <w:bookmarkEnd w:id="96"/>
    </w:p>
    <w:p w14:paraId="170500B4" w14:textId="0B5DE0A1" w:rsidR="002B19C6" w:rsidRPr="00BD4EBA" w:rsidRDefault="002B19C6" w:rsidP="00BD4EBA">
      <w:pPr>
        <w:spacing w:line="360" w:lineRule="auto"/>
        <w:jc w:val="both"/>
        <w:rPr>
          <w:rFonts w:ascii="Arial" w:hAnsi="Arial" w:cs="Arial"/>
          <w:sz w:val="24"/>
          <w:szCs w:val="24"/>
        </w:rPr>
      </w:pPr>
      <w:r w:rsidRPr="00735B8C">
        <w:rPr>
          <w:rFonts w:ascii="Arial" w:hAnsi="Arial" w:cs="Arial"/>
          <w:bCs/>
          <w:sz w:val="24"/>
          <w:szCs w:val="24"/>
        </w:rPr>
        <w:t>Se realiz</w:t>
      </w:r>
      <w:r w:rsidR="00CF46F0">
        <w:rPr>
          <w:rFonts w:ascii="Arial" w:hAnsi="Arial" w:cs="Arial"/>
          <w:bCs/>
          <w:sz w:val="24"/>
          <w:szCs w:val="24"/>
        </w:rPr>
        <w:t>ó</w:t>
      </w:r>
      <w:r w:rsidRPr="00735B8C">
        <w:rPr>
          <w:rFonts w:ascii="Arial" w:hAnsi="Arial" w:cs="Arial"/>
          <w:bCs/>
          <w:sz w:val="24"/>
          <w:szCs w:val="24"/>
        </w:rPr>
        <w:t xml:space="preserve"> un estudio</w:t>
      </w:r>
      <w:r w:rsidR="006F1A7E">
        <w:rPr>
          <w:rFonts w:ascii="Arial" w:hAnsi="Arial" w:cs="Arial"/>
          <w:bCs/>
          <w:sz w:val="24"/>
          <w:szCs w:val="24"/>
        </w:rPr>
        <w:t xml:space="preserve"> observacional</w:t>
      </w:r>
      <w:r w:rsidR="00401307" w:rsidRPr="00735B8C">
        <w:rPr>
          <w:rFonts w:ascii="Arial" w:hAnsi="Arial" w:cs="Arial"/>
          <w:bCs/>
          <w:sz w:val="24"/>
          <w:szCs w:val="24"/>
        </w:rPr>
        <w:t xml:space="preserve"> </w:t>
      </w:r>
      <w:r w:rsidR="000368DA">
        <w:rPr>
          <w:rFonts w:ascii="Arial" w:hAnsi="Arial" w:cs="Arial"/>
          <w:bCs/>
          <w:sz w:val="24"/>
          <w:szCs w:val="24"/>
        </w:rPr>
        <w:t>transversal</w:t>
      </w:r>
      <w:r w:rsidR="00777F13">
        <w:rPr>
          <w:rFonts w:ascii="Arial" w:hAnsi="Arial" w:cs="Arial"/>
          <w:bCs/>
          <w:sz w:val="24"/>
          <w:szCs w:val="24"/>
        </w:rPr>
        <w:t>,</w:t>
      </w:r>
      <w:r w:rsidR="000368DA">
        <w:rPr>
          <w:rFonts w:ascii="Arial" w:hAnsi="Arial" w:cs="Arial"/>
          <w:bCs/>
          <w:sz w:val="24"/>
          <w:szCs w:val="24"/>
        </w:rPr>
        <w:t xml:space="preserve"> </w:t>
      </w:r>
      <w:r w:rsidRPr="00735B8C">
        <w:rPr>
          <w:rFonts w:ascii="Arial" w:hAnsi="Arial" w:cs="Arial"/>
          <w:bCs/>
          <w:sz w:val="24"/>
          <w:szCs w:val="24"/>
        </w:rPr>
        <w:t>y</w:t>
      </w:r>
      <w:r w:rsidR="006F1A7E">
        <w:rPr>
          <w:rFonts w:ascii="Arial" w:hAnsi="Arial" w:cs="Arial"/>
          <w:bCs/>
          <w:sz w:val="24"/>
          <w:szCs w:val="24"/>
        </w:rPr>
        <w:t>a que</w:t>
      </w:r>
      <w:r w:rsidR="00401307" w:rsidRPr="00735B8C">
        <w:rPr>
          <w:rFonts w:ascii="Arial" w:hAnsi="Arial" w:cs="Arial"/>
          <w:bCs/>
          <w:sz w:val="24"/>
          <w:szCs w:val="24"/>
        </w:rPr>
        <w:t xml:space="preserve"> est</w:t>
      </w:r>
      <w:r w:rsidR="005947FC">
        <w:rPr>
          <w:rFonts w:ascii="Arial" w:hAnsi="Arial" w:cs="Arial"/>
          <w:bCs/>
          <w:sz w:val="24"/>
          <w:szCs w:val="24"/>
        </w:rPr>
        <w:t>á</w:t>
      </w:r>
      <w:r w:rsidR="00401307" w:rsidRPr="00735B8C">
        <w:rPr>
          <w:rFonts w:ascii="Arial" w:hAnsi="Arial" w:cs="Arial"/>
          <w:bCs/>
          <w:sz w:val="24"/>
          <w:szCs w:val="24"/>
        </w:rPr>
        <w:t xml:space="preserve"> orientado en </w:t>
      </w:r>
      <w:r w:rsidR="005947FC">
        <w:rPr>
          <w:rFonts w:ascii="Arial" w:hAnsi="Arial" w:cs="Arial"/>
          <w:bCs/>
          <w:sz w:val="24"/>
          <w:szCs w:val="24"/>
        </w:rPr>
        <w:t>el análisis de</w:t>
      </w:r>
      <w:r w:rsidR="00401307" w:rsidRPr="00735B8C">
        <w:rPr>
          <w:rFonts w:ascii="Arial" w:hAnsi="Arial" w:cs="Arial"/>
          <w:bCs/>
          <w:sz w:val="24"/>
          <w:szCs w:val="24"/>
        </w:rPr>
        <w:t xml:space="preserve"> </w:t>
      </w:r>
      <w:r w:rsidR="00D040B9">
        <w:rPr>
          <w:rFonts w:ascii="Arial" w:hAnsi="Arial" w:cs="Arial"/>
          <w:bCs/>
          <w:sz w:val="24"/>
          <w:szCs w:val="24"/>
        </w:rPr>
        <w:t xml:space="preserve">datos e historiales de casos clínicos </w:t>
      </w:r>
      <w:r w:rsidR="00401307" w:rsidRPr="00735B8C">
        <w:rPr>
          <w:rFonts w:ascii="Arial" w:hAnsi="Arial" w:cs="Arial"/>
          <w:bCs/>
          <w:sz w:val="24"/>
          <w:szCs w:val="24"/>
        </w:rPr>
        <w:t>en un periodo de tiempo</w:t>
      </w:r>
      <w:r w:rsidR="006F1A7E">
        <w:rPr>
          <w:rFonts w:ascii="Arial" w:hAnsi="Arial" w:cs="Arial"/>
          <w:bCs/>
          <w:sz w:val="24"/>
          <w:szCs w:val="24"/>
        </w:rPr>
        <w:t>, con el fin de recopilar los riesgos que se presentan en los pacientes que son tratados con atezolizumab.</w:t>
      </w:r>
    </w:p>
    <w:p w14:paraId="5D87BD00" w14:textId="4AB45C40" w:rsidR="009D3E26" w:rsidRDefault="00574CB3" w:rsidP="009F5F6C">
      <w:pPr>
        <w:pStyle w:val="Prrafodelista"/>
        <w:numPr>
          <w:ilvl w:val="2"/>
          <w:numId w:val="16"/>
        </w:numPr>
        <w:spacing w:line="360" w:lineRule="auto"/>
        <w:jc w:val="both"/>
        <w:rPr>
          <w:rFonts w:ascii="Arial" w:hAnsi="Arial" w:cs="Arial"/>
          <w:sz w:val="24"/>
          <w:szCs w:val="24"/>
        </w:rPr>
      </w:pPr>
      <w:r w:rsidRPr="00AE288F">
        <w:rPr>
          <w:rFonts w:ascii="Arial" w:hAnsi="Arial" w:cs="Arial"/>
          <w:bCs/>
          <w:sz w:val="24"/>
          <w:szCs w:val="24"/>
        </w:rPr>
        <w:t>Documental:</w:t>
      </w:r>
      <w:r w:rsidR="002C0127" w:rsidRPr="00AE288F">
        <w:rPr>
          <w:rFonts w:ascii="Arial" w:hAnsi="Arial" w:cs="Arial"/>
          <w:b/>
          <w:sz w:val="24"/>
          <w:szCs w:val="24"/>
        </w:rPr>
        <w:t xml:space="preserve"> </w:t>
      </w:r>
      <w:bookmarkStart w:id="97" w:name="_Hlk124702189"/>
      <w:r w:rsidR="002B19C6" w:rsidRPr="00AE288F">
        <w:rPr>
          <w:rFonts w:ascii="Arial" w:hAnsi="Arial" w:cs="Arial"/>
          <w:bCs/>
          <w:sz w:val="24"/>
          <w:szCs w:val="24"/>
        </w:rPr>
        <w:t xml:space="preserve">Se </w:t>
      </w:r>
      <w:r w:rsidR="009D3E26" w:rsidRPr="00AE288F">
        <w:rPr>
          <w:rFonts w:ascii="Arial" w:hAnsi="Arial" w:cs="Arial"/>
          <w:bCs/>
          <w:sz w:val="24"/>
          <w:szCs w:val="24"/>
        </w:rPr>
        <w:t>revisar</w:t>
      </w:r>
      <w:r w:rsidR="00B85D01" w:rsidRPr="00AE288F">
        <w:rPr>
          <w:rFonts w:ascii="Arial" w:hAnsi="Arial" w:cs="Arial"/>
          <w:bCs/>
          <w:sz w:val="24"/>
          <w:szCs w:val="24"/>
        </w:rPr>
        <w:t>o</w:t>
      </w:r>
      <w:r w:rsidR="009D3E26" w:rsidRPr="00AE288F">
        <w:rPr>
          <w:rFonts w:ascii="Arial" w:hAnsi="Arial" w:cs="Arial"/>
          <w:bCs/>
          <w:sz w:val="24"/>
          <w:szCs w:val="24"/>
        </w:rPr>
        <w:t>n</w:t>
      </w:r>
      <w:r w:rsidRPr="00AE288F">
        <w:rPr>
          <w:rFonts w:ascii="Arial" w:hAnsi="Arial" w:cs="Arial"/>
          <w:sz w:val="24"/>
          <w:szCs w:val="24"/>
        </w:rPr>
        <w:t xml:space="preserve"> documentos de fuentes fidedignas</w:t>
      </w:r>
      <w:r w:rsidR="009D3E26" w:rsidRPr="00AE288F">
        <w:rPr>
          <w:rFonts w:ascii="Arial" w:hAnsi="Arial" w:cs="Arial"/>
          <w:sz w:val="24"/>
          <w:szCs w:val="24"/>
        </w:rPr>
        <w:t>,</w:t>
      </w:r>
      <w:r w:rsidR="00ED27F4" w:rsidRPr="00AE288F">
        <w:rPr>
          <w:rFonts w:ascii="Arial" w:hAnsi="Arial" w:cs="Arial"/>
          <w:sz w:val="24"/>
          <w:szCs w:val="24"/>
        </w:rPr>
        <w:t xml:space="preserve"> resultados</w:t>
      </w:r>
      <w:r w:rsidR="009D3E26" w:rsidRPr="00AE288F">
        <w:rPr>
          <w:rFonts w:ascii="Arial" w:hAnsi="Arial" w:cs="Arial"/>
          <w:sz w:val="24"/>
          <w:szCs w:val="24"/>
        </w:rPr>
        <w:t xml:space="preserve"> de </w:t>
      </w:r>
      <w:r w:rsidR="00D32DBE" w:rsidRPr="00AE288F">
        <w:rPr>
          <w:rFonts w:ascii="Arial" w:hAnsi="Arial" w:cs="Arial"/>
          <w:sz w:val="24"/>
          <w:szCs w:val="24"/>
        </w:rPr>
        <w:t>estudios clínicos</w:t>
      </w:r>
      <w:r w:rsidR="00ED27F4" w:rsidRPr="00AE288F">
        <w:rPr>
          <w:rFonts w:ascii="Arial" w:hAnsi="Arial" w:cs="Arial"/>
          <w:sz w:val="24"/>
          <w:szCs w:val="24"/>
        </w:rPr>
        <w:t>, base de datos e información proporcionada por el fabricante.</w:t>
      </w:r>
    </w:p>
    <w:p w14:paraId="443F7CC9" w14:textId="77777777" w:rsidR="00AE288F" w:rsidRPr="00AE288F" w:rsidRDefault="00574CB3" w:rsidP="009F5F6C">
      <w:pPr>
        <w:pStyle w:val="Prrafodelista"/>
        <w:numPr>
          <w:ilvl w:val="2"/>
          <w:numId w:val="16"/>
        </w:numPr>
        <w:spacing w:line="360" w:lineRule="auto"/>
        <w:jc w:val="both"/>
        <w:rPr>
          <w:rFonts w:ascii="Arial" w:hAnsi="Arial" w:cs="Arial"/>
          <w:sz w:val="24"/>
          <w:szCs w:val="24"/>
        </w:rPr>
      </w:pPr>
      <w:r w:rsidRPr="00AE288F">
        <w:rPr>
          <w:rFonts w:ascii="Arial" w:hAnsi="Arial" w:cs="Arial"/>
          <w:bCs/>
          <w:sz w:val="24"/>
          <w:szCs w:val="24"/>
        </w:rPr>
        <w:t>Retrospectivo:</w:t>
      </w:r>
      <w:r w:rsidR="00345721" w:rsidRPr="00AE288F">
        <w:rPr>
          <w:rFonts w:ascii="Arial" w:hAnsi="Arial" w:cs="Arial"/>
          <w:b/>
          <w:sz w:val="24"/>
          <w:szCs w:val="24"/>
        </w:rPr>
        <w:t xml:space="preserve"> </w:t>
      </w:r>
      <w:r w:rsidR="00D040B9" w:rsidRPr="00AE288F">
        <w:rPr>
          <w:rFonts w:ascii="Arial" w:hAnsi="Arial" w:cs="Arial"/>
          <w:bCs/>
          <w:sz w:val="24"/>
          <w:szCs w:val="24"/>
        </w:rPr>
        <w:t>Se tomar</w:t>
      </w:r>
      <w:r w:rsidR="00B85D01" w:rsidRPr="00AE288F">
        <w:rPr>
          <w:rFonts w:ascii="Arial" w:hAnsi="Arial" w:cs="Arial"/>
          <w:bCs/>
          <w:sz w:val="24"/>
          <w:szCs w:val="24"/>
        </w:rPr>
        <w:t>o</w:t>
      </w:r>
      <w:r w:rsidR="00D040B9" w:rsidRPr="00AE288F">
        <w:rPr>
          <w:rFonts w:ascii="Arial" w:hAnsi="Arial" w:cs="Arial"/>
          <w:bCs/>
          <w:sz w:val="24"/>
          <w:szCs w:val="24"/>
        </w:rPr>
        <w:t xml:space="preserve">n los resultados </w:t>
      </w:r>
      <w:r w:rsidR="00F90DC4" w:rsidRPr="00AE288F">
        <w:rPr>
          <w:rFonts w:ascii="Arial" w:hAnsi="Arial" w:cs="Arial"/>
          <w:bCs/>
          <w:sz w:val="24"/>
          <w:szCs w:val="24"/>
        </w:rPr>
        <w:t>de estudios clínicos</w:t>
      </w:r>
      <w:r w:rsidR="00ED27F4" w:rsidRPr="00AE288F">
        <w:rPr>
          <w:rFonts w:ascii="Arial" w:hAnsi="Arial" w:cs="Arial"/>
          <w:bCs/>
          <w:sz w:val="24"/>
          <w:szCs w:val="24"/>
        </w:rPr>
        <w:t xml:space="preserve"> y las notificaciones</w:t>
      </w:r>
      <w:r w:rsidR="00F90DC4" w:rsidRPr="00AE288F">
        <w:rPr>
          <w:rFonts w:ascii="Arial" w:hAnsi="Arial" w:cs="Arial"/>
          <w:bCs/>
          <w:sz w:val="24"/>
          <w:szCs w:val="24"/>
        </w:rPr>
        <w:t xml:space="preserve"> </w:t>
      </w:r>
      <w:r w:rsidR="00ED27F4" w:rsidRPr="00AE288F">
        <w:rPr>
          <w:rFonts w:ascii="Arial" w:hAnsi="Arial" w:cs="Arial"/>
          <w:bCs/>
          <w:sz w:val="24"/>
          <w:szCs w:val="24"/>
        </w:rPr>
        <w:t>obtenidas</w:t>
      </w:r>
      <w:r w:rsidR="00F90DC4" w:rsidRPr="00AE288F">
        <w:rPr>
          <w:rFonts w:ascii="Arial" w:hAnsi="Arial" w:cs="Arial"/>
          <w:bCs/>
          <w:sz w:val="24"/>
          <w:szCs w:val="24"/>
        </w:rPr>
        <w:t xml:space="preserve"> </w:t>
      </w:r>
      <w:proofErr w:type="spellStart"/>
      <w:r w:rsidR="00F90DC4" w:rsidRPr="00AE288F">
        <w:rPr>
          <w:rFonts w:ascii="Arial" w:hAnsi="Arial" w:cs="Arial"/>
          <w:bCs/>
          <w:sz w:val="24"/>
          <w:szCs w:val="24"/>
        </w:rPr>
        <w:t>pos</w:t>
      </w:r>
      <w:r w:rsidR="0070279F" w:rsidRPr="00AE288F">
        <w:rPr>
          <w:rFonts w:ascii="Arial" w:hAnsi="Arial" w:cs="Arial"/>
          <w:bCs/>
          <w:sz w:val="24"/>
          <w:szCs w:val="24"/>
        </w:rPr>
        <w:t>t</w:t>
      </w:r>
      <w:r w:rsidR="00ED2C4C" w:rsidRPr="00AE288F">
        <w:rPr>
          <w:rFonts w:ascii="Arial" w:hAnsi="Arial" w:cs="Arial"/>
          <w:bCs/>
          <w:sz w:val="24"/>
          <w:szCs w:val="24"/>
        </w:rPr>
        <w:t>-</w:t>
      </w:r>
      <w:r w:rsidR="00F90DC4" w:rsidRPr="00AE288F">
        <w:rPr>
          <w:rFonts w:ascii="Arial" w:hAnsi="Arial" w:cs="Arial"/>
          <w:bCs/>
          <w:sz w:val="24"/>
          <w:szCs w:val="24"/>
        </w:rPr>
        <w:t>comercialización</w:t>
      </w:r>
      <w:proofErr w:type="spellEnd"/>
      <w:r w:rsidR="00F90DC4" w:rsidRPr="00AE288F">
        <w:rPr>
          <w:rFonts w:ascii="Arial" w:hAnsi="Arial" w:cs="Arial"/>
          <w:bCs/>
          <w:sz w:val="24"/>
          <w:szCs w:val="24"/>
        </w:rPr>
        <w:t xml:space="preserve"> del medicamento</w:t>
      </w:r>
      <w:r w:rsidR="005F5728" w:rsidRPr="00AE288F">
        <w:rPr>
          <w:rFonts w:ascii="Arial" w:hAnsi="Arial" w:cs="Arial"/>
          <w:bCs/>
          <w:sz w:val="24"/>
          <w:szCs w:val="24"/>
        </w:rPr>
        <w:t>.</w:t>
      </w:r>
      <w:r w:rsidR="00F90DC4" w:rsidRPr="00AE288F">
        <w:rPr>
          <w:rFonts w:ascii="Arial" w:hAnsi="Arial" w:cs="Arial"/>
          <w:bCs/>
          <w:sz w:val="24"/>
          <w:szCs w:val="24"/>
        </w:rPr>
        <w:t xml:space="preserve"> </w:t>
      </w:r>
      <w:bookmarkEnd w:id="97"/>
    </w:p>
    <w:p w14:paraId="07DB30E2" w14:textId="70E9611D" w:rsidR="00967D63" w:rsidRPr="00AE288F" w:rsidRDefault="00574CB3" w:rsidP="009F5F6C">
      <w:pPr>
        <w:pStyle w:val="Prrafodelista"/>
        <w:numPr>
          <w:ilvl w:val="2"/>
          <w:numId w:val="16"/>
        </w:numPr>
        <w:spacing w:line="360" w:lineRule="auto"/>
        <w:jc w:val="both"/>
        <w:rPr>
          <w:rFonts w:ascii="Arial" w:hAnsi="Arial" w:cs="Arial"/>
          <w:sz w:val="24"/>
          <w:szCs w:val="24"/>
        </w:rPr>
      </w:pPr>
      <w:r w:rsidRPr="00AE288F">
        <w:rPr>
          <w:rFonts w:ascii="Arial" w:hAnsi="Arial" w:cs="Arial"/>
          <w:bCs/>
          <w:sz w:val="24"/>
          <w:szCs w:val="24"/>
        </w:rPr>
        <w:t>Descriptivo:</w:t>
      </w:r>
      <w:r w:rsidRPr="00AE288F">
        <w:rPr>
          <w:rFonts w:ascii="Arial" w:hAnsi="Arial" w:cs="Arial"/>
          <w:b/>
          <w:sz w:val="24"/>
          <w:szCs w:val="24"/>
        </w:rPr>
        <w:t xml:space="preserve"> </w:t>
      </w:r>
      <w:r w:rsidR="00345721" w:rsidRPr="00AE288F">
        <w:rPr>
          <w:rFonts w:ascii="Arial" w:hAnsi="Arial" w:cs="Arial"/>
          <w:sz w:val="24"/>
          <w:szCs w:val="24"/>
        </w:rPr>
        <w:t>S</w:t>
      </w:r>
      <w:r w:rsidRPr="00AE288F">
        <w:rPr>
          <w:rFonts w:ascii="Arial" w:hAnsi="Arial" w:cs="Arial"/>
          <w:sz w:val="24"/>
          <w:szCs w:val="24"/>
        </w:rPr>
        <w:t xml:space="preserve">e </w:t>
      </w:r>
      <w:r w:rsidR="00345721" w:rsidRPr="00AE288F">
        <w:rPr>
          <w:rFonts w:ascii="Arial" w:hAnsi="Arial" w:cs="Arial"/>
          <w:sz w:val="24"/>
          <w:szCs w:val="24"/>
        </w:rPr>
        <w:t>recolectar</w:t>
      </w:r>
      <w:r w:rsidR="00B85D01" w:rsidRPr="00AE288F">
        <w:rPr>
          <w:rFonts w:ascii="Arial" w:hAnsi="Arial" w:cs="Arial"/>
          <w:sz w:val="24"/>
          <w:szCs w:val="24"/>
        </w:rPr>
        <w:t>o</w:t>
      </w:r>
      <w:r w:rsidR="00345721" w:rsidRPr="00AE288F">
        <w:rPr>
          <w:rFonts w:ascii="Arial" w:hAnsi="Arial" w:cs="Arial"/>
          <w:sz w:val="24"/>
          <w:szCs w:val="24"/>
        </w:rPr>
        <w:t>n</w:t>
      </w:r>
      <w:r w:rsidRPr="00AE288F">
        <w:rPr>
          <w:rFonts w:ascii="Arial" w:hAnsi="Arial" w:cs="Arial"/>
          <w:sz w:val="24"/>
          <w:szCs w:val="24"/>
        </w:rPr>
        <w:t xml:space="preserve"> los datos </w:t>
      </w:r>
      <w:r w:rsidR="00345721" w:rsidRPr="00AE288F">
        <w:rPr>
          <w:rFonts w:ascii="Arial" w:hAnsi="Arial" w:cs="Arial"/>
          <w:sz w:val="24"/>
          <w:szCs w:val="24"/>
        </w:rPr>
        <w:t>de</w:t>
      </w:r>
      <w:r w:rsidRPr="00AE288F">
        <w:rPr>
          <w:rFonts w:ascii="Arial" w:hAnsi="Arial" w:cs="Arial"/>
          <w:sz w:val="24"/>
          <w:szCs w:val="24"/>
        </w:rPr>
        <w:t xml:space="preserve"> RAM que están presentes con mayor frecuencia</w:t>
      </w:r>
      <w:r w:rsidR="00345721" w:rsidRPr="00AE288F">
        <w:rPr>
          <w:rFonts w:ascii="Arial" w:hAnsi="Arial" w:cs="Arial"/>
          <w:sz w:val="24"/>
          <w:szCs w:val="24"/>
        </w:rPr>
        <w:t xml:space="preserve"> en los pacientes, y que han sido </w:t>
      </w:r>
      <w:r w:rsidR="00ED2C4C" w:rsidRPr="00AE288F">
        <w:rPr>
          <w:rFonts w:ascii="Arial" w:hAnsi="Arial" w:cs="Arial"/>
          <w:sz w:val="24"/>
          <w:szCs w:val="24"/>
        </w:rPr>
        <w:t xml:space="preserve">detalladas </w:t>
      </w:r>
      <w:r w:rsidR="00345721" w:rsidRPr="00AE288F">
        <w:rPr>
          <w:rFonts w:ascii="Arial" w:hAnsi="Arial" w:cs="Arial"/>
          <w:sz w:val="24"/>
          <w:szCs w:val="24"/>
        </w:rPr>
        <w:t>en las plataformas de notificaciones</w:t>
      </w:r>
      <w:r w:rsidR="000C5689" w:rsidRPr="00AE288F">
        <w:rPr>
          <w:rFonts w:ascii="Arial" w:hAnsi="Arial" w:cs="Arial"/>
          <w:sz w:val="24"/>
          <w:szCs w:val="24"/>
        </w:rPr>
        <w:t>,</w:t>
      </w:r>
      <w:r w:rsidR="00345721" w:rsidRPr="00AE288F">
        <w:rPr>
          <w:rFonts w:ascii="Arial" w:hAnsi="Arial" w:cs="Arial"/>
          <w:sz w:val="24"/>
          <w:szCs w:val="24"/>
        </w:rPr>
        <w:t xml:space="preserve"> e incluso</w:t>
      </w:r>
      <w:r w:rsidRPr="00AE288F">
        <w:rPr>
          <w:rFonts w:ascii="Arial" w:hAnsi="Arial" w:cs="Arial"/>
          <w:sz w:val="24"/>
          <w:szCs w:val="24"/>
        </w:rPr>
        <w:t xml:space="preserve"> en los estudios clínicos </w:t>
      </w:r>
      <w:r w:rsidR="005F5728" w:rsidRPr="00AE288F">
        <w:rPr>
          <w:rFonts w:ascii="Arial" w:hAnsi="Arial" w:cs="Arial"/>
          <w:sz w:val="24"/>
          <w:szCs w:val="24"/>
        </w:rPr>
        <w:t>evaluados</w:t>
      </w:r>
      <w:r w:rsidR="009D3E26" w:rsidRPr="00AE288F">
        <w:rPr>
          <w:rFonts w:ascii="Arial" w:hAnsi="Arial" w:cs="Arial"/>
          <w:sz w:val="24"/>
          <w:szCs w:val="24"/>
        </w:rPr>
        <w:t>.</w:t>
      </w:r>
    </w:p>
    <w:p w14:paraId="382095FF" w14:textId="77777777" w:rsidR="00FE175E" w:rsidRPr="0009018A" w:rsidRDefault="00FE175E" w:rsidP="00FE175E">
      <w:pPr>
        <w:pStyle w:val="Prrafodelista"/>
        <w:spacing w:line="360" w:lineRule="auto"/>
        <w:jc w:val="both"/>
        <w:rPr>
          <w:rFonts w:ascii="Arial" w:hAnsi="Arial" w:cs="Arial"/>
          <w:b/>
          <w:sz w:val="24"/>
          <w:szCs w:val="24"/>
        </w:rPr>
      </w:pPr>
    </w:p>
    <w:p w14:paraId="5FD1DD1D" w14:textId="3DC0FCA0" w:rsidR="002C579A" w:rsidRPr="002C579A" w:rsidRDefault="006255CF" w:rsidP="009F5F6C">
      <w:pPr>
        <w:pStyle w:val="Ttulo2"/>
        <w:numPr>
          <w:ilvl w:val="1"/>
          <w:numId w:val="7"/>
        </w:numPr>
        <w:spacing w:line="360" w:lineRule="auto"/>
      </w:pPr>
      <w:bookmarkStart w:id="98" w:name="_Toc110973592"/>
      <w:bookmarkStart w:id="99" w:name="_Toc115633679"/>
      <w:r>
        <w:t xml:space="preserve"> </w:t>
      </w:r>
      <w:bookmarkStart w:id="100" w:name="_Toc124433252"/>
      <w:bookmarkStart w:id="101" w:name="_Toc124773139"/>
      <w:bookmarkStart w:id="102" w:name="_Toc124773831"/>
      <w:r w:rsidR="00A65237" w:rsidRPr="001204D2">
        <w:t>INVESTIGACIÓN BIBLIOGRÁFICA</w:t>
      </w:r>
      <w:bookmarkEnd w:id="98"/>
      <w:bookmarkEnd w:id="99"/>
      <w:bookmarkEnd w:id="100"/>
      <w:bookmarkEnd w:id="101"/>
      <w:bookmarkEnd w:id="102"/>
      <w:r w:rsidR="00A65237" w:rsidRPr="001204D2">
        <w:t xml:space="preserve"> </w:t>
      </w:r>
      <w:bookmarkStart w:id="103" w:name="_Toc115633680"/>
    </w:p>
    <w:p w14:paraId="3909EF3A" w14:textId="49268D16" w:rsidR="00AE288F" w:rsidRPr="00AE288F" w:rsidRDefault="00A053FC" w:rsidP="009F5F6C">
      <w:pPr>
        <w:pStyle w:val="Prrafodelista"/>
        <w:numPr>
          <w:ilvl w:val="2"/>
          <w:numId w:val="7"/>
        </w:numPr>
        <w:spacing w:line="360" w:lineRule="auto"/>
        <w:jc w:val="both"/>
        <w:rPr>
          <w:rFonts w:ascii="Arial" w:hAnsi="Arial" w:cs="Arial"/>
          <w:sz w:val="24"/>
          <w:szCs w:val="24"/>
        </w:rPr>
      </w:pPr>
      <w:r w:rsidRPr="00771FC7">
        <w:rPr>
          <w:rFonts w:ascii="Arial" w:hAnsi="Arial" w:cs="Arial"/>
          <w:sz w:val="24"/>
          <w:szCs w:val="24"/>
        </w:rPr>
        <w:t xml:space="preserve">Resultados de estudios clínicos publicados en el sitio web </w:t>
      </w:r>
      <w:proofErr w:type="spellStart"/>
      <w:r w:rsidRPr="00771FC7">
        <w:rPr>
          <w:rFonts w:ascii="Arial" w:hAnsi="Arial" w:cs="Arial"/>
          <w:sz w:val="24"/>
          <w:szCs w:val="24"/>
        </w:rPr>
        <w:t>Clinical</w:t>
      </w:r>
      <w:proofErr w:type="spellEnd"/>
      <w:r w:rsidR="00ED27F4" w:rsidRPr="00771FC7">
        <w:rPr>
          <w:rFonts w:ascii="Arial" w:hAnsi="Arial" w:cs="Arial"/>
          <w:sz w:val="24"/>
          <w:szCs w:val="24"/>
        </w:rPr>
        <w:t xml:space="preserve"> </w:t>
      </w:r>
      <w:proofErr w:type="spellStart"/>
      <w:r w:rsidRPr="00771FC7">
        <w:rPr>
          <w:rFonts w:ascii="Arial" w:hAnsi="Arial" w:cs="Arial"/>
          <w:sz w:val="24"/>
          <w:szCs w:val="24"/>
        </w:rPr>
        <w:t>Trials</w:t>
      </w:r>
      <w:bookmarkEnd w:id="103"/>
      <w:proofErr w:type="spellEnd"/>
    </w:p>
    <w:p w14:paraId="2F74ADD5" w14:textId="52EB4984" w:rsidR="00FE673E" w:rsidRPr="007431D8" w:rsidRDefault="00A053FC" w:rsidP="00AE288F">
      <w:pPr>
        <w:spacing w:line="360" w:lineRule="auto"/>
        <w:jc w:val="both"/>
        <w:rPr>
          <w:rFonts w:ascii="Arial" w:hAnsi="Arial" w:cs="Arial"/>
          <w:bCs/>
          <w:sz w:val="24"/>
          <w:szCs w:val="24"/>
        </w:rPr>
      </w:pPr>
      <w:r>
        <w:rPr>
          <w:rFonts w:ascii="Arial" w:hAnsi="Arial" w:cs="Arial"/>
          <w:bCs/>
          <w:sz w:val="24"/>
          <w:szCs w:val="24"/>
        </w:rPr>
        <w:t>Se seleccionar</w:t>
      </w:r>
      <w:r w:rsidR="00771FC7">
        <w:rPr>
          <w:rFonts w:ascii="Arial" w:hAnsi="Arial" w:cs="Arial"/>
          <w:bCs/>
          <w:sz w:val="24"/>
          <w:szCs w:val="24"/>
        </w:rPr>
        <w:t>o</w:t>
      </w:r>
      <w:r>
        <w:rPr>
          <w:rFonts w:ascii="Arial" w:hAnsi="Arial" w:cs="Arial"/>
          <w:bCs/>
          <w:sz w:val="24"/>
          <w:szCs w:val="24"/>
        </w:rPr>
        <w:t>n</w:t>
      </w:r>
      <w:r w:rsidR="00C82B47">
        <w:rPr>
          <w:rFonts w:ascii="Arial" w:hAnsi="Arial" w:cs="Arial"/>
          <w:bCs/>
          <w:sz w:val="24"/>
          <w:szCs w:val="24"/>
        </w:rPr>
        <w:t xml:space="preserve"> 2</w:t>
      </w:r>
      <w:r>
        <w:rPr>
          <w:rFonts w:ascii="Arial" w:hAnsi="Arial" w:cs="Arial"/>
          <w:bCs/>
          <w:sz w:val="24"/>
          <w:szCs w:val="24"/>
        </w:rPr>
        <w:t xml:space="preserve"> estudios</w:t>
      </w:r>
      <w:r w:rsidR="00AE288F">
        <w:rPr>
          <w:rFonts w:ascii="Arial" w:hAnsi="Arial" w:cs="Arial"/>
          <w:bCs/>
          <w:sz w:val="24"/>
          <w:szCs w:val="24"/>
        </w:rPr>
        <w:t xml:space="preserve"> clínicos que cumplieron con los filtros de interés para la investigación, entre ellos; estudios clínicos que presentaran resultados</w:t>
      </w:r>
      <w:r>
        <w:rPr>
          <w:rFonts w:ascii="Arial" w:hAnsi="Arial" w:cs="Arial"/>
          <w:bCs/>
          <w:sz w:val="24"/>
          <w:szCs w:val="24"/>
        </w:rPr>
        <w:t>,</w:t>
      </w:r>
      <w:r w:rsidR="00AE288F">
        <w:rPr>
          <w:rFonts w:ascii="Arial" w:hAnsi="Arial" w:cs="Arial"/>
          <w:bCs/>
          <w:sz w:val="24"/>
          <w:szCs w:val="24"/>
        </w:rPr>
        <w:t xml:space="preserve"> estudios realizados </w:t>
      </w:r>
      <w:r w:rsidR="00C0763F">
        <w:rPr>
          <w:rFonts w:ascii="Arial" w:hAnsi="Arial" w:cs="Arial"/>
          <w:bCs/>
          <w:sz w:val="24"/>
          <w:szCs w:val="24"/>
        </w:rPr>
        <w:t>en pacientes</w:t>
      </w:r>
      <w:r>
        <w:rPr>
          <w:rFonts w:ascii="Arial" w:hAnsi="Arial" w:cs="Arial"/>
          <w:bCs/>
          <w:sz w:val="24"/>
          <w:szCs w:val="24"/>
        </w:rPr>
        <w:t xml:space="preserve"> con cáncer de pulmón </w:t>
      </w:r>
      <w:r w:rsidR="00DC7E3F">
        <w:rPr>
          <w:rFonts w:ascii="Arial" w:hAnsi="Arial" w:cs="Arial"/>
          <w:bCs/>
          <w:sz w:val="24"/>
          <w:szCs w:val="24"/>
        </w:rPr>
        <w:t>metastásico y</w:t>
      </w:r>
      <w:r w:rsidR="00AE288F">
        <w:rPr>
          <w:rFonts w:ascii="Arial" w:hAnsi="Arial" w:cs="Arial"/>
          <w:bCs/>
          <w:sz w:val="24"/>
          <w:szCs w:val="24"/>
        </w:rPr>
        <w:t>,</w:t>
      </w:r>
      <w:r>
        <w:rPr>
          <w:rFonts w:ascii="Arial" w:hAnsi="Arial" w:cs="Arial"/>
          <w:bCs/>
          <w:sz w:val="24"/>
          <w:szCs w:val="24"/>
        </w:rPr>
        <w:t xml:space="preserve"> que </w:t>
      </w:r>
      <w:r w:rsidR="00AE288F">
        <w:rPr>
          <w:rFonts w:ascii="Arial" w:hAnsi="Arial" w:cs="Arial"/>
          <w:bCs/>
          <w:sz w:val="24"/>
          <w:szCs w:val="24"/>
        </w:rPr>
        <w:t>dichos pacientes hayan</w:t>
      </w:r>
      <w:r>
        <w:rPr>
          <w:rFonts w:ascii="Arial" w:hAnsi="Arial" w:cs="Arial"/>
          <w:bCs/>
          <w:sz w:val="24"/>
          <w:szCs w:val="24"/>
        </w:rPr>
        <w:t xml:space="preserve"> sido tratados con atezolizumab</w:t>
      </w:r>
      <w:r w:rsidR="00AE288F">
        <w:rPr>
          <w:rFonts w:ascii="Arial" w:hAnsi="Arial" w:cs="Arial"/>
          <w:bCs/>
          <w:sz w:val="24"/>
          <w:szCs w:val="24"/>
        </w:rPr>
        <w:t xml:space="preserve"> en monoterapia</w:t>
      </w:r>
      <w:r w:rsidR="00C0763F">
        <w:rPr>
          <w:rFonts w:ascii="Arial" w:hAnsi="Arial" w:cs="Arial"/>
          <w:bCs/>
          <w:sz w:val="24"/>
          <w:szCs w:val="24"/>
        </w:rPr>
        <w:t>.</w:t>
      </w:r>
      <w:r>
        <w:rPr>
          <w:rFonts w:ascii="Arial" w:hAnsi="Arial" w:cs="Arial"/>
          <w:bCs/>
          <w:sz w:val="24"/>
          <w:szCs w:val="24"/>
        </w:rPr>
        <w:t xml:space="preserve"> </w:t>
      </w:r>
      <w:r w:rsidR="00771FC7">
        <w:rPr>
          <w:rFonts w:ascii="Arial" w:hAnsi="Arial" w:cs="Arial"/>
          <w:bCs/>
          <w:sz w:val="24"/>
          <w:szCs w:val="24"/>
        </w:rPr>
        <w:t>S</w:t>
      </w:r>
      <w:r>
        <w:rPr>
          <w:rFonts w:ascii="Arial" w:hAnsi="Arial" w:cs="Arial"/>
          <w:bCs/>
          <w:sz w:val="24"/>
          <w:szCs w:val="24"/>
        </w:rPr>
        <w:t>e evaluar</w:t>
      </w:r>
      <w:r w:rsidR="00771FC7">
        <w:rPr>
          <w:rFonts w:ascii="Arial" w:hAnsi="Arial" w:cs="Arial"/>
          <w:bCs/>
          <w:sz w:val="24"/>
          <w:szCs w:val="24"/>
        </w:rPr>
        <w:t>o</w:t>
      </w:r>
      <w:r>
        <w:rPr>
          <w:rFonts w:ascii="Arial" w:hAnsi="Arial" w:cs="Arial"/>
          <w:bCs/>
          <w:sz w:val="24"/>
          <w:szCs w:val="24"/>
        </w:rPr>
        <w:t xml:space="preserve">n las RAM </w:t>
      </w:r>
      <w:r w:rsidR="00C0763F">
        <w:rPr>
          <w:rFonts w:ascii="Arial" w:hAnsi="Arial" w:cs="Arial"/>
          <w:bCs/>
          <w:sz w:val="24"/>
          <w:szCs w:val="24"/>
        </w:rPr>
        <w:t xml:space="preserve">específicamente provenientes de los </w:t>
      </w:r>
      <w:r w:rsidR="00B85D01">
        <w:rPr>
          <w:rFonts w:ascii="Arial" w:hAnsi="Arial" w:cs="Arial"/>
          <w:bCs/>
          <w:sz w:val="24"/>
          <w:szCs w:val="24"/>
        </w:rPr>
        <w:t>SOC</w:t>
      </w:r>
      <w:r w:rsidR="00C0763F">
        <w:rPr>
          <w:rFonts w:ascii="Arial" w:hAnsi="Arial" w:cs="Arial"/>
          <w:bCs/>
          <w:sz w:val="24"/>
          <w:szCs w:val="24"/>
        </w:rPr>
        <w:t xml:space="preserve"> respiratorio y vascular.</w:t>
      </w:r>
      <w:r>
        <w:rPr>
          <w:rFonts w:ascii="Arial" w:hAnsi="Arial" w:cs="Arial"/>
          <w:bCs/>
          <w:sz w:val="24"/>
          <w:szCs w:val="24"/>
        </w:rPr>
        <w:t xml:space="preserve"> </w:t>
      </w:r>
      <w:bookmarkStart w:id="104" w:name="_Toc115633681"/>
      <w:r w:rsidR="00FE673E">
        <w:rPr>
          <w:rFonts w:ascii="Arial" w:hAnsi="Arial" w:cs="Arial"/>
          <w:sz w:val="24"/>
          <w:szCs w:val="24"/>
        </w:rPr>
        <w:br w:type="page"/>
      </w:r>
    </w:p>
    <w:p w14:paraId="13C52DA8" w14:textId="1FC4BA35" w:rsidR="00FE673E" w:rsidRPr="00AE288F" w:rsidRDefault="00C0763F" w:rsidP="009F5F6C">
      <w:pPr>
        <w:pStyle w:val="Prrafodelista"/>
        <w:numPr>
          <w:ilvl w:val="2"/>
          <w:numId w:val="7"/>
        </w:numPr>
        <w:spacing w:line="360" w:lineRule="auto"/>
        <w:jc w:val="both"/>
        <w:rPr>
          <w:rFonts w:ascii="Arial" w:hAnsi="Arial" w:cs="Arial"/>
          <w:bCs/>
          <w:sz w:val="24"/>
          <w:szCs w:val="24"/>
        </w:rPr>
      </w:pPr>
      <w:r w:rsidRPr="00AE288F">
        <w:rPr>
          <w:rFonts w:ascii="Arial" w:hAnsi="Arial" w:cs="Arial"/>
          <w:sz w:val="24"/>
          <w:szCs w:val="24"/>
        </w:rPr>
        <w:lastRenderedPageBreak/>
        <w:t xml:space="preserve">Plataforma </w:t>
      </w:r>
      <w:proofErr w:type="spellStart"/>
      <w:r w:rsidRPr="00AE288F">
        <w:rPr>
          <w:rFonts w:ascii="Arial" w:hAnsi="Arial" w:cs="Arial"/>
          <w:sz w:val="24"/>
          <w:szCs w:val="24"/>
        </w:rPr>
        <w:t>VigiLyze</w:t>
      </w:r>
      <w:bookmarkEnd w:id="104"/>
      <w:proofErr w:type="spellEnd"/>
    </w:p>
    <w:p w14:paraId="071E8AEE" w14:textId="4DC82F23" w:rsidR="00ED2C4C" w:rsidRPr="00FE673E" w:rsidRDefault="00711610" w:rsidP="00AE288F">
      <w:pPr>
        <w:spacing w:line="360" w:lineRule="auto"/>
        <w:jc w:val="both"/>
        <w:rPr>
          <w:rFonts w:ascii="Arial" w:hAnsi="Arial" w:cs="Arial"/>
          <w:bCs/>
          <w:sz w:val="24"/>
          <w:szCs w:val="24"/>
        </w:rPr>
      </w:pPr>
      <w:r w:rsidRPr="00FE673E">
        <w:rPr>
          <w:rFonts w:ascii="Arial" w:hAnsi="Arial" w:cs="Arial"/>
          <w:bCs/>
          <w:sz w:val="24"/>
          <w:szCs w:val="24"/>
        </w:rPr>
        <w:t xml:space="preserve">La plataforma </w:t>
      </w:r>
      <w:proofErr w:type="spellStart"/>
      <w:r w:rsidRPr="00FE673E">
        <w:rPr>
          <w:rFonts w:ascii="Arial" w:hAnsi="Arial" w:cs="Arial"/>
          <w:bCs/>
          <w:sz w:val="24"/>
          <w:szCs w:val="24"/>
        </w:rPr>
        <w:t>Vigilyze</w:t>
      </w:r>
      <w:proofErr w:type="spellEnd"/>
      <w:r w:rsidRPr="00FE673E">
        <w:rPr>
          <w:rFonts w:ascii="Arial" w:hAnsi="Arial" w:cs="Arial"/>
          <w:bCs/>
          <w:sz w:val="24"/>
          <w:szCs w:val="24"/>
        </w:rPr>
        <w:t xml:space="preserve"> por medio de las notificaciones realizadas por los pacientes que han recibido el tratamiento en diversas partes del </w:t>
      </w:r>
      <w:r w:rsidR="00ED2C4C" w:rsidRPr="00FE673E">
        <w:rPr>
          <w:rFonts w:ascii="Arial" w:hAnsi="Arial" w:cs="Arial"/>
          <w:bCs/>
          <w:sz w:val="24"/>
          <w:szCs w:val="24"/>
        </w:rPr>
        <w:t>mundo, permit</w:t>
      </w:r>
      <w:r w:rsidR="00771FC7" w:rsidRPr="00FE673E">
        <w:rPr>
          <w:rFonts w:ascii="Arial" w:hAnsi="Arial" w:cs="Arial"/>
          <w:bCs/>
          <w:sz w:val="24"/>
          <w:szCs w:val="24"/>
        </w:rPr>
        <w:t>ieron</w:t>
      </w:r>
      <w:r w:rsidRPr="00FE673E">
        <w:rPr>
          <w:rFonts w:ascii="Arial" w:hAnsi="Arial" w:cs="Arial"/>
          <w:bCs/>
          <w:sz w:val="24"/>
          <w:szCs w:val="24"/>
        </w:rPr>
        <w:t xml:space="preserve"> conocer de primera mano, sobre los eventos adversos que se han presentado desde el lanzamiento del medicamento a</w:t>
      </w:r>
      <w:r w:rsidR="00ED2C4C" w:rsidRPr="00FE673E">
        <w:rPr>
          <w:rFonts w:ascii="Arial" w:hAnsi="Arial" w:cs="Arial"/>
          <w:bCs/>
          <w:sz w:val="24"/>
          <w:szCs w:val="24"/>
        </w:rPr>
        <w:t xml:space="preserve">l </w:t>
      </w:r>
      <w:r w:rsidRPr="00FE673E">
        <w:rPr>
          <w:rFonts w:ascii="Arial" w:hAnsi="Arial" w:cs="Arial"/>
          <w:bCs/>
          <w:sz w:val="24"/>
          <w:szCs w:val="24"/>
        </w:rPr>
        <w:t>mercado</w:t>
      </w:r>
      <w:r w:rsidR="00ED2C4C" w:rsidRPr="00FE673E">
        <w:rPr>
          <w:rFonts w:ascii="Arial" w:hAnsi="Arial" w:cs="Arial"/>
          <w:bCs/>
          <w:sz w:val="24"/>
          <w:szCs w:val="24"/>
        </w:rPr>
        <w:t xml:space="preserve"> en el periodo de</w:t>
      </w:r>
      <w:r w:rsidRPr="00FE673E">
        <w:rPr>
          <w:rFonts w:ascii="Arial" w:hAnsi="Arial" w:cs="Arial"/>
          <w:bCs/>
          <w:sz w:val="24"/>
          <w:szCs w:val="24"/>
        </w:rPr>
        <w:t xml:space="preserve"> 2017 a 2022. </w:t>
      </w:r>
      <w:bookmarkStart w:id="105" w:name="_Toc115633682"/>
    </w:p>
    <w:p w14:paraId="65DE8C1A" w14:textId="77777777" w:rsidR="002C579A" w:rsidRDefault="002C579A" w:rsidP="00AE288F">
      <w:pPr>
        <w:spacing w:line="360" w:lineRule="auto"/>
        <w:jc w:val="both"/>
        <w:rPr>
          <w:rFonts w:ascii="Arial" w:hAnsi="Arial" w:cs="Arial"/>
          <w:bCs/>
          <w:sz w:val="24"/>
          <w:szCs w:val="24"/>
        </w:rPr>
      </w:pPr>
    </w:p>
    <w:p w14:paraId="761A1485" w14:textId="0D6009BF" w:rsidR="00C0763F" w:rsidRPr="00ED2C4C" w:rsidRDefault="00AE288F" w:rsidP="00AE288F">
      <w:pPr>
        <w:spacing w:line="360" w:lineRule="auto"/>
        <w:jc w:val="both"/>
        <w:rPr>
          <w:rFonts w:ascii="Arial" w:hAnsi="Arial" w:cs="Arial"/>
          <w:bCs/>
          <w:sz w:val="24"/>
          <w:szCs w:val="24"/>
        </w:rPr>
      </w:pPr>
      <w:r>
        <w:rPr>
          <w:rFonts w:ascii="Arial" w:hAnsi="Arial" w:cs="Arial"/>
          <w:bCs/>
          <w:sz w:val="24"/>
          <w:szCs w:val="24"/>
        </w:rPr>
        <w:t xml:space="preserve">4.2.3 </w:t>
      </w:r>
      <w:r w:rsidR="00711610" w:rsidRPr="00A65237">
        <w:rPr>
          <w:rFonts w:ascii="Arial" w:hAnsi="Arial" w:cs="Arial"/>
          <w:sz w:val="24"/>
          <w:szCs w:val="24"/>
        </w:rPr>
        <w:t xml:space="preserve">Publicaciones de </w:t>
      </w:r>
      <w:r w:rsidR="00967D63">
        <w:rPr>
          <w:rFonts w:ascii="Arial" w:hAnsi="Arial" w:cs="Arial"/>
          <w:sz w:val="24"/>
          <w:szCs w:val="24"/>
        </w:rPr>
        <w:t>artículos científicos</w:t>
      </w:r>
      <w:r w:rsidR="00711610" w:rsidRPr="00A65237">
        <w:rPr>
          <w:rFonts w:ascii="Arial" w:hAnsi="Arial" w:cs="Arial"/>
          <w:sz w:val="24"/>
          <w:szCs w:val="24"/>
        </w:rPr>
        <w:t xml:space="preserve"> </w:t>
      </w:r>
      <w:bookmarkEnd w:id="105"/>
      <w:r w:rsidR="00711610" w:rsidRPr="00A65237">
        <w:rPr>
          <w:rFonts w:ascii="Arial" w:hAnsi="Arial" w:cs="Arial"/>
          <w:sz w:val="24"/>
          <w:szCs w:val="24"/>
        </w:rPr>
        <w:t xml:space="preserve"> </w:t>
      </w:r>
    </w:p>
    <w:p w14:paraId="4556E09A" w14:textId="3FBC46E9" w:rsidR="00711610" w:rsidRPr="00711610" w:rsidRDefault="00711610" w:rsidP="00AE288F">
      <w:pPr>
        <w:spacing w:line="360" w:lineRule="auto"/>
        <w:jc w:val="both"/>
        <w:rPr>
          <w:rFonts w:ascii="Arial" w:hAnsi="Arial" w:cs="Arial"/>
          <w:bCs/>
          <w:sz w:val="24"/>
          <w:szCs w:val="24"/>
        </w:rPr>
      </w:pPr>
      <w:r w:rsidRPr="00711610">
        <w:rPr>
          <w:rFonts w:ascii="Arial" w:hAnsi="Arial" w:cs="Arial"/>
          <w:bCs/>
          <w:sz w:val="24"/>
          <w:szCs w:val="24"/>
        </w:rPr>
        <w:t xml:space="preserve">Existen </w:t>
      </w:r>
      <w:r>
        <w:rPr>
          <w:rFonts w:ascii="Arial" w:hAnsi="Arial" w:cs="Arial"/>
          <w:bCs/>
          <w:sz w:val="24"/>
          <w:szCs w:val="24"/>
        </w:rPr>
        <w:t>diversos estudios que</w:t>
      </w:r>
      <w:r w:rsidR="00831FFD">
        <w:rPr>
          <w:rFonts w:ascii="Arial" w:hAnsi="Arial" w:cs="Arial"/>
          <w:bCs/>
          <w:sz w:val="24"/>
          <w:szCs w:val="24"/>
        </w:rPr>
        <w:t xml:space="preserve"> han sido realizados por entidades internacionales como La Roche;</w:t>
      </w:r>
      <w:r>
        <w:rPr>
          <w:rFonts w:ascii="Arial" w:hAnsi="Arial" w:cs="Arial"/>
          <w:bCs/>
          <w:sz w:val="24"/>
          <w:szCs w:val="24"/>
        </w:rPr>
        <w:t xml:space="preserve"> el laboratorio fabricante de atezolizumab</w:t>
      </w:r>
      <w:r w:rsidR="00831FFD">
        <w:rPr>
          <w:rFonts w:ascii="Arial" w:hAnsi="Arial" w:cs="Arial"/>
          <w:bCs/>
          <w:sz w:val="24"/>
          <w:szCs w:val="24"/>
        </w:rPr>
        <w:t>, La Sociedad Española de Oncología Médica, hay estudios que han sido realizados por la EMA</w:t>
      </w:r>
      <w:r w:rsidR="00881E58">
        <w:rPr>
          <w:rFonts w:ascii="Arial" w:hAnsi="Arial" w:cs="Arial"/>
          <w:bCs/>
          <w:sz w:val="24"/>
          <w:szCs w:val="24"/>
        </w:rPr>
        <w:t>, entre otros</w:t>
      </w:r>
      <w:r w:rsidR="00DC7E3F">
        <w:rPr>
          <w:rFonts w:ascii="Arial" w:hAnsi="Arial" w:cs="Arial"/>
          <w:bCs/>
          <w:sz w:val="24"/>
          <w:szCs w:val="24"/>
        </w:rPr>
        <w:t>,</w:t>
      </w:r>
      <w:r w:rsidR="00881E58">
        <w:rPr>
          <w:rFonts w:ascii="Arial" w:hAnsi="Arial" w:cs="Arial"/>
          <w:bCs/>
          <w:sz w:val="24"/>
          <w:szCs w:val="24"/>
        </w:rPr>
        <w:t xml:space="preserve"> que demu</w:t>
      </w:r>
      <w:r w:rsidR="002B2115">
        <w:rPr>
          <w:rFonts w:ascii="Arial" w:hAnsi="Arial" w:cs="Arial"/>
          <w:bCs/>
          <w:sz w:val="24"/>
          <w:szCs w:val="24"/>
        </w:rPr>
        <w:t>estran resultados importantes y</w:t>
      </w:r>
      <w:r w:rsidR="00881E58">
        <w:rPr>
          <w:rFonts w:ascii="Arial" w:hAnsi="Arial" w:cs="Arial"/>
          <w:bCs/>
          <w:sz w:val="24"/>
          <w:szCs w:val="24"/>
        </w:rPr>
        <w:t xml:space="preserve"> que </w:t>
      </w:r>
      <w:r w:rsidR="00771FC7">
        <w:rPr>
          <w:rFonts w:ascii="Arial" w:hAnsi="Arial" w:cs="Arial"/>
          <w:bCs/>
          <w:sz w:val="24"/>
          <w:szCs w:val="24"/>
        </w:rPr>
        <w:t>han sido</w:t>
      </w:r>
      <w:r w:rsidR="00881E58">
        <w:rPr>
          <w:rFonts w:ascii="Arial" w:hAnsi="Arial" w:cs="Arial"/>
          <w:bCs/>
          <w:sz w:val="24"/>
          <w:szCs w:val="24"/>
        </w:rPr>
        <w:t xml:space="preserve"> útiles en el presente trabajo.</w:t>
      </w:r>
      <w:r w:rsidR="00831FFD">
        <w:rPr>
          <w:rFonts w:ascii="Arial" w:hAnsi="Arial" w:cs="Arial"/>
          <w:bCs/>
          <w:sz w:val="24"/>
          <w:szCs w:val="24"/>
        </w:rPr>
        <w:t xml:space="preserve"> </w:t>
      </w:r>
    </w:p>
    <w:p w14:paraId="71CAF019" w14:textId="361B6175" w:rsidR="00574CB3" w:rsidRDefault="00574CB3" w:rsidP="00574CB3">
      <w:pPr>
        <w:spacing w:line="360" w:lineRule="auto"/>
        <w:jc w:val="both"/>
        <w:rPr>
          <w:rFonts w:ascii="Arial" w:hAnsi="Arial" w:cs="Arial"/>
          <w:sz w:val="24"/>
          <w:szCs w:val="24"/>
        </w:rPr>
      </w:pPr>
    </w:p>
    <w:p w14:paraId="78C243E6" w14:textId="66C514B9" w:rsidR="00772AD7" w:rsidRDefault="00772AD7" w:rsidP="00574CB3">
      <w:pPr>
        <w:spacing w:line="360" w:lineRule="auto"/>
        <w:jc w:val="both"/>
        <w:rPr>
          <w:rFonts w:ascii="Arial" w:hAnsi="Arial" w:cs="Arial"/>
          <w:sz w:val="24"/>
          <w:szCs w:val="24"/>
        </w:rPr>
      </w:pPr>
    </w:p>
    <w:p w14:paraId="53CFB2A0" w14:textId="38FB0FA6" w:rsidR="00FE175E" w:rsidRDefault="00FE175E" w:rsidP="00574CB3">
      <w:pPr>
        <w:spacing w:line="360" w:lineRule="auto"/>
        <w:jc w:val="both"/>
        <w:rPr>
          <w:rFonts w:ascii="Arial" w:hAnsi="Arial" w:cs="Arial"/>
          <w:sz w:val="24"/>
          <w:szCs w:val="24"/>
        </w:rPr>
      </w:pPr>
    </w:p>
    <w:p w14:paraId="1294322B" w14:textId="5A554D72" w:rsidR="00DC7E3F" w:rsidRDefault="00DC7E3F" w:rsidP="00574CB3">
      <w:pPr>
        <w:spacing w:line="360" w:lineRule="auto"/>
        <w:jc w:val="both"/>
        <w:rPr>
          <w:rFonts w:ascii="Arial" w:hAnsi="Arial" w:cs="Arial"/>
          <w:sz w:val="24"/>
          <w:szCs w:val="24"/>
        </w:rPr>
      </w:pPr>
    </w:p>
    <w:p w14:paraId="1589069A" w14:textId="44CF02E8" w:rsidR="00DC7E3F" w:rsidRDefault="00DC7E3F" w:rsidP="00574CB3">
      <w:pPr>
        <w:spacing w:line="360" w:lineRule="auto"/>
        <w:jc w:val="both"/>
        <w:rPr>
          <w:rFonts w:ascii="Arial" w:hAnsi="Arial" w:cs="Arial"/>
          <w:sz w:val="24"/>
          <w:szCs w:val="24"/>
        </w:rPr>
      </w:pPr>
    </w:p>
    <w:p w14:paraId="54AF6AA0" w14:textId="77777777" w:rsidR="00DC7E3F" w:rsidRDefault="00DC7E3F" w:rsidP="00574CB3">
      <w:pPr>
        <w:spacing w:line="360" w:lineRule="auto"/>
        <w:jc w:val="both"/>
        <w:rPr>
          <w:rFonts w:ascii="Arial" w:hAnsi="Arial" w:cs="Arial"/>
          <w:sz w:val="24"/>
          <w:szCs w:val="24"/>
        </w:rPr>
      </w:pPr>
    </w:p>
    <w:p w14:paraId="59EA72C5" w14:textId="75986122" w:rsidR="00DC7E3F" w:rsidRDefault="00DC7E3F" w:rsidP="00574CB3">
      <w:pPr>
        <w:spacing w:line="360" w:lineRule="auto"/>
        <w:jc w:val="both"/>
        <w:rPr>
          <w:rFonts w:ascii="Arial" w:hAnsi="Arial" w:cs="Arial"/>
          <w:sz w:val="24"/>
          <w:szCs w:val="24"/>
        </w:rPr>
      </w:pPr>
    </w:p>
    <w:p w14:paraId="71D34DC2" w14:textId="77777777" w:rsidR="00BD4EBA" w:rsidRDefault="00BD4EBA" w:rsidP="00574CB3">
      <w:pPr>
        <w:spacing w:line="360" w:lineRule="auto"/>
        <w:jc w:val="both"/>
        <w:rPr>
          <w:rFonts w:ascii="Arial" w:hAnsi="Arial" w:cs="Arial"/>
          <w:sz w:val="24"/>
          <w:szCs w:val="24"/>
        </w:rPr>
      </w:pPr>
    </w:p>
    <w:p w14:paraId="1BA3A434" w14:textId="6FDF2240" w:rsidR="00DC7E3F" w:rsidRDefault="00DC7E3F" w:rsidP="00574CB3">
      <w:pPr>
        <w:spacing w:line="360" w:lineRule="auto"/>
        <w:jc w:val="both"/>
        <w:rPr>
          <w:rFonts w:ascii="Arial" w:hAnsi="Arial" w:cs="Arial"/>
          <w:sz w:val="24"/>
          <w:szCs w:val="24"/>
        </w:rPr>
      </w:pPr>
    </w:p>
    <w:p w14:paraId="5E31D667" w14:textId="12F976A1" w:rsidR="00DC7E3F" w:rsidRDefault="00DC7E3F" w:rsidP="00574CB3">
      <w:pPr>
        <w:spacing w:line="360" w:lineRule="auto"/>
        <w:jc w:val="both"/>
        <w:rPr>
          <w:rFonts w:ascii="Arial" w:hAnsi="Arial" w:cs="Arial"/>
          <w:sz w:val="24"/>
          <w:szCs w:val="24"/>
        </w:rPr>
      </w:pPr>
    </w:p>
    <w:p w14:paraId="0748C8F9" w14:textId="1D0A3806" w:rsidR="00ED2C4C" w:rsidRDefault="00771FC7" w:rsidP="00574CB3">
      <w:pPr>
        <w:spacing w:line="360"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730944" behindDoc="0" locked="0" layoutInCell="1" allowOverlap="1" wp14:anchorId="742725BC" wp14:editId="7F2ED6D2">
                <wp:simplePos x="0" y="0"/>
                <wp:positionH relativeFrom="column">
                  <wp:posOffset>5155894</wp:posOffset>
                </wp:positionH>
                <wp:positionV relativeFrom="paragraph">
                  <wp:posOffset>-1111472</wp:posOffset>
                </wp:positionV>
                <wp:extent cx="482885" cy="339047"/>
                <wp:effectExtent l="0" t="0" r="12700" b="23495"/>
                <wp:wrapNone/>
                <wp:docPr id="45" name="Rectángulo 45"/>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B292E" id="Rectángulo 45" o:spid="_x0000_s1026" style="position:absolute;margin-left:406pt;margin-top:-87.5pt;width:38pt;height:26.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" fillcolor="white [3212]" strokecolor="white [3212]" strokeweight="1pt"/>
            </w:pict>
          </mc:Fallback>
        </mc:AlternateContent>
      </w:r>
    </w:p>
    <w:p w14:paraId="62A442DC" w14:textId="4144CA25" w:rsidR="005E7A0B" w:rsidRDefault="005E7A0B" w:rsidP="00574CB3">
      <w:pPr>
        <w:spacing w:line="360" w:lineRule="auto"/>
        <w:jc w:val="both"/>
        <w:rPr>
          <w:rFonts w:ascii="Arial" w:hAnsi="Arial" w:cs="Arial"/>
          <w:sz w:val="24"/>
          <w:szCs w:val="24"/>
        </w:rPr>
      </w:pPr>
    </w:p>
    <w:p w14:paraId="070BBC7F" w14:textId="2FF31F72" w:rsidR="00CA5AD8" w:rsidRDefault="00CA5AD8" w:rsidP="00574CB3">
      <w:pPr>
        <w:spacing w:line="360" w:lineRule="auto"/>
        <w:jc w:val="both"/>
        <w:rPr>
          <w:rFonts w:ascii="Arial" w:hAnsi="Arial" w:cs="Arial"/>
          <w:sz w:val="24"/>
          <w:szCs w:val="24"/>
        </w:rPr>
      </w:pPr>
    </w:p>
    <w:p w14:paraId="1BAAE606" w14:textId="26077B3A" w:rsidR="00CA5AD8" w:rsidRDefault="00CA5AD8" w:rsidP="00574CB3">
      <w:pPr>
        <w:spacing w:line="360" w:lineRule="auto"/>
        <w:jc w:val="both"/>
        <w:rPr>
          <w:rFonts w:ascii="Arial" w:hAnsi="Arial" w:cs="Arial"/>
          <w:sz w:val="24"/>
          <w:szCs w:val="24"/>
        </w:rPr>
      </w:pPr>
    </w:p>
    <w:p w14:paraId="080F2815" w14:textId="48815019" w:rsidR="00CA5AD8" w:rsidRDefault="00CA5AD8" w:rsidP="00574CB3">
      <w:pPr>
        <w:spacing w:line="360" w:lineRule="auto"/>
        <w:jc w:val="both"/>
        <w:rPr>
          <w:rFonts w:ascii="Arial" w:hAnsi="Arial" w:cs="Arial"/>
          <w:sz w:val="24"/>
          <w:szCs w:val="24"/>
        </w:rPr>
      </w:pPr>
    </w:p>
    <w:p w14:paraId="23EA97D7" w14:textId="2FA85866" w:rsidR="00CA5AD8" w:rsidRDefault="00CA5AD8" w:rsidP="00574CB3">
      <w:pPr>
        <w:spacing w:line="360" w:lineRule="auto"/>
        <w:jc w:val="both"/>
        <w:rPr>
          <w:rFonts w:ascii="Arial" w:hAnsi="Arial" w:cs="Arial"/>
          <w:sz w:val="24"/>
          <w:szCs w:val="24"/>
        </w:rPr>
      </w:pPr>
    </w:p>
    <w:p w14:paraId="68540576" w14:textId="77777777" w:rsidR="002C579A" w:rsidRDefault="002C579A" w:rsidP="00574CB3">
      <w:pPr>
        <w:spacing w:line="360" w:lineRule="auto"/>
        <w:jc w:val="both"/>
        <w:rPr>
          <w:rFonts w:ascii="Arial" w:hAnsi="Arial" w:cs="Arial"/>
          <w:sz w:val="24"/>
          <w:szCs w:val="24"/>
        </w:rPr>
      </w:pPr>
    </w:p>
    <w:p w14:paraId="29223B1C" w14:textId="21427AB7" w:rsidR="00CA5AD8" w:rsidRDefault="00CA5AD8" w:rsidP="00574CB3">
      <w:pPr>
        <w:spacing w:line="360" w:lineRule="auto"/>
        <w:jc w:val="both"/>
        <w:rPr>
          <w:rFonts w:ascii="Arial" w:hAnsi="Arial" w:cs="Arial"/>
          <w:sz w:val="24"/>
          <w:szCs w:val="24"/>
        </w:rPr>
      </w:pPr>
    </w:p>
    <w:p w14:paraId="37AEFF28" w14:textId="4F7F7AEC" w:rsidR="00CA5AD8" w:rsidRDefault="00CA5AD8" w:rsidP="00574CB3">
      <w:pPr>
        <w:spacing w:line="360" w:lineRule="auto"/>
        <w:jc w:val="both"/>
        <w:rPr>
          <w:rFonts w:ascii="Arial" w:hAnsi="Arial" w:cs="Arial"/>
          <w:sz w:val="24"/>
          <w:szCs w:val="24"/>
        </w:rPr>
      </w:pPr>
    </w:p>
    <w:p w14:paraId="30A6D358" w14:textId="4923F125" w:rsidR="00CA5AD8" w:rsidRPr="006C1790" w:rsidRDefault="00CA5AD8" w:rsidP="006C1790">
      <w:pPr>
        <w:pStyle w:val="Ttulo1"/>
        <w:numPr>
          <w:ilvl w:val="0"/>
          <w:numId w:val="0"/>
        </w:numPr>
        <w:ind w:left="3204" w:firstLine="336"/>
        <w:jc w:val="left"/>
        <w:rPr>
          <w:sz w:val="26"/>
          <w:szCs w:val="26"/>
        </w:rPr>
      </w:pPr>
      <w:bookmarkStart w:id="106" w:name="_Toc124433253"/>
      <w:bookmarkStart w:id="107" w:name="_Toc124773140"/>
      <w:bookmarkStart w:id="108" w:name="_Toc124773832"/>
      <w:r w:rsidRPr="006C1790">
        <w:rPr>
          <w:sz w:val="26"/>
          <w:szCs w:val="26"/>
        </w:rPr>
        <w:t>CAPITULO V</w:t>
      </w:r>
      <w:bookmarkEnd w:id="106"/>
      <w:bookmarkEnd w:id="107"/>
      <w:bookmarkEnd w:id="108"/>
    </w:p>
    <w:p w14:paraId="7E6A0EFA" w14:textId="5A989436" w:rsidR="00CA5AD8" w:rsidRPr="00CA5AD8" w:rsidRDefault="00CA5AD8" w:rsidP="00CA5AD8">
      <w:pPr>
        <w:spacing w:after="0" w:line="360" w:lineRule="auto"/>
        <w:jc w:val="center"/>
        <w:rPr>
          <w:rFonts w:ascii="Arial" w:hAnsi="Arial" w:cs="Arial"/>
          <w:b/>
          <w:bCs/>
          <w:sz w:val="26"/>
          <w:szCs w:val="26"/>
        </w:rPr>
      </w:pPr>
      <w:r>
        <w:rPr>
          <w:rFonts w:ascii="Arial" w:hAnsi="Arial" w:cs="Arial"/>
          <w:b/>
          <w:bCs/>
          <w:sz w:val="26"/>
          <w:szCs w:val="26"/>
        </w:rPr>
        <w:t>RESULTADOS Y DISCUSIÓN DE RESULTADOS</w:t>
      </w:r>
    </w:p>
    <w:p w14:paraId="0D7BE841" w14:textId="6589CEAB" w:rsidR="00CA5AD8" w:rsidRDefault="00CA5AD8" w:rsidP="00574CB3">
      <w:pPr>
        <w:spacing w:line="360" w:lineRule="auto"/>
        <w:jc w:val="both"/>
        <w:rPr>
          <w:rFonts w:ascii="Arial" w:hAnsi="Arial" w:cs="Arial"/>
          <w:sz w:val="24"/>
          <w:szCs w:val="24"/>
        </w:rPr>
      </w:pPr>
    </w:p>
    <w:p w14:paraId="72CA53C7" w14:textId="3A91D59E" w:rsidR="00CA5AD8" w:rsidRDefault="00CA5AD8" w:rsidP="00574CB3">
      <w:pPr>
        <w:spacing w:line="360" w:lineRule="auto"/>
        <w:jc w:val="both"/>
        <w:rPr>
          <w:rFonts w:ascii="Arial" w:hAnsi="Arial" w:cs="Arial"/>
          <w:sz w:val="24"/>
          <w:szCs w:val="24"/>
        </w:rPr>
      </w:pPr>
    </w:p>
    <w:p w14:paraId="74918571" w14:textId="77777777" w:rsidR="00927367" w:rsidRDefault="00927367" w:rsidP="00574CB3">
      <w:pPr>
        <w:spacing w:line="360" w:lineRule="auto"/>
        <w:jc w:val="both"/>
        <w:rPr>
          <w:rFonts w:ascii="Arial" w:hAnsi="Arial" w:cs="Arial"/>
          <w:sz w:val="24"/>
          <w:szCs w:val="24"/>
        </w:rPr>
      </w:pPr>
    </w:p>
    <w:p w14:paraId="07BCE23F" w14:textId="50BB5CA5" w:rsidR="00CA5AD8" w:rsidRDefault="00CA5AD8" w:rsidP="00574CB3">
      <w:pPr>
        <w:spacing w:line="360" w:lineRule="auto"/>
        <w:jc w:val="both"/>
        <w:rPr>
          <w:rFonts w:ascii="Arial" w:hAnsi="Arial" w:cs="Arial"/>
          <w:sz w:val="24"/>
          <w:szCs w:val="24"/>
        </w:rPr>
      </w:pPr>
    </w:p>
    <w:p w14:paraId="3EDE05DA" w14:textId="3D54DAEE" w:rsidR="00CA5AD8" w:rsidRDefault="00CA5AD8" w:rsidP="00574CB3">
      <w:pPr>
        <w:spacing w:line="360" w:lineRule="auto"/>
        <w:jc w:val="both"/>
        <w:rPr>
          <w:rFonts w:ascii="Arial" w:hAnsi="Arial" w:cs="Arial"/>
          <w:sz w:val="24"/>
          <w:szCs w:val="24"/>
        </w:rPr>
      </w:pPr>
    </w:p>
    <w:p w14:paraId="7B5FBDDD" w14:textId="300D7775" w:rsidR="00CA5AD8" w:rsidRDefault="00CA5AD8" w:rsidP="00574CB3">
      <w:pPr>
        <w:spacing w:line="360" w:lineRule="auto"/>
        <w:jc w:val="both"/>
        <w:rPr>
          <w:rFonts w:ascii="Arial" w:hAnsi="Arial" w:cs="Arial"/>
          <w:sz w:val="24"/>
          <w:szCs w:val="24"/>
        </w:rPr>
      </w:pPr>
    </w:p>
    <w:p w14:paraId="0FAC80B9" w14:textId="632160DC" w:rsidR="00CA5AD8" w:rsidRDefault="00CA5AD8" w:rsidP="00574CB3">
      <w:pPr>
        <w:spacing w:line="360" w:lineRule="auto"/>
        <w:jc w:val="both"/>
        <w:rPr>
          <w:rFonts w:ascii="Arial" w:hAnsi="Arial" w:cs="Arial"/>
          <w:sz w:val="24"/>
          <w:szCs w:val="24"/>
        </w:rPr>
      </w:pPr>
    </w:p>
    <w:p w14:paraId="128DCC97" w14:textId="2A433500" w:rsidR="00CA5AD8" w:rsidRDefault="00CA5AD8" w:rsidP="00574CB3">
      <w:pPr>
        <w:spacing w:line="360" w:lineRule="auto"/>
        <w:jc w:val="both"/>
        <w:rPr>
          <w:rFonts w:ascii="Arial" w:hAnsi="Arial" w:cs="Arial"/>
          <w:sz w:val="24"/>
          <w:szCs w:val="24"/>
        </w:rPr>
      </w:pPr>
    </w:p>
    <w:p w14:paraId="6F5511FF" w14:textId="2DD6C1E0" w:rsidR="00CA5AD8" w:rsidRDefault="00CA5AD8" w:rsidP="00574CB3">
      <w:pPr>
        <w:spacing w:line="360" w:lineRule="auto"/>
        <w:jc w:val="both"/>
        <w:rPr>
          <w:rFonts w:ascii="Arial" w:hAnsi="Arial" w:cs="Arial"/>
          <w:sz w:val="24"/>
          <w:szCs w:val="24"/>
        </w:rPr>
      </w:pPr>
    </w:p>
    <w:p w14:paraId="7164D03B" w14:textId="7A6279D9" w:rsidR="00CA5AD8" w:rsidRDefault="00CA5AD8" w:rsidP="00574CB3">
      <w:pPr>
        <w:spacing w:line="360" w:lineRule="auto"/>
        <w:jc w:val="both"/>
        <w:rPr>
          <w:rFonts w:ascii="Arial" w:hAnsi="Arial" w:cs="Arial"/>
          <w:sz w:val="24"/>
          <w:szCs w:val="24"/>
        </w:rPr>
      </w:pPr>
    </w:p>
    <w:p w14:paraId="2EE96EF2" w14:textId="77777777" w:rsidR="002C579A" w:rsidRDefault="002C579A" w:rsidP="00574CB3">
      <w:pPr>
        <w:spacing w:line="360" w:lineRule="auto"/>
        <w:jc w:val="both"/>
        <w:rPr>
          <w:rFonts w:ascii="Arial" w:hAnsi="Arial" w:cs="Arial"/>
          <w:sz w:val="24"/>
          <w:szCs w:val="24"/>
        </w:rPr>
      </w:pPr>
    </w:p>
    <w:p w14:paraId="5EDE9978" w14:textId="1CB28423" w:rsidR="00927367" w:rsidRPr="00927367" w:rsidRDefault="00A82F3D" w:rsidP="00927367">
      <w:pPr>
        <w:pStyle w:val="Ttulo1"/>
        <w:numPr>
          <w:ilvl w:val="0"/>
          <w:numId w:val="0"/>
        </w:numPr>
        <w:spacing w:before="240" w:after="0" w:line="360" w:lineRule="auto"/>
        <w:ind w:left="1080"/>
        <w:jc w:val="left"/>
      </w:pPr>
      <w:bookmarkStart w:id="109" w:name="_Toc124433254"/>
      <w:bookmarkStart w:id="110" w:name="_Toc124773141"/>
      <w:bookmarkStart w:id="111" w:name="_Toc124773833"/>
      <w:r w:rsidRPr="00A82F3D">
        <w:lastRenderedPageBreak/>
        <w:t>5.0 RESULTADOS Y DISCUSIÓN DE RESULTADOS</w:t>
      </w:r>
      <w:bookmarkEnd w:id="109"/>
      <w:bookmarkEnd w:id="110"/>
      <w:bookmarkEnd w:id="111"/>
    </w:p>
    <w:p w14:paraId="20413905" w14:textId="01354119" w:rsidR="00927367" w:rsidRPr="007118AC" w:rsidRDefault="003E147C" w:rsidP="00927367">
      <w:pPr>
        <w:spacing w:before="240" w:line="360" w:lineRule="auto"/>
        <w:jc w:val="both"/>
        <w:rPr>
          <w:rFonts w:ascii="Arial" w:hAnsi="Arial" w:cs="Arial"/>
          <w:sz w:val="24"/>
          <w:szCs w:val="24"/>
          <w:lang w:val="es-ES"/>
        </w:rPr>
      </w:pPr>
      <w:r w:rsidRPr="007118AC">
        <w:rPr>
          <w:rFonts w:ascii="Arial" w:hAnsi="Arial" w:cs="Arial"/>
          <w:sz w:val="24"/>
          <w:szCs w:val="24"/>
          <w:lang w:val="es-ES"/>
        </w:rPr>
        <w:t xml:space="preserve">Tecentriq, nombre comercial del medicamento de origen biotecnológico que contiene como principio activo, atezolizumab; pertenece al grupo ATC </w:t>
      </w:r>
      <w:r w:rsidRPr="007118AC">
        <w:rPr>
          <w:rFonts w:ascii="Arial" w:hAnsi="Arial" w:cs="Arial"/>
          <w:sz w:val="24"/>
          <w:szCs w:val="24"/>
        </w:rPr>
        <w:t xml:space="preserve">L01FF05, </w:t>
      </w:r>
      <w:r w:rsidRPr="007118AC">
        <w:rPr>
          <w:rFonts w:ascii="Arial" w:hAnsi="Arial" w:cs="Arial"/>
          <w:sz w:val="24"/>
          <w:szCs w:val="24"/>
          <w:lang w:val="es-ES"/>
        </w:rPr>
        <w:t>del grupo farmacoterapéutico agentes antineoplásicos, anticuerpos monoclonales;</w:t>
      </w:r>
      <w:r w:rsidRPr="007118AC">
        <w:rPr>
          <w:rFonts w:ascii="Arial" w:hAnsi="Arial" w:cs="Arial"/>
          <w:sz w:val="24"/>
          <w:szCs w:val="24"/>
        </w:rPr>
        <w:t xml:space="preserve"> fabricado por laboratorio Roche (Alemania), </w:t>
      </w:r>
      <w:r w:rsidRPr="007118AC">
        <w:rPr>
          <w:rFonts w:ascii="Arial" w:hAnsi="Arial" w:cs="Arial"/>
          <w:sz w:val="24"/>
          <w:szCs w:val="24"/>
          <w:lang w:val="es-ES"/>
        </w:rPr>
        <w:t xml:space="preserve">contenido en un vial de concentrado para solución para infusión intravenosa. </w:t>
      </w:r>
      <w:r w:rsidR="00FC7297" w:rsidRPr="00A41215">
        <w:rPr>
          <w:rFonts w:ascii="Arial" w:hAnsi="Arial" w:cs="Arial"/>
          <w:sz w:val="20"/>
          <w:szCs w:val="20"/>
          <w:vertAlign w:val="subscript"/>
          <w:lang w:val="es-ES"/>
        </w:rPr>
        <w:fldChar w:fldCharType="begin"/>
      </w:r>
      <w:r w:rsidR="00183388" w:rsidRPr="00A41215">
        <w:rPr>
          <w:rFonts w:ascii="Arial" w:hAnsi="Arial" w:cs="Arial"/>
          <w:sz w:val="20"/>
          <w:szCs w:val="20"/>
          <w:vertAlign w:val="subscript"/>
          <w:lang w:val="es-ES"/>
        </w:rPr>
        <w:instrText xml:space="preserve"> ADDIN ZOTERO_ITEM CSL_CITATION {"citationID":"dU5HHJtd","properties":{"formattedCitation":"(21)","plainCitation":"(21)","noteIndex":0},"citationItems":[{"id":101,"uris":["http://zotero.org/users/local/n6UXJlIb/items/ZQK3AQR8"],"itemData":{"id":101,"type":"document","title":"FT_1171220001.pdf","URL":"https://cima.aemps.es/cima/pdfs/ft/1171220001/FT_1171220001.pdf","accessed":{"date-parts":[["2023",1,3]]}}}],"schema":"https://github.com/citation-style-language/schema/raw/master/csl-citation.json"} </w:instrText>
      </w:r>
      <w:r w:rsidR="00FC7297" w:rsidRPr="00A41215">
        <w:rPr>
          <w:rFonts w:ascii="Arial" w:hAnsi="Arial" w:cs="Arial"/>
          <w:sz w:val="20"/>
          <w:szCs w:val="20"/>
          <w:vertAlign w:val="subscript"/>
          <w:lang w:val="es-ES"/>
        </w:rPr>
        <w:fldChar w:fldCharType="separate"/>
      </w:r>
      <w:r w:rsidR="00183388" w:rsidRPr="00A41215">
        <w:rPr>
          <w:rFonts w:ascii="Arial" w:hAnsi="Arial" w:cs="Arial"/>
          <w:sz w:val="20"/>
          <w:vertAlign w:val="subscript"/>
        </w:rPr>
        <w:t>(21)</w:t>
      </w:r>
      <w:r w:rsidR="00FC7297" w:rsidRPr="00A41215">
        <w:rPr>
          <w:rFonts w:ascii="Arial" w:hAnsi="Arial" w:cs="Arial"/>
          <w:sz w:val="20"/>
          <w:szCs w:val="20"/>
          <w:vertAlign w:val="subscript"/>
          <w:lang w:val="es-ES"/>
        </w:rPr>
        <w:fldChar w:fldCharType="end"/>
      </w:r>
      <w:r w:rsidR="00FC7297" w:rsidRPr="007118AC">
        <w:rPr>
          <w:rFonts w:ascii="Arial" w:hAnsi="Arial" w:cs="Arial"/>
          <w:sz w:val="24"/>
          <w:szCs w:val="24"/>
          <w:lang w:val="es-ES"/>
        </w:rPr>
        <w:t xml:space="preserve"> </w:t>
      </w:r>
    </w:p>
    <w:p w14:paraId="2FA4C272" w14:textId="51B0B7AE" w:rsidR="008A040F" w:rsidRDefault="008A040F" w:rsidP="00927367">
      <w:pPr>
        <w:spacing w:line="360" w:lineRule="auto"/>
        <w:jc w:val="both"/>
        <w:rPr>
          <w:rFonts w:ascii="Arial" w:hAnsi="Arial" w:cs="Arial"/>
          <w:sz w:val="24"/>
          <w:szCs w:val="24"/>
          <w:lang w:val="es-ES"/>
        </w:rPr>
      </w:pPr>
      <w:r>
        <w:rPr>
          <w:rFonts w:ascii="Arial" w:hAnsi="Arial" w:cs="Arial"/>
          <w:sz w:val="24"/>
          <w:szCs w:val="24"/>
          <w:lang w:val="es-ES"/>
        </w:rPr>
        <w:t xml:space="preserve">Desde su </w:t>
      </w:r>
      <w:r w:rsidR="006F0EE9">
        <w:rPr>
          <w:rFonts w:ascii="Arial" w:hAnsi="Arial" w:cs="Arial"/>
          <w:sz w:val="24"/>
          <w:szCs w:val="24"/>
          <w:lang w:val="es-ES"/>
        </w:rPr>
        <w:t>lanzamiento al mercado</w:t>
      </w:r>
      <w:r>
        <w:rPr>
          <w:rFonts w:ascii="Arial" w:hAnsi="Arial" w:cs="Arial"/>
          <w:sz w:val="24"/>
          <w:szCs w:val="24"/>
          <w:lang w:val="es-ES"/>
        </w:rPr>
        <w:t xml:space="preserve"> hasta la actualidad este fármaco ha venido presentando eventos adversos, considerados riesgos, que empeoran la salud e incluso acortan lo días de vida de algunos </w:t>
      </w:r>
      <w:r w:rsidR="006F0EE9">
        <w:rPr>
          <w:rFonts w:ascii="Arial" w:hAnsi="Arial" w:cs="Arial"/>
          <w:sz w:val="24"/>
          <w:szCs w:val="24"/>
          <w:lang w:val="es-ES"/>
        </w:rPr>
        <w:t xml:space="preserve">de los </w:t>
      </w:r>
      <w:r>
        <w:rPr>
          <w:rFonts w:ascii="Arial" w:hAnsi="Arial" w:cs="Arial"/>
          <w:sz w:val="24"/>
          <w:szCs w:val="24"/>
          <w:lang w:val="es-ES"/>
        </w:rPr>
        <w:t>pacientes que son tratados con atezolizumab</w:t>
      </w:r>
      <w:r w:rsidR="006F0EE9">
        <w:rPr>
          <w:rFonts w:ascii="Arial" w:hAnsi="Arial" w:cs="Arial"/>
          <w:sz w:val="24"/>
          <w:szCs w:val="24"/>
          <w:lang w:val="es-ES"/>
        </w:rPr>
        <w:t>. P</w:t>
      </w:r>
      <w:r>
        <w:rPr>
          <w:rFonts w:ascii="Arial" w:hAnsi="Arial" w:cs="Arial"/>
          <w:sz w:val="24"/>
          <w:szCs w:val="24"/>
          <w:lang w:val="es-ES"/>
        </w:rPr>
        <w:t>ara el enfoque de este trabajo</w:t>
      </w:r>
      <w:r w:rsidR="006F0EE9">
        <w:rPr>
          <w:rFonts w:ascii="Arial" w:hAnsi="Arial" w:cs="Arial"/>
          <w:sz w:val="24"/>
          <w:szCs w:val="24"/>
          <w:lang w:val="es-ES"/>
        </w:rPr>
        <w:t>,</w:t>
      </w:r>
      <w:r>
        <w:rPr>
          <w:rFonts w:ascii="Arial" w:hAnsi="Arial" w:cs="Arial"/>
          <w:sz w:val="24"/>
          <w:szCs w:val="24"/>
          <w:lang w:val="es-ES"/>
        </w:rPr>
        <w:t xml:space="preserve"> se han analizado específicamente</w:t>
      </w:r>
      <w:r w:rsidR="006F0EE9">
        <w:rPr>
          <w:rFonts w:ascii="Arial" w:hAnsi="Arial" w:cs="Arial"/>
          <w:sz w:val="24"/>
          <w:szCs w:val="24"/>
          <w:lang w:val="es-ES"/>
        </w:rPr>
        <w:t xml:space="preserve"> los eventos adversos en</w:t>
      </w:r>
      <w:r>
        <w:rPr>
          <w:rFonts w:ascii="Arial" w:hAnsi="Arial" w:cs="Arial"/>
          <w:sz w:val="24"/>
          <w:szCs w:val="24"/>
          <w:lang w:val="es-ES"/>
        </w:rPr>
        <w:t xml:space="preserve"> pacientes con cáncer de pulmón metastásico, y se han considerado las RAM expuestas para los SOC respiratorio y vascular. </w:t>
      </w:r>
    </w:p>
    <w:p w14:paraId="706F4EDF" w14:textId="4FFE30FA" w:rsidR="00771FC7" w:rsidRDefault="008A040F" w:rsidP="007118AC">
      <w:pPr>
        <w:spacing w:line="360" w:lineRule="auto"/>
        <w:jc w:val="both"/>
        <w:rPr>
          <w:rFonts w:ascii="Arial" w:hAnsi="Arial" w:cs="Arial"/>
          <w:sz w:val="24"/>
          <w:szCs w:val="24"/>
          <w:lang w:val="es-ES"/>
        </w:rPr>
      </w:pPr>
      <w:r>
        <w:rPr>
          <w:rFonts w:ascii="Arial" w:hAnsi="Arial" w:cs="Arial"/>
          <w:sz w:val="24"/>
          <w:szCs w:val="24"/>
          <w:lang w:val="es-ES"/>
        </w:rPr>
        <w:t xml:space="preserve">Por ello, en esta sección se han detallado los eventos adversos que han presentado los pacientes tratados con atezolizumab y de los cuales existe una </w:t>
      </w:r>
      <w:r w:rsidR="00717124">
        <w:rPr>
          <w:rFonts w:ascii="Arial" w:hAnsi="Arial" w:cs="Arial"/>
          <w:sz w:val="24"/>
          <w:szCs w:val="24"/>
          <w:lang w:val="es-ES"/>
        </w:rPr>
        <w:t>posible relación</w:t>
      </w:r>
      <w:r>
        <w:rPr>
          <w:rFonts w:ascii="Arial" w:hAnsi="Arial" w:cs="Arial"/>
          <w:sz w:val="24"/>
          <w:szCs w:val="24"/>
          <w:lang w:val="es-ES"/>
        </w:rPr>
        <w:t xml:space="preserve"> con el fármaco. </w:t>
      </w:r>
    </w:p>
    <w:p w14:paraId="251C9478" w14:textId="23DAB3BA" w:rsidR="003E147C" w:rsidRPr="007118AC" w:rsidRDefault="003E147C" w:rsidP="007118AC">
      <w:pPr>
        <w:spacing w:line="360" w:lineRule="auto"/>
        <w:jc w:val="both"/>
        <w:rPr>
          <w:rFonts w:ascii="Arial" w:hAnsi="Arial" w:cs="Arial"/>
          <w:sz w:val="24"/>
          <w:szCs w:val="24"/>
          <w:lang w:val="es-ES"/>
        </w:rPr>
      </w:pPr>
      <w:r w:rsidRPr="007118AC">
        <w:rPr>
          <w:rFonts w:ascii="Arial" w:hAnsi="Arial" w:cs="Arial"/>
          <w:sz w:val="24"/>
          <w:szCs w:val="24"/>
          <w:lang w:val="es-ES"/>
        </w:rPr>
        <w:t>Para</w:t>
      </w:r>
      <w:r w:rsidR="00FC7297">
        <w:rPr>
          <w:rFonts w:ascii="Arial" w:hAnsi="Arial" w:cs="Arial"/>
          <w:sz w:val="24"/>
          <w:szCs w:val="24"/>
          <w:lang w:val="es-ES"/>
        </w:rPr>
        <w:t xml:space="preserve"> </w:t>
      </w:r>
      <w:r w:rsidR="007E3987">
        <w:rPr>
          <w:rFonts w:ascii="Arial" w:hAnsi="Arial" w:cs="Arial"/>
          <w:sz w:val="24"/>
          <w:szCs w:val="24"/>
          <w:lang w:val="es-ES"/>
        </w:rPr>
        <w:t>presentar</w:t>
      </w:r>
      <w:r w:rsidR="00FC7297">
        <w:rPr>
          <w:rFonts w:ascii="Arial" w:hAnsi="Arial" w:cs="Arial"/>
          <w:sz w:val="24"/>
          <w:szCs w:val="24"/>
          <w:lang w:val="es-ES"/>
        </w:rPr>
        <w:t xml:space="preserve"> las especificaciones de seguridad del fármaco,</w:t>
      </w:r>
      <w:r w:rsidRPr="007118AC">
        <w:rPr>
          <w:rFonts w:ascii="Arial" w:hAnsi="Arial" w:cs="Arial"/>
          <w:sz w:val="24"/>
          <w:szCs w:val="24"/>
          <w:lang w:val="es-ES"/>
        </w:rPr>
        <w:t xml:space="preserve"> es importante destacar datos sobre el recurso en línea utilizado, </w:t>
      </w:r>
      <w:proofErr w:type="spellStart"/>
      <w:r w:rsidRPr="007118AC">
        <w:rPr>
          <w:rFonts w:ascii="Arial" w:hAnsi="Arial" w:cs="Arial"/>
          <w:sz w:val="24"/>
          <w:szCs w:val="24"/>
          <w:lang w:val="es-ES"/>
        </w:rPr>
        <w:t>VigiLyze</w:t>
      </w:r>
      <w:proofErr w:type="spellEnd"/>
      <w:r w:rsidRPr="007118AC">
        <w:rPr>
          <w:rFonts w:ascii="Arial" w:hAnsi="Arial" w:cs="Arial"/>
          <w:sz w:val="24"/>
          <w:szCs w:val="24"/>
          <w:lang w:val="es-ES"/>
        </w:rPr>
        <w:t>.</w:t>
      </w:r>
      <w:r w:rsidR="006F0EE9">
        <w:rPr>
          <w:rFonts w:ascii="Arial" w:hAnsi="Arial" w:cs="Arial"/>
          <w:sz w:val="24"/>
          <w:szCs w:val="24"/>
          <w:lang w:val="es-ES"/>
        </w:rPr>
        <w:t xml:space="preserve"> De la cual cabe mencionar que</w:t>
      </w:r>
      <w:r w:rsidRPr="007118AC">
        <w:rPr>
          <w:rFonts w:ascii="Arial" w:hAnsi="Arial" w:cs="Arial"/>
          <w:sz w:val="24"/>
          <w:szCs w:val="24"/>
          <w:lang w:val="es-ES"/>
        </w:rPr>
        <w:t xml:space="preserve"> </w:t>
      </w:r>
      <w:r w:rsidR="006F0EE9">
        <w:rPr>
          <w:rFonts w:ascii="Arial" w:hAnsi="Arial" w:cs="Arial"/>
          <w:sz w:val="24"/>
          <w:szCs w:val="24"/>
          <w:lang w:val="es-ES"/>
        </w:rPr>
        <w:t>h</w:t>
      </w:r>
      <w:r w:rsidRPr="007118AC">
        <w:rPr>
          <w:rFonts w:ascii="Arial" w:hAnsi="Arial" w:cs="Arial"/>
          <w:sz w:val="24"/>
          <w:szCs w:val="24"/>
          <w:lang w:val="es-ES"/>
        </w:rPr>
        <w:t>asta fecha 11 de noviembre de 2022 se han notificado 12,643 casos sobre eventos adversos por atezolizumab, el mayor porcentaje,</w:t>
      </w:r>
      <w:r w:rsidR="00FC7297">
        <w:rPr>
          <w:rFonts w:ascii="Arial" w:hAnsi="Arial" w:cs="Arial"/>
          <w:sz w:val="24"/>
          <w:szCs w:val="24"/>
          <w:lang w:val="es-ES"/>
        </w:rPr>
        <w:t xml:space="preserve"> es decir,</w:t>
      </w:r>
      <w:r w:rsidRPr="007118AC">
        <w:rPr>
          <w:rFonts w:ascii="Arial" w:hAnsi="Arial" w:cs="Arial"/>
          <w:sz w:val="24"/>
          <w:szCs w:val="24"/>
          <w:lang w:val="es-ES"/>
        </w:rPr>
        <w:t xml:space="preserve"> el 29.7% de las notificaciones proviene de pacientes que tienen entre 45 a 64 años de edad, seguido por el 27.5% de pacientes que tienen entre 65 a 74 años</w:t>
      </w:r>
      <w:r w:rsidR="007E3987">
        <w:rPr>
          <w:rFonts w:ascii="Arial" w:hAnsi="Arial" w:cs="Arial"/>
          <w:sz w:val="24"/>
          <w:szCs w:val="24"/>
          <w:lang w:val="es-ES"/>
        </w:rPr>
        <w:t>; s</w:t>
      </w:r>
      <w:r w:rsidRPr="007118AC">
        <w:rPr>
          <w:rFonts w:ascii="Arial" w:hAnsi="Arial" w:cs="Arial"/>
          <w:sz w:val="24"/>
          <w:szCs w:val="24"/>
          <w:lang w:val="es-ES"/>
        </w:rPr>
        <w:t>iendo los pacientes de sexo masculino los que han realizado la mayoría de las notificaciones, con un 52.5%.</w:t>
      </w:r>
    </w:p>
    <w:p w14:paraId="5478759E" w14:textId="77777777" w:rsidR="003E147C" w:rsidRPr="007118AC" w:rsidRDefault="003E147C" w:rsidP="007118AC">
      <w:pPr>
        <w:spacing w:line="360" w:lineRule="auto"/>
        <w:jc w:val="both"/>
        <w:rPr>
          <w:rFonts w:ascii="Arial" w:hAnsi="Arial" w:cs="Arial"/>
          <w:sz w:val="24"/>
          <w:szCs w:val="24"/>
          <w:lang w:val="es-ES"/>
        </w:rPr>
      </w:pPr>
      <w:r w:rsidRPr="007118AC">
        <w:rPr>
          <w:rFonts w:ascii="Arial" w:hAnsi="Arial" w:cs="Arial"/>
          <w:sz w:val="24"/>
          <w:szCs w:val="24"/>
          <w:lang w:val="es-ES"/>
        </w:rPr>
        <w:t xml:space="preserve">Por otro lado, es importante mencionar que la mayor cantidad de notificaciones recibidas, las realizan los pacientes de origen estadounidense, es decir, el 31.2% de las notificaciones.  </w:t>
      </w:r>
    </w:p>
    <w:p w14:paraId="76FAF46B" w14:textId="547E23FF" w:rsidR="004A1219" w:rsidRPr="007118AC" w:rsidRDefault="003E147C" w:rsidP="00A41215">
      <w:pPr>
        <w:spacing w:line="360" w:lineRule="auto"/>
        <w:jc w:val="both"/>
        <w:rPr>
          <w:rFonts w:ascii="Arial" w:hAnsi="Arial" w:cs="Arial"/>
          <w:sz w:val="24"/>
          <w:szCs w:val="24"/>
          <w:lang w:val="es-ES"/>
        </w:rPr>
      </w:pPr>
      <w:r w:rsidRPr="007118AC">
        <w:rPr>
          <w:rFonts w:ascii="Arial" w:hAnsi="Arial" w:cs="Arial"/>
          <w:sz w:val="24"/>
          <w:szCs w:val="24"/>
          <w:lang w:val="es-ES"/>
        </w:rPr>
        <w:lastRenderedPageBreak/>
        <w:t xml:space="preserve">A continuación, se presenta </w:t>
      </w:r>
      <w:r w:rsidR="00C82B47">
        <w:rPr>
          <w:rFonts w:ascii="Arial" w:hAnsi="Arial" w:cs="Arial"/>
          <w:sz w:val="24"/>
          <w:szCs w:val="24"/>
          <w:lang w:val="es-ES"/>
        </w:rPr>
        <w:t>la propuesta de</w:t>
      </w:r>
      <w:r w:rsidRPr="007118AC">
        <w:rPr>
          <w:rFonts w:ascii="Arial" w:hAnsi="Arial" w:cs="Arial"/>
          <w:sz w:val="24"/>
          <w:szCs w:val="24"/>
          <w:lang w:val="es-ES"/>
        </w:rPr>
        <w:t xml:space="preserve"> diseño de especificaciones de seguridad para atezolizumab como tratamiento de cáncer de pulmón metastásico: </w:t>
      </w:r>
    </w:p>
    <w:p w14:paraId="41EFFE80" w14:textId="61857019" w:rsidR="00A41215" w:rsidRPr="00927367" w:rsidRDefault="00927367" w:rsidP="00927367">
      <w:pPr>
        <w:pStyle w:val="Ttulo2"/>
        <w:numPr>
          <w:ilvl w:val="0"/>
          <w:numId w:val="0"/>
        </w:numPr>
        <w:spacing w:line="360" w:lineRule="auto"/>
        <w:rPr>
          <w:b w:val="0"/>
          <w:bCs/>
          <w:lang w:val="es-ES"/>
        </w:rPr>
      </w:pPr>
      <w:bookmarkStart w:id="112" w:name="_Toc124433255"/>
      <w:bookmarkStart w:id="113" w:name="_Toc124773142"/>
      <w:bookmarkStart w:id="114" w:name="_Toc124773834"/>
      <w:r>
        <w:rPr>
          <w:b w:val="0"/>
          <w:bCs/>
          <w:lang w:val="es-ES"/>
        </w:rPr>
        <w:t xml:space="preserve">5.1. </w:t>
      </w:r>
      <w:r w:rsidR="007E2B9C" w:rsidRPr="00927367">
        <w:rPr>
          <w:b w:val="0"/>
          <w:bCs/>
          <w:lang w:val="es-ES"/>
        </w:rPr>
        <w:t>ESPECIFICACIONES DE SEGURIDAD NO CLÍNICAS</w:t>
      </w:r>
      <w:bookmarkEnd w:id="112"/>
      <w:bookmarkEnd w:id="113"/>
      <w:bookmarkEnd w:id="114"/>
    </w:p>
    <w:p w14:paraId="366631D9" w14:textId="442B8323" w:rsidR="003E147C" w:rsidRPr="007118AC" w:rsidRDefault="006174F0" w:rsidP="00927367">
      <w:pPr>
        <w:pStyle w:val="Ttulo3"/>
        <w:spacing w:before="240" w:beforeAutospacing="0" w:after="0" w:afterAutospacing="0" w:line="360" w:lineRule="auto"/>
      </w:pPr>
      <w:bookmarkStart w:id="115" w:name="_Toc124433256"/>
      <w:bookmarkStart w:id="116" w:name="_Toc124773143"/>
      <w:bookmarkStart w:id="117" w:name="_Toc124773835"/>
      <w:r>
        <w:t xml:space="preserve">5.1.1 </w:t>
      </w:r>
      <w:r w:rsidR="003E147C" w:rsidRPr="007118AC">
        <w:t>Toxicología y/o farmacología en animales:</w:t>
      </w:r>
      <w:bookmarkEnd w:id="115"/>
      <w:bookmarkEnd w:id="116"/>
      <w:bookmarkEnd w:id="117"/>
    </w:p>
    <w:p w14:paraId="09931918" w14:textId="25B802A1" w:rsidR="003E147C" w:rsidRPr="00A41215" w:rsidRDefault="006174F0" w:rsidP="00927367">
      <w:pPr>
        <w:spacing w:before="240" w:after="0" w:line="360" w:lineRule="auto"/>
        <w:jc w:val="both"/>
        <w:rPr>
          <w:rFonts w:ascii="Arial" w:hAnsi="Arial" w:cs="Arial"/>
          <w:sz w:val="24"/>
          <w:szCs w:val="24"/>
        </w:rPr>
      </w:pPr>
      <w:r>
        <w:rPr>
          <w:rFonts w:ascii="Arial" w:hAnsi="Arial" w:cs="Arial"/>
          <w:sz w:val="24"/>
          <w:szCs w:val="24"/>
        </w:rPr>
        <w:t xml:space="preserve">5.1.1.1 </w:t>
      </w:r>
      <w:r w:rsidR="003E147C" w:rsidRPr="00A41215">
        <w:rPr>
          <w:rFonts w:ascii="Arial" w:hAnsi="Arial" w:cs="Arial"/>
          <w:sz w:val="24"/>
          <w:szCs w:val="24"/>
        </w:rPr>
        <w:t>Aumento de la proliferación bacteriana y las respuestas inflamatorias en animales:</w:t>
      </w:r>
    </w:p>
    <w:p w14:paraId="1EBD3E0A" w14:textId="3ECE3DA8" w:rsidR="003E147C" w:rsidRPr="007E3987" w:rsidRDefault="003E147C" w:rsidP="00A41215">
      <w:pPr>
        <w:spacing w:line="360" w:lineRule="auto"/>
        <w:jc w:val="both"/>
        <w:rPr>
          <w:rStyle w:val="Hipervnculo"/>
          <w:rFonts w:ascii="Arial" w:hAnsi="Arial" w:cs="Arial"/>
          <w:color w:val="auto"/>
          <w:sz w:val="24"/>
          <w:szCs w:val="24"/>
          <w:u w:val="none"/>
        </w:rPr>
      </w:pPr>
      <w:r w:rsidRPr="007118AC">
        <w:rPr>
          <w:rFonts w:ascii="Arial" w:hAnsi="Arial" w:cs="Arial"/>
          <w:sz w:val="24"/>
          <w:szCs w:val="24"/>
        </w:rPr>
        <w:t xml:space="preserve">En modelos animales, la inhibición de la señalización de PD-L1/PD-1 aumentó la gravedad de algunas infecciones y aumentó las respuestas inflamatorias. Los ratones con genes inactivados PD-1 infectados por </w:t>
      </w:r>
      <w:r w:rsidRPr="007118AC">
        <w:rPr>
          <w:rFonts w:ascii="Arial" w:hAnsi="Arial" w:cs="Arial"/>
          <w:i/>
          <w:iCs/>
          <w:sz w:val="24"/>
          <w:szCs w:val="24"/>
        </w:rPr>
        <w:t>M. tuberculosis</w:t>
      </w:r>
      <w:r w:rsidRPr="007118AC">
        <w:rPr>
          <w:rFonts w:ascii="Arial" w:hAnsi="Arial" w:cs="Arial"/>
          <w:sz w:val="24"/>
          <w:szCs w:val="24"/>
        </w:rPr>
        <w:t xml:space="preserve"> muestran una supervivencia notablemente menor en comparación con los controles sin mutaciones, lo que se correlacionó con el aumento de la proliferación bacteriana y las respuestas inflamatorias en estos animales. Los ratones con genes inactivados PD-L1 y PD-1, y los ratones que recibieron anticuerpos bloqueantes de PD-L1 también han demostrado una menor supervivencia después de la infección por el virus de la </w:t>
      </w:r>
      <w:proofErr w:type="spellStart"/>
      <w:r w:rsidRPr="007118AC">
        <w:rPr>
          <w:rFonts w:ascii="Arial" w:hAnsi="Arial" w:cs="Arial"/>
          <w:sz w:val="24"/>
          <w:szCs w:val="24"/>
        </w:rPr>
        <w:t>coriomeningitis</w:t>
      </w:r>
      <w:proofErr w:type="spellEnd"/>
      <w:r w:rsidRPr="007118AC">
        <w:rPr>
          <w:rFonts w:ascii="Arial" w:hAnsi="Arial" w:cs="Arial"/>
          <w:sz w:val="24"/>
          <w:szCs w:val="24"/>
        </w:rPr>
        <w:t xml:space="preserve"> linfocítica.</w:t>
      </w:r>
      <w:r w:rsidR="007E3987" w:rsidRPr="006174F0">
        <w:rPr>
          <w:rFonts w:ascii="Arial" w:hAnsi="Arial" w:cs="Arial"/>
          <w:sz w:val="24"/>
          <w:szCs w:val="24"/>
          <w:vertAlign w:val="subscript"/>
        </w:rPr>
        <w:t xml:space="preserve"> </w:t>
      </w:r>
      <w:r w:rsidR="007E3987"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vnOzoSZJ","properties":{"formattedCitation":"(22)","plainCitation":"(22)","noteIndex":0},"citationItems":[{"id":102,"uris":["http://zotero.org/users/local/n6UXJlIb/items/L7GLXPEP"],"itemData":{"id":102,"type":"document","title":"tecentriq_prescribing_es.pdf","URL":"https://www.gene.com/download/pdf/tecentriq_prescribing_es.pdf","accessed":{"date-parts":[["2023",1,3]]}}}],"schema":"https://github.com/citation-style-language/schema/raw/master/csl-citation.json"} </w:instrText>
      </w:r>
      <w:r w:rsidR="007E3987" w:rsidRPr="006174F0">
        <w:rPr>
          <w:rFonts w:ascii="Arial" w:hAnsi="Arial" w:cs="Arial"/>
          <w:sz w:val="20"/>
          <w:szCs w:val="20"/>
          <w:vertAlign w:val="subscript"/>
        </w:rPr>
        <w:fldChar w:fldCharType="separate"/>
      </w:r>
      <w:r w:rsidR="00183388" w:rsidRPr="006174F0">
        <w:rPr>
          <w:rFonts w:ascii="Arial" w:hAnsi="Arial" w:cs="Arial"/>
          <w:sz w:val="20"/>
          <w:vertAlign w:val="subscript"/>
        </w:rPr>
        <w:t>(22)</w:t>
      </w:r>
      <w:r w:rsidR="007E3987" w:rsidRPr="006174F0">
        <w:rPr>
          <w:rFonts w:ascii="Arial" w:hAnsi="Arial" w:cs="Arial"/>
          <w:sz w:val="20"/>
          <w:szCs w:val="20"/>
          <w:vertAlign w:val="subscript"/>
        </w:rPr>
        <w:fldChar w:fldCharType="end"/>
      </w:r>
      <w:r w:rsidR="007E3987" w:rsidRPr="007118AC">
        <w:rPr>
          <w:rStyle w:val="Hipervnculo"/>
          <w:rFonts w:ascii="Arial" w:hAnsi="Arial" w:cs="Arial"/>
          <w:sz w:val="24"/>
          <w:szCs w:val="24"/>
        </w:rPr>
        <w:t xml:space="preserve"> </w:t>
      </w:r>
    </w:p>
    <w:p w14:paraId="27BF667B" w14:textId="754F45D2" w:rsidR="003E147C" w:rsidRPr="002B7294" w:rsidRDefault="003E147C" w:rsidP="002B7294">
      <w:pPr>
        <w:spacing w:line="360" w:lineRule="auto"/>
        <w:jc w:val="both"/>
        <w:rPr>
          <w:rFonts w:ascii="Arial" w:hAnsi="Arial" w:cs="Arial"/>
          <w:color w:val="000000" w:themeColor="text1"/>
          <w:sz w:val="24"/>
          <w:szCs w:val="24"/>
        </w:rPr>
      </w:pPr>
      <w:r w:rsidRPr="007E3987">
        <w:rPr>
          <w:rStyle w:val="Hipervnculo"/>
          <w:rFonts w:ascii="Arial" w:hAnsi="Arial" w:cs="Arial"/>
          <w:color w:val="000000" w:themeColor="text1"/>
          <w:sz w:val="24"/>
          <w:szCs w:val="24"/>
          <w:u w:val="none"/>
        </w:rPr>
        <w:t>Por medio de otra fuente, se logró identificar que el estudio no clínico se llevó a cabo en</w:t>
      </w:r>
      <w:r w:rsidRPr="007118AC">
        <w:rPr>
          <w:rFonts w:ascii="Arial" w:hAnsi="Arial" w:cs="Arial"/>
          <w:color w:val="000000" w:themeColor="text1"/>
          <w:sz w:val="24"/>
          <w:szCs w:val="24"/>
        </w:rPr>
        <w:t xml:space="preserve"> ratones </w:t>
      </w:r>
      <w:proofErr w:type="spellStart"/>
      <w:r w:rsidRPr="007118AC">
        <w:rPr>
          <w:rFonts w:ascii="Arial" w:hAnsi="Arial" w:cs="Arial"/>
          <w:color w:val="000000" w:themeColor="text1"/>
          <w:sz w:val="24"/>
          <w:szCs w:val="24"/>
        </w:rPr>
        <w:t>knockout</w:t>
      </w:r>
      <w:proofErr w:type="spellEnd"/>
      <w:r w:rsidRPr="007118AC">
        <w:rPr>
          <w:rFonts w:ascii="Arial" w:hAnsi="Arial" w:cs="Arial"/>
          <w:color w:val="000000" w:themeColor="text1"/>
          <w:sz w:val="24"/>
          <w:szCs w:val="24"/>
        </w:rPr>
        <w:t xml:space="preserve"> PD-1; ratones modificados por ingeniería genética, que tienen inactivado un gen especifico, estos tienen como propósito comprender el papel de un gen que ha sido secuenciado pero del que se desconoce su función o se conoce de forma incompleta, los cuales fueron infectados con </w:t>
      </w:r>
      <w:r w:rsidRPr="007118AC">
        <w:rPr>
          <w:rStyle w:val="nfasis"/>
          <w:rFonts w:ascii="Arial" w:hAnsi="Arial" w:cs="Arial"/>
          <w:color w:val="000000" w:themeColor="text1"/>
          <w:sz w:val="24"/>
          <w:szCs w:val="24"/>
        </w:rPr>
        <w:t>M. tuberculosis  </w:t>
      </w:r>
      <w:r w:rsidRPr="007118AC">
        <w:rPr>
          <w:rFonts w:ascii="Arial" w:hAnsi="Arial" w:cs="Arial"/>
          <w:color w:val="000000" w:themeColor="text1"/>
          <w:sz w:val="24"/>
          <w:szCs w:val="24"/>
        </w:rPr>
        <w:t>expuestos al atezolizumab, y como resultado, disminuyó notablemente la supervivencia en comparación con controles de tipo salvaje, lo que se correlaciona con un aumento de la proliferación bacteriana y aumento de las respuestas inflamatorias en estos animales</w:t>
      </w:r>
      <w:r w:rsidRPr="007118AC">
        <w:rPr>
          <w:rFonts w:ascii="Arial" w:hAnsi="Arial" w:cs="Arial"/>
          <w:color w:val="000000" w:themeColor="text1"/>
          <w:sz w:val="24"/>
          <w:szCs w:val="24"/>
          <w:shd w:val="clear" w:color="auto" w:fill="F2F2F2"/>
        </w:rPr>
        <w:t>.</w:t>
      </w:r>
      <w:r w:rsidRPr="006174F0">
        <w:rPr>
          <w:rFonts w:ascii="Arial" w:hAnsi="Arial" w:cs="Arial"/>
          <w:color w:val="000000" w:themeColor="text1"/>
          <w:sz w:val="24"/>
          <w:szCs w:val="24"/>
          <w:shd w:val="clear" w:color="auto" w:fill="F2F2F2"/>
          <w:vertAlign w:val="subscript"/>
        </w:rPr>
        <w:t xml:space="preserve"> </w:t>
      </w:r>
      <w:r w:rsidR="00932BB3" w:rsidRPr="006174F0">
        <w:rPr>
          <w:rFonts w:ascii="Arial" w:hAnsi="Arial" w:cs="Arial"/>
          <w:color w:val="000000" w:themeColor="text1"/>
          <w:sz w:val="20"/>
          <w:szCs w:val="20"/>
          <w:shd w:val="clear" w:color="auto" w:fill="F2F2F2"/>
          <w:vertAlign w:val="subscript"/>
        </w:rPr>
        <w:fldChar w:fldCharType="begin"/>
      </w:r>
      <w:r w:rsidR="00183388" w:rsidRPr="006174F0">
        <w:rPr>
          <w:rFonts w:ascii="Arial" w:hAnsi="Arial" w:cs="Arial"/>
          <w:color w:val="000000" w:themeColor="text1"/>
          <w:sz w:val="20"/>
          <w:szCs w:val="20"/>
          <w:shd w:val="clear" w:color="auto" w:fill="F2F2F2"/>
          <w:vertAlign w:val="subscript"/>
        </w:rPr>
        <w:instrText xml:space="preserve"> ADDIN ZOTERO_ITEM CSL_CITATION {"citationID":"xM86ZXUA","properties":{"formattedCitation":"(23)","plainCitation":"(23)","noteIndex":0},"citationItems":[{"id":103,"uris":["http://zotero.org/users/local/n6UXJlIb/items/SH5XC6WS"],"itemData":{"id":103,"type":"webpage","title":"ATEZOLIZUMAB EN VADEMECUM","URL":"https://www.iqb.es/cbasicas/farma/farma04/a136.htm","accessed":{"date-parts":[["2023",1,3]]}}}],"schema":"https://github.com/citation-style-language/schema/raw/master/csl-citation.json"} </w:instrText>
      </w:r>
      <w:r w:rsidR="00932BB3" w:rsidRPr="006174F0">
        <w:rPr>
          <w:rFonts w:ascii="Arial" w:hAnsi="Arial" w:cs="Arial"/>
          <w:color w:val="000000" w:themeColor="text1"/>
          <w:sz w:val="20"/>
          <w:szCs w:val="20"/>
          <w:shd w:val="clear" w:color="auto" w:fill="F2F2F2"/>
          <w:vertAlign w:val="subscript"/>
        </w:rPr>
        <w:fldChar w:fldCharType="separate"/>
      </w:r>
      <w:r w:rsidR="00183388" w:rsidRPr="006174F0">
        <w:rPr>
          <w:rFonts w:ascii="Arial" w:hAnsi="Arial" w:cs="Arial"/>
          <w:sz w:val="20"/>
          <w:vertAlign w:val="subscript"/>
        </w:rPr>
        <w:t>(23)</w:t>
      </w:r>
      <w:r w:rsidR="00932BB3" w:rsidRPr="006174F0">
        <w:rPr>
          <w:rFonts w:ascii="Arial" w:hAnsi="Arial" w:cs="Arial"/>
          <w:color w:val="000000" w:themeColor="text1"/>
          <w:sz w:val="20"/>
          <w:szCs w:val="20"/>
          <w:shd w:val="clear" w:color="auto" w:fill="F2F2F2"/>
          <w:vertAlign w:val="subscript"/>
        </w:rPr>
        <w:fldChar w:fldCharType="end"/>
      </w:r>
    </w:p>
    <w:p w14:paraId="5C0C5714" w14:textId="77777777" w:rsidR="00286E53" w:rsidRDefault="00286E53" w:rsidP="00927367">
      <w:pPr>
        <w:spacing w:line="360" w:lineRule="auto"/>
        <w:jc w:val="both"/>
        <w:rPr>
          <w:rFonts w:ascii="Arial" w:hAnsi="Arial" w:cs="Arial"/>
          <w:sz w:val="24"/>
          <w:szCs w:val="24"/>
        </w:rPr>
      </w:pPr>
    </w:p>
    <w:p w14:paraId="74CB4C54" w14:textId="0548FC86" w:rsidR="003E147C" w:rsidRPr="00927367" w:rsidRDefault="00927367" w:rsidP="00927367">
      <w:pPr>
        <w:spacing w:line="360" w:lineRule="auto"/>
        <w:jc w:val="both"/>
        <w:rPr>
          <w:rFonts w:ascii="Arial" w:hAnsi="Arial" w:cs="Arial"/>
          <w:sz w:val="24"/>
          <w:szCs w:val="24"/>
        </w:rPr>
      </w:pPr>
      <w:r>
        <w:rPr>
          <w:rFonts w:ascii="Arial" w:hAnsi="Arial" w:cs="Arial"/>
          <w:sz w:val="24"/>
          <w:szCs w:val="24"/>
        </w:rPr>
        <w:lastRenderedPageBreak/>
        <w:t>5.1.1.2. T</w:t>
      </w:r>
      <w:r w:rsidR="003E147C" w:rsidRPr="00927367">
        <w:rPr>
          <w:rFonts w:ascii="Arial" w:hAnsi="Arial" w:cs="Arial"/>
          <w:sz w:val="24"/>
          <w:szCs w:val="24"/>
        </w:rPr>
        <w:t>oxicidad embriofetal (Interferencia con el desarrollo fetal):</w:t>
      </w:r>
    </w:p>
    <w:p w14:paraId="363C35F1" w14:textId="77777777" w:rsidR="003E147C" w:rsidRPr="007118AC" w:rsidRDefault="003E147C" w:rsidP="007118AC">
      <w:pPr>
        <w:spacing w:line="360" w:lineRule="auto"/>
        <w:jc w:val="both"/>
        <w:rPr>
          <w:rFonts w:ascii="Arial" w:hAnsi="Arial" w:cs="Arial"/>
          <w:sz w:val="24"/>
          <w:szCs w:val="24"/>
        </w:rPr>
      </w:pPr>
      <w:r w:rsidRPr="007118AC">
        <w:rPr>
          <w:rFonts w:ascii="Arial" w:hAnsi="Arial" w:cs="Arial"/>
          <w:sz w:val="24"/>
          <w:szCs w:val="24"/>
        </w:rPr>
        <w:t xml:space="preserve">En estudios en animales se ha demostrado que la inhibición de la vía PDL1/PD-1 puede provocar el aumento del riesgo de rechazo mediado por el sistema inmunitario del feto en desarrollo que provoca la muerte fetal. </w:t>
      </w:r>
    </w:p>
    <w:p w14:paraId="3EEE291B" w14:textId="0017FEFB" w:rsidR="003E147C" w:rsidRPr="007118AC" w:rsidRDefault="003E147C" w:rsidP="007118AC">
      <w:pPr>
        <w:spacing w:line="360" w:lineRule="auto"/>
        <w:jc w:val="both"/>
        <w:rPr>
          <w:rFonts w:ascii="Arial" w:hAnsi="Arial" w:cs="Arial"/>
          <w:sz w:val="24"/>
          <w:szCs w:val="24"/>
        </w:rPr>
      </w:pPr>
      <w:r w:rsidRPr="007118AC">
        <w:rPr>
          <w:rFonts w:ascii="Arial" w:hAnsi="Arial" w:cs="Arial"/>
          <w:sz w:val="24"/>
          <w:szCs w:val="24"/>
        </w:rPr>
        <w:t>Se incluyó una evaluación de los órganos reproductores masculinos y femeninos en un estudio de toxicidad de dosis repetidas de 26 semanas en macacos cangrejeros. La administración semanal de atezolizumab a monos hembra de la dosis más alta probada provocó un patrón irregular de ciclos menstruales y una falta de nuevas formaciones de cuerpos lúteos en los ovarios. Este efecto se produjo con un AUC calculado de, aproximadamente, 6 veces el AUC en pacientes que recibieron la dosis recomendada y fue reversible. No hubo ningún efecto en los órganos reproductores masculinos de los monos</w:t>
      </w:r>
      <w:r w:rsidR="00932BB3">
        <w:rPr>
          <w:rFonts w:ascii="Arial" w:hAnsi="Arial" w:cs="Arial"/>
          <w:sz w:val="24"/>
          <w:szCs w:val="24"/>
        </w:rPr>
        <w:t>.</w:t>
      </w:r>
      <w:r w:rsidR="00932BB3" w:rsidRPr="006174F0">
        <w:rPr>
          <w:rFonts w:ascii="Arial" w:hAnsi="Arial" w:cs="Arial"/>
          <w:sz w:val="24"/>
          <w:szCs w:val="24"/>
          <w:vertAlign w:val="subscript"/>
        </w:rPr>
        <w:t xml:space="preserve"> </w:t>
      </w:r>
      <w:r w:rsidR="00932BB3"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GFU7IIBP","properties":{"formattedCitation":"(22)","plainCitation":"(22)","noteIndex":0},"citationItems":[{"id":102,"uris":["http://zotero.org/users/local/n6UXJlIb/items/L7GLXPEP"],"itemData":{"id":102,"type":"document","title":"tecentriq_prescribing_es.pdf","URL":"https://www.gene.com/download/pdf/tecentriq_prescribing_es.pdf","accessed":{"date-parts":[["2023",1,3]]}}}],"schema":"https://github.com/citation-style-language/schema/raw/master/csl-citation.json"} </w:instrText>
      </w:r>
      <w:r w:rsidR="00932BB3" w:rsidRPr="006174F0">
        <w:rPr>
          <w:rFonts w:ascii="Arial" w:hAnsi="Arial" w:cs="Arial"/>
          <w:sz w:val="20"/>
          <w:szCs w:val="20"/>
          <w:vertAlign w:val="subscript"/>
        </w:rPr>
        <w:fldChar w:fldCharType="separate"/>
      </w:r>
      <w:r w:rsidR="00183388" w:rsidRPr="006174F0">
        <w:rPr>
          <w:rFonts w:ascii="Arial" w:hAnsi="Arial" w:cs="Arial"/>
          <w:sz w:val="20"/>
          <w:vertAlign w:val="subscript"/>
        </w:rPr>
        <w:t>(22)</w:t>
      </w:r>
      <w:r w:rsidR="00932BB3" w:rsidRPr="006174F0">
        <w:rPr>
          <w:rFonts w:ascii="Arial" w:hAnsi="Arial" w:cs="Arial"/>
          <w:sz w:val="20"/>
          <w:szCs w:val="20"/>
          <w:vertAlign w:val="subscript"/>
        </w:rPr>
        <w:fldChar w:fldCharType="end"/>
      </w:r>
    </w:p>
    <w:p w14:paraId="7B8032EA" w14:textId="2939613B" w:rsidR="006C1790" w:rsidRDefault="003E147C" w:rsidP="006C1790">
      <w:pPr>
        <w:spacing w:line="360" w:lineRule="auto"/>
        <w:jc w:val="both"/>
        <w:rPr>
          <w:rFonts w:ascii="Arial" w:hAnsi="Arial" w:cs="Arial"/>
          <w:color w:val="000000" w:themeColor="text1"/>
          <w:sz w:val="20"/>
          <w:szCs w:val="20"/>
        </w:rPr>
      </w:pPr>
      <w:r w:rsidRPr="007118AC">
        <w:rPr>
          <w:rFonts w:ascii="Arial" w:hAnsi="Arial" w:cs="Arial"/>
          <w:color w:val="000000" w:themeColor="text1"/>
          <w:sz w:val="24"/>
          <w:szCs w:val="24"/>
        </w:rPr>
        <w:t>Asimismo, los datos de estudios con animales muestran que la inhibición de la vía PDL-1/PD-1 conlleva un riesgo potencial de interferencia con el desarrollo fetal, con el consecuente riesgo de daño y muerte fetal</w:t>
      </w:r>
      <w:r w:rsidR="00927367">
        <w:rPr>
          <w:rFonts w:ascii="Arial" w:hAnsi="Arial" w:cs="Arial"/>
          <w:color w:val="000000" w:themeColor="text1"/>
          <w:sz w:val="24"/>
          <w:szCs w:val="24"/>
        </w:rPr>
        <w:t xml:space="preserve">. </w:t>
      </w:r>
      <w:r w:rsidR="0033081E" w:rsidRPr="006174F0">
        <w:rPr>
          <w:rFonts w:ascii="Arial" w:hAnsi="Arial" w:cs="Arial"/>
          <w:color w:val="000000" w:themeColor="text1"/>
          <w:sz w:val="20"/>
          <w:szCs w:val="20"/>
          <w:vertAlign w:val="subscript"/>
        </w:rPr>
        <w:fldChar w:fldCharType="begin"/>
      </w:r>
      <w:r w:rsidR="00183388" w:rsidRPr="006174F0">
        <w:rPr>
          <w:rFonts w:ascii="Arial" w:hAnsi="Arial" w:cs="Arial"/>
          <w:color w:val="000000" w:themeColor="text1"/>
          <w:sz w:val="20"/>
          <w:szCs w:val="20"/>
          <w:vertAlign w:val="subscript"/>
        </w:rPr>
        <w:instrText xml:space="preserve"> ADDIN ZOTERO_ITEM CSL_CITATION {"citationID":"kiHlLiKk","properties":{"formattedCitation":"(24)","plainCitation":"(24)","noteIndex":0},"citationItems":[{"id":106,"uris":["http://zotero.org/users/local/n6UXJlIb/items/NUXLVJK2"],"itemData":{"id":106,"type":"article-journal","language":"es","source":"Zotero","title":"2.- SOLICITUD Y DATOS DEL PROCESO DE EVALUACIÓN","author":[{"family":"Torres","given":"Villalobos"},{"family":"Bosch","given":"Espinosa"}]}}],"schema":"https://github.com/citation-style-language/schema/raw/master/csl-citation.json"} </w:instrText>
      </w:r>
      <w:r w:rsidR="0033081E" w:rsidRPr="006174F0">
        <w:rPr>
          <w:rFonts w:ascii="Arial" w:hAnsi="Arial" w:cs="Arial"/>
          <w:color w:val="000000" w:themeColor="text1"/>
          <w:sz w:val="20"/>
          <w:szCs w:val="20"/>
          <w:vertAlign w:val="subscript"/>
        </w:rPr>
        <w:fldChar w:fldCharType="separate"/>
      </w:r>
      <w:r w:rsidR="00183388" w:rsidRPr="006174F0">
        <w:rPr>
          <w:rFonts w:ascii="Arial" w:hAnsi="Arial" w:cs="Arial"/>
          <w:sz w:val="20"/>
          <w:vertAlign w:val="subscript"/>
        </w:rPr>
        <w:t>(24)</w:t>
      </w:r>
      <w:r w:rsidR="0033081E" w:rsidRPr="006174F0">
        <w:rPr>
          <w:rFonts w:ascii="Arial" w:hAnsi="Arial" w:cs="Arial"/>
          <w:color w:val="000000" w:themeColor="text1"/>
          <w:sz w:val="20"/>
          <w:szCs w:val="20"/>
          <w:vertAlign w:val="subscript"/>
        </w:rPr>
        <w:fldChar w:fldCharType="end"/>
      </w:r>
    </w:p>
    <w:p w14:paraId="4EACFBED" w14:textId="77777777" w:rsidR="008A040F" w:rsidRPr="006C1790" w:rsidRDefault="008A040F" w:rsidP="006C1790">
      <w:pPr>
        <w:spacing w:line="360" w:lineRule="auto"/>
        <w:jc w:val="both"/>
        <w:rPr>
          <w:rFonts w:ascii="Arial" w:hAnsi="Arial" w:cs="Arial"/>
          <w:color w:val="000000" w:themeColor="text1"/>
          <w:sz w:val="24"/>
          <w:szCs w:val="24"/>
        </w:rPr>
      </w:pPr>
    </w:p>
    <w:p w14:paraId="4DDFF3AF" w14:textId="59090795" w:rsidR="008A040F" w:rsidRPr="00927367" w:rsidRDefault="006255CF" w:rsidP="00927367">
      <w:pPr>
        <w:pStyle w:val="Ttulo2"/>
        <w:numPr>
          <w:ilvl w:val="0"/>
          <w:numId w:val="0"/>
        </w:numPr>
        <w:spacing w:before="240"/>
        <w:rPr>
          <w:b w:val="0"/>
          <w:bCs/>
          <w:lang w:val="es-ES"/>
        </w:rPr>
      </w:pPr>
      <w:bookmarkStart w:id="118" w:name="_Toc124433258"/>
      <w:bookmarkStart w:id="119" w:name="_Toc124773145"/>
      <w:bookmarkStart w:id="120" w:name="_Toc124773837"/>
      <w:r w:rsidRPr="001F2B71">
        <w:rPr>
          <w:b w:val="0"/>
          <w:bCs/>
          <w:lang w:val="es-ES"/>
        </w:rPr>
        <w:t>5.2</w:t>
      </w:r>
      <w:r w:rsidR="00927367">
        <w:rPr>
          <w:b w:val="0"/>
          <w:bCs/>
          <w:lang w:val="es-ES"/>
        </w:rPr>
        <w:t>.</w:t>
      </w:r>
      <w:r w:rsidRPr="001F2B71">
        <w:rPr>
          <w:b w:val="0"/>
          <w:bCs/>
          <w:lang w:val="es-ES"/>
        </w:rPr>
        <w:t xml:space="preserve"> </w:t>
      </w:r>
      <w:r w:rsidR="007E2B9C" w:rsidRPr="001F2B71">
        <w:rPr>
          <w:b w:val="0"/>
          <w:bCs/>
          <w:lang w:val="es-ES"/>
        </w:rPr>
        <w:t>EXPOSICIÓN EN ENSAYOS CLÍNICOS:</w:t>
      </w:r>
      <w:bookmarkEnd w:id="118"/>
      <w:bookmarkEnd w:id="119"/>
      <w:bookmarkEnd w:id="120"/>
    </w:p>
    <w:p w14:paraId="24E41805" w14:textId="7D366FA3" w:rsidR="00251D15" w:rsidRPr="001936C1" w:rsidRDefault="003E147C" w:rsidP="00927367">
      <w:pPr>
        <w:spacing w:before="240" w:line="360" w:lineRule="auto"/>
        <w:jc w:val="both"/>
        <w:rPr>
          <w:rFonts w:ascii="Arial" w:hAnsi="Arial" w:cs="Arial"/>
          <w:bCs/>
          <w:i/>
          <w:iCs/>
          <w:sz w:val="24"/>
          <w:szCs w:val="24"/>
        </w:rPr>
      </w:pPr>
      <w:r w:rsidRPr="001936C1">
        <w:rPr>
          <w:rFonts w:ascii="Arial" w:hAnsi="Arial" w:cs="Arial"/>
          <w:bCs/>
          <w:sz w:val="24"/>
          <w:szCs w:val="24"/>
        </w:rPr>
        <w:t>Estudio clínico N°1: Estudio de atezolizumab como monoterapia de primera línea para el cáncer de pulmón de células no pequeñas avanzado o metastásico (B-F1RST).</w:t>
      </w:r>
    </w:p>
    <w:p w14:paraId="4652AA80" w14:textId="2EE867D5" w:rsidR="003E147C" w:rsidRPr="007118AC" w:rsidRDefault="003E147C" w:rsidP="00EF04C6">
      <w:pPr>
        <w:spacing w:line="360" w:lineRule="auto"/>
        <w:jc w:val="both"/>
        <w:rPr>
          <w:rFonts w:ascii="Arial" w:hAnsi="Arial" w:cs="Arial"/>
          <w:sz w:val="24"/>
          <w:szCs w:val="24"/>
          <w:lang w:val="es-ES"/>
        </w:rPr>
      </w:pPr>
      <w:r w:rsidRPr="007118AC">
        <w:rPr>
          <w:rFonts w:ascii="Arial" w:hAnsi="Arial" w:cs="Arial"/>
          <w:sz w:val="24"/>
          <w:szCs w:val="24"/>
          <w:lang w:val="es-ES"/>
        </w:rPr>
        <w:t>Estudio de fase II abierto, prospectivo, multicéntrico, diseñado para evaluar la eficacia y seguridad del atezolizumab como agente único como terapia de primera línea en participantes con cáncer de pulmón de células no pequeñas localmente avanzado o metastásico (B-F1RST).</w:t>
      </w:r>
    </w:p>
    <w:p w14:paraId="6C63DD4B" w14:textId="77777777" w:rsidR="003E147C" w:rsidRPr="007118AC" w:rsidRDefault="003E147C" w:rsidP="00EF04C6">
      <w:pPr>
        <w:spacing w:line="360" w:lineRule="auto"/>
        <w:jc w:val="both"/>
        <w:rPr>
          <w:rFonts w:ascii="Arial" w:hAnsi="Arial" w:cs="Arial"/>
          <w:sz w:val="24"/>
          <w:szCs w:val="24"/>
          <w:lang w:val="es-ES"/>
        </w:rPr>
      </w:pPr>
      <w:r w:rsidRPr="007118AC">
        <w:rPr>
          <w:rFonts w:ascii="Arial" w:hAnsi="Arial" w:cs="Arial"/>
          <w:sz w:val="24"/>
          <w:szCs w:val="24"/>
          <w:lang w:val="es-ES"/>
        </w:rPr>
        <w:t xml:space="preserve">El estudio inició en septiembre de 2016, finalizó en mayo de 2019, y se añadieron resultados en abril de 2020. Su objetivo principal era medir la carga mutacional </w:t>
      </w:r>
      <w:r w:rsidRPr="007118AC">
        <w:rPr>
          <w:rFonts w:ascii="Arial" w:hAnsi="Arial" w:cs="Arial"/>
          <w:sz w:val="24"/>
          <w:szCs w:val="24"/>
          <w:lang w:val="es-ES"/>
        </w:rPr>
        <w:lastRenderedPageBreak/>
        <w:t>del tumor sanguíneo (</w:t>
      </w:r>
      <w:proofErr w:type="spellStart"/>
      <w:r w:rsidRPr="007118AC">
        <w:rPr>
          <w:rFonts w:ascii="Arial" w:hAnsi="Arial" w:cs="Arial"/>
          <w:sz w:val="24"/>
          <w:szCs w:val="24"/>
          <w:lang w:val="es-ES"/>
        </w:rPr>
        <w:t>bTMB</w:t>
      </w:r>
      <w:proofErr w:type="spellEnd"/>
      <w:r w:rsidRPr="007118AC">
        <w:rPr>
          <w:rFonts w:ascii="Arial" w:hAnsi="Arial" w:cs="Arial"/>
          <w:sz w:val="24"/>
          <w:szCs w:val="24"/>
          <w:lang w:val="es-ES"/>
        </w:rPr>
        <w:t>), y evaluar por diagnósticos basados en sangre si puede predecir un mejor resultado clínico con atezolizumab.</w:t>
      </w:r>
    </w:p>
    <w:p w14:paraId="4E2D7C8F" w14:textId="295D37AC" w:rsidR="003E147C" w:rsidRPr="007118AC" w:rsidRDefault="003E147C" w:rsidP="00EF04C6">
      <w:pPr>
        <w:spacing w:line="360" w:lineRule="auto"/>
        <w:jc w:val="both"/>
        <w:rPr>
          <w:rFonts w:ascii="Arial" w:hAnsi="Arial" w:cs="Arial"/>
          <w:sz w:val="24"/>
          <w:szCs w:val="24"/>
          <w:lang w:val="es-ES"/>
        </w:rPr>
      </w:pPr>
      <w:r w:rsidRPr="007118AC">
        <w:rPr>
          <w:rFonts w:ascii="Arial" w:hAnsi="Arial" w:cs="Arial"/>
          <w:sz w:val="24"/>
          <w:szCs w:val="24"/>
          <w:lang w:val="es-ES"/>
        </w:rPr>
        <w:t>El tipo de estudio que se llevó a cabo, fue un ensayo clínico en el cual se inscribieron 153 participantes</w:t>
      </w:r>
      <w:r w:rsidR="00EF04C6">
        <w:rPr>
          <w:rFonts w:ascii="Arial" w:hAnsi="Arial" w:cs="Arial"/>
          <w:sz w:val="24"/>
          <w:szCs w:val="24"/>
          <w:lang w:val="es-ES"/>
        </w:rPr>
        <w:t xml:space="preserve"> (ver Tabla N°1)</w:t>
      </w:r>
      <w:r w:rsidRPr="007118AC">
        <w:rPr>
          <w:rFonts w:ascii="Arial" w:hAnsi="Arial" w:cs="Arial"/>
          <w:sz w:val="24"/>
          <w:szCs w:val="24"/>
          <w:lang w:val="es-ES"/>
        </w:rPr>
        <w:t xml:space="preserve">. </w:t>
      </w:r>
    </w:p>
    <w:p w14:paraId="42104C98" w14:textId="77777777" w:rsidR="003E147C" w:rsidRPr="007118AC" w:rsidRDefault="003E147C" w:rsidP="00EF04C6">
      <w:pPr>
        <w:spacing w:line="360" w:lineRule="auto"/>
        <w:jc w:val="both"/>
        <w:rPr>
          <w:rFonts w:ascii="Arial" w:hAnsi="Arial" w:cs="Arial"/>
          <w:sz w:val="24"/>
          <w:szCs w:val="24"/>
          <w:lang w:eastAsia="es-SV"/>
        </w:rPr>
      </w:pPr>
      <w:r w:rsidRPr="007118AC">
        <w:rPr>
          <w:rFonts w:ascii="Arial" w:hAnsi="Arial" w:cs="Arial"/>
          <w:sz w:val="24"/>
          <w:szCs w:val="24"/>
        </w:rPr>
        <w:t>En la parte experimental</w:t>
      </w:r>
      <w:r w:rsidRPr="007118AC">
        <w:rPr>
          <w:rFonts w:ascii="Arial" w:hAnsi="Arial" w:cs="Arial"/>
          <w:sz w:val="24"/>
          <w:szCs w:val="24"/>
          <w:lang w:eastAsia="es-SV"/>
        </w:rPr>
        <w:t xml:space="preserve"> los participantes recibieron 1200 miligramos (mg) de atezolizumab administrados por infusión intravenosa cada 21 días hasta la progresión de la enfermedad, pérdida del beneficio clínico o toxicidad inaceptable (hasta un total de 2 años de tratamiento con atezolizumab).</w:t>
      </w:r>
    </w:p>
    <w:p w14:paraId="06574A79" w14:textId="77777777" w:rsidR="003E147C" w:rsidRPr="007118AC" w:rsidRDefault="003E147C" w:rsidP="00EF04C6">
      <w:pPr>
        <w:spacing w:line="360" w:lineRule="auto"/>
        <w:jc w:val="both"/>
        <w:rPr>
          <w:rFonts w:ascii="Arial" w:hAnsi="Arial" w:cs="Arial"/>
          <w:sz w:val="24"/>
          <w:szCs w:val="24"/>
          <w:lang w:eastAsia="es-SV"/>
        </w:rPr>
      </w:pPr>
      <w:r w:rsidRPr="007118AC">
        <w:rPr>
          <w:rFonts w:ascii="Arial" w:hAnsi="Arial" w:cs="Arial"/>
          <w:sz w:val="24"/>
          <w:szCs w:val="24"/>
          <w:lang w:eastAsia="es-SV"/>
        </w:rPr>
        <w:t xml:space="preserve">Entre los criterios de elegibilidad de los participantes, se puede mencionar que se eligieron personas mayores de 18 años (adulto, adulto mayor), ambos sexos y no se aceptaron voluntarios saludables. </w:t>
      </w:r>
    </w:p>
    <w:p w14:paraId="5DD0C2F8" w14:textId="77777777" w:rsidR="003E147C" w:rsidRPr="007118AC" w:rsidRDefault="003E147C" w:rsidP="00EF04C6">
      <w:pPr>
        <w:spacing w:line="360" w:lineRule="auto"/>
        <w:jc w:val="both"/>
        <w:rPr>
          <w:rFonts w:ascii="Arial" w:hAnsi="Arial" w:cs="Arial"/>
          <w:sz w:val="24"/>
          <w:szCs w:val="24"/>
          <w:lang w:eastAsia="es-SV"/>
        </w:rPr>
      </w:pPr>
      <w:r w:rsidRPr="007118AC">
        <w:rPr>
          <w:rFonts w:ascii="Arial" w:hAnsi="Arial" w:cs="Arial"/>
          <w:sz w:val="24"/>
          <w:szCs w:val="24"/>
          <w:lang w:eastAsia="es-SV"/>
        </w:rPr>
        <w:t>Entre los criterios de inclusión del estudio se mencionan los siguientes: los participantes que estuvieran en estadio de la enfermedad IIIB-IVB confirmado citológica o histológicamente, un intervalo de 6 meses sin haber recibido quimioterapia o radioterapia antes de la inscripción, participantes con cualquier resultado de prueba del ligando 1 de muerte programada (PD-L1) por inmunohistoquímica (IHC), participantes sin un resultado de la prueba PD-L1,</w:t>
      </w:r>
      <w:r w:rsidRPr="007118AC">
        <w:rPr>
          <w:rFonts w:ascii="Arial" w:hAnsi="Arial" w:cs="Arial"/>
        </w:rPr>
        <w:t xml:space="preserve"> </w:t>
      </w:r>
      <w:r w:rsidRPr="007118AC">
        <w:rPr>
          <w:rFonts w:ascii="Arial" w:hAnsi="Arial" w:cs="Arial"/>
          <w:sz w:val="24"/>
          <w:szCs w:val="24"/>
          <w:lang w:eastAsia="es-SV"/>
        </w:rPr>
        <w:t>enfermedad medible según RECIST v1.1, función hematológica y de órganos diana adecuada y acuerdo para permanecer en abstinencia o usar métodos anticonceptivos entre mujeres en edad fértil.</w:t>
      </w:r>
    </w:p>
    <w:p w14:paraId="092CBB34" w14:textId="5D80CAD6" w:rsidR="00251D15" w:rsidRPr="00251D15" w:rsidRDefault="003E147C" w:rsidP="00251D15">
      <w:pPr>
        <w:spacing w:line="360" w:lineRule="auto"/>
        <w:jc w:val="both"/>
        <w:rPr>
          <w:rFonts w:ascii="Arial" w:hAnsi="Arial" w:cs="Arial"/>
          <w:sz w:val="24"/>
          <w:szCs w:val="24"/>
          <w:lang w:eastAsia="es-SV"/>
        </w:rPr>
      </w:pPr>
      <w:r w:rsidRPr="007118AC">
        <w:rPr>
          <w:rFonts w:ascii="Arial" w:hAnsi="Arial" w:cs="Arial"/>
          <w:sz w:val="24"/>
          <w:szCs w:val="24"/>
          <w:lang w:eastAsia="es-SV"/>
        </w:rPr>
        <w:t xml:space="preserve">Entre los criterios de exclusión se encuentran: participantes con tratamiento previo con inmunoterapia para NSCLC en cualquier etapa, participantes con mutaciones sensibilizadoras del receptor del factor de crecimiento epidérmico (EGFR) y reordenamientos de la quinasa del linfoma anaplásico (ALK), metástasis activas del sistema nervioso central (SNC) que requieren tratamiento, compresión de la médula espinal no tratada definitivamente o no clínicamente estable, enfermedad </w:t>
      </w:r>
      <w:proofErr w:type="spellStart"/>
      <w:r w:rsidRPr="007118AC">
        <w:rPr>
          <w:rFonts w:ascii="Arial" w:hAnsi="Arial" w:cs="Arial"/>
          <w:sz w:val="24"/>
          <w:szCs w:val="24"/>
          <w:lang w:eastAsia="es-SV"/>
        </w:rPr>
        <w:t>leptomeníngea</w:t>
      </w:r>
      <w:proofErr w:type="spellEnd"/>
      <w:r w:rsidRPr="007118AC">
        <w:rPr>
          <w:rFonts w:ascii="Arial" w:hAnsi="Arial" w:cs="Arial"/>
          <w:sz w:val="24"/>
          <w:szCs w:val="24"/>
          <w:lang w:eastAsia="es-SV"/>
        </w:rPr>
        <w:t xml:space="preserve">, dolor relacionado con el tumor no </w:t>
      </w:r>
      <w:r w:rsidRPr="007118AC">
        <w:rPr>
          <w:rFonts w:ascii="Arial" w:hAnsi="Arial" w:cs="Arial"/>
          <w:sz w:val="24"/>
          <w:szCs w:val="24"/>
          <w:lang w:eastAsia="es-SV"/>
        </w:rPr>
        <w:lastRenderedPageBreak/>
        <w:t xml:space="preserve">controlado, derrames pleurales, pericárdicos o ascitis no controlados que requieran procedimientos de drenaje recurrentes, hipercalcemia no controlada o sintomática, neoplasias malignas distintas del NSCLC dentro de los 5 años anteriores a la inscripción, mujeres embarazadas o lactantes, antecedentes de enfermedad autoinmune, enfermedad pulmonar significativa o enfermedad cardiovascular significativa, VIH positivo o hepatitis B o C, tuberculosis activa, infección grave o cirugía mayor dentro de las 4 semanas,  tratamiento con antibióticos orales o intravenosos dentro de las 2 semanas anteriores a la inscripción, tratamiento previo con o hipersensibilidad al fármaco del estudio o compuestos relacionados, trasplante alogénico previo de médula ósea u órgano sólido, administración de una vacuna viva atenuada dentro de las 4 semanas anteriores a la inscripción, tratamiento con agentes </w:t>
      </w:r>
      <w:proofErr w:type="spellStart"/>
      <w:r w:rsidRPr="007118AC">
        <w:rPr>
          <w:rFonts w:ascii="Arial" w:hAnsi="Arial" w:cs="Arial"/>
          <w:sz w:val="24"/>
          <w:szCs w:val="24"/>
          <w:lang w:eastAsia="es-SV"/>
        </w:rPr>
        <w:t>inmunoestimuladores</w:t>
      </w:r>
      <w:proofErr w:type="spellEnd"/>
      <w:r w:rsidRPr="007118AC">
        <w:rPr>
          <w:rFonts w:ascii="Arial" w:hAnsi="Arial" w:cs="Arial"/>
          <w:sz w:val="24"/>
          <w:szCs w:val="24"/>
          <w:lang w:eastAsia="es-SV"/>
        </w:rPr>
        <w:t xml:space="preserve"> sistémicos dentro de las 4 semanas o 5 semividas del fármaco antes de la inscripción, tratamiento con corticosteroides sistémicos u otros medicamentos inmunosupresores sistémicos dentro de las 2 semanas anteriores a la inscripción.</w:t>
      </w:r>
    </w:p>
    <w:p w14:paraId="0A111A05" w14:textId="268B8973" w:rsidR="00927367" w:rsidRPr="001936C1" w:rsidRDefault="003E147C" w:rsidP="00927367">
      <w:pPr>
        <w:spacing w:before="240" w:line="360" w:lineRule="auto"/>
        <w:jc w:val="center"/>
        <w:rPr>
          <w:rFonts w:ascii="Arial" w:hAnsi="Arial" w:cs="Arial"/>
          <w:bCs/>
          <w:i/>
          <w:iCs/>
          <w:sz w:val="24"/>
          <w:szCs w:val="24"/>
        </w:rPr>
      </w:pPr>
      <w:r w:rsidRPr="00AB5950">
        <w:rPr>
          <w:rFonts w:ascii="Arial" w:hAnsi="Arial" w:cs="Arial"/>
          <w:sz w:val="24"/>
          <w:szCs w:val="24"/>
          <w:lang w:eastAsia="es-SV"/>
        </w:rPr>
        <w:t xml:space="preserve">Tabla </w:t>
      </w:r>
      <w:proofErr w:type="spellStart"/>
      <w:r w:rsidRPr="00AB5950">
        <w:rPr>
          <w:rFonts w:ascii="Arial" w:hAnsi="Arial" w:cs="Arial"/>
          <w:sz w:val="24"/>
          <w:szCs w:val="24"/>
          <w:lang w:eastAsia="es-SV"/>
        </w:rPr>
        <w:t>N°</w:t>
      </w:r>
      <w:proofErr w:type="spellEnd"/>
      <w:r w:rsidR="00EF04C6" w:rsidRPr="00AB5950">
        <w:rPr>
          <w:rFonts w:ascii="Arial" w:hAnsi="Arial" w:cs="Arial"/>
          <w:sz w:val="24"/>
          <w:szCs w:val="24"/>
          <w:lang w:eastAsia="es-SV"/>
        </w:rPr>
        <w:t xml:space="preserve"> </w:t>
      </w:r>
      <w:r w:rsidRPr="00AB5950">
        <w:rPr>
          <w:rFonts w:ascii="Arial" w:hAnsi="Arial" w:cs="Arial"/>
          <w:sz w:val="24"/>
          <w:szCs w:val="24"/>
          <w:lang w:eastAsia="es-SV"/>
        </w:rPr>
        <w:t xml:space="preserve">1: Flujo de participantes estudio </w:t>
      </w:r>
      <w:r w:rsidR="00927367">
        <w:rPr>
          <w:rFonts w:ascii="Arial" w:hAnsi="Arial" w:cs="Arial"/>
          <w:sz w:val="24"/>
          <w:szCs w:val="24"/>
          <w:lang w:eastAsia="es-SV"/>
        </w:rPr>
        <w:t>de</w:t>
      </w:r>
      <w:r w:rsidR="00927367" w:rsidRPr="001936C1">
        <w:rPr>
          <w:rFonts w:ascii="Arial" w:hAnsi="Arial" w:cs="Arial"/>
          <w:bCs/>
          <w:sz w:val="24"/>
          <w:szCs w:val="24"/>
        </w:rPr>
        <w:t xml:space="preserve"> atezolizumab como monoterapia de primera línea para el cáncer de pulmón de células no pequeñas avanzado o metastásico (B-F1RST).</w:t>
      </w:r>
      <w:r w:rsidR="00927367">
        <w:rPr>
          <w:rFonts w:ascii="Arial" w:hAnsi="Arial" w:cs="Arial"/>
          <w:bCs/>
          <w:sz w:val="24"/>
          <w:szCs w:val="24"/>
        </w:rPr>
        <w:t xml:space="preserve"> </w:t>
      </w:r>
      <w:r w:rsidR="00286E53" w:rsidRPr="00286E53">
        <w:rPr>
          <w:rFonts w:ascii="Arial" w:hAnsi="Arial" w:cs="Arial"/>
          <w:bCs/>
          <w:sz w:val="20"/>
          <w:szCs w:val="20"/>
          <w:vertAlign w:val="subscript"/>
        </w:rPr>
        <w:t>(27)</w:t>
      </w:r>
    </w:p>
    <w:p w14:paraId="46808222" w14:textId="4D1FF181" w:rsidR="00251D15" w:rsidRPr="00927367" w:rsidRDefault="003E147C" w:rsidP="00927367">
      <w:pPr>
        <w:spacing w:line="360" w:lineRule="auto"/>
        <w:jc w:val="center"/>
        <w:rPr>
          <w:rFonts w:ascii="Arial" w:hAnsi="Arial" w:cs="Arial"/>
          <w:sz w:val="24"/>
          <w:szCs w:val="24"/>
          <w:lang w:eastAsia="es-SV"/>
        </w:rPr>
      </w:pPr>
      <w:r w:rsidRPr="007118AC">
        <w:rPr>
          <w:rFonts w:ascii="Arial" w:hAnsi="Arial" w:cs="Arial"/>
          <w:noProof/>
          <w:sz w:val="24"/>
          <w:szCs w:val="24"/>
          <w:lang w:val="es-MX" w:eastAsia="es-MX"/>
        </w:rPr>
        <w:drawing>
          <wp:inline distT="0" distB="0" distL="0" distR="0" wp14:anchorId="25230D61" wp14:editId="7FD19D80">
            <wp:extent cx="5133860" cy="2321747"/>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848" t="25709" r="15802" b="34595"/>
                    <a:stretch/>
                  </pic:blipFill>
                  <pic:spPr bwMode="auto">
                    <a:xfrm>
                      <a:off x="0" y="0"/>
                      <a:ext cx="5217491" cy="2359569"/>
                    </a:xfrm>
                    <a:prstGeom prst="rect">
                      <a:avLst/>
                    </a:prstGeom>
                    <a:ln>
                      <a:noFill/>
                    </a:ln>
                    <a:extLst>
                      <a:ext uri="{53640926-AAD7-44D8-BBD7-CCE9431645EC}">
                        <a14:shadowObscured xmlns:a14="http://schemas.microsoft.com/office/drawing/2010/main"/>
                      </a:ext>
                    </a:extLst>
                  </pic:spPr>
                </pic:pic>
              </a:graphicData>
            </a:graphic>
          </wp:inline>
        </w:drawing>
      </w:r>
    </w:p>
    <w:p w14:paraId="3BA9484B" w14:textId="50361996" w:rsidR="003E147C" w:rsidRPr="007118AC" w:rsidRDefault="00D066B5" w:rsidP="00D066B5">
      <w:pPr>
        <w:spacing w:line="360" w:lineRule="auto"/>
        <w:jc w:val="both"/>
        <w:rPr>
          <w:rFonts w:ascii="Arial" w:hAnsi="Arial" w:cs="Arial"/>
          <w:sz w:val="24"/>
          <w:szCs w:val="24"/>
          <w:lang w:val="es-ES"/>
        </w:rPr>
      </w:pPr>
      <w:r>
        <w:rPr>
          <w:rFonts w:ascii="Arial" w:hAnsi="Arial" w:cs="Arial"/>
          <w:sz w:val="24"/>
          <w:szCs w:val="24"/>
          <w:lang w:val="es-ES"/>
        </w:rPr>
        <w:lastRenderedPageBreak/>
        <w:t>De modo que, e</w:t>
      </w:r>
      <w:r w:rsidR="003E147C" w:rsidRPr="007118AC">
        <w:rPr>
          <w:rFonts w:ascii="Arial" w:hAnsi="Arial" w:cs="Arial"/>
          <w:sz w:val="24"/>
          <w:szCs w:val="24"/>
          <w:lang w:val="es-ES"/>
        </w:rPr>
        <w:t>l número total de participantes de referencia es de 152, de los cuales, la edad media, es de 68,7, cabe mencionar, que 69 eran participantes de sexo femenino y 83 de sexo masculino, al realizar un análisis de etnicidad</w:t>
      </w:r>
      <w:r>
        <w:rPr>
          <w:rFonts w:ascii="Arial" w:hAnsi="Arial" w:cs="Arial"/>
          <w:sz w:val="24"/>
          <w:szCs w:val="24"/>
          <w:lang w:val="es-ES"/>
        </w:rPr>
        <w:t>;</w:t>
      </w:r>
      <w:r w:rsidR="003E147C" w:rsidRPr="007118AC">
        <w:rPr>
          <w:rFonts w:ascii="Arial" w:hAnsi="Arial" w:cs="Arial"/>
          <w:sz w:val="24"/>
          <w:szCs w:val="24"/>
          <w:lang w:val="es-ES"/>
        </w:rPr>
        <w:t xml:space="preserve"> </w:t>
      </w:r>
      <w:r>
        <w:rPr>
          <w:rFonts w:ascii="Arial" w:hAnsi="Arial" w:cs="Arial"/>
          <w:sz w:val="24"/>
          <w:szCs w:val="24"/>
          <w:lang w:val="es-ES"/>
        </w:rPr>
        <w:t xml:space="preserve">se encontraban </w:t>
      </w:r>
      <w:r w:rsidR="003E147C" w:rsidRPr="007118AC">
        <w:rPr>
          <w:rFonts w:ascii="Arial" w:hAnsi="Arial" w:cs="Arial"/>
          <w:sz w:val="24"/>
          <w:szCs w:val="24"/>
          <w:lang w:val="es-ES"/>
        </w:rPr>
        <w:t xml:space="preserve">3 </w:t>
      </w:r>
      <w:r w:rsidR="00141958" w:rsidRPr="007118AC">
        <w:rPr>
          <w:rFonts w:ascii="Arial" w:hAnsi="Arial" w:cs="Arial"/>
          <w:sz w:val="24"/>
          <w:szCs w:val="24"/>
          <w:lang w:val="es-ES"/>
        </w:rPr>
        <w:t>participantes hispanos</w:t>
      </w:r>
      <w:r w:rsidR="003E147C" w:rsidRPr="007118AC">
        <w:rPr>
          <w:rFonts w:ascii="Arial" w:hAnsi="Arial" w:cs="Arial"/>
          <w:sz w:val="24"/>
          <w:szCs w:val="24"/>
          <w:lang w:val="es-ES"/>
        </w:rPr>
        <w:t>, 147 no hispanos y 2 de ellos no fueron reportados, el análisis por raza, destaca que 1 de los participantes era nativo de Alaska, 1 asiático, 13 africanos, 135 blancos y 2 no fueron reportados.</w:t>
      </w:r>
    </w:p>
    <w:p w14:paraId="68474A19" w14:textId="77777777" w:rsidR="003E147C" w:rsidRPr="007118AC" w:rsidRDefault="003E147C" w:rsidP="00D066B5">
      <w:pPr>
        <w:spacing w:line="360" w:lineRule="auto"/>
        <w:jc w:val="both"/>
        <w:rPr>
          <w:rFonts w:ascii="Arial" w:hAnsi="Arial" w:cs="Arial"/>
          <w:sz w:val="24"/>
          <w:szCs w:val="24"/>
          <w:lang w:val="es-ES"/>
        </w:rPr>
      </w:pPr>
      <w:r w:rsidRPr="007118AC">
        <w:rPr>
          <w:rFonts w:ascii="Arial" w:hAnsi="Arial" w:cs="Arial"/>
          <w:sz w:val="24"/>
          <w:szCs w:val="24"/>
          <w:lang w:val="es-ES"/>
        </w:rPr>
        <w:t>El reporte de eventos adversos se registró con una línea de base hasta aproximadamente 3 años (datos cortados el 26 de julio de 2019).</w:t>
      </w:r>
    </w:p>
    <w:p w14:paraId="11F28DA8" w14:textId="77777777" w:rsidR="003E147C" w:rsidRPr="007118AC" w:rsidRDefault="003E147C" w:rsidP="00D066B5">
      <w:pPr>
        <w:spacing w:line="360" w:lineRule="auto"/>
        <w:jc w:val="both"/>
        <w:rPr>
          <w:rFonts w:ascii="Arial" w:hAnsi="Arial" w:cs="Arial"/>
          <w:sz w:val="24"/>
          <w:szCs w:val="24"/>
          <w:lang w:val="es-ES"/>
        </w:rPr>
      </w:pPr>
      <w:r w:rsidRPr="007118AC">
        <w:rPr>
          <w:rFonts w:ascii="Arial" w:hAnsi="Arial" w:cs="Arial"/>
          <w:sz w:val="24"/>
          <w:szCs w:val="24"/>
          <w:lang w:val="es-ES"/>
        </w:rPr>
        <w:t xml:space="preserve">El estudio detalla que, los casos de muerte por cualquier causa, fueron 85/152, es decir, 55.92% de los participantes, asimismo, se describe que la cantidad de participantes que presentaron eventos adversos graves, fue de 81/152, es decir, 53.29%. </w:t>
      </w:r>
    </w:p>
    <w:p w14:paraId="21312114" w14:textId="6B93A302" w:rsidR="003E147C" w:rsidRPr="007118AC" w:rsidRDefault="003E147C" w:rsidP="00D066B5">
      <w:pPr>
        <w:spacing w:line="360" w:lineRule="auto"/>
        <w:jc w:val="both"/>
        <w:rPr>
          <w:rFonts w:ascii="Arial" w:hAnsi="Arial" w:cs="Arial"/>
          <w:sz w:val="24"/>
          <w:szCs w:val="24"/>
          <w:lang w:val="es-ES"/>
        </w:rPr>
      </w:pPr>
      <w:r w:rsidRPr="007118AC">
        <w:rPr>
          <w:rFonts w:ascii="Arial" w:hAnsi="Arial" w:cs="Arial"/>
          <w:sz w:val="24"/>
          <w:szCs w:val="24"/>
          <w:lang w:val="es-ES"/>
        </w:rPr>
        <w:t xml:space="preserve">Por tanto, se han retomado los eventos adversos </w:t>
      </w:r>
      <w:r w:rsidR="00BF597B">
        <w:rPr>
          <w:rFonts w:ascii="Arial" w:hAnsi="Arial" w:cs="Arial"/>
          <w:sz w:val="24"/>
          <w:szCs w:val="24"/>
          <w:lang w:val="es-ES"/>
        </w:rPr>
        <w:t>de SOC</w:t>
      </w:r>
      <w:r w:rsidRPr="007118AC">
        <w:rPr>
          <w:rFonts w:ascii="Arial" w:hAnsi="Arial" w:cs="Arial"/>
          <w:sz w:val="24"/>
          <w:szCs w:val="24"/>
          <w:lang w:val="es-ES"/>
        </w:rPr>
        <w:t xml:space="preserve"> vascular y respiratorio</w:t>
      </w:r>
      <w:r w:rsidR="00D066B5">
        <w:rPr>
          <w:rFonts w:ascii="Arial" w:hAnsi="Arial" w:cs="Arial"/>
          <w:sz w:val="24"/>
          <w:szCs w:val="24"/>
          <w:lang w:val="es-ES"/>
        </w:rPr>
        <w:t xml:space="preserve"> (ver</w:t>
      </w:r>
      <w:r w:rsidRPr="007118AC">
        <w:rPr>
          <w:rFonts w:ascii="Arial" w:hAnsi="Arial" w:cs="Arial"/>
          <w:sz w:val="24"/>
          <w:szCs w:val="24"/>
          <w:lang w:val="es-ES"/>
        </w:rPr>
        <w:t xml:space="preserve"> </w:t>
      </w:r>
      <w:r w:rsidRPr="00D066B5">
        <w:rPr>
          <w:rFonts w:ascii="Arial" w:hAnsi="Arial" w:cs="Arial"/>
          <w:sz w:val="24"/>
          <w:szCs w:val="24"/>
          <w:lang w:val="es-ES"/>
        </w:rPr>
        <w:t xml:space="preserve">Tabla </w:t>
      </w:r>
      <w:proofErr w:type="spellStart"/>
      <w:r w:rsidRPr="00D066B5">
        <w:rPr>
          <w:rFonts w:ascii="Arial" w:hAnsi="Arial" w:cs="Arial"/>
          <w:sz w:val="24"/>
          <w:szCs w:val="24"/>
          <w:lang w:val="es-ES"/>
        </w:rPr>
        <w:t>N°</w:t>
      </w:r>
      <w:proofErr w:type="spellEnd"/>
      <w:r w:rsidR="00D066B5">
        <w:rPr>
          <w:rFonts w:ascii="Arial" w:hAnsi="Arial" w:cs="Arial"/>
          <w:sz w:val="24"/>
          <w:szCs w:val="24"/>
          <w:lang w:val="es-ES"/>
        </w:rPr>
        <w:t xml:space="preserve"> </w:t>
      </w:r>
      <w:r w:rsidRPr="00D066B5">
        <w:rPr>
          <w:rFonts w:ascii="Arial" w:hAnsi="Arial" w:cs="Arial"/>
          <w:sz w:val="24"/>
          <w:szCs w:val="24"/>
          <w:lang w:val="es-ES"/>
        </w:rPr>
        <w:t>2</w:t>
      </w:r>
      <w:r w:rsidR="00D066B5">
        <w:rPr>
          <w:rFonts w:ascii="Arial" w:hAnsi="Arial" w:cs="Arial"/>
          <w:sz w:val="24"/>
          <w:szCs w:val="24"/>
          <w:lang w:val="es-ES"/>
        </w:rPr>
        <w:t>).</w:t>
      </w:r>
    </w:p>
    <w:p w14:paraId="013147B3" w14:textId="519549B8" w:rsidR="00927367" w:rsidRPr="001936C1" w:rsidRDefault="003E147C" w:rsidP="00927367">
      <w:pPr>
        <w:spacing w:before="240" w:line="360" w:lineRule="auto"/>
        <w:jc w:val="center"/>
        <w:rPr>
          <w:rFonts w:ascii="Arial" w:hAnsi="Arial" w:cs="Arial"/>
          <w:bCs/>
          <w:i/>
          <w:iCs/>
          <w:sz w:val="24"/>
          <w:szCs w:val="24"/>
        </w:rPr>
      </w:pPr>
      <w:r w:rsidRPr="00927367">
        <w:rPr>
          <w:rFonts w:ascii="Arial" w:hAnsi="Arial" w:cs="Arial"/>
          <w:sz w:val="24"/>
          <w:szCs w:val="24"/>
          <w:lang w:val="es-ES"/>
        </w:rPr>
        <w:t xml:space="preserve">Tabla </w:t>
      </w:r>
      <w:proofErr w:type="spellStart"/>
      <w:r w:rsidRPr="00927367">
        <w:rPr>
          <w:rFonts w:ascii="Arial" w:hAnsi="Arial" w:cs="Arial"/>
          <w:sz w:val="24"/>
          <w:szCs w:val="24"/>
          <w:lang w:val="es-ES"/>
        </w:rPr>
        <w:t>N°</w:t>
      </w:r>
      <w:proofErr w:type="spellEnd"/>
      <w:r w:rsidR="00141958" w:rsidRPr="00927367">
        <w:rPr>
          <w:rFonts w:ascii="Arial" w:hAnsi="Arial" w:cs="Arial"/>
          <w:sz w:val="24"/>
          <w:szCs w:val="24"/>
          <w:lang w:val="es-ES"/>
        </w:rPr>
        <w:t xml:space="preserve"> </w:t>
      </w:r>
      <w:r w:rsidRPr="00927367">
        <w:rPr>
          <w:rFonts w:ascii="Arial" w:hAnsi="Arial" w:cs="Arial"/>
          <w:sz w:val="24"/>
          <w:szCs w:val="24"/>
          <w:lang w:val="es-ES"/>
        </w:rPr>
        <w:t>2:</w:t>
      </w:r>
      <w:r w:rsidR="00D066B5" w:rsidRPr="00927367">
        <w:rPr>
          <w:rFonts w:ascii="Arial" w:hAnsi="Arial" w:cs="Arial"/>
          <w:sz w:val="24"/>
          <w:szCs w:val="24"/>
          <w:lang w:val="es-ES"/>
        </w:rPr>
        <w:t xml:space="preserve"> </w:t>
      </w:r>
      <w:r w:rsidRPr="00927367">
        <w:rPr>
          <w:rFonts w:ascii="Arial" w:hAnsi="Arial" w:cs="Arial"/>
          <w:sz w:val="24"/>
          <w:szCs w:val="24"/>
          <w:lang w:val="es-ES"/>
        </w:rPr>
        <w:t>Eventos adversos graves</w:t>
      </w:r>
      <w:r w:rsidR="00BF597B">
        <w:rPr>
          <w:rFonts w:ascii="Arial" w:hAnsi="Arial" w:cs="Arial"/>
          <w:sz w:val="24"/>
          <w:szCs w:val="24"/>
          <w:lang w:val="es-ES"/>
        </w:rPr>
        <w:t xml:space="preserve"> del</w:t>
      </w:r>
      <w:r w:rsidR="00927367" w:rsidRPr="00AB5950">
        <w:rPr>
          <w:rFonts w:ascii="Arial" w:hAnsi="Arial" w:cs="Arial"/>
          <w:sz w:val="24"/>
          <w:szCs w:val="24"/>
          <w:lang w:eastAsia="es-SV"/>
        </w:rPr>
        <w:t xml:space="preserve"> estudio </w:t>
      </w:r>
      <w:r w:rsidR="00927367">
        <w:rPr>
          <w:rFonts w:ascii="Arial" w:hAnsi="Arial" w:cs="Arial"/>
          <w:sz w:val="24"/>
          <w:szCs w:val="24"/>
          <w:lang w:eastAsia="es-SV"/>
        </w:rPr>
        <w:t>de</w:t>
      </w:r>
      <w:r w:rsidR="00927367" w:rsidRPr="001936C1">
        <w:rPr>
          <w:rFonts w:ascii="Arial" w:hAnsi="Arial" w:cs="Arial"/>
          <w:bCs/>
          <w:sz w:val="24"/>
          <w:szCs w:val="24"/>
        </w:rPr>
        <w:t xml:space="preserve"> atezolizumab como monoterapia de primera línea para el cáncer de pulmón de células no pequeñas avanzado o metastásico (B-F1RST).</w:t>
      </w:r>
      <w:r w:rsidR="00927367">
        <w:rPr>
          <w:rFonts w:ascii="Arial" w:hAnsi="Arial" w:cs="Arial"/>
          <w:bCs/>
          <w:sz w:val="24"/>
          <w:szCs w:val="24"/>
        </w:rPr>
        <w:t xml:space="preserve"> </w:t>
      </w:r>
      <w:r w:rsidR="00286E53" w:rsidRPr="00286E53">
        <w:rPr>
          <w:rFonts w:ascii="Arial" w:hAnsi="Arial" w:cs="Arial"/>
          <w:bCs/>
          <w:sz w:val="20"/>
          <w:szCs w:val="20"/>
          <w:vertAlign w:val="subscript"/>
        </w:rPr>
        <w:t>(27)</w:t>
      </w:r>
    </w:p>
    <w:p w14:paraId="6CAF09DF" w14:textId="5C7D4A7E" w:rsidR="00BF597B" w:rsidRPr="00AB5950" w:rsidRDefault="003E147C" w:rsidP="00BF597B">
      <w:pPr>
        <w:spacing w:line="360" w:lineRule="auto"/>
        <w:mirrorIndents/>
        <w:jc w:val="center"/>
        <w:rPr>
          <w:rFonts w:ascii="Arial" w:hAnsi="Arial" w:cs="Arial"/>
          <w:b/>
          <w:bCs/>
          <w:sz w:val="24"/>
          <w:szCs w:val="24"/>
          <w:lang w:val="es-ES"/>
        </w:rPr>
      </w:pPr>
      <w:r w:rsidRPr="007118AC">
        <w:rPr>
          <w:rFonts w:ascii="Arial" w:hAnsi="Arial" w:cs="Arial"/>
          <w:noProof/>
          <w:lang w:val="es-MX" w:eastAsia="es-MX"/>
        </w:rPr>
        <w:drawing>
          <wp:inline distT="0" distB="0" distL="0" distR="0" wp14:anchorId="3C04B44A" wp14:editId="48757103">
            <wp:extent cx="4592771" cy="2354902"/>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225" t="11471" r="8011" b="5514"/>
                    <a:stretch/>
                  </pic:blipFill>
                  <pic:spPr bwMode="auto">
                    <a:xfrm>
                      <a:off x="0" y="0"/>
                      <a:ext cx="4623440" cy="2370627"/>
                    </a:xfrm>
                    <a:prstGeom prst="rect">
                      <a:avLst/>
                    </a:prstGeom>
                    <a:ln>
                      <a:noFill/>
                    </a:ln>
                    <a:extLst>
                      <a:ext uri="{53640926-AAD7-44D8-BBD7-CCE9431645EC}">
                        <a14:shadowObscured xmlns:a14="http://schemas.microsoft.com/office/drawing/2010/main"/>
                      </a:ext>
                    </a:extLst>
                  </pic:spPr>
                </pic:pic>
              </a:graphicData>
            </a:graphic>
          </wp:inline>
        </w:drawing>
      </w:r>
    </w:p>
    <w:p w14:paraId="286D737D" w14:textId="4D9FABC6" w:rsidR="00251D15" w:rsidRPr="007118AC" w:rsidRDefault="00D066B5" w:rsidP="00BF597B">
      <w:pPr>
        <w:spacing w:before="240" w:line="360" w:lineRule="auto"/>
        <w:jc w:val="both"/>
        <w:rPr>
          <w:rFonts w:ascii="Arial" w:hAnsi="Arial" w:cs="Arial"/>
          <w:sz w:val="24"/>
          <w:szCs w:val="24"/>
          <w:lang w:val="es-ES"/>
        </w:rPr>
      </w:pPr>
      <w:r>
        <w:rPr>
          <w:rFonts w:ascii="Arial" w:hAnsi="Arial" w:cs="Arial"/>
          <w:sz w:val="24"/>
          <w:szCs w:val="24"/>
          <w:lang w:val="es-ES"/>
        </w:rPr>
        <w:lastRenderedPageBreak/>
        <w:t>A continuación, s</w:t>
      </w:r>
      <w:r w:rsidR="003E147C" w:rsidRPr="007118AC">
        <w:rPr>
          <w:rFonts w:ascii="Arial" w:hAnsi="Arial" w:cs="Arial"/>
          <w:sz w:val="24"/>
          <w:szCs w:val="24"/>
          <w:lang w:val="es-ES"/>
        </w:rPr>
        <w:t xml:space="preserve">e han seleccionado los eventos adversos de interés, de tal manera que se han excluido los ya informados por el fabricante del fármaco, y se han </w:t>
      </w:r>
      <w:r w:rsidR="00141958">
        <w:rPr>
          <w:rFonts w:ascii="Arial" w:hAnsi="Arial" w:cs="Arial"/>
          <w:sz w:val="24"/>
          <w:szCs w:val="24"/>
          <w:lang w:val="es-ES"/>
        </w:rPr>
        <w:t>re</w:t>
      </w:r>
      <w:r w:rsidR="003E147C" w:rsidRPr="007118AC">
        <w:rPr>
          <w:rFonts w:ascii="Arial" w:hAnsi="Arial" w:cs="Arial"/>
          <w:sz w:val="24"/>
          <w:szCs w:val="24"/>
          <w:lang w:val="es-ES"/>
        </w:rPr>
        <w:t>tomado los eventos de los cuales existen notificaciones en la base de datos, mismos que han sido extraídos para un análisis paralelo</w:t>
      </w:r>
      <w:r w:rsidR="00141958">
        <w:rPr>
          <w:rFonts w:ascii="Arial" w:hAnsi="Arial" w:cs="Arial"/>
          <w:sz w:val="24"/>
          <w:szCs w:val="24"/>
          <w:lang w:val="es-ES"/>
        </w:rPr>
        <w:t xml:space="preserve"> (ver Tabla </w:t>
      </w:r>
      <w:proofErr w:type="spellStart"/>
      <w:r w:rsidR="00141958">
        <w:rPr>
          <w:rFonts w:ascii="Arial" w:hAnsi="Arial" w:cs="Arial"/>
          <w:sz w:val="24"/>
          <w:szCs w:val="24"/>
          <w:lang w:val="es-ES"/>
        </w:rPr>
        <w:t>N°</w:t>
      </w:r>
      <w:proofErr w:type="spellEnd"/>
      <w:r w:rsidR="00141958">
        <w:rPr>
          <w:rFonts w:ascii="Arial" w:hAnsi="Arial" w:cs="Arial"/>
          <w:sz w:val="24"/>
          <w:szCs w:val="24"/>
          <w:lang w:val="es-ES"/>
        </w:rPr>
        <w:t xml:space="preserve"> 3).</w:t>
      </w:r>
      <w:r w:rsidR="003E147C" w:rsidRPr="007118AC">
        <w:rPr>
          <w:rFonts w:ascii="Arial" w:hAnsi="Arial" w:cs="Arial"/>
          <w:sz w:val="24"/>
          <w:szCs w:val="24"/>
          <w:lang w:val="es-ES"/>
        </w:rPr>
        <w:t xml:space="preserve"> </w:t>
      </w:r>
    </w:p>
    <w:p w14:paraId="396827D7" w14:textId="0693603A" w:rsidR="003E147C" w:rsidRPr="00AB5950" w:rsidRDefault="003E147C" w:rsidP="00BF597B">
      <w:pPr>
        <w:spacing w:before="240" w:line="360" w:lineRule="auto"/>
        <w:ind w:left="709" w:hanging="709"/>
        <w:jc w:val="center"/>
        <w:rPr>
          <w:rFonts w:ascii="Arial" w:hAnsi="Arial" w:cs="Arial"/>
          <w:sz w:val="24"/>
          <w:szCs w:val="24"/>
          <w:lang w:val="es-ES"/>
        </w:rPr>
      </w:pPr>
      <w:r w:rsidRPr="00AB5950">
        <w:rPr>
          <w:rFonts w:ascii="Arial" w:hAnsi="Arial" w:cs="Arial"/>
          <w:sz w:val="24"/>
          <w:szCs w:val="24"/>
          <w:lang w:val="es-ES"/>
        </w:rPr>
        <w:t xml:space="preserve">Tabla </w:t>
      </w:r>
      <w:proofErr w:type="spellStart"/>
      <w:r w:rsidRPr="00AB5950">
        <w:rPr>
          <w:rFonts w:ascii="Arial" w:hAnsi="Arial" w:cs="Arial"/>
          <w:sz w:val="24"/>
          <w:szCs w:val="24"/>
          <w:lang w:val="es-ES"/>
        </w:rPr>
        <w:t>N°</w:t>
      </w:r>
      <w:proofErr w:type="spellEnd"/>
      <w:r w:rsidRPr="00AB5950">
        <w:rPr>
          <w:rFonts w:ascii="Arial" w:hAnsi="Arial" w:cs="Arial"/>
          <w:sz w:val="24"/>
          <w:szCs w:val="24"/>
          <w:lang w:val="es-ES"/>
        </w:rPr>
        <w:t xml:space="preserve"> 3: Cantidad y porcentaje de notificaciones de eventos adversos por </w:t>
      </w:r>
      <w:r w:rsidR="00BF597B">
        <w:rPr>
          <w:rFonts w:ascii="Arial" w:hAnsi="Arial" w:cs="Arial"/>
          <w:sz w:val="24"/>
          <w:szCs w:val="24"/>
          <w:lang w:val="es-ES"/>
        </w:rPr>
        <w:t>sistema de órganos extraído</w:t>
      </w:r>
      <w:r w:rsidRPr="00AB5950">
        <w:rPr>
          <w:rFonts w:ascii="Arial" w:hAnsi="Arial" w:cs="Arial"/>
          <w:sz w:val="24"/>
          <w:szCs w:val="24"/>
          <w:lang w:val="es-ES"/>
        </w:rPr>
        <w:t xml:space="preserve"> de la plataforma </w:t>
      </w:r>
      <w:proofErr w:type="spellStart"/>
      <w:r w:rsidRPr="00AB5950">
        <w:rPr>
          <w:rFonts w:ascii="Arial" w:hAnsi="Arial" w:cs="Arial"/>
          <w:sz w:val="24"/>
          <w:szCs w:val="24"/>
          <w:lang w:val="es-ES"/>
        </w:rPr>
        <w:t>VigiLyze</w:t>
      </w:r>
      <w:proofErr w:type="spellEnd"/>
      <w:r w:rsidR="00BF597B">
        <w:rPr>
          <w:rFonts w:ascii="Arial" w:hAnsi="Arial" w:cs="Arial"/>
          <w:sz w:val="24"/>
          <w:szCs w:val="24"/>
          <w:lang w:val="es-ES"/>
        </w:rPr>
        <w:t>.</w:t>
      </w:r>
    </w:p>
    <w:tbl>
      <w:tblPr>
        <w:tblW w:w="6683" w:type="dxa"/>
        <w:tblInd w:w="972" w:type="dxa"/>
        <w:tblCellMar>
          <w:left w:w="70" w:type="dxa"/>
          <w:right w:w="70" w:type="dxa"/>
        </w:tblCellMar>
        <w:tblLook w:val="04A0" w:firstRow="1" w:lastRow="0" w:firstColumn="1" w:lastColumn="0" w:noHBand="0" w:noVBand="1"/>
      </w:tblPr>
      <w:tblGrid>
        <w:gridCol w:w="4531"/>
        <w:gridCol w:w="996"/>
        <w:gridCol w:w="1434"/>
      </w:tblGrid>
      <w:tr w:rsidR="003E147C" w:rsidRPr="00141958" w14:paraId="0516AE94" w14:textId="77777777" w:rsidTr="00251D15">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D43B0" w14:textId="093D810D" w:rsidR="003E147C" w:rsidRPr="00141958" w:rsidRDefault="003E147C" w:rsidP="0073574C">
            <w:pPr>
              <w:spacing w:after="0" w:line="360" w:lineRule="auto"/>
              <w:rPr>
                <w:rFonts w:ascii="Arial" w:eastAsia="Times New Roman" w:hAnsi="Arial" w:cs="Arial"/>
                <w:b/>
                <w:bCs/>
                <w:sz w:val="20"/>
                <w:szCs w:val="20"/>
                <w:lang w:eastAsia="es-SV"/>
              </w:rPr>
            </w:pPr>
            <w:r w:rsidRPr="00141958">
              <w:rPr>
                <w:rFonts w:ascii="Arial" w:eastAsia="Times New Roman" w:hAnsi="Arial" w:cs="Arial"/>
                <w:b/>
                <w:bCs/>
                <w:sz w:val="20"/>
                <w:szCs w:val="20"/>
                <w:lang w:eastAsia="es-SV"/>
              </w:rPr>
              <w:t>Report</w:t>
            </w:r>
            <w:r w:rsidR="009E64BF">
              <w:rPr>
                <w:rFonts w:ascii="Arial" w:eastAsia="Times New Roman" w:hAnsi="Arial" w:cs="Arial"/>
                <w:b/>
                <w:bCs/>
                <w:sz w:val="20"/>
                <w:szCs w:val="20"/>
                <w:lang w:eastAsia="es-SV"/>
              </w:rPr>
              <w:t>ado por término preferente</w:t>
            </w:r>
            <w:r w:rsidRPr="00141958">
              <w:rPr>
                <w:rFonts w:ascii="Arial" w:eastAsia="Times New Roman" w:hAnsi="Arial" w:cs="Arial"/>
                <w:b/>
                <w:bCs/>
                <w:sz w:val="20"/>
                <w:szCs w:val="20"/>
                <w:lang w:eastAsia="es-SV"/>
              </w:rPr>
              <w:t xml:space="preserve"> (MedDRA)</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3CAA95F2" w14:textId="4EA0EB06" w:rsidR="003E147C" w:rsidRPr="00141958" w:rsidRDefault="003E147C" w:rsidP="0073574C">
            <w:pPr>
              <w:spacing w:after="0" w:line="360" w:lineRule="auto"/>
              <w:rPr>
                <w:rFonts w:ascii="Arial" w:eastAsia="Times New Roman" w:hAnsi="Arial" w:cs="Arial"/>
                <w:b/>
                <w:bCs/>
                <w:sz w:val="20"/>
                <w:szCs w:val="20"/>
                <w:lang w:eastAsia="es-SV"/>
              </w:rPr>
            </w:pPr>
            <w:r w:rsidRPr="00141958">
              <w:rPr>
                <w:rFonts w:ascii="Arial" w:eastAsia="Times New Roman" w:hAnsi="Arial" w:cs="Arial"/>
                <w:b/>
                <w:bCs/>
                <w:sz w:val="20"/>
                <w:szCs w:val="20"/>
                <w:lang w:eastAsia="es-SV"/>
              </w:rPr>
              <w:t>C</w:t>
            </w:r>
            <w:r w:rsidR="009E64BF">
              <w:rPr>
                <w:rFonts w:ascii="Arial" w:eastAsia="Times New Roman" w:hAnsi="Arial" w:cs="Arial"/>
                <w:b/>
                <w:bCs/>
                <w:sz w:val="20"/>
                <w:szCs w:val="20"/>
                <w:lang w:eastAsia="es-SV"/>
              </w:rPr>
              <w:t>antidad</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77474B0A" w14:textId="65725AF3" w:rsidR="003E147C" w:rsidRPr="00141958" w:rsidRDefault="003E147C" w:rsidP="0073574C">
            <w:pPr>
              <w:spacing w:after="0" w:line="360" w:lineRule="auto"/>
              <w:rPr>
                <w:rFonts w:ascii="Arial" w:eastAsia="Times New Roman" w:hAnsi="Arial" w:cs="Arial"/>
                <w:b/>
                <w:bCs/>
                <w:sz w:val="20"/>
                <w:szCs w:val="20"/>
                <w:lang w:eastAsia="es-SV"/>
              </w:rPr>
            </w:pPr>
            <w:r w:rsidRPr="00141958">
              <w:rPr>
                <w:rFonts w:ascii="Arial" w:eastAsia="Times New Roman" w:hAnsi="Arial" w:cs="Arial"/>
                <w:b/>
                <w:bCs/>
                <w:sz w:val="20"/>
                <w:szCs w:val="20"/>
                <w:lang w:eastAsia="es-SV"/>
              </w:rPr>
              <w:t>P</w:t>
            </w:r>
            <w:r w:rsidR="009E64BF">
              <w:rPr>
                <w:rFonts w:ascii="Arial" w:eastAsia="Times New Roman" w:hAnsi="Arial" w:cs="Arial"/>
                <w:b/>
                <w:bCs/>
                <w:sz w:val="20"/>
                <w:szCs w:val="20"/>
                <w:lang w:eastAsia="es-SV"/>
              </w:rPr>
              <w:t>o</w:t>
            </w:r>
            <w:r w:rsidRPr="00141958">
              <w:rPr>
                <w:rFonts w:ascii="Arial" w:eastAsia="Times New Roman" w:hAnsi="Arial" w:cs="Arial"/>
                <w:b/>
                <w:bCs/>
                <w:sz w:val="20"/>
                <w:szCs w:val="20"/>
                <w:lang w:eastAsia="es-SV"/>
              </w:rPr>
              <w:t>rcent</w:t>
            </w:r>
            <w:r w:rsidR="009E64BF">
              <w:rPr>
                <w:rFonts w:ascii="Arial" w:eastAsia="Times New Roman" w:hAnsi="Arial" w:cs="Arial"/>
                <w:b/>
                <w:bCs/>
                <w:sz w:val="20"/>
                <w:szCs w:val="20"/>
                <w:lang w:eastAsia="es-SV"/>
              </w:rPr>
              <w:t xml:space="preserve">aje </w:t>
            </w:r>
          </w:p>
        </w:tc>
      </w:tr>
      <w:tr w:rsidR="003E147C" w:rsidRPr="00141958" w14:paraId="2CB046BE" w14:textId="77777777" w:rsidTr="00251D15">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23425A0"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PT: Embolia pulmonar</w:t>
            </w:r>
          </w:p>
        </w:tc>
        <w:tc>
          <w:tcPr>
            <w:tcW w:w="718" w:type="dxa"/>
            <w:tcBorders>
              <w:top w:val="nil"/>
              <w:left w:val="nil"/>
              <w:bottom w:val="single" w:sz="4" w:space="0" w:color="auto"/>
              <w:right w:val="single" w:sz="4" w:space="0" w:color="auto"/>
            </w:tcBorders>
            <w:shd w:val="clear" w:color="auto" w:fill="auto"/>
            <w:noWrap/>
            <w:vAlign w:val="bottom"/>
            <w:hideMark/>
          </w:tcPr>
          <w:p w14:paraId="35945E5E"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110</w:t>
            </w:r>
          </w:p>
        </w:tc>
        <w:tc>
          <w:tcPr>
            <w:tcW w:w="1434" w:type="dxa"/>
            <w:tcBorders>
              <w:top w:val="nil"/>
              <w:left w:val="nil"/>
              <w:bottom w:val="single" w:sz="4" w:space="0" w:color="auto"/>
              <w:right w:val="single" w:sz="4" w:space="0" w:color="auto"/>
            </w:tcBorders>
            <w:shd w:val="clear" w:color="auto" w:fill="auto"/>
            <w:noWrap/>
            <w:vAlign w:val="bottom"/>
            <w:hideMark/>
          </w:tcPr>
          <w:p w14:paraId="17F4FD90"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0.9%</w:t>
            </w:r>
          </w:p>
        </w:tc>
      </w:tr>
      <w:tr w:rsidR="003E147C" w:rsidRPr="00141958" w14:paraId="0423F43C" w14:textId="77777777" w:rsidTr="00251D15">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196C12B"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PT: Hemoptisis</w:t>
            </w:r>
          </w:p>
        </w:tc>
        <w:tc>
          <w:tcPr>
            <w:tcW w:w="718" w:type="dxa"/>
            <w:tcBorders>
              <w:top w:val="nil"/>
              <w:left w:val="nil"/>
              <w:bottom w:val="single" w:sz="4" w:space="0" w:color="auto"/>
              <w:right w:val="single" w:sz="4" w:space="0" w:color="auto"/>
            </w:tcBorders>
            <w:shd w:val="clear" w:color="auto" w:fill="auto"/>
            <w:noWrap/>
            <w:vAlign w:val="bottom"/>
            <w:hideMark/>
          </w:tcPr>
          <w:p w14:paraId="0F7D2F71"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58</w:t>
            </w:r>
          </w:p>
        </w:tc>
        <w:tc>
          <w:tcPr>
            <w:tcW w:w="1434" w:type="dxa"/>
            <w:tcBorders>
              <w:top w:val="nil"/>
              <w:left w:val="nil"/>
              <w:bottom w:val="single" w:sz="4" w:space="0" w:color="auto"/>
              <w:right w:val="single" w:sz="4" w:space="0" w:color="auto"/>
            </w:tcBorders>
            <w:shd w:val="clear" w:color="auto" w:fill="auto"/>
            <w:noWrap/>
            <w:vAlign w:val="bottom"/>
            <w:hideMark/>
          </w:tcPr>
          <w:p w14:paraId="5091CAF5"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0.5%</w:t>
            </w:r>
          </w:p>
        </w:tc>
      </w:tr>
      <w:tr w:rsidR="003E147C" w:rsidRPr="00141958" w14:paraId="385EC137" w14:textId="77777777" w:rsidTr="00251D15">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25D47B5"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PT: Insuficiencia respiratoria aguda</w:t>
            </w:r>
          </w:p>
        </w:tc>
        <w:tc>
          <w:tcPr>
            <w:tcW w:w="718" w:type="dxa"/>
            <w:tcBorders>
              <w:top w:val="nil"/>
              <w:left w:val="nil"/>
              <w:bottom w:val="single" w:sz="4" w:space="0" w:color="auto"/>
              <w:right w:val="single" w:sz="4" w:space="0" w:color="auto"/>
            </w:tcBorders>
            <w:shd w:val="clear" w:color="auto" w:fill="auto"/>
            <w:noWrap/>
            <w:vAlign w:val="bottom"/>
            <w:hideMark/>
          </w:tcPr>
          <w:p w14:paraId="7F94E782"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33</w:t>
            </w:r>
          </w:p>
        </w:tc>
        <w:tc>
          <w:tcPr>
            <w:tcW w:w="1434" w:type="dxa"/>
            <w:tcBorders>
              <w:top w:val="nil"/>
              <w:left w:val="nil"/>
              <w:bottom w:val="single" w:sz="4" w:space="0" w:color="auto"/>
              <w:right w:val="single" w:sz="4" w:space="0" w:color="auto"/>
            </w:tcBorders>
            <w:shd w:val="clear" w:color="auto" w:fill="auto"/>
            <w:noWrap/>
            <w:vAlign w:val="bottom"/>
            <w:hideMark/>
          </w:tcPr>
          <w:p w14:paraId="0E8250B4"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0.3%</w:t>
            </w:r>
          </w:p>
        </w:tc>
      </w:tr>
      <w:tr w:rsidR="003E147C" w:rsidRPr="00141958" w14:paraId="1EDA9D58" w14:textId="77777777" w:rsidTr="00251D15">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6271AD2"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PT: Embolia</w:t>
            </w:r>
          </w:p>
        </w:tc>
        <w:tc>
          <w:tcPr>
            <w:tcW w:w="718" w:type="dxa"/>
            <w:tcBorders>
              <w:top w:val="nil"/>
              <w:left w:val="nil"/>
              <w:bottom w:val="single" w:sz="4" w:space="0" w:color="auto"/>
              <w:right w:val="single" w:sz="4" w:space="0" w:color="auto"/>
            </w:tcBorders>
            <w:shd w:val="clear" w:color="auto" w:fill="auto"/>
            <w:noWrap/>
            <w:vAlign w:val="bottom"/>
            <w:hideMark/>
          </w:tcPr>
          <w:p w14:paraId="453CBAD6"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45</w:t>
            </w:r>
          </w:p>
        </w:tc>
        <w:tc>
          <w:tcPr>
            <w:tcW w:w="1434" w:type="dxa"/>
            <w:tcBorders>
              <w:top w:val="nil"/>
              <w:left w:val="nil"/>
              <w:bottom w:val="single" w:sz="4" w:space="0" w:color="auto"/>
              <w:right w:val="single" w:sz="4" w:space="0" w:color="auto"/>
            </w:tcBorders>
            <w:shd w:val="clear" w:color="auto" w:fill="auto"/>
            <w:noWrap/>
            <w:vAlign w:val="bottom"/>
            <w:hideMark/>
          </w:tcPr>
          <w:p w14:paraId="45D887B2" w14:textId="77777777" w:rsidR="003E147C" w:rsidRPr="00141958" w:rsidRDefault="003E147C" w:rsidP="009E64BF">
            <w:pPr>
              <w:spacing w:after="0" w:line="360" w:lineRule="auto"/>
              <w:jc w:val="center"/>
              <w:rPr>
                <w:rFonts w:ascii="Arial" w:eastAsia="Times New Roman" w:hAnsi="Arial" w:cs="Arial"/>
                <w:sz w:val="20"/>
                <w:szCs w:val="20"/>
                <w:lang w:eastAsia="es-SV"/>
              </w:rPr>
            </w:pPr>
            <w:r w:rsidRPr="00141958">
              <w:rPr>
                <w:rFonts w:ascii="Arial" w:eastAsia="Times New Roman" w:hAnsi="Arial" w:cs="Arial"/>
                <w:sz w:val="20"/>
                <w:szCs w:val="20"/>
                <w:lang w:eastAsia="es-SV"/>
              </w:rPr>
              <w:t>0.4%</w:t>
            </w:r>
          </w:p>
        </w:tc>
      </w:tr>
    </w:tbl>
    <w:p w14:paraId="019B2858" w14:textId="77777777" w:rsidR="00BF597B" w:rsidRDefault="00BF597B" w:rsidP="00141958">
      <w:pPr>
        <w:spacing w:line="360" w:lineRule="auto"/>
        <w:jc w:val="both"/>
        <w:rPr>
          <w:rFonts w:ascii="Arial" w:hAnsi="Arial" w:cs="Arial"/>
          <w:sz w:val="20"/>
          <w:szCs w:val="20"/>
          <w:lang w:val="es-ES"/>
        </w:rPr>
      </w:pPr>
    </w:p>
    <w:p w14:paraId="6076FF89" w14:textId="5EDF50C2" w:rsidR="00251D15" w:rsidRPr="007118AC" w:rsidRDefault="003E147C" w:rsidP="00141958">
      <w:pPr>
        <w:spacing w:line="360" w:lineRule="auto"/>
        <w:jc w:val="both"/>
        <w:rPr>
          <w:rFonts w:ascii="Arial" w:hAnsi="Arial" w:cs="Arial"/>
          <w:sz w:val="24"/>
          <w:szCs w:val="24"/>
          <w:lang w:val="es-ES"/>
        </w:rPr>
      </w:pPr>
      <w:r w:rsidRPr="007118AC">
        <w:rPr>
          <w:rFonts w:ascii="Arial" w:hAnsi="Arial" w:cs="Arial"/>
          <w:sz w:val="24"/>
          <w:szCs w:val="24"/>
          <w:lang w:val="es-ES"/>
        </w:rPr>
        <w:t xml:space="preserve">A continuación, </w:t>
      </w:r>
      <w:r w:rsidR="00141958">
        <w:rPr>
          <w:rFonts w:ascii="Arial" w:hAnsi="Arial" w:cs="Arial"/>
          <w:sz w:val="24"/>
          <w:szCs w:val="24"/>
          <w:lang w:val="es-ES"/>
        </w:rPr>
        <w:t>se realiza un análisis de</w:t>
      </w:r>
      <w:r w:rsidRPr="007118AC">
        <w:rPr>
          <w:rFonts w:ascii="Arial" w:hAnsi="Arial" w:cs="Arial"/>
          <w:sz w:val="24"/>
          <w:szCs w:val="24"/>
          <w:lang w:val="es-ES"/>
        </w:rPr>
        <w:t xml:space="preserve"> los eventos adversos de interés</w:t>
      </w:r>
      <w:r w:rsidR="00141958">
        <w:rPr>
          <w:rFonts w:ascii="Arial" w:hAnsi="Arial" w:cs="Arial"/>
          <w:sz w:val="24"/>
          <w:szCs w:val="24"/>
          <w:lang w:val="es-ES"/>
        </w:rPr>
        <w:t>, los cuales</w:t>
      </w:r>
      <w:r w:rsidRPr="007118AC">
        <w:rPr>
          <w:rFonts w:ascii="Arial" w:hAnsi="Arial" w:cs="Arial"/>
          <w:sz w:val="24"/>
          <w:szCs w:val="24"/>
          <w:lang w:val="es-ES"/>
        </w:rPr>
        <w:t xml:space="preserve"> han sido divididos por sistema de órganos y a su vez, subdivididos por termino preferente, </w:t>
      </w:r>
      <w:r w:rsidR="00141958">
        <w:rPr>
          <w:rFonts w:ascii="Arial" w:hAnsi="Arial" w:cs="Arial"/>
          <w:sz w:val="24"/>
          <w:szCs w:val="24"/>
          <w:lang w:val="es-ES"/>
        </w:rPr>
        <w:t>para</w:t>
      </w:r>
      <w:r w:rsidRPr="007118AC">
        <w:rPr>
          <w:rFonts w:ascii="Arial" w:hAnsi="Arial" w:cs="Arial"/>
          <w:sz w:val="24"/>
          <w:szCs w:val="24"/>
          <w:lang w:val="es-ES"/>
        </w:rPr>
        <w:t xml:space="preserve"> los cuales se establece una posible relación fármaco- evento adverso. </w:t>
      </w:r>
    </w:p>
    <w:p w14:paraId="64827878" w14:textId="3EC36561" w:rsidR="00E728D8" w:rsidRPr="00BF597B" w:rsidRDefault="003E147C" w:rsidP="00BF597B">
      <w:pPr>
        <w:spacing w:before="240" w:after="0" w:line="360" w:lineRule="auto"/>
        <w:jc w:val="both"/>
        <w:rPr>
          <w:rFonts w:ascii="Arial" w:hAnsi="Arial" w:cs="Arial"/>
          <w:sz w:val="24"/>
          <w:szCs w:val="24"/>
          <w:lang w:val="es-ES"/>
        </w:rPr>
      </w:pPr>
      <w:r w:rsidRPr="001936C1">
        <w:rPr>
          <w:rFonts w:ascii="Arial" w:hAnsi="Arial" w:cs="Arial"/>
          <w:sz w:val="24"/>
          <w:szCs w:val="24"/>
          <w:lang w:val="es-ES"/>
        </w:rPr>
        <w:t>SOC: trastornos respiratorios, torácicos y mediastínicos</w:t>
      </w:r>
      <w:r w:rsidR="00E728D8" w:rsidRPr="001936C1">
        <w:rPr>
          <w:rFonts w:ascii="Arial" w:hAnsi="Arial" w:cs="Arial"/>
          <w:sz w:val="24"/>
          <w:szCs w:val="24"/>
          <w:lang w:val="es-ES"/>
        </w:rPr>
        <w:t>:</w:t>
      </w:r>
      <w:r w:rsidRPr="001936C1">
        <w:rPr>
          <w:rFonts w:ascii="Arial" w:hAnsi="Arial" w:cs="Arial"/>
          <w:sz w:val="24"/>
          <w:szCs w:val="24"/>
          <w:lang w:val="es-ES"/>
        </w:rPr>
        <w:t xml:space="preserve"> </w:t>
      </w:r>
    </w:p>
    <w:p w14:paraId="6134EC50" w14:textId="03554748" w:rsidR="003E147C" w:rsidRPr="00E728D8" w:rsidRDefault="003E147C" w:rsidP="009F5F6C">
      <w:pPr>
        <w:pStyle w:val="Prrafodelista"/>
        <w:numPr>
          <w:ilvl w:val="0"/>
          <w:numId w:val="10"/>
        </w:numPr>
        <w:spacing w:before="240" w:line="360" w:lineRule="auto"/>
        <w:jc w:val="both"/>
        <w:rPr>
          <w:rFonts w:ascii="Arial" w:hAnsi="Arial" w:cs="Arial"/>
          <w:sz w:val="24"/>
          <w:szCs w:val="24"/>
          <w:lang w:val="es-ES"/>
        </w:rPr>
      </w:pPr>
      <w:r w:rsidRPr="00E728D8">
        <w:rPr>
          <w:rFonts w:ascii="Arial" w:hAnsi="Arial" w:cs="Arial"/>
          <w:sz w:val="24"/>
          <w:szCs w:val="24"/>
          <w:lang w:val="es-ES"/>
        </w:rPr>
        <w:t>PT: Insuficiencia respiratoria aguda:</w:t>
      </w:r>
    </w:p>
    <w:p w14:paraId="465AB0A6" w14:textId="677343A8" w:rsidR="003E147C" w:rsidRPr="007118AC" w:rsidRDefault="003E147C" w:rsidP="00141958">
      <w:pPr>
        <w:spacing w:line="360" w:lineRule="auto"/>
        <w:jc w:val="both"/>
        <w:rPr>
          <w:rFonts w:ascii="Arial" w:hAnsi="Arial" w:cs="Arial"/>
          <w:sz w:val="24"/>
          <w:szCs w:val="24"/>
          <w:lang w:val="es-ES"/>
        </w:rPr>
      </w:pPr>
      <w:r w:rsidRPr="007118AC">
        <w:rPr>
          <w:rFonts w:ascii="Arial" w:hAnsi="Arial" w:cs="Arial"/>
          <w:sz w:val="24"/>
          <w:szCs w:val="24"/>
          <w:lang w:val="es-ES"/>
        </w:rPr>
        <w:t xml:space="preserve">En la </w:t>
      </w:r>
      <w:r w:rsidR="00141958" w:rsidRPr="00141958">
        <w:rPr>
          <w:rFonts w:ascii="Arial" w:hAnsi="Arial" w:cs="Arial"/>
          <w:sz w:val="24"/>
          <w:szCs w:val="24"/>
          <w:lang w:val="es-ES"/>
        </w:rPr>
        <w:t>T</w:t>
      </w:r>
      <w:r w:rsidRPr="00141958">
        <w:rPr>
          <w:rFonts w:ascii="Arial" w:hAnsi="Arial" w:cs="Arial"/>
          <w:sz w:val="24"/>
          <w:szCs w:val="24"/>
          <w:lang w:val="es-ES"/>
        </w:rPr>
        <w:t xml:space="preserve">abla </w:t>
      </w:r>
      <w:proofErr w:type="spellStart"/>
      <w:r w:rsidR="00141958" w:rsidRPr="00141958">
        <w:rPr>
          <w:rFonts w:ascii="Arial" w:hAnsi="Arial" w:cs="Arial"/>
          <w:sz w:val="24"/>
          <w:szCs w:val="24"/>
          <w:lang w:val="es-ES"/>
        </w:rPr>
        <w:t>N</w:t>
      </w:r>
      <w:r w:rsidRPr="00141958">
        <w:rPr>
          <w:rFonts w:ascii="Arial" w:hAnsi="Arial" w:cs="Arial"/>
          <w:sz w:val="24"/>
          <w:szCs w:val="24"/>
          <w:lang w:val="es-ES"/>
        </w:rPr>
        <w:t>°</w:t>
      </w:r>
      <w:proofErr w:type="spellEnd"/>
      <w:r w:rsidR="00141958" w:rsidRPr="00141958">
        <w:rPr>
          <w:rFonts w:ascii="Arial" w:hAnsi="Arial" w:cs="Arial"/>
          <w:sz w:val="24"/>
          <w:szCs w:val="24"/>
          <w:lang w:val="es-ES"/>
        </w:rPr>
        <w:t xml:space="preserve"> </w:t>
      </w:r>
      <w:r w:rsidRPr="00141958">
        <w:rPr>
          <w:rFonts w:ascii="Arial" w:hAnsi="Arial" w:cs="Arial"/>
          <w:sz w:val="24"/>
          <w:szCs w:val="24"/>
          <w:lang w:val="es-ES"/>
        </w:rPr>
        <w:t>2</w:t>
      </w:r>
      <w:r w:rsidRPr="007118AC">
        <w:rPr>
          <w:rFonts w:ascii="Arial" w:hAnsi="Arial" w:cs="Arial"/>
          <w:b/>
          <w:bCs/>
          <w:sz w:val="24"/>
          <w:szCs w:val="24"/>
          <w:lang w:val="es-ES"/>
        </w:rPr>
        <w:t xml:space="preserve"> </w:t>
      </w:r>
      <w:r w:rsidRPr="007118AC">
        <w:rPr>
          <w:rFonts w:ascii="Arial" w:hAnsi="Arial" w:cs="Arial"/>
          <w:sz w:val="24"/>
          <w:szCs w:val="24"/>
          <w:lang w:val="es-ES"/>
        </w:rPr>
        <w:t xml:space="preserve">se observa que durante el estudio 5/152 participantes presentaron dicho evento adverso grave, aunado a esto, al revisar la base de datos, tal como ha sido detallado en la </w:t>
      </w:r>
      <w:r w:rsidR="00141958" w:rsidRPr="00141958">
        <w:rPr>
          <w:rFonts w:ascii="Arial" w:hAnsi="Arial" w:cs="Arial"/>
          <w:sz w:val="24"/>
          <w:szCs w:val="24"/>
          <w:lang w:val="es-ES"/>
        </w:rPr>
        <w:t>T</w:t>
      </w:r>
      <w:r w:rsidRPr="00141958">
        <w:rPr>
          <w:rFonts w:ascii="Arial" w:hAnsi="Arial" w:cs="Arial"/>
          <w:sz w:val="24"/>
          <w:szCs w:val="24"/>
          <w:lang w:val="es-ES"/>
        </w:rPr>
        <w:t xml:space="preserve">abla </w:t>
      </w:r>
      <w:proofErr w:type="spellStart"/>
      <w:r w:rsidRPr="00141958">
        <w:rPr>
          <w:rFonts w:ascii="Arial" w:hAnsi="Arial" w:cs="Arial"/>
          <w:sz w:val="24"/>
          <w:szCs w:val="24"/>
          <w:lang w:val="es-ES"/>
        </w:rPr>
        <w:t>N°</w:t>
      </w:r>
      <w:proofErr w:type="spellEnd"/>
      <w:r w:rsidR="00141958" w:rsidRPr="00141958">
        <w:rPr>
          <w:rFonts w:ascii="Arial" w:hAnsi="Arial" w:cs="Arial"/>
          <w:sz w:val="24"/>
          <w:szCs w:val="24"/>
          <w:lang w:val="es-ES"/>
        </w:rPr>
        <w:t xml:space="preserve"> </w:t>
      </w:r>
      <w:r w:rsidRPr="00141958">
        <w:rPr>
          <w:rFonts w:ascii="Arial" w:hAnsi="Arial" w:cs="Arial"/>
          <w:sz w:val="24"/>
          <w:szCs w:val="24"/>
          <w:lang w:val="es-ES"/>
        </w:rPr>
        <w:t>3</w:t>
      </w:r>
      <w:r w:rsidRPr="007118AC">
        <w:rPr>
          <w:rFonts w:ascii="Arial" w:hAnsi="Arial" w:cs="Arial"/>
          <w:sz w:val="24"/>
          <w:szCs w:val="24"/>
          <w:lang w:val="es-ES"/>
        </w:rPr>
        <w:t>, se observa que 33 pacientes han notificado insuficiencia respiratoria aguda, por tanto, se establece una posible relación fármaco-evento adverso.</w:t>
      </w:r>
    </w:p>
    <w:p w14:paraId="2037A640" w14:textId="7ECCE510" w:rsidR="003E147C" w:rsidRPr="00E728D8" w:rsidRDefault="003E147C" w:rsidP="009F5F6C">
      <w:pPr>
        <w:pStyle w:val="Prrafodelista"/>
        <w:numPr>
          <w:ilvl w:val="0"/>
          <w:numId w:val="10"/>
        </w:numPr>
        <w:spacing w:line="360" w:lineRule="auto"/>
        <w:jc w:val="both"/>
        <w:rPr>
          <w:rFonts w:ascii="Arial" w:hAnsi="Arial" w:cs="Arial"/>
          <w:b/>
          <w:bCs/>
          <w:sz w:val="24"/>
          <w:szCs w:val="24"/>
          <w:lang w:val="es-ES"/>
        </w:rPr>
      </w:pPr>
      <w:r w:rsidRPr="00E728D8">
        <w:rPr>
          <w:rFonts w:ascii="Arial" w:hAnsi="Arial" w:cs="Arial"/>
          <w:sz w:val="24"/>
          <w:szCs w:val="24"/>
          <w:lang w:val="es-ES"/>
        </w:rPr>
        <w:t>PT:</w:t>
      </w:r>
      <w:r w:rsidRPr="00E728D8">
        <w:rPr>
          <w:rFonts w:ascii="Arial" w:hAnsi="Arial" w:cs="Arial"/>
          <w:b/>
          <w:bCs/>
          <w:sz w:val="24"/>
          <w:szCs w:val="24"/>
          <w:lang w:val="es-ES"/>
        </w:rPr>
        <w:t xml:space="preserve"> </w:t>
      </w:r>
      <w:r w:rsidRPr="00E728D8">
        <w:rPr>
          <w:rFonts w:ascii="Arial" w:hAnsi="Arial" w:cs="Arial"/>
          <w:sz w:val="24"/>
          <w:szCs w:val="24"/>
          <w:lang w:val="es-ES"/>
        </w:rPr>
        <w:t>Hemoptisis</w:t>
      </w:r>
    </w:p>
    <w:p w14:paraId="11F1A5D7" w14:textId="38438DA2" w:rsidR="003E147C" w:rsidRPr="007118AC" w:rsidRDefault="003E147C" w:rsidP="00141958">
      <w:pPr>
        <w:spacing w:line="360" w:lineRule="auto"/>
        <w:jc w:val="both"/>
        <w:rPr>
          <w:rFonts w:ascii="Arial" w:hAnsi="Arial" w:cs="Arial"/>
          <w:sz w:val="24"/>
          <w:szCs w:val="24"/>
          <w:lang w:val="es-ES"/>
        </w:rPr>
      </w:pPr>
      <w:r w:rsidRPr="007118AC">
        <w:rPr>
          <w:rFonts w:ascii="Arial" w:hAnsi="Arial" w:cs="Arial"/>
          <w:sz w:val="24"/>
          <w:szCs w:val="24"/>
          <w:lang w:val="es-ES"/>
        </w:rPr>
        <w:t xml:space="preserve">El estudio describe solamente 1 caso de hemoptisis, detallado en la </w:t>
      </w:r>
      <w:r w:rsidR="00141958" w:rsidRPr="00141958">
        <w:rPr>
          <w:rFonts w:ascii="Arial" w:hAnsi="Arial" w:cs="Arial"/>
          <w:sz w:val="24"/>
          <w:szCs w:val="24"/>
          <w:lang w:val="es-ES"/>
        </w:rPr>
        <w:t>T</w:t>
      </w:r>
      <w:r w:rsidRPr="00141958">
        <w:rPr>
          <w:rFonts w:ascii="Arial" w:hAnsi="Arial" w:cs="Arial"/>
          <w:sz w:val="24"/>
          <w:szCs w:val="24"/>
          <w:lang w:val="es-ES"/>
        </w:rPr>
        <w:t xml:space="preserve">abla </w:t>
      </w:r>
      <w:proofErr w:type="spellStart"/>
      <w:r w:rsidRPr="00141958">
        <w:rPr>
          <w:rFonts w:ascii="Arial" w:hAnsi="Arial" w:cs="Arial"/>
          <w:sz w:val="24"/>
          <w:szCs w:val="24"/>
          <w:lang w:val="es-ES"/>
        </w:rPr>
        <w:t>N°</w:t>
      </w:r>
      <w:proofErr w:type="spellEnd"/>
      <w:r w:rsidR="00141958" w:rsidRPr="00141958">
        <w:rPr>
          <w:rFonts w:ascii="Arial" w:hAnsi="Arial" w:cs="Arial"/>
          <w:sz w:val="24"/>
          <w:szCs w:val="24"/>
          <w:lang w:val="es-ES"/>
        </w:rPr>
        <w:t xml:space="preserve"> </w:t>
      </w:r>
      <w:r w:rsidRPr="00141958">
        <w:rPr>
          <w:rFonts w:ascii="Arial" w:hAnsi="Arial" w:cs="Arial"/>
          <w:sz w:val="24"/>
          <w:szCs w:val="24"/>
          <w:lang w:val="es-ES"/>
        </w:rPr>
        <w:t>2</w:t>
      </w:r>
      <w:r w:rsidRPr="007118AC">
        <w:rPr>
          <w:rFonts w:ascii="Arial" w:hAnsi="Arial" w:cs="Arial"/>
          <w:sz w:val="24"/>
          <w:szCs w:val="24"/>
          <w:lang w:val="es-ES"/>
        </w:rPr>
        <w:t xml:space="preserve">, sin embargo, la ficha técnica, describe dicho evento adverso en terapia </w:t>
      </w:r>
      <w:r w:rsidRPr="007118AC">
        <w:rPr>
          <w:rFonts w:ascii="Arial" w:hAnsi="Arial" w:cs="Arial"/>
          <w:sz w:val="24"/>
          <w:szCs w:val="24"/>
          <w:lang w:val="es-ES"/>
        </w:rPr>
        <w:lastRenderedPageBreak/>
        <w:t>combinada de manera que, se menciona que “</w:t>
      </w:r>
      <w:r w:rsidRPr="007118AC">
        <w:rPr>
          <w:rFonts w:ascii="Arial" w:hAnsi="Arial" w:cs="Arial"/>
          <w:i/>
          <w:iCs/>
          <w:sz w:val="24"/>
          <w:szCs w:val="24"/>
          <w:lang w:val="es-ES"/>
        </w:rPr>
        <w:t xml:space="preserve">otros eventos adversos clínicamente significativos que se observaron con mayor frecuencia en el brazo de atezolizumab, bevacizumab, </w:t>
      </w:r>
      <w:proofErr w:type="spellStart"/>
      <w:r w:rsidRPr="007118AC">
        <w:rPr>
          <w:rFonts w:ascii="Arial" w:hAnsi="Arial" w:cs="Arial"/>
          <w:i/>
          <w:iCs/>
          <w:sz w:val="24"/>
          <w:szCs w:val="24"/>
          <w:lang w:val="es-ES"/>
        </w:rPr>
        <w:t>paclitaxel</w:t>
      </w:r>
      <w:proofErr w:type="spellEnd"/>
      <w:r w:rsidRPr="007118AC">
        <w:rPr>
          <w:rFonts w:ascii="Arial" w:hAnsi="Arial" w:cs="Arial"/>
          <w:i/>
          <w:iCs/>
          <w:sz w:val="24"/>
          <w:szCs w:val="24"/>
          <w:lang w:val="es-ES"/>
        </w:rPr>
        <w:t xml:space="preserve"> y carboplatino fueron epistaxis, </w:t>
      </w:r>
      <w:r w:rsidRPr="007118AC">
        <w:rPr>
          <w:rFonts w:ascii="Arial" w:hAnsi="Arial" w:cs="Arial"/>
          <w:i/>
          <w:iCs/>
          <w:sz w:val="24"/>
          <w:szCs w:val="24"/>
          <w:u w:val="single"/>
          <w:lang w:val="es-ES"/>
        </w:rPr>
        <w:t>hemoptisis</w:t>
      </w:r>
      <w:r w:rsidRPr="007118AC">
        <w:rPr>
          <w:rFonts w:ascii="Arial" w:hAnsi="Arial" w:cs="Arial"/>
          <w:i/>
          <w:iCs/>
          <w:sz w:val="24"/>
          <w:szCs w:val="24"/>
          <w:lang w:val="es-ES"/>
        </w:rPr>
        <w:t xml:space="preserve">, accidente cerebrovascular, incluidos eventos mortales” </w:t>
      </w:r>
      <w:r w:rsidR="00E728D8" w:rsidRPr="000A7984">
        <w:rPr>
          <w:rFonts w:ascii="Arial" w:hAnsi="Arial" w:cs="Arial"/>
          <w:i/>
          <w:iCs/>
          <w:sz w:val="20"/>
          <w:szCs w:val="20"/>
          <w:lang w:val="es-ES"/>
        </w:rPr>
        <w:fldChar w:fldCharType="begin"/>
      </w:r>
      <w:r w:rsidR="00183388" w:rsidRPr="000A7984">
        <w:rPr>
          <w:rFonts w:ascii="Arial" w:hAnsi="Arial" w:cs="Arial"/>
          <w:i/>
          <w:iCs/>
          <w:sz w:val="20"/>
          <w:szCs w:val="20"/>
          <w:lang w:val="es-ES"/>
        </w:rPr>
        <w:instrText xml:space="preserve"> ADDIN ZOTERO_ITEM CSL_CITATION {"citationID":"tSjdWQbB","properties":{"formattedCitation":"(25)","plainCitation":"(25)","noteIndex":0},"citationItems":[{"id":100,"uris":["http://zotero.org/users/local/n6UXJlIb/items/726PYU79"],"itemData":{"id":100,"type":"document","title":"FT_1171220001.pdf","URL":"https://cima.aemps.es/cima/pdfs/ft/1171220001/FT_1171220001.pdf","accessed":{"date-parts":[["2023",1,3]]}}}],"schema":"https://github.com/citation-style-language/schema/raw/master/csl-citation.json"} </w:instrText>
      </w:r>
      <w:r w:rsidR="00E728D8" w:rsidRPr="000A7984">
        <w:rPr>
          <w:rFonts w:ascii="Arial" w:hAnsi="Arial" w:cs="Arial"/>
          <w:i/>
          <w:iCs/>
          <w:sz w:val="20"/>
          <w:szCs w:val="20"/>
          <w:lang w:val="es-ES"/>
        </w:rPr>
        <w:fldChar w:fldCharType="separate"/>
      </w:r>
      <w:r w:rsidR="00183388" w:rsidRPr="000A7984">
        <w:rPr>
          <w:rFonts w:ascii="Arial" w:hAnsi="Arial" w:cs="Arial"/>
          <w:sz w:val="20"/>
          <w:szCs w:val="20"/>
        </w:rPr>
        <w:t>(25)</w:t>
      </w:r>
      <w:r w:rsidR="00E728D8" w:rsidRPr="000A7984">
        <w:rPr>
          <w:rFonts w:ascii="Arial" w:hAnsi="Arial" w:cs="Arial"/>
          <w:i/>
          <w:iCs/>
          <w:sz w:val="20"/>
          <w:szCs w:val="20"/>
          <w:lang w:val="es-ES"/>
        </w:rPr>
        <w:fldChar w:fldCharType="end"/>
      </w:r>
      <w:r w:rsidRPr="007118AC">
        <w:rPr>
          <w:rFonts w:ascii="Arial" w:hAnsi="Arial" w:cs="Arial"/>
          <w:sz w:val="24"/>
          <w:szCs w:val="24"/>
          <w:lang w:val="es-ES"/>
        </w:rPr>
        <w:t xml:space="preserve">, y, al verificar las notificaciones de la base de datos, como se presenta en la </w:t>
      </w:r>
      <w:r w:rsidR="00E728D8" w:rsidRPr="00E728D8">
        <w:rPr>
          <w:rFonts w:ascii="Arial" w:hAnsi="Arial" w:cs="Arial"/>
          <w:sz w:val="24"/>
          <w:szCs w:val="24"/>
          <w:lang w:val="es-ES"/>
        </w:rPr>
        <w:t>T</w:t>
      </w:r>
      <w:r w:rsidRPr="00E728D8">
        <w:rPr>
          <w:rFonts w:ascii="Arial" w:hAnsi="Arial" w:cs="Arial"/>
          <w:sz w:val="24"/>
          <w:szCs w:val="24"/>
          <w:lang w:val="es-ES"/>
        </w:rPr>
        <w:t xml:space="preserve">abla </w:t>
      </w:r>
      <w:proofErr w:type="spellStart"/>
      <w:r w:rsidRPr="00E728D8">
        <w:rPr>
          <w:rFonts w:ascii="Arial" w:hAnsi="Arial" w:cs="Arial"/>
          <w:sz w:val="24"/>
          <w:szCs w:val="24"/>
          <w:lang w:val="es-ES"/>
        </w:rPr>
        <w:t>N°</w:t>
      </w:r>
      <w:proofErr w:type="spellEnd"/>
      <w:r w:rsidR="00E728D8" w:rsidRPr="00E728D8">
        <w:rPr>
          <w:rFonts w:ascii="Arial" w:hAnsi="Arial" w:cs="Arial"/>
          <w:sz w:val="24"/>
          <w:szCs w:val="24"/>
          <w:lang w:val="es-ES"/>
        </w:rPr>
        <w:t xml:space="preserve"> </w:t>
      </w:r>
      <w:r w:rsidRPr="00E728D8">
        <w:rPr>
          <w:rFonts w:ascii="Arial" w:hAnsi="Arial" w:cs="Arial"/>
          <w:sz w:val="24"/>
          <w:szCs w:val="24"/>
          <w:lang w:val="es-ES"/>
        </w:rPr>
        <w:t>3</w:t>
      </w:r>
      <w:r w:rsidRPr="007118AC">
        <w:rPr>
          <w:rFonts w:ascii="Arial" w:hAnsi="Arial" w:cs="Arial"/>
          <w:sz w:val="24"/>
          <w:szCs w:val="24"/>
          <w:lang w:val="es-ES"/>
        </w:rPr>
        <w:t>, se encontraron 58 notificaciones, por tanto, se establece una posible relación fármaco-evento adverso.</w:t>
      </w:r>
    </w:p>
    <w:p w14:paraId="7E73F29B" w14:textId="787C0BF4" w:rsidR="003E147C" w:rsidRPr="00E728D8" w:rsidRDefault="003E147C" w:rsidP="009F5F6C">
      <w:pPr>
        <w:pStyle w:val="Prrafodelista"/>
        <w:numPr>
          <w:ilvl w:val="0"/>
          <w:numId w:val="10"/>
        </w:numPr>
        <w:spacing w:line="360" w:lineRule="auto"/>
        <w:jc w:val="both"/>
        <w:rPr>
          <w:rFonts w:ascii="Arial" w:hAnsi="Arial" w:cs="Arial"/>
          <w:b/>
          <w:bCs/>
          <w:sz w:val="24"/>
          <w:szCs w:val="24"/>
          <w:lang w:val="es-ES"/>
        </w:rPr>
      </w:pPr>
      <w:r w:rsidRPr="00E728D8">
        <w:rPr>
          <w:rFonts w:ascii="Arial" w:hAnsi="Arial" w:cs="Arial"/>
          <w:sz w:val="24"/>
          <w:szCs w:val="24"/>
          <w:lang w:val="es-ES"/>
        </w:rPr>
        <w:t>PT:</w:t>
      </w:r>
      <w:r w:rsidRPr="00E728D8">
        <w:rPr>
          <w:rFonts w:ascii="Arial" w:hAnsi="Arial" w:cs="Arial"/>
          <w:b/>
          <w:bCs/>
          <w:sz w:val="24"/>
          <w:szCs w:val="24"/>
          <w:lang w:val="es-ES"/>
        </w:rPr>
        <w:t xml:space="preserve"> </w:t>
      </w:r>
      <w:r w:rsidRPr="00E728D8">
        <w:rPr>
          <w:rFonts w:ascii="Arial" w:hAnsi="Arial" w:cs="Arial"/>
          <w:sz w:val="24"/>
          <w:szCs w:val="24"/>
          <w:lang w:val="es-ES"/>
        </w:rPr>
        <w:t>Embolia Pulmonar</w:t>
      </w:r>
    </w:p>
    <w:p w14:paraId="52E0EB6C" w14:textId="3FC2F8A7" w:rsidR="00251D15" w:rsidRPr="00BF597B" w:rsidRDefault="003E147C" w:rsidP="00BF597B">
      <w:pPr>
        <w:spacing w:before="240" w:line="360" w:lineRule="auto"/>
        <w:jc w:val="both"/>
        <w:rPr>
          <w:rFonts w:ascii="Arial" w:hAnsi="Arial" w:cs="Arial"/>
          <w:sz w:val="24"/>
          <w:szCs w:val="24"/>
          <w:lang w:val="es-ES"/>
        </w:rPr>
      </w:pPr>
      <w:r w:rsidRPr="007118AC">
        <w:rPr>
          <w:rFonts w:ascii="Arial" w:hAnsi="Arial" w:cs="Arial"/>
          <w:sz w:val="24"/>
          <w:szCs w:val="24"/>
          <w:lang w:val="es-ES"/>
        </w:rPr>
        <w:t xml:space="preserve">Según los datos de la </w:t>
      </w:r>
      <w:r w:rsidR="00E728D8" w:rsidRPr="00E728D8">
        <w:rPr>
          <w:rFonts w:ascii="Arial" w:hAnsi="Arial" w:cs="Arial"/>
          <w:sz w:val="24"/>
          <w:szCs w:val="24"/>
          <w:lang w:val="es-ES"/>
        </w:rPr>
        <w:t>T</w:t>
      </w:r>
      <w:r w:rsidRPr="00E728D8">
        <w:rPr>
          <w:rFonts w:ascii="Arial" w:hAnsi="Arial" w:cs="Arial"/>
          <w:sz w:val="24"/>
          <w:szCs w:val="24"/>
          <w:lang w:val="es-ES"/>
        </w:rPr>
        <w:t xml:space="preserve">abla </w:t>
      </w:r>
      <w:proofErr w:type="spellStart"/>
      <w:r w:rsidRPr="00E728D8">
        <w:rPr>
          <w:rFonts w:ascii="Arial" w:hAnsi="Arial" w:cs="Arial"/>
          <w:sz w:val="24"/>
          <w:szCs w:val="24"/>
          <w:lang w:val="es-ES"/>
        </w:rPr>
        <w:t>N°</w:t>
      </w:r>
      <w:proofErr w:type="spellEnd"/>
      <w:r w:rsidR="00E728D8">
        <w:rPr>
          <w:rFonts w:ascii="Arial" w:hAnsi="Arial" w:cs="Arial"/>
          <w:sz w:val="24"/>
          <w:szCs w:val="24"/>
          <w:lang w:val="es-ES"/>
        </w:rPr>
        <w:t xml:space="preserve"> </w:t>
      </w:r>
      <w:r w:rsidRPr="00E728D8">
        <w:rPr>
          <w:rFonts w:ascii="Arial" w:hAnsi="Arial" w:cs="Arial"/>
          <w:sz w:val="24"/>
          <w:szCs w:val="24"/>
          <w:lang w:val="es-ES"/>
        </w:rPr>
        <w:t>2</w:t>
      </w:r>
      <w:r w:rsidRPr="007118AC">
        <w:rPr>
          <w:rFonts w:ascii="Arial" w:hAnsi="Arial" w:cs="Arial"/>
          <w:sz w:val="24"/>
          <w:szCs w:val="24"/>
          <w:lang w:val="es-ES"/>
        </w:rPr>
        <w:t xml:space="preserve">, la cantidad de participantes que presentaron como evento adverso embolia pulmonar es de 5/152, y, al realizar la comparación con la base de datos según la </w:t>
      </w:r>
      <w:r w:rsidR="00E728D8" w:rsidRPr="00E728D8">
        <w:rPr>
          <w:rFonts w:ascii="Arial" w:hAnsi="Arial" w:cs="Arial"/>
          <w:sz w:val="24"/>
          <w:szCs w:val="24"/>
          <w:lang w:val="es-ES"/>
        </w:rPr>
        <w:t>T</w:t>
      </w:r>
      <w:r w:rsidRPr="00E728D8">
        <w:rPr>
          <w:rFonts w:ascii="Arial" w:hAnsi="Arial" w:cs="Arial"/>
          <w:sz w:val="24"/>
          <w:szCs w:val="24"/>
          <w:lang w:val="es-ES"/>
        </w:rPr>
        <w:t xml:space="preserve">abla </w:t>
      </w:r>
      <w:proofErr w:type="spellStart"/>
      <w:r w:rsidRPr="00E728D8">
        <w:rPr>
          <w:rFonts w:ascii="Arial" w:hAnsi="Arial" w:cs="Arial"/>
          <w:sz w:val="24"/>
          <w:szCs w:val="24"/>
          <w:lang w:val="es-ES"/>
        </w:rPr>
        <w:t>N°</w:t>
      </w:r>
      <w:proofErr w:type="spellEnd"/>
      <w:r w:rsidR="00E728D8">
        <w:rPr>
          <w:rFonts w:ascii="Arial" w:hAnsi="Arial" w:cs="Arial"/>
          <w:sz w:val="24"/>
          <w:szCs w:val="24"/>
          <w:lang w:val="es-ES"/>
        </w:rPr>
        <w:t xml:space="preserve"> </w:t>
      </w:r>
      <w:r w:rsidRPr="00E728D8">
        <w:rPr>
          <w:rFonts w:ascii="Arial" w:hAnsi="Arial" w:cs="Arial"/>
          <w:sz w:val="24"/>
          <w:szCs w:val="24"/>
          <w:lang w:val="es-ES"/>
        </w:rPr>
        <w:t>3</w:t>
      </w:r>
      <w:r w:rsidRPr="007118AC">
        <w:rPr>
          <w:rFonts w:ascii="Arial" w:hAnsi="Arial" w:cs="Arial"/>
          <w:sz w:val="24"/>
          <w:szCs w:val="24"/>
          <w:lang w:val="es-ES"/>
        </w:rPr>
        <w:t xml:space="preserve">, la cantidad de notificaciones recibidas para dicho evento adverso, es de 110, por tanto, se establece una posible relación fármaco- evento adverso. </w:t>
      </w:r>
    </w:p>
    <w:p w14:paraId="49AF5AB8" w14:textId="4B0D28BE" w:rsidR="003E147C" w:rsidRPr="001936C1" w:rsidRDefault="003E147C" w:rsidP="00BF597B">
      <w:pPr>
        <w:spacing w:before="240" w:line="360" w:lineRule="auto"/>
        <w:jc w:val="both"/>
        <w:rPr>
          <w:rFonts w:ascii="Arial" w:hAnsi="Arial" w:cs="Arial"/>
          <w:sz w:val="24"/>
          <w:szCs w:val="24"/>
          <w:lang w:val="es-ES"/>
        </w:rPr>
      </w:pPr>
      <w:r w:rsidRPr="001936C1">
        <w:rPr>
          <w:rFonts w:ascii="Arial" w:hAnsi="Arial" w:cs="Arial"/>
          <w:sz w:val="24"/>
          <w:szCs w:val="24"/>
          <w:lang w:val="es-ES"/>
        </w:rPr>
        <w:t>SOC: Trastornos Vasculares</w:t>
      </w:r>
      <w:r w:rsidR="00E728D8" w:rsidRPr="001936C1">
        <w:rPr>
          <w:rFonts w:ascii="Arial" w:hAnsi="Arial" w:cs="Arial"/>
          <w:sz w:val="24"/>
          <w:szCs w:val="24"/>
          <w:lang w:val="es-ES"/>
        </w:rPr>
        <w:t>:</w:t>
      </w:r>
    </w:p>
    <w:p w14:paraId="67380E1F" w14:textId="6286C318" w:rsidR="003E147C" w:rsidRPr="00C12603" w:rsidRDefault="003E147C" w:rsidP="009F5F6C">
      <w:pPr>
        <w:pStyle w:val="Prrafodelista"/>
        <w:numPr>
          <w:ilvl w:val="0"/>
          <w:numId w:val="10"/>
        </w:numPr>
        <w:spacing w:line="360" w:lineRule="auto"/>
        <w:jc w:val="both"/>
        <w:rPr>
          <w:rFonts w:ascii="Arial" w:hAnsi="Arial" w:cs="Arial"/>
          <w:sz w:val="24"/>
          <w:szCs w:val="24"/>
          <w:lang w:val="es-ES"/>
        </w:rPr>
      </w:pPr>
      <w:r w:rsidRPr="00C12603">
        <w:rPr>
          <w:rFonts w:ascii="Arial" w:hAnsi="Arial" w:cs="Arial"/>
          <w:sz w:val="24"/>
          <w:szCs w:val="24"/>
          <w:lang w:val="es-ES"/>
        </w:rPr>
        <w:t xml:space="preserve">PT: Embolia </w:t>
      </w:r>
    </w:p>
    <w:p w14:paraId="6C82ADD3" w14:textId="76C0E0FA" w:rsidR="003E147C" w:rsidRPr="007118AC" w:rsidRDefault="003E147C" w:rsidP="00141958">
      <w:pPr>
        <w:spacing w:line="360" w:lineRule="auto"/>
        <w:jc w:val="both"/>
        <w:rPr>
          <w:rFonts w:ascii="Arial" w:hAnsi="Arial" w:cs="Arial"/>
          <w:sz w:val="24"/>
          <w:szCs w:val="24"/>
          <w:lang w:val="es-ES"/>
        </w:rPr>
      </w:pPr>
      <w:r w:rsidRPr="007118AC">
        <w:rPr>
          <w:rFonts w:ascii="Arial" w:hAnsi="Arial" w:cs="Arial"/>
          <w:sz w:val="24"/>
          <w:szCs w:val="24"/>
          <w:lang w:val="es-ES"/>
        </w:rPr>
        <w:t xml:space="preserve">El estudio detalla que 1/152 participantes presentó embolia como evento adverso del medicamento, como se presenta en la </w:t>
      </w:r>
      <w:r w:rsidR="00E728D8" w:rsidRPr="00E728D8">
        <w:rPr>
          <w:rFonts w:ascii="Arial" w:hAnsi="Arial" w:cs="Arial"/>
          <w:sz w:val="24"/>
          <w:szCs w:val="24"/>
          <w:lang w:val="es-ES"/>
        </w:rPr>
        <w:t>T</w:t>
      </w:r>
      <w:r w:rsidRPr="00E728D8">
        <w:rPr>
          <w:rFonts w:ascii="Arial" w:hAnsi="Arial" w:cs="Arial"/>
          <w:sz w:val="24"/>
          <w:szCs w:val="24"/>
          <w:lang w:val="es-ES"/>
        </w:rPr>
        <w:t xml:space="preserve">abla </w:t>
      </w:r>
      <w:proofErr w:type="spellStart"/>
      <w:r w:rsidRPr="00E728D8">
        <w:rPr>
          <w:rFonts w:ascii="Arial" w:hAnsi="Arial" w:cs="Arial"/>
          <w:sz w:val="24"/>
          <w:szCs w:val="24"/>
          <w:lang w:val="es-ES"/>
        </w:rPr>
        <w:t>N°</w:t>
      </w:r>
      <w:proofErr w:type="spellEnd"/>
      <w:r w:rsidR="00E728D8" w:rsidRPr="00E728D8">
        <w:rPr>
          <w:rFonts w:ascii="Arial" w:hAnsi="Arial" w:cs="Arial"/>
          <w:sz w:val="24"/>
          <w:szCs w:val="24"/>
          <w:lang w:val="es-ES"/>
        </w:rPr>
        <w:t xml:space="preserve"> </w:t>
      </w:r>
      <w:r w:rsidRPr="00E728D8">
        <w:rPr>
          <w:rFonts w:ascii="Arial" w:hAnsi="Arial" w:cs="Arial"/>
          <w:sz w:val="24"/>
          <w:szCs w:val="24"/>
          <w:lang w:val="es-ES"/>
        </w:rPr>
        <w:t>2,</w:t>
      </w:r>
      <w:r w:rsidRPr="007118AC">
        <w:rPr>
          <w:rFonts w:ascii="Arial" w:hAnsi="Arial" w:cs="Arial"/>
          <w:sz w:val="24"/>
          <w:szCs w:val="24"/>
          <w:lang w:val="es-ES"/>
        </w:rPr>
        <w:t xml:space="preserve"> sin embargo, la posible relación con el fármaco, se determina de la cantidad de notificaciones recibidas en la base de datos, la cual expone que 45 pacientes han presentado el evento, tal como se presenta en la </w:t>
      </w:r>
      <w:r w:rsidR="00E728D8" w:rsidRPr="00E728D8">
        <w:rPr>
          <w:rFonts w:ascii="Arial" w:hAnsi="Arial" w:cs="Arial"/>
          <w:sz w:val="24"/>
          <w:szCs w:val="24"/>
          <w:lang w:val="es-ES"/>
        </w:rPr>
        <w:t>T</w:t>
      </w:r>
      <w:r w:rsidRPr="00E728D8">
        <w:rPr>
          <w:rFonts w:ascii="Arial" w:hAnsi="Arial" w:cs="Arial"/>
          <w:sz w:val="24"/>
          <w:szCs w:val="24"/>
          <w:lang w:val="es-ES"/>
        </w:rPr>
        <w:t xml:space="preserve">abla </w:t>
      </w:r>
      <w:proofErr w:type="spellStart"/>
      <w:r w:rsidRPr="00E728D8">
        <w:rPr>
          <w:rFonts w:ascii="Arial" w:hAnsi="Arial" w:cs="Arial"/>
          <w:sz w:val="24"/>
          <w:szCs w:val="24"/>
          <w:lang w:val="es-ES"/>
        </w:rPr>
        <w:t>N°</w:t>
      </w:r>
      <w:proofErr w:type="spellEnd"/>
      <w:r w:rsidR="00E728D8" w:rsidRPr="00E728D8">
        <w:rPr>
          <w:rFonts w:ascii="Arial" w:hAnsi="Arial" w:cs="Arial"/>
          <w:sz w:val="24"/>
          <w:szCs w:val="24"/>
          <w:lang w:val="es-ES"/>
        </w:rPr>
        <w:t xml:space="preserve"> </w:t>
      </w:r>
      <w:r w:rsidRPr="00E728D8">
        <w:rPr>
          <w:rFonts w:ascii="Arial" w:hAnsi="Arial" w:cs="Arial"/>
          <w:sz w:val="24"/>
          <w:szCs w:val="24"/>
          <w:lang w:val="es-ES"/>
        </w:rPr>
        <w:t>3.</w:t>
      </w:r>
      <w:r w:rsidRPr="006174F0">
        <w:rPr>
          <w:rFonts w:ascii="Arial" w:hAnsi="Arial" w:cs="Arial"/>
          <w:sz w:val="24"/>
          <w:szCs w:val="24"/>
          <w:vertAlign w:val="subscript"/>
          <w:lang w:val="es-ES"/>
        </w:rPr>
        <w:t xml:space="preserve"> </w:t>
      </w:r>
      <w:r w:rsidR="00E728D8" w:rsidRPr="006174F0">
        <w:rPr>
          <w:rFonts w:ascii="Arial" w:hAnsi="Arial" w:cs="Arial"/>
          <w:sz w:val="20"/>
          <w:szCs w:val="20"/>
          <w:vertAlign w:val="subscript"/>
          <w:lang w:val="es-ES"/>
        </w:rPr>
        <w:fldChar w:fldCharType="begin"/>
      </w:r>
      <w:r w:rsidR="00183388" w:rsidRPr="006174F0">
        <w:rPr>
          <w:rFonts w:ascii="Arial" w:hAnsi="Arial" w:cs="Arial"/>
          <w:sz w:val="20"/>
          <w:szCs w:val="20"/>
          <w:vertAlign w:val="subscript"/>
          <w:lang w:val="es-ES"/>
        </w:rPr>
        <w:instrText xml:space="preserve"> ADDIN ZOTERO_ITEM CSL_CITATION {"citationID":"wXrJjdWr","properties":{"formattedCitation":"(26)","plainCitation":"(26)","noteIndex":0},"citationItems":[{"id":111,"uris":["http://zotero.org/users/local/n6UXJlIb/items/JRL59FJW"],"itemData":{"id":111,"type":"report","abstract":"This was a Phase II, open-label, prospective, multicenter study designed to evaluate the efficacy and safety of single-agent atezolizumab as a first-line therapy in participants with locally advanced or metastatic non-small cell lung cancer (NSCLC). In addition, the primary biomarker objective was to measure blood tumor mutational burden (bTMB) and evaluate whether it can predict for improved clinical outcome with atezolizumab.","genre":"Clinical trial registration","note":"submitted: July 26, 2016","number":"results/NCT02848651","publisher":"clinicaltrials.gov","source":"clinicaltrials.gov","title":"A Phase II Single-Arm Study of Atezolizumab Monotherapy in Locally Advanced or Metastatic Non-Small Cell Lung Cancer: Clinical Evaluation of Novel Blood-Based Diagnostics","title-short":"A Study of Atezolizumab as First-line Monotherapy for Advanced or Metastatic Non-Small Cell Lung Cancer","URL":"https://clinicaltrials.gov/ct2/show/results/NCT02848651","author":[{"literal":"Genentech, Inc."}],"accessed":{"date-parts":[["2023",1,2]]},"issued":{"date-parts":[["2020",4,15]]}}}],"schema":"https://github.com/citation-style-language/schema/raw/master/csl-citation.json"} </w:instrText>
      </w:r>
      <w:r w:rsidR="00E728D8" w:rsidRPr="006174F0">
        <w:rPr>
          <w:rFonts w:ascii="Arial" w:hAnsi="Arial" w:cs="Arial"/>
          <w:sz w:val="20"/>
          <w:szCs w:val="20"/>
          <w:vertAlign w:val="subscript"/>
          <w:lang w:val="es-ES"/>
        </w:rPr>
        <w:fldChar w:fldCharType="separate"/>
      </w:r>
      <w:r w:rsidR="00183388" w:rsidRPr="006174F0">
        <w:rPr>
          <w:rFonts w:ascii="Arial" w:hAnsi="Arial" w:cs="Arial"/>
          <w:sz w:val="20"/>
          <w:vertAlign w:val="subscript"/>
        </w:rPr>
        <w:t>(26)</w:t>
      </w:r>
      <w:r w:rsidR="00E728D8" w:rsidRPr="006174F0">
        <w:rPr>
          <w:rFonts w:ascii="Arial" w:hAnsi="Arial" w:cs="Arial"/>
          <w:sz w:val="20"/>
          <w:szCs w:val="20"/>
          <w:vertAlign w:val="subscript"/>
          <w:lang w:val="es-ES"/>
        </w:rPr>
        <w:fldChar w:fldCharType="end"/>
      </w:r>
    </w:p>
    <w:p w14:paraId="38A1F73B" w14:textId="77777777" w:rsidR="00251D15" w:rsidRDefault="00251D15" w:rsidP="002D4032">
      <w:pPr>
        <w:jc w:val="both"/>
        <w:rPr>
          <w:rFonts w:ascii="Arial" w:hAnsi="Arial" w:cs="Arial"/>
          <w:b/>
          <w:sz w:val="24"/>
          <w:szCs w:val="24"/>
        </w:rPr>
      </w:pPr>
    </w:p>
    <w:p w14:paraId="4BE1C250" w14:textId="2C65C537" w:rsidR="00251D15" w:rsidRPr="001936C1" w:rsidRDefault="003E147C" w:rsidP="00BF597B">
      <w:pPr>
        <w:spacing w:line="360" w:lineRule="auto"/>
        <w:jc w:val="both"/>
        <w:rPr>
          <w:rFonts w:ascii="Arial" w:hAnsi="Arial" w:cs="Arial"/>
          <w:bCs/>
          <w:sz w:val="24"/>
          <w:szCs w:val="24"/>
        </w:rPr>
      </w:pPr>
      <w:r w:rsidRPr="001936C1">
        <w:rPr>
          <w:rFonts w:ascii="Arial" w:hAnsi="Arial" w:cs="Arial"/>
          <w:bCs/>
          <w:sz w:val="24"/>
          <w:szCs w:val="24"/>
        </w:rPr>
        <w:t>Estudio clínico N°2: Estudio de atezolizumab como terapia neoadyuvante y adyuvante en el cáncer de pulmón de células no pequeñas resecable (NSCLC) - Consorcio de mutación del cáncer de pulmón (LCMC3)</w:t>
      </w:r>
      <w:r w:rsidR="00114258" w:rsidRPr="001936C1">
        <w:rPr>
          <w:rFonts w:ascii="Arial" w:hAnsi="Arial" w:cs="Arial"/>
          <w:bCs/>
          <w:sz w:val="24"/>
          <w:szCs w:val="24"/>
        </w:rPr>
        <w:t>.</w:t>
      </w:r>
    </w:p>
    <w:p w14:paraId="5603D818" w14:textId="16C98436" w:rsidR="003E147C" w:rsidRPr="00114258" w:rsidRDefault="003E147C" w:rsidP="00114258">
      <w:pPr>
        <w:spacing w:line="360" w:lineRule="auto"/>
        <w:jc w:val="both"/>
        <w:rPr>
          <w:rFonts w:ascii="Arial" w:hAnsi="Arial" w:cs="Arial"/>
          <w:color w:val="000000" w:themeColor="text1"/>
          <w:sz w:val="24"/>
          <w:szCs w:val="24"/>
          <w:shd w:val="clear" w:color="auto" w:fill="FFFFFF"/>
        </w:rPr>
      </w:pPr>
      <w:r w:rsidRPr="00114258">
        <w:rPr>
          <w:rFonts w:ascii="Arial" w:hAnsi="Arial" w:cs="Arial"/>
          <w:color w:val="000000" w:themeColor="text1"/>
          <w:sz w:val="24"/>
          <w:szCs w:val="24"/>
          <w:shd w:val="clear" w:color="auto" w:fill="FFFFFF"/>
        </w:rPr>
        <w:lastRenderedPageBreak/>
        <w:t>El estudio fue diseñado para evaluar la seguridad y la eficacia del atezolizumab neoadyuvante y adyuvante en participantes con cáncer de pulmón de células no pequeñas (CPCNP).</w:t>
      </w:r>
    </w:p>
    <w:p w14:paraId="6C85FE90" w14:textId="77777777" w:rsidR="003E147C" w:rsidRPr="00114258" w:rsidRDefault="003E147C" w:rsidP="00114258">
      <w:pPr>
        <w:spacing w:line="360" w:lineRule="auto"/>
        <w:jc w:val="both"/>
        <w:rPr>
          <w:rFonts w:ascii="Arial" w:hAnsi="Arial" w:cs="Arial"/>
          <w:color w:val="000000" w:themeColor="text1"/>
          <w:sz w:val="24"/>
          <w:szCs w:val="24"/>
          <w:shd w:val="clear" w:color="auto" w:fill="FFFFFF"/>
        </w:rPr>
      </w:pPr>
      <w:r w:rsidRPr="00114258">
        <w:rPr>
          <w:rFonts w:ascii="Arial" w:hAnsi="Arial" w:cs="Arial"/>
          <w:color w:val="000000" w:themeColor="text1"/>
          <w:sz w:val="24"/>
          <w:szCs w:val="24"/>
          <w:shd w:val="clear" w:color="auto" w:fill="FFFFFF"/>
        </w:rPr>
        <w:t>La terapia neoadyuvante consistió en dos ciclos de 21 días con atezolizumab. Después de la cirugía, la terapia adyuvante consistió en hasta 12 meses de atezolizumab en participantes que demostraron un beneficio clínico con la terapia neoadyuvante. Todos los participantes que se sometieron a cirugía entraron en un período de vigilancia, que consistió en la recolección de muestras de sangre estandarizadas y tomografías computarizadas de tórax, por hasta 2 años. Todos los participantes fueron monitoreados por recurrencia de la enfermedad y supervivencia hasta 3 años después de la última dosis del fármaco del estudio.</w:t>
      </w:r>
    </w:p>
    <w:p w14:paraId="6B83BF17" w14:textId="77777777" w:rsidR="003E147C" w:rsidRPr="00114258" w:rsidRDefault="003E147C" w:rsidP="00114258">
      <w:pPr>
        <w:spacing w:line="360" w:lineRule="auto"/>
        <w:jc w:val="both"/>
        <w:rPr>
          <w:rFonts w:ascii="Arial" w:hAnsi="Arial" w:cs="Arial"/>
          <w:color w:val="000000" w:themeColor="text1"/>
          <w:sz w:val="24"/>
          <w:szCs w:val="24"/>
          <w:shd w:val="clear" w:color="auto" w:fill="FFFFFF"/>
        </w:rPr>
      </w:pPr>
      <w:r w:rsidRPr="00114258">
        <w:rPr>
          <w:rFonts w:ascii="Arial" w:hAnsi="Arial" w:cs="Arial"/>
          <w:color w:val="000000" w:themeColor="text1"/>
          <w:sz w:val="24"/>
          <w:szCs w:val="24"/>
          <w:shd w:val="clear" w:color="auto" w:fill="FFFFFF"/>
        </w:rPr>
        <w:t>En cuanto al diseño del estudio, el tipo de estudio que se llevó a cabo fue intervencionista (ensayo clínico), la inscripción real, fue de 181 participantes, estudio de Fase II, abierto, multicéntrico, de un solo brazo para investigar la eficacia y seguridad de atezolizumab.</w:t>
      </w:r>
    </w:p>
    <w:p w14:paraId="3846BB09" w14:textId="77777777" w:rsidR="003E147C" w:rsidRPr="00114258" w:rsidRDefault="003E147C" w:rsidP="00114258">
      <w:pPr>
        <w:spacing w:line="360" w:lineRule="auto"/>
        <w:jc w:val="both"/>
        <w:rPr>
          <w:rFonts w:ascii="Arial" w:hAnsi="Arial" w:cs="Arial"/>
          <w:color w:val="000000" w:themeColor="text1"/>
          <w:sz w:val="24"/>
          <w:szCs w:val="24"/>
          <w:shd w:val="clear" w:color="auto" w:fill="FFFFFF"/>
        </w:rPr>
      </w:pPr>
      <w:r w:rsidRPr="00114258">
        <w:rPr>
          <w:rFonts w:ascii="Arial" w:hAnsi="Arial" w:cs="Arial"/>
          <w:color w:val="000000" w:themeColor="text1"/>
          <w:sz w:val="24"/>
          <w:szCs w:val="24"/>
          <w:shd w:val="clear" w:color="auto" w:fill="FFFFFF"/>
        </w:rPr>
        <w:t>El estudio inicio el 20 de abril de 2017, se encuentra en estado activo, no de reclutamiento, los resultados fueron publicados el 17 de noviembre del 2021, la última actualización es del 30 de septiembre de 2022, y se estima que finalicé el 3 de mayo de 2024.</w:t>
      </w:r>
    </w:p>
    <w:p w14:paraId="0C820E7B" w14:textId="77777777" w:rsidR="003E147C" w:rsidRPr="00114258" w:rsidRDefault="003E147C" w:rsidP="00114258">
      <w:pPr>
        <w:pStyle w:val="NormalWeb"/>
        <w:spacing w:before="120" w:beforeAutospacing="0" w:after="120" w:afterAutospacing="0" w:line="360" w:lineRule="auto"/>
        <w:jc w:val="both"/>
        <w:rPr>
          <w:rFonts w:ascii="Arial" w:hAnsi="Arial" w:cs="Arial"/>
          <w:color w:val="000000"/>
        </w:rPr>
      </w:pPr>
      <w:r w:rsidRPr="00114258">
        <w:rPr>
          <w:rFonts w:ascii="Arial" w:hAnsi="Arial" w:cs="Arial"/>
          <w:color w:val="000000" w:themeColor="text1"/>
          <w:shd w:val="clear" w:color="auto" w:fill="FFFFFF"/>
        </w:rPr>
        <w:t xml:space="preserve">Entre los criterios de elegibilidad, los participantes seleccionados debían ser mayores de 18 años, entre los </w:t>
      </w:r>
      <w:r w:rsidRPr="00114258">
        <w:rPr>
          <w:rFonts w:ascii="Arial" w:hAnsi="Arial" w:cs="Arial"/>
          <w:color w:val="000000"/>
        </w:rPr>
        <w:t xml:space="preserve">criterios de inclusión, se mencionan: estadio IB, II, IIIA o IIIB seleccionado patológicamente documentado, incluidos T3N2 o T4 (por criterios de tamaño, no por invasión mediastínica) NSCLC, función pulmonar y cardíaca adecuada, biopsia disponible de tumor primario con muestras adecuadas, estado funcional del Eastern Cooperative </w:t>
      </w:r>
      <w:proofErr w:type="spellStart"/>
      <w:r w:rsidRPr="00114258">
        <w:rPr>
          <w:rFonts w:ascii="Arial" w:hAnsi="Arial" w:cs="Arial"/>
          <w:color w:val="000000"/>
        </w:rPr>
        <w:t>Oncology</w:t>
      </w:r>
      <w:proofErr w:type="spellEnd"/>
      <w:r w:rsidRPr="00114258">
        <w:rPr>
          <w:rFonts w:ascii="Arial" w:hAnsi="Arial" w:cs="Arial"/>
          <w:color w:val="000000"/>
        </w:rPr>
        <w:t xml:space="preserve"> </w:t>
      </w:r>
      <w:proofErr w:type="spellStart"/>
      <w:r w:rsidRPr="00114258">
        <w:rPr>
          <w:rFonts w:ascii="Arial" w:hAnsi="Arial" w:cs="Arial"/>
          <w:color w:val="000000"/>
        </w:rPr>
        <w:t>Group</w:t>
      </w:r>
      <w:proofErr w:type="spellEnd"/>
      <w:r w:rsidRPr="00114258">
        <w:rPr>
          <w:rFonts w:ascii="Arial" w:hAnsi="Arial" w:cs="Arial"/>
          <w:color w:val="000000"/>
        </w:rPr>
        <w:t xml:space="preserve"> (ECOG) de 0 o 1.</w:t>
      </w:r>
    </w:p>
    <w:p w14:paraId="74723FB9" w14:textId="77777777" w:rsidR="003E147C" w:rsidRPr="00114258" w:rsidRDefault="003E147C" w:rsidP="00114258">
      <w:pPr>
        <w:spacing w:after="120" w:line="360" w:lineRule="auto"/>
        <w:jc w:val="both"/>
        <w:rPr>
          <w:rFonts w:ascii="Arial" w:eastAsia="Times New Roman" w:hAnsi="Arial" w:cs="Arial"/>
          <w:color w:val="000000"/>
          <w:sz w:val="24"/>
          <w:szCs w:val="24"/>
          <w:lang w:eastAsia="es-SV"/>
        </w:rPr>
      </w:pPr>
      <w:r w:rsidRPr="00114258">
        <w:rPr>
          <w:rFonts w:ascii="Arial" w:eastAsia="Times New Roman" w:hAnsi="Arial" w:cs="Arial"/>
          <w:color w:val="000000"/>
          <w:sz w:val="24"/>
          <w:szCs w:val="24"/>
          <w:lang w:eastAsia="es-SV"/>
        </w:rPr>
        <w:lastRenderedPageBreak/>
        <w:t>Entre los criterios de exclusión se encuentran: NSCLC que es clínicamente T4 en virtud de invasión de órganos mediastínicos o estadio IIIB en virtud de enfermedad N3, cualquier tratamiento previo para el cáncer de pulmón en los últimos 3 años, tratamiento previo con terapias anti-PD-1 o PD-L1, antecedentes o riesgo de enfermedad autoinmune.</w:t>
      </w:r>
    </w:p>
    <w:p w14:paraId="5E03A181" w14:textId="77777777" w:rsidR="003E147C" w:rsidRPr="00114258" w:rsidRDefault="003E147C" w:rsidP="00114258">
      <w:pPr>
        <w:spacing w:after="120" w:line="360" w:lineRule="auto"/>
        <w:jc w:val="both"/>
        <w:rPr>
          <w:rFonts w:ascii="Arial" w:eastAsia="Times New Roman" w:hAnsi="Arial" w:cs="Arial"/>
          <w:color w:val="000000"/>
          <w:sz w:val="24"/>
          <w:szCs w:val="24"/>
          <w:lang w:eastAsia="es-SV"/>
        </w:rPr>
      </w:pPr>
      <w:r w:rsidRPr="00114258">
        <w:rPr>
          <w:rFonts w:ascii="Arial" w:eastAsia="Times New Roman" w:hAnsi="Arial" w:cs="Arial"/>
          <w:color w:val="000000"/>
          <w:sz w:val="24"/>
          <w:szCs w:val="24"/>
          <w:lang w:eastAsia="es-SV"/>
        </w:rPr>
        <w:t>Atezolizumab se administró en forma de infusión intravenosa (IV) de 1200 miligramos (mg) el día 1 de cada ciclo de 21 días.</w:t>
      </w:r>
    </w:p>
    <w:p w14:paraId="2AC23BD7" w14:textId="1863478D" w:rsidR="00251D15" w:rsidRPr="00BF597B" w:rsidRDefault="003E147C" w:rsidP="00BF597B">
      <w:pPr>
        <w:spacing w:before="240" w:after="120" w:line="360" w:lineRule="auto"/>
        <w:jc w:val="both"/>
        <w:rPr>
          <w:rFonts w:ascii="Arial" w:eastAsia="Times New Roman" w:hAnsi="Arial" w:cs="Arial"/>
          <w:color w:val="000000"/>
          <w:sz w:val="24"/>
          <w:szCs w:val="24"/>
          <w:lang w:eastAsia="es-SV"/>
        </w:rPr>
      </w:pPr>
      <w:r w:rsidRPr="00114258">
        <w:rPr>
          <w:rFonts w:ascii="Arial" w:eastAsia="Times New Roman" w:hAnsi="Arial" w:cs="Arial"/>
          <w:color w:val="000000"/>
          <w:sz w:val="24"/>
          <w:szCs w:val="24"/>
          <w:lang w:eastAsia="es-SV"/>
        </w:rPr>
        <w:t>A continuación, se presenta el flujo de participantes involucrados en el estudio</w:t>
      </w:r>
      <w:r w:rsidR="00114258">
        <w:rPr>
          <w:rFonts w:ascii="Arial" w:eastAsia="Times New Roman" w:hAnsi="Arial" w:cs="Arial"/>
          <w:color w:val="000000"/>
          <w:sz w:val="24"/>
          <w:szCs w:val="24"/>
          <w:lang w:eastAsia="es-SV"/>
        </w:rPr>
        <w:t xml:space="preserve"> (ver</w:t>
      </w:r>
      <w:r w:rsidRPr="00114258">
        <w:rPr>
          <w:rFonts w:ascii="Arial" w:eastAsia="Times New Roman" w:hAnsi="Arial" w:cs="Arial"/>
          <w:color w:val="000000"/>
          <w:sz w:val="24"/>
          <w:szCs w:val="24"/>
          <w:lang w:eastAsia="es-SV"/>
        </w:rPr>
        <w:t xml:space="preserve"> </w:t>
      </w:r>
      <w:r w:rsidR="00114258" w:rsidRPr="00114258">
        <w:rPr>
          <w:rFonts w:ascii="Arial" w:eastAsia="Times New Roman" w:hAnsi="Arial" w:cs="Arial"/>
          <w:color w:val="000000"/>
          <w:sz w:val="24"/>
          <w:szCs w:val="24"/>
          <w:lang w:eastAsia="es-SV"/>
        </w:rPr>
        <w:t>T</w:t>
      </w:r>
      <w:r w:rsidRPr="00114258">
        <w:rPr>
          <w:rFonts w:ascii="Arial" w:eastAsia="Times New Roman" w:hAnsi="Arial" w:cs="Arial"/>
          <w:color w:val="000000"/>
          <w:sz w:val="24"/>
          <w:szCs w:val="24"/>
          <w:lang w:eastAsia="es-SV"/>
        </w:rPr>
        <w:t xml:space="preserve">abla </w:t>
      </w:r>
      <w:proofErr w:type="spellStart"/>
      <w:r w:rsidRPr="00114258">
        <w:rPr>
          <w:rFonts w:ascii="Arial" w:eastAsia="Times New Roman" w:hAnsi="Arial" w:cs="Arial"/>
          <w:color w:val="000000"/>
          <w:sz w:val="24"/>
          <w:szCs w:val="24"/>
          <w:lang w:eastAsia="es-SV"/>
        </w:rPr>
        <w:t>N°</w:t>
      </w:r>
      <w:proofErr w:type="spellEnd"/>
      <w:r w:rsidR="00114258" w:rsidRPr="00114258">
        <w:rPr>
          <w:rFonts w:ascii="Arial" w:eastAsia="Times New Roman" w:hAnsi="Arial" w:cs="Arial"/>
          <w:color w:val="000000"/>
          <w:sz w:val="24"/>
          <w:szCs w:val="24"/>
          <w:lang w:eastAsia="es-SV"/>
        </w:rPr>
        <w:t xml:space="preserve"> </w:t>
      </w:r>
      <w:r w:rsidRPr="00114258">
        <w:rPr>
          <w:rFonts w:ascii="Arial" w:eastAsia="Times New Roman" w:hAnsi="Arial" w:cs="Arial"/>
          <w:color w:val="000000"/>
          <w:sz w:val="24"/>
          <w:szCs w:val="24"/>
          <w:lang w:eastAsia="es-SV"/>
        </w:rPr>
        <w:t>4</w:t>
      </w:r>
      <w:r w:rsidR="00114258" w:rsidRPr="00114258">
        <w:rPr>
          <w:rFonts w:ascii="Arial" w:eastAsia="Times New Roman" w:hAnsi="Arial" w:cs="Arial"/>
          <w:color w:val="000000"/>
          <w:sz w:val="24"/>
          <w:szCs w:val="24"/>
          <w:lang w:eastAsia="es-SV"/>
        </w:rPr>
        <w:t>).</w:t>
      </w:r>
    </w:p>
    <w:p w14:paraId="5B31E0C0" w14:textId="5528C5EE" w:rsidR="003E147C" w:rsidRPr="00114258" w:rsidRDefault="003E147C" w:rsidP="00BF597B">
      <w:pPr>
        <w:spacing w:before="240" w:after="120" w:line="360" w:lineRule="auto"/>
        <w:jc w:val="center"/>
        <w:rPr>
          <w:rFonts w:ascii="Arial" w:eastAsia="Times New Roman" w:hAnsi="Arial" w:cs="Arial"/>
          <w:b/>
          <w:bCs/>
          <w:color w:val="000000"/>
          <w:sz w:val="24"/>
          <w:szCs w:val="24"/>
          <w:lang w:eastAsia="es-SV"/>
        </w:rPr>
      </w:pPr>
      <w:r w:rsidRPr="00BF597B">
        <w:rPr>
          <w:rFonts w:ascii="Arial" w:eastAsia="Times New Roman" w:hAnsi="Arial" w:cs="Arial"/>
          <w:color w:val="000000"/>
          <w:sz w:val="24"/>
          <w:szCs w:val="24"/>
          <w:lang w:eastAsia="es-SV"/>
        </w:rPr>
        <w:t>Tabla N°4: Flujo de participantes</w:t>
      </w:r>
      <w:r w:rsidRPr="00114258">
        <w:rPr>
          <w:rFonts w:ascii="Arial" w:eastAsia="Times New Roman" w:hAnsi="Arial" w:cs="Arial"/>
          <w:b/>
          <w:bCs/>
          <w:color w:val="000000"/>
          <w:sz w:val="24"/>
          <w:szCs w:val="24"/>
          <w:lang w:eastAsia="es-SV"/>
        </w:rPr>
        <w:t xml:space="preserve"> </w:t>
      </w:r>
      <w:r w:rsidR="00BF597B">
        <w:rPr>
          <w:rFonts w:ascii="Arial" w:hAnsi="Arial" w:cs="Arial"/>
          <w:bCs/>
          <w:sz w:val="24"/>
          <w:szCs w:val="24"/>
        </w:rPr>
        <w:t>e</w:t>
      </w:r>
      <w:r w:rsidR="00BF597B" w:rsidRPr="001936C1">
        <w:rPr>
          <w:rFonts w:ascii="Arial" w:hAnsi="Arial" w:cs="Arial"/>
          <w:bCs/>
          <w:sz w:val="24"/>
          <w:szCs w:val="24"/>
        </w:rPr>
        <w:t>studio de atezolizumab como terapia neoadyuvante y adyuvante en el cáncer de pulmón de células no pequeñas resecable (NSCLC) - Consorcio de mutación del cáncer de pulmón (LCMC3).</w:t>
      </w:r>
      <w:r w:rsidR="00BF597B">
        <w:rPr>
          <w:rFonts w:ascii="Arial" w:hAnsi="Arial" w:cs="Arial"/>
          <w:bCs/>
          <w:sz w:val="24"/>
          <w:szCs w:val="24"/>
        </w:rPr>
        <w:t xml:space="preserve"> </w:t>
      </w:r>
      <w:r w:rsidR="00286E53" w:rsidRPr="00286E53">
        <w:rPr>
          <w:rFonts w:ascii="Arial" w:hAnsi="Arial" w:cs="Arial"/>
          <w:bCs/>
          <w:sz w:val="20"/>
          <w:szCs w:val="20"/>
          <w:vertAlign w:val="subscript"/>
        </w:rPr>
        <w:t>(27)</w:t>
      </w:r>
    </w:p>
    <w:p w14:paraId="23880955" w14:textId="183E2ACF" w:rsidR="003E147C" w:rsidRPr="00114258" w:rsidRDefault="00286E53" w:rsidP="00114258">
      <w:pPr>
        <w:spacing w:after="120" w:line="360" w:lineRule="auto"/>
        <w:jc w:val="both"/>
        <w:rPr>
          <w:rFonts w:ascii="Arial" w:eastAsia="Times New Roman" w:hAnsi="Arial" w:cs="Arial"/>
          <w:color w:val="000000"/>
          <w:sz w:val="24"/>
          <w:szCs w:val="24"/>
          <w:lang w:eastAsia="es-SV"/>
        </w:rPr>
      </w:pPr>
      <w:r w:rsidRPr="00114258">
        <w:rPr>
          <w:rFonts w:ascii="Arial" w:hAnsi="Arial" w:cs="Arial"/>
          <w:noProof/>
          <w:sz w:val="24"/>
          <w:szCs w:val="24"/>
          <w:lang w:val="es-MX" w:eastAsia="es-MX"/>
        </w:rPr>
        <w:drawing>
          <wp:anchor distT="0" distB="0" distL="114300" distR="114300" simplePos="0" relativeHeight="251770880" behindDoc="1" locked="0" layoutInCell="1" allowOverlap="1" wp14:anchorId="64DC5134" wp14:editId="23FCF788">
            <wp:simplePos x="0" y="0"/>
            <wp:positionH relativeFrom="margin">
              <wp:align>center</wp:align>
            </wp:positionH>
            <wp:positionV relativeFrom="paragraph">
              <wp:posOffset>6350</wp:posOffset>
            </wp:positionV>
            <wp:extent cx="4282440" cy="1746885"/>
            <wp:effectExtent l="0" t="0" r="3810" b="5715"/>
            <wp:wrapTight wrapText="bothSides">
              <wp:wrapPolygon edited="0">
                <wp:start x="0" y="0"/>
                <wp:lineTo x="0" y="21435"/>
                <wp:lineTo x="21523" y="21435"/>
                <wp:lineTo x="21523"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0380" t="20829" r="10047" b="44154"/>
                    <a:stretch/>
                  </pic:blipFill>
                  <pic:spPr bwMode="auto">
                    <a:xfrm>
                      <a:off x="0" y="0"/>
                      <a:ext cx="4282440" cy="174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6AF9D7" w14:textId="77777777" w:rsidR="00251D15" w:rsidRDefault="00251D15" w:rsidP="00114258">
      <w:pPr>
        <w:spacing w:after="120" w:line="360" w:lineRule="auto"/>
        <w:jc w:val="both"/>
        <w:rPr>
          <w:rFonts w:ascii="Arial" w:eastAsia="Times New Roman" w:hAnsi="Arial" w:cs="Arial"/>
          <w:color w:val="000000"/>
          <w:sz w:val="24"/>
          <w:szCs w:val="24"/>
          <w:lang w:eastAsia="es-SV"/>
        </w:rPr>
      </w:pPr>
    </w:p>
    <w:p w14:paraId="6CD6116F" w14:textId="77777777" w:rsidR="00BF597B" w:rsidRDefault="00BF597B" w:rsidP="00114258">
      <w:pPr>
        <w:spacing w:after="120" w:line="360" w:lineRule="auto"/>
        <w:jc w:val="both"/>
        <w:rPr>
          <w:rFonts w:ascii="Arial" w:eastAsia="Times New Roman" w:hAnsi="Arial" w:cs="Arial"/>
          <w:color w:val="000000"/>
          <w:sz w:val="24"/>
          <w:szCs w:val="24"/>
          <w:lang w:eastAsia="es-SV"/>
        </w:rPr>
      </w:pPr>
    </w:p>
    <w:p w14:paraId="08F8BB23" w14:textId="77777777" w:rsidR="00BF597B" w:rsidRDefault="00BF597B" w:rsidP="00114258">
      <w:pPr>
        <w:spacing w:after="120" w:line="360" w:lineRule="auto"/>
        <w:jc w:val="both"/>
        <w:rPr>
          <w:rFonts w:ascii="Arial" w:eastAsia="Times New Roman" w:hAnsi="Arial" w:cs="Arial"/>
          <w:color w:val="000000"/>
          <w:sz w:val="24"/>
          <w:szCs w:val="24"/>
          <w:lang w:eastAsia="es-SV"/>
        </w:rPr>
      </w:pPr>
    </w:p>
    <w:p w14:paraId="4E9F524C" w14:textId="77777777" w:rsidR="00BF597B" w:rsidRDefault="00BF597B" w:rsidP="00114258">
      <w:pPr>
        <w:spacing w:after="120" w:line="360" w:lineRule="auto"/>
        <w:jc w:val="both"/>
        <w:rPr>
          <w:rFonts w:ascii="Arial" w:eastAsia="Times New Roman" w:hAnsi="Arial" w:cs="Arial"/>
          <w:color w:val="000000"/>
          <w:sz w:val="24"/>
          <w:szCs w:val="24"/>
          <w:lang w:eastAsia="es-SV"/>
        </w:rPr>
      </w:pPr>
    </w:p>
    <w:p w14:paraId="66AE30C5" w14:textId="77777777" w:rsidR="00BF597B" w:rsidRDefault="00BF597B" w:rsidP="00114258">
      <w:pPr>
        <w:spacing w:after="120" w:line="360" w:lineRule="auto"/>
        <w:jc w:val="both"/>
        <w:rPr>
          <w:rFonts w:ascii="Arial" w:eastAsia="Times New Roman" w:hAnsi="Arial" w:cs="Arial"/>
          <w:color w:val="000000"/>
          <w:sz w:val="24"/>
          <w:szCs w:val="24"/>
          <w:lang w:eastAsia="es-SV"/>
        </w:rPr>
      </w:pPr>
    </w:p>
    <w:p w14:paraId="34DAC4B7" w14:textId="04A91C45" w:rsidR="003E147C" w:rsidRPr="00114258" w:rsidRDefault="003E147C" w:rsidP="00114258">
      <w:pPr>
        <w:spacing w:after="120" w:line="360" w:lineRule="auto"/>
        <w:jc w:val="both"/>
        <w:rPr>
          <w:rFonts w:ascii="Arial" w:eastAsia="Times New Roman" w:hAnsi="Arial" w:cs="Arial"/>
          <w:color w:val="000000"/>
          <w:sz w:val="24"/>
          <w:szCs w:val="24"/>
          <w:lang w:eastAsia="es-SV"/>
        </w:rPr>
      </w:pPr>
      <w:r w:rsidRPr="00114258">
        <w:rPr>
          <w:rFonts w:ascii="Arial" w:eastAsia="Times New Roman" w:hAnsi="Arial" w:cs="Arial"/>
          <w:color w:val="000000"/>
          <w:sz w:val="24"/>
          <w:szCs w:val="24"/>
          <w:lang w:eastAsia="es-SV"/>
        </w:rPr>
        <w:t xml:space="preserve">Las características de línea base del estudio describen datos que se mencionan a continuación: La edad media de los participantes es de 65,1 años; </w:t>
      </w:r>
      <w:r w:rsidR="00114258">
        <w:rPr>
          <w:rFonts w:ascii="Arial" w:eastAsia="Times New Roman" w:hAnsi="Arial" w:cs="Arial"/>
          <w:color w:val="000000"/>
          <w:sz w:val="24"/>
          <w:szCs w:val="24"/>
          <w:lang w:eastAsia="es-SV"/>
        </w:rPr>
        <w:t xml:space="preserve">93 </w:t>
      </w:r>
      <w:r w:rsidRPr="00114258">
        <w:rPr>
          <w:rFonts w:ascii="Arial" w:eastAsia="Times New Roman" w:hAnsi="Arial" w:cs="Arial"/>
          <w:color w:val="000000"/>
          <w:sz w:val="24"/>
          <w:szCs w:val="24"/>
          <w:lang w:eastAsia="es-SV"/>
        </w:rPr>
        <w:t xml:space="preserve">de los participantes son de sexo femenino y 88 de sexo masculino; asimismo, se detalla que, 8 de ellos son hispanos, 159 no hispanos y 14 de los participantes no lo reportaron; y, el 80,1% de los participantes son de raza blanca. </w:t>
      </w:r>
    </w:p>
    <w:p w14:paraId="47B97B38" w14:textId="77777777" w:rsidR="003E147C" w:rsidRPr="00114258" w:rsidRDefault="003E147C" w:rsidP="00114258">
      <w:pPr>
        <w:spacing w:after="120" w:line="360" w:lineRule="auto"/>
        <w:jc w:val="both"/>
        <w:rPr>
          <w:rFonts w:ascii="Arial" w:eastAsia="Times New Roman" w:hAnsi="Arial" w:cs="Arial"/>
          <w:color w:val="000000"/>
          <w:sz w:val="24"/>
          <w:szCs w:val="24"/>
          <w:lang w:eastAsia="es-SV"/>
        </w:rPr>
      </w:pPr>
      <w:r w:rsidRPr="00114258">
        <w:rPr>
          <w:rFonts w:ascii="Arial" w:eastAsia="Times New Roman" w:hAnsi="Arial" w:cs="Arial"/>
          <w:color w:val="000000"/>
          <w:sz w:val="24"/>
          <w:szCs w:val="24"/>
          <w:lang w:eastAsia="es-SV"/>
        </w:rPr>
        <w:t xml:space="preserve">Con un periodo de tiempo desde el primer fármaco del estudio hasta la fecha de corte de datos: 23 de octubre de 2020 (hasta aproximadamente 42 meses), la </w:t>
      </w:r>
      <w:r w:rsidRPr="00114258">
        <w:rPr>
          <w:rFonts w:ascii="Arial" w:eastAsia="Times New Roman" w:hAnsi="Arial" w:cs="Arial"/>
          <w:color w:val="000000"/>
          <w:sz w:val="24"/>
          <w:szCs w:val="24"/>
          <w:lang w:eastAsia="es-SV"/>
        </w:rPr>
        <w:lastRenderedPageBreak/>
        <w:t xml:space="preserve">mortalidad por cualquier causa en este periodo es de 31/181 y la cantidad de pacientes que han presentado eventos adversos graves son 61/181. </w:t>
      </w:r>
    </w:p>
    <w:p w14:paraId="545B9EFF" w14:textId="59EF871C" w:rsidR="00BF597B" w:rsidRPr="00BF597B" w:rsidRDefault="00114258" w:rsidP="00C836B4">
      <w:pPr>
        <w:spacing w:after="0" w:line="360" w:lineRule="auto"/>
        <w:jc w:val="both"/>
        <w:rPr>
          <w:rFonts w:ascii="Arial" w:eastAsia="Times New Roman" w:hAnsi="Arial" w:cs="Arial"/>
          <w:color w:val="000000"/>
          <w:sz w:val="24"/>
          <w:szCs w:val="24"/>
          <w:lang w:eastAsia="es-SV"/>
        </w:rPr>
      </w:pPr>
      <w:r>
        <w:rPr>
          <w:rFonts w:ascii="Arial" w:eastAsia="Times New Roman" w:hAnsi="Arial" w:cs="Arial"/>
          <w:color w:val="000000"/>
          <w:sz w:val="24"/>
          <w:szCs w:val="24"/>
          <w:lang w:eastAsia="es-SV"/>
        </w:rPr>
        <w:t>Se presentan</w:t>
      </w:r>
      <w:r w:rsidR="003E147C" w:rsidRPr="00114258">
        <w:rPr>
          <w:rFonts w:ascii="Arial" w:eastAsia="Times New Roman" w:hAnsi="Arial" w:cs="Arial"/>
          <w:color w:val="000000"/>
          <w:sz w:val="24"/>
          <w:szCs w:val="24"/>
          <w:lang w:eastAsia="es-SV"/>
        </w:rPr>
        <w:t xml:space="preserve"> los datos de los eventos adversos graves para los sistemas de órganos de interés </w:t>
      </w:r>
      <w:r>
        <w:rPr>
          <w:rFonts w:ascii="Arial" w:eastAsia="Times New Roman" w:hAnsi="Arial" w:cs="Arial"/>
          <w:color w:val="000000"/>
          <w:sz w:val="24"/>
          <w:szCs w:val="24"/>
          <w:lang w:eastAsia="es-SV"/>
        </w:rPr>
        <w:t>(ver</w:t>
      </w:r>
      <w:r w:rsidR="003E147C" w:rsidRPr="00114258">
        <w:rPr>
          <w:rFonts w:ascii="Arial" w:eastAsia="Times New Roman" w:hAnsi="Arial" w:cs="Arial"/>
          <w:color w:val="000000"/>
          <w:sz w:val="24"/>
          <w:szCs w:val="24"/>
          <w:lang w:eastAsia="es-SV"/>
        </w:rPr>
        <w:t xml:space="preserve"> </w:t>
      </w:r>
      <w:r w:rsidRPr="00114258">
        <w:rPr>
          <w:rFonts w:ascii="Arial" w:eastAsia="Times New Roman" w:hAnsi="Arial" w:cs="Arial"/>
          <w:color w:val="000000"/>
          <w:sz w:val="24"/>
          <w:szCs w:val="24"/>
          <w:lang w:eastAsia="es-SV"/>
        </w:rPr>
        <w:t>T</w:t>
      </w:r>
      <w:r w:rsidR="003E147C" w:rsidRPr="00114258">
        <w:rPr>
          <w:rFonts w:ascii="Arial" w:eastAsia="Times New Roman" w:hAnsi="Arial" w:cs="Arial"/>
          <w:color w:val="000000"/>
          <w:sz w:val="24"/>
          <w:szCs w:val="24"/>
          <w:lang w:eastAsia="es-SV"/>
        </w:rPr>
        <w:t xml:space="preserve">abla </w:t>
      </w:r>
      <w:proofErr w:type="spellStart"/>
      <w:r w:rsidR="003E147C" w:rsidRPr="00114258">
        <w:rPr>
          <w:rFonts w:ascii="Arial" w:eastAsia="Times New Roman" w:hAnsi="Arial" w:cs="Arial"/>
          <w:color w:val="000000"/>
          <w:sz w:val="24"/>
          <w:szCs w:val="24"/>
          <w:lang w:eastAsia="es-SV"/>
        </w:rPr>
        <w:t>N°</w:t>
      </w:r>
      <w:proofErr w:type="spellEnd"/>
      <w:r w:rsidRPr="00114258">
        <w:rPr>
          <w:rFonts w:ascii="Arial" w:eastAsia="Times New Roman" w:hAnsi="Arial" w:cs="Arial"/>
          <w:color w:val="000000"/>
          <w:sz w:val="24"/>
          <w:szCs w:val="24"/>
          <w:lang w:eastAsia="es-SV"/>
        </w:rPr>
        <w:t xml:space="preserve"> </w:t>
      </w:r>
      <w:r w:rsidR="003E147C" w:rsidRPr="00114258">
        <w:rPr>
          <w:rFonts w:ascii="Arial" w:eastAsia="Times New Roman" w:hAnsi="Arial" w:cs="Arial"/>
          <w:color w:val="000000"/>
          <w:sz w:val="24"/>
          <w:szCs w:val="24"/>
          <w:lang w:eastAsia="es-SV"/>
        </w:rPr>
        <w:t>5</w:t>
      </w:r>
      <w:r w:rsidRPr="00114258">
        <w:rPr>
          <w:rFonts w:ascii="Arial" w:eastAsia="Times New Roman" w:hAnsi="Arial" w:cs="Arial"/>
          <w:color w:val="000000"/>
          <w:sz w:val="24"/>
          <w:szCs w:val="24"/>
          <w:lang w:eastAsia="es-SV"/>
        </w:rPr>
        <w:t>).</w:t>
      </w:r>
    </w:p>
    <w:p w14:paraId="758671A2" w14:textId="2D0CB84D" w:rsidR="003E147C" w:rsidRPr="00C836B4" w:rsidRDefault="003E147C" w:rsidP="00C836B4">
      <w:pPr>
        <w:spacing w:before="240" w:after="0" w:line="360" w:lineRule="auto"/>
        <w:jc w:val="center"/>
        <w:rPr>
          <w:rFonts w:ascii="Arial" w:eastAsia="Times New Roman" w:hAnsi="Arial" w:cs="Arial"/>
          <w:b/>
          <w:bCs/>
          <w:color w:val="000000"/>
          <w:sz w:val="24"/>
          <w:szCs w:val="24"/>
          <w:lang w:eastAsia="es-SV"/>
        </w:rPr>
      </w:pPr>
      <w:r w:rsidRPr="00BF597B">
        <w:rPr>
          <w:rFonts w:ascii="Arial" w:eastAsia="Times New Roman" w:hAnsi="Arial" w:cs="Arial"/>
          <w:color w:val="000000"/>
          <w:sz w:val="24"/>
          <w:szCs w:val="24"/>
          <w:lang w:eastAsia="es-SV"/>
        </w:rPr>
        <w:t>Tabla N°5: Eventos adversos graves del estudio</w:t>
      </w:r>
      <w:r w:rsidR="00BF597B">
        <w:rPr>
          <w:rFonts w:ascii="Arial" w:eastAsia="Times New Roman" w:hAnsi="Arial" w:cs="Arial"/>
          <w:color w:val="000000"/>
          <w:sz w:val="24"/>
          <w:szCs w:val="24"/>
          <w:lang w:eastAsia="es-SV"/>
        </w:rPr>
        <w:t xml:space="preserve"> </w:t>
      </w:r>
      <w:r w:rsidR="00BF597B" w:rsidRPr="001936C1">
        <w:rPr>
          <w:rFonts w:ascii="Arial" w:hAnsi="Arial" w:cs="Arial"/>
          <w:bCs/>
          <w:sz w:val="24"/>
          <w:szCs w:val="24"/>
        </w:rPr>
        <w:t>de atezolizumab como terapia neoadyuvante y adyuvante en el cáncer de pulmón de células no pequeñas resecable (NSCLC) - Consorcio de mutación del cáncer de pulmón (LCMC3).</w:t>
      </w:r>
      <w:r w:rsidR="00BF597B">
        <w:rPr>
          <w:rFonts w:ascii="Arial" w:hAnsi="Arial" w:cs="Arial"/>
          <w:bCs/>
          <w:sz w:val="24"/>
          <w:szCs w:val="24"/>
        </w:rPr>
        <w:t xml:space="preserve"> </w:t>
      </w:r>
      <w:r w:rsidR="00286E53" w:rsidRPr="00286E53">
        <w:rPr>
          <w:rFonts w:ascii="Arial" w:hAnsi="Arial" w:cs="Arial"/>
          <w:bCs/>
          <w:sz w:val="20"/>
          <w:szCs w:val="20"/>
          <w:vertAlign w:val="subscript"/>
        </w:rPr>
        <w:t>(27)</w:t>
      </w:r>
    </w:p>
    <w:p w14:paraId="41C24212" w14:textId="26FFC6D1" w:rsidR="003E147C" w:rsidRPr="00114258" w:rsidRDefault="00B515CA" w:rsidP="00114258">
      <w:pPr>
        <w:spacing w:after="120" w:line="360" w:lineRule="auto"/>
        <w:jc w:val="both"/>
        <w:rPr>
          <w:rFonts w:ascii="Arial" w:eastAsia="Times New Roman" w:hAnsi="Arial" w:cs="Arial"/>
          <w:color w:val="000000"/>
          <w:sz w:val="24"/>
          <w:szCs w:val="24"/>
          <w:lang w:eastAsia="es-SV"/>
        </w:rPr>
      </w:pPr>
      <w:r>
        <w:rPr>
          <w:rFonts w:ascii="Arial" w:eastAsia="Times New Roman" w:hAnsi="Arial" w:cs="Arial"/>
          <w:noProof/>
          <w:color w:val="000000"/>
          <w:sz w:val="24"/>
          <w:szCs w:val="24"/>
          <w:lang w:val="es-MX" w:eastAsia="es-MX"/>
        </w:rPr>
        <w:drawing>
          <wp:inline distT="0" distB="0" distL="0" distR="0" wp14:anchorId="38ECED6F" wp14:editId="5F05C35B">
            <wp:extent cx="5379395" cy="2741930"/>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0025" cy="2762640"/>
                    </a:xfrm>
                    <a:prstGeom prst="rect">
                      <a:avLst/>
                    </a:prstGeom>
                    <a:noFill/>
                    <a:ln>
                      <a:noFill/>
                    </a:ln>
                  </pic:spPr>
                </pic:pic>
              </a:graphicData>
            </a:graphic>
          </wp:inline>
        </w:drawing>
      </w:r>
    </w:p>
    <w:p w14:paraId="3716330A" w14:textId="77777777" w:rsidR="00251D15" w:rsidRDefault="00251D15" w:rsidP="00114258">
      <w:pPr>
        <w:spacing w:line="360" w:lineRule="auto"/>
        <w:jc w:val="both"/>
        <w:rPr>
          <w:rFonts w:ascii="Arial" w:hAnsi="Arial" w:cs="Arial"/>
          <w:sz w:val="24"/>
          <w:szCs w:val="24"/>
          <w:lang w:val="es-ES"/>
        </w:rPr>
      </w:pPr>
    </w:p>
    <w:p w14:paraId="546D8DDF" w14:textId="370ADEE8" w:rsidR="003E147C" w:rsidRPr="00114258" w:rsidRDefault="007975BB" w:rsidP="00114258">
      <w:pPr>
        <w:spacing w:line="360" w:lineRule="auto"/>
        <w:jc w:val="both"/>
        <w:rPr>
          <w:rFonts w:ascii="Arial" w:hAnsi="Arial" w:cs="Arial"/>
          <w:sz w:val="24"/>
          <w:szCs w:val="24"/>
          <w:lang w:val="es-ES"/>
        </w:rPr>
      </w:pPr>
      <w:r>
        <w:rPr>
          <w:rFonts w:ascii="Arial" w:hAnsi="Arial" w:cs="Arial"/>
          <w:sz w:val="24"/>
          <w:szCs w:val="24"/>
          <w:lang w:val="es-ES"/>
        </w:rPr>
        <w:t>L</w:t>
      </w:r>
      <w:r w:rsidR="003E147C" w:rsidRPr="00114258">
        <w:rPr>
          <w:rFonts w:ascii="Arial" w:hAnsi="Arial" w:cs="Arial"/>
          <w:sz w:val="24"/>
          <w:szCs w:val="24"/>
          <w:lang w:val="es-ES"/>
        </w:rPr>
        <w:t xml:space="preserve">os eventos adversos graves que se pueden observar en </w:t>
      </w:r>
      <w:r>
        <w:rPr>
          <w:rFonts w:ascii="Arial" w:hAnsi="Arial" w:cs="Arial"/>
          <w:sz w:val="24"/>
          <w:szCs w:val="24"/>
          <w:lang w:val="es-ES"/>
        </w:rPr>
        <w:t>la tabla</w:t>
      </w:r>
      <w:r w:rsidR="003E147C" w:rsidRPr="00114258">
        <w:rPr>
          <w:rFonts w:ascii="Arial" w:hAnsi="Arial" w:cs="Arial"/>
          <w:sz w:val="24"/>
          <w:szCs w:val="24"/>
          <w:lang w:val="es-ES"/>
        </w:rPr>
        <w:t xml:space="preserve"> N°5, permite</w:t>
      </w:r>
      <w:r>
        <w:rPr>
          <w:rFonts w:ascii="Arial" w:hAnsi="Arial" w:cs="Arial"/>
          <w:sz w:val="24"/>
          <w:szCs w:val="24"/>
          <w:lang w:val="es-ES"/>
        </w:rPr>
        <w:t>n</w:t>
      </w:r>
      <w:r w:rsidR="003E147C" w:rsidRPr="00114258">
        <w:rPr>
          <w:rFonts w:ascii="Arial" w:hAnsi="Arial" w:cs="Arial"/>
          <w:sz w:val="24"/>
          <w:szCs w:val="24"/>
          <w:lang w:val="es-ES"/>
        </w:rPr>
        <w:t xml:space="preserve"> de manera complementaria, visualizar </w:t>
      </w:r>
      <w:r>
        <w:rPr>
          <w:rFonts w:ascii="Arial" w:hAnsi="Arial" w:cs="Arial"/>
          <w:sz w:val="24"/>
          <w:szCs w:val="24"/>
          <w:lang w:val="es-ES"/>
        </w:rPr>
        <w:t>los</w:t>
      </w:r>
      <w:r w:rsidRPr="00114258">
        <w:rPr>
          <w:rFonts w:ascii="Arial" w:hAnsi="Arial" w:cs="Arial"/>
          <w:sz w:val="24"/>
          <w:szCs w:val="24"/>
          <w:lang w:val="es-ES"/>
        </w:rPr>
        <w:t xml:space="preserve"> eventos adversos</w:t>
      </w:r>
      <w:r>
        <w:rPr>
          <w:rFonts w:ascii="Arial" w:hAnsi="Arial" w:cs="Arial"/>
          <w:sz w:val="24"/>
          <w:szCs w:val="24"/>
          <w:lang w:val="es-ES"/>
        </w:rPr>
        <w:t xml:space="preserve"> recurrentes que se han presentado</w:t>
      </w:r>
      <w:r w:rsidRPr="00114258">
        <w:rPr>
          <w:rFonts w:ascii="Arial" w:hAnsi="Arial" w:cs="Arial"/>
          <w:sz w:val="24"/>
          <w:szCs w:val="24"/>
          <w:lang w:val="es-ES"/>
        </w:rPr>
        <w:t xml:space="preserve"> por otros participantes,</w:t>
      </w:r>
      <w:r w:rsidR="00B515CA">
        <w:rPr>
          <w:rFonts w:ascii="Arial" w:hAnsi="Arial" w:cs="Arial"/>
          <w:sz w:val="24"/>
          <w:szCs w:val="24"/>
          <w:lang w:val="es-ES"/>
        </w:rPr>
        <w:t xml:space="preserve"> </w:t>
      </w:r>
      <w:r w:rsidRPr="00114258">
        <w:rPr>
          <w:rFonts w:ascii="Arial" w:hAnsi="Arial" w:cs="Arial"/>
          <w:sz w:val="24"/>
          <w:szCs w:val="24"/>
          <w:lang w:val="es-ES"/>
        </w:rPr>
        <w:t>en otras temporalidades de diferentes estudios</w:t>
      </w:r>
      <w:r w:rsidR="00B515CA">
        <w:rPr>
          <w:rFonts w:ascii="Arial" w:hAnsi="Arial" w:cs="Arial"/>
          <w:sz w:val="24"/>
          <w:szCs w:val="24"/>
          <w:lang w:val="es-ES"/>
        </w:rPr>
        <w:t>,</w:t>
      </w:r>
      <w:r>
        <w:rPr>
          <w:rFonts w:ascii="Arial" w:hAnsi="Arial" w:cs="Arial"/>
          <w:sz w:val="24"/>
          <w:szCs w:val="24"/>
          <w:lang w:val="es-ES"/>
        </w:rPr>
        <w:t xml:space="preserve"> </w:t>
      </w:r>
      <w:r w:rsidR="003E147C" w:rsidRPr="00114258">
        <w:rPr>
          <w:rFonts w:ascii="Arial" w:hAnsi="Arial" w:cs="Arial"/>
          <w:sz w:val="24"/>
          <w:szCs w:val="24"/>
          <w:lang w:val="es-ES"/>
        </w:rPr>
        <w:t xml:space="preserve">para los ya descritos en el primer estudio clínico, como </w:t>
      </w:r>
      <w:r w:rsidR="003E147C" w:rsidRPr="00114258">
        <w:rPr>
          <w:rFonts w:ascii="Arial" w:hAnsi="Arial" w:cs="Arial"/>
          <w:i/>
          <w:iCs/>
          <w:sz w:val="24"/>
          <w:szCs w:val="24"/>
          <w:lang w:val="es-ES"/>
        </w:rPr>
        <w:t>la insuficiencia respiratoria agu</w:t>
      </w:r>
      <w:r>
        <w:rPr>
          <w:rFonts w:ascii="Arial" w:hAnsi="Arial" w:cs="Arial"/>
          <w:i/>
          <w:iCs/>
          <w:sz w:val="24"/>
          <w:szCs w:val="24"/>
          <w:lang w:val="es-ES"/>
        </w:rPr>
        <w:t>d</w:t>
      </w:r>
      <w:r w:rsidR="003E147C" w:rsidRPr="00114258">
        <w:rPr>
          <w:rFonts w:ascii="Arial" w:hAnsi="Arial" w:cs="Arial"/>
          <w:i/>
          <w:iCs/>
          <w:sz w:val="24"/>
          <w:szCs w:val="24"/>
          <w:lang w:val="es-ES"/>
        </w:rPr>
        <w:t>a, la hemoptisis y la embolia pulmonar</w:t>
      </w:r>
      <w:r w:rsidR="003E147C" w:rsidRPr="00114258">
        <w:rPr>
          <w:rFonts w:ascii="Arial" w:hAnsi="Arial" w:cs="Arial"/>
          <w:sz w:val="24"/>
          <w:szCs w:val="24"/>
          <w:lang w:val="es-ES"/>
        </w:rPr>
        <w:t xml:space="preserve">. </w:t>
      </w:r>
    </w:p>
    <w:p w14:paraId="1C80E5F9" w14:textId="400EBE0C" w:rsidR="00252E87" w:rsidRPr="007975BB" w:rsidRDefault="003E147C" w:rsidP="00114258">
      <w:pPr>
        <w:spacing w:line="360" w:lineRule="auto"/>
        <w:jc w:val="both"/>
        <w:rPr>
          <w:rFonts w:ascii="Arial" w:hAnsi="Arial" w:cs="Arial"/>
          <w:sz w:val="24"/>
          <w:szCs w:val="24"/>
          <w:lang w:val="es-ES"/>
        </w:rPr>
      </w:pPr>
      <w:r w:rsidRPr="00114258">
        <w:rPr>
          <w:rFonts w:ascii="Arial" w:hAnsi="Arial" w:cs="Arial"/>
          <w:sz w:val="24"/>
          <w:szCs w:val="24"/>
          <w:lang w:val="es-ES"/>
        </w:rPr>
        <w:t xml:space="preserve">Asimismo, </w:t>
      </w:r>
      <w:r w:rsidR="007975BB">
        <w:rPr>
          <w:rFonts w:ascii="Arial" w:hAnsi="Arial" w:cs="Arial"/>
          <w:sz w:val="24"/>
          <w:szCs w:val="24"/>
          <w:lang w:val="es-ES"/>
        </w:rPr>
        <w:t>el estudio detalla</w:t>
      </w:r>
      <w:r w:rsidRPr="00114258">
        <w:rPr>
          <w:rFonts w:ascii="Arial" w:hAnsi="Arial" w:cs="Arial"/>
          <w:sz w:val="24"/>
          <w:szCs w:val="24"/>
          <w:lang w:val="es-ES"/>
        </w:rPr>
        <w:t xml:space="preserve"> los eventos adversos que no se consideran serio</w:t>
      </w:r>
      <w:r w:rsidR="007975BB">
        <w:rPr>
          <w:rFonts w:ascii="Arial" w:hAnsi="Arial" w:cs="Arial"/>
          <w:sz w:val="24"/>
          <w:szCs w:val="24"/>
          <w:lang w:val="es-ES"/>
        </w:rPr>
        <w:t>s</w:t>
      </w:r>
      <w:r w:rsidRPr="00114258">
        <w:rPr>
          <w:rFonts w:ascii="Arial" w:hAnsi="Arial" w:cs="Arial"/>
          <w:sz w:val="24"/>
          <w:szCs w:val="24"/>
          <w:lang w:val="es-ES"/>
        </w:rPr>
        <w:t xml:space="preserve"> </w:t>
      </w:r>
      <w:r w:rsidR="007975BB">
        <w:rPr>
          <w:rFonts w:ascii="Arial" w:hAnsi="Arial" w:cs="Arial"/>
          <w:sz w:val="24"/>
          <w:szCs w:val="24"/>
          <w:lang w:val="es-ES"/>
        </w:rPr>
        <w:t>(ver</w:t>
      </w:r>
      <w:r w:rsidRPr="00114258">
        <w:rPr>
          <w:rFonts w:ascii="Arial" w:hAnsi="Arial" w:cs="Arial"/>
          <w:sz w:val="24"/>
          <w:szCs w:val="24"/>
          <w:lang w:val="es-ES"/>
        </w:rPr>
        <w:t xml:space="preserve"> </w:t>
      </w:r>
      <w:r w:rsidR="007975BB" w:rsidRPr="007975BB">
        <w:rPr>
          <w:rFonts w:ascii="Arial" w:hAnsi="Arial" w:cs="Arial"/>
          <w:sz w:val="24"/>
          <w:szCs w:val="24"/>
          <w:lang w:val="es-ES"/>
        </w:rPr>
        <w:t>T</w:t>
      </w:r>
      <w:r w:rsidRPr="007975BB">
        <w:rPr>
          <w:rFonts w:ascii="Arial" w:hAnsi="Arial" w:cs="Arial"/>
          <w:sz w:val="24"/>
          <w:szCs w:val="24"/>
          <w:lang w:val="es-ES"/>
        </w:rPr>
        <w:t xml:space="preserve">abla </w:t>
      </w:r>
      <w:proofErr w:type="spellStart"/>
      <w:r w:rsidRPr="007975BB">
        <w:rPr>
          <w:rFonts w:ascii="Arial" w:hAnsi="Arial" w:cs="Arial"/>
          <w:sz w:val="24"/>
          <w:szCs w:val="24"/>
          <w:lang w:val="es-ES"/>
        </w:rPr>
        <w:t>N°</w:t>
      </w:r>
      <w:proofErr w:type="spellEnd"/>
      <w:r w:rsidR="007975BB" w:rsidRPr="007975BB">
        <w:rPr>
          <w:rFonts w:ascii="Arial" w:hAnsi="Arial" w:cs="Arial"/>
          <w:sz w:val="24"/>
          <w:szCs w:val="24"/>
          <w:lang w:val="es-ES"/>
        </w:rPr>
        <w:t xml:space="preserve"> </w:t>
      </w:r>
      <w:r w:rsidRPr="007975BB">
        <w:rPr>
          <w:rFonts w:ascii="Arial" w:hAnsi="Arial" w:cs="Arial"/>
          <w:sz w:val="24"/>
          <w:szCs w:val="24"/>
          <w:lang w:val="es-ES"/>
        </w:rPr>
        <w:t>6</w:t>
      </w:r>
      <w:r w:rsidR="007975BB" w:rsidRPr="007975BB">
        <w:rPr>
          <w:rFonts w:ascii="Arial" w:hAnsi="Arial" w:cs="Arial"/>
          <w:sz w:val="24"/>
          <w:szCs w:val="24"/>
          <w:lang w:val="es-ES"/>
        </w:rPr>
        <w:t>)</w:t>
      </w:r>
      <w:r w:rsidRPr="007975BB">
        <w:rPr>
          <w:rFonts w:ascii="Arial" w:hAnsi="Arial" w:cs="Arial"/>
          <w:sz w:val="24"/>
          <w:szCs w:val="24"/>
          <w:lang w:val="es-ES"/>
        </w:rPr>
        <w:t>.</w:t>
      </w:r>
    </w:p>
    <w:p w14:paraId="36E9091A" w14:textId="18753B71" w:rsidR="003E147C" w:rsidRPr="00C836B4" w:rsidRDefault="003E147C" w:rsidP="00C836B4">
      <w:pPr>
        <w:spacing w:before="240" w:after="120" w:line="360" w:lineRule="auto"/>
        <w:jc w:val="center"/>
        <w:rPr>
          <w:rFonts w:ascii="Arial" w:eastAsia="Times New Roman" w:hAnsi="Arial" w:cs="Arial"/>
          <w:b/>
          <w:bCs/>
          <w:color w:val="000000"/>
          <w:sz w:val="24"/>
          <w:szCs w:val="24"/>
          <w:lang w:eastAsia="es-SV"/>
        </w:rPr>
      </w:pPr>
      <w:r w:rsidRPr="00C836B4">
        <w:rPr>
          <w:rFonts w:ascii="Arial" w:hAnsi="Arial" w:cs="Arial"/>
          <w:sz w:val="24"/>
          <w:szCs w:val="24"/>
          <w:lang w:val="es-ES"/>
        </w:rPr>
        <w:lastRenderedPageBreak/>
        <w:t xml:space="preserve">Tabla </w:t>
      </w:r>
      <w:proofErr w:type="spellStart"/>
      <w:r w:rsidRPr="00C836B4">
        <w:rPr>
          <w:rFonts w:ascii="Arial" w:hAnsi="Arial" w:cs="Arial"/>
          <w:sz w:val="24"/>
          <w:szCs w:val="24"/>
          <w:lang w:val="es-ES"/>
        </w:rPr>
        <w:t>N°</w:t>
      </w:r>
      <w:proofErr w:type="spellEnd"/>
      <w:r w:rsidR="00B515CA" w:rsidRPr="00C836B4">
        <w:rPr>
          <w:rFonts w:ascii="Arial" w:hAnsi="Arial" w:cs="Arial"/>
          <w:sz w:val="24"/>
          <w:szCs w:val="24"/>
          <w:lang w:val="es-ES"/>
        </w:rPr>
        <w:t xml:space="preserve"> </w:t>
      </w:r>
      <w:r w:rsidRPr="00C836B4">
        <w:rPr>
          <w:rFonts w:ascii="Arial" w:hAnsi="Arial" w:cs="Arial"/>
          <w:sz w:val="24"/>
          <w:szCs w:val="24"/>
          <w:lang w:val="es-ES"/>
        </w:rPr>
        <w:t xml:space="preserve">6: Otros eventos adversos (sin incluir los graves) para el estudio </w:t>
      </w:r>
      <w:r w:rsidR="00C836B4" w:rsidRPr="001936C1">
        <w:rPr>
          <w:rFonts w:ascii="Arial" w:hAnsi="Arial" w:cs="Arial"/>
          <w:bCs/>
          <w:sz w:val="24"/>
          <w:szCs w:val="24"/>
        </w:rPr>
        <w:t>de atezolizumab como terapia neoadyuvante y adyuvante en el cáncer de pulmón de células no pequeñas resecable (NSCLC) - Consorcio de mutación del cáncer de pulmón (LCMC3).</w:t>
      </w:r>
      <w:r w:rsidR="00C836B4">
        <w:rPr>
          <w:rFonts w:ascii="Arial" w:hAnsi="Arial" w:cs="Arial"/>
          <w:bCs/>
          <w:sz w:val="24"/>
          <w:szCs w:val="24"/>
        </w:rPr>
        <w:t xml:space="preserve"> </w:t>
      </w:r>
      <w:r w:rsidR="00286E53" w:rsidRPr="00286E53">
        <w:rPr>
          <w:rFonts w:ascii="Arial" w:hAnsi="Arial" w:cs="Arial"/>
          <w:bCs/>
          <w:sz w:val="20"/>
          <w:szCs w:val="20"/>
          <w:vertAlign w:val="subscript"/>
        </w:rPr>
        <w:t>(27)</w:t>
      </w:r>
    </w:p>
    <w:p w14:paraId="3E059D25" w14:textId="3E4F7722" w:rsidR="00251D15" w:rsidRDefault="00B515CA" w:rsidP="00114258">
      <w:pPr>
        <w:spacing w:line="360" w:lineRule="auto"/>
        <w:jc w:val="both"/>
        <w:rPr>
          <w:rFonts w:ascii="Arial" w:hAnsi="Arial" w:cs="Arial"/>
          <w:sz w:val="24"/>
          <w:szCs w:val="24"/>
          <w:lang w:val="es-ES"/>
        </w:rPr>
      </w:pPr>
      <w:r>
        <w:rPr>
          <w:rFonts w:ascii="Arial" w:hAnsi="Arial" w:cs="Arial"/>
          <w:noProof/>
          <w:sz w:val="24"/>
          <w:szCs w:val="24"/>
          <w:lang w:val="es-MX" w:eastAsia="es-MX"/>
        </w:rPr>
        <w:drawing>
          <wp:inline distT="0" distB="0" distL="0" distR="0" wp14:anchorId="5626E0EF" wp14:editId="55C9EB29">
            <wp:extent cx="5564221" cy="1956527"/>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6620" cy="1967919"/>
                    </a:xfrm>
                    <a:prstGeom prst="rect">
                      <a:avLst/>
                    </a:prstGeom>
                    <a:noFill/>
                    <a:ln>
                      <a:noFill/>
                    </a:ln>
                  </pic:spPr>
                </pic:pic>
              </a:graphicData>
            </a:graphic>
          </wp:inline>
        </w:drawing>
      </w:r>
    </w:p>
    <w:p w14:paraId="3450BB73" w14:textId="69B0C86B" w:rsidR="003E147C" w:rsidRPr="00114258" w:rsidRDefault="003E147C" w:rsidP="00114258">
      <w:pPr>
        <w:spacing w:line="360" w:lineRule="auto"/>
        <w:jc w:val="both"/>
        <w:rPr>
          <w:rFonts w:ascii="Arial" w:hAnsi="Arial" w:cs="Arial"/>
          <w:sz w:val="24"/>
          <w:szCs w:val="24"/>
          <w:lang w:val="es-ES"/>
        </w:rPr>
      </w:pPr>
      <w:r w:rsidRPr="00114258">
        <w:rPr>
          <w:rFonts w:ascii="Arial" w:hAnsi="Arial" w:cs="Arial"/>
          <w:sz w:val="24"/>
          <w:szCs w:val="24"/>
          <w:lang w:val="es-ES"/>
        </w:rPr>
        <w:t xml:space="preserve">En la </w:t>
      </w:r>
      <w:r w:rsidR="00114258" w:rsidRPr="007975BB">
        <w:rPr>
          <w:rFonts w:ascii="Arial" w:hAnsi="Arial" w:cs="Arial"/>
          <w:sz w:val="24"/>
          <w:szCs w:val="24"/>
          <w:lang w:val="es-ES"/>
        </w:rPr>
        <w:t>T</w:t>
      </w:r>
      <w:r w:rsidRPr="007975BB">
        <w:rPr>
          <w:rFonts w:ascii="Arial" w:hAnsi="Arial" w:cs="Arial"/>
          <w:sz w:val="24"/>
          <w:szCs w:val="24"/>
          <w:lang w:val="es-ES"/>
        </w:rPr>
        <w:t xml:space="preserve">abla </w:t>
      </w:r>
      <w:proofErr w:type="spellStart"/>
      <w:r w:rsidRPr="007975BB">
        <w:rPr>
          <w:rFonts w:ascii="Arial" w:hAnsi="Arial" w:cs="Arial"/>
          <w:sz w:val="24"/>
          <w:szCs w:val="24"/>
          <w:lang w:val="es-ES"/>
        </w:rPr>
        <w:t>N°</w:t>
      </w:r>
      <w:proofErr w:type="spellEnd"/>
      <w:r w:rsidR="007975BB">
        <w:rPr>
          <w:rFonts w:ascii="Arial" w:hAnsi="Arial" w:cs="Arial"/>
          <w:sz w:val="24"/>
          <w:szCs w:val="24"/>
          <w:lang w:val="es-ES"/>
        </w:rPr>
        <w:t xml:space="preserve"> </w:t>
      </w:r>
      <w:r w:rsidRPr="007975BB">
        <w:rPr>
          <w:rFonts w:ascii="Arial" w:hAnsi="Arial" w:cs="Arial"/>
          <w:sz w:val="24"/>
          <w:szCs w:val="24"/>
          <w:lang w:val="es-ES"/>
        </w:rPr>
        <w:t>6</w:t>
      </w:r>
      <w:r w:rsidRPr="00114258">
        <w:rPr>
          <w:rFonts w:ascii="Arial" w:hAnsi="Arial" w:cs="Arial"/>
          <w:sz w:val="24"/>
          <w:szCs w:val="24"/>
          <w:lang w:val="es-ES"/>
        </w:rPr>
        <w:t xml:space="preserve"> se observa mayor cantidad de participantes que han ido presentando eventos adversos, algunos son los ya conocidos y mencionados por el fabricante en la ficha técnica y, los demás han sido determinados para efectos del estudio clínico, por ello, se les debe de prestar atención. </w:t>
      </w:r>
    </w:p>
    <w:p w14:paraId="230A94E1" w14:textId="099A3B22" w:rsidR="00251D15" w:rsidRPr="00C836B4" w:rsidRDefault="00B515CA" w:rsidP="00C836B4">
      <w:pPr>
        <w:spacing w:line="360" w:lineRule="auto"/>
        <w:jc w:val="both"/>
        <w:rPr>
          <w:rFonts w:ascii="Arial" w:hAnsi="Arial" w:cs="Arial"/>
          <w:sz w:val="24"/>
          <w:szCs w:val="24"/>
          <w:lang w:val="es-ES"/>
        </w:rPr>
      </w:pPr>
      <w:r>
        <w:rPr>
          <w:rFonts w:ascii="Arial" w:hAnsi="Arial" w:cs="Arial"/>
          <w:sz w:val="24"/>
          <w:szCs w:val="24"/>
          <w:lang w:val="es-ES"/>
        </w:rPr>
        <w:t>De igual manera, p</w:t>
      </w:r>
      <w:r w:rsidR="003E147C" w:rsidRPr="00114258">
        <w:rPr>
          <w:rFonts w:ascii="Arial" w:hAnsi="Arial" w:cs="Arial"/>
          <w:sz w:val="24"/>
          <w:szCs w:val="24"/>
          <w:lang w:val="es-ES"/>
        </w:rPr>
        <w:t>ara el análisis de este estudio se seleccionaron los eventos adversos que no menciona la ficha técnica y de los cuales existen notificaciones en la base de datos</w:t>
      </w:r>
      <w:r w:rsidR="007975BB">
        <w:rPr>
          <w:rFonts w:ascii="Arial" w:hAnsi="Arial" w:cs="Arial"/>
          <w:sz w:val="24"/>
          <w:szCs w:val="24"/>
          <w:lang w:val="es-ES"/>
        </w:rPr>
        <w:t xml:space="preserve"> y se detallan a continuación:</w:t>
      </w:r>
    </w:p>
    <w:p w14:paraId="79BB1448" w14:textId="67FE331C" w:rsidR="007975BB" w:rsidRPr="001936C1" w:rsidRDefault="003E147C" w:rsidP="00251D15">
      <w:pPr>
        <w:spacing w:after="0" w:line="360" w:lineRule="auto"/>
        <w:jc w:val="both"/>
        <w:rPr>
          <w:rFonts w:ascii="Arial" w:hAnsi="Arial" w:cs="Arial"/>
          <w:sz w:val="24"/>
          <w:szCs w:val="24"/>
          <w:lang w:val="es-ES"/>
        </w:rPr>
      </w:pPr>
      <w:r w:rsidRPr="001936C1">
        <w:rPr>
          <w:rFonts w:ascii="Arial" w:hAnsi="Arial" w:cs="Arial"/>
          <w:sz w:val="24"/>
          <w:szCs w:val="24"/>
          <w:lang w:val="es-ES"/>
        </w:rPr>
        <w:t>SOC: trastornos respiratorios, torácicos y mediastínicos</w:t>
      </w:r>
      <w:r w:rsidR="007975BB" w:rsidRPr="001936C1">
        <w:rPr>
          <w:rFonts w:ascii="Arial" w:hAnsi="Arial" w:cs="Arial"/>
          <w:sz w:val="24"/>
          <w:szCs w:val="24"/>
          <w:lang w:val="es-ES"/>
        </w:rPr>
        <w:t>:</w:t>
      </w:r>
    </w:p>
    <w:p w14:paraId="6B50E335" w14:textId="191C88B1" w:rsidR="003E147C" w:rsidRPr="007975BB" w:rsidRDefault="003E147C" w:rsidP="009F5F6C">
      <w:pPr>
        <w:pStyle w:val="Prrafodelista"/>
        <w:numPr>
          <w:ilvl w:val="0"/>
          <w:numId w:val="10"/>
        </w:numPr>
        <w:spacing w:line="360" w:lineRule="auto"/>
        <w:jc w:val="both"/>
        <w:rPr>
          <w:rFonts w:ascii="Arial" w:hAnsi="Arial" w:cs="Arial"/>
          <w:b/>
          <w:bCs/>
          <w:sz w:val="24"/>
          <w:szCs w:val="24"/>
          <w:lang w:val="es-ES"/>
        </w:rPr>
      </w:pPr>
      <w:r w:rsidRPr="007975BB">
        <w:rPr>
          <w:rFonts w:ascii="Arial" w:hAnsi="Arial" w:cs="Arial"/>
          <w:sz w:val="24"/>
          <w:szCs w:val="24"/>
          <w:lang w:val="es-ES"/>
        </w:rPr>
        <w:t xml:space="preserve">PT: Neumotórax </w:t>
      </w:r>
    </w:p>
    <w:p w14:paraId="19296995" w14:textId="22CF8017" w:rsidR="003E147C" w:rsidRPr="00114258" w:rsidRDefault="003E147C" w:rsidP="00114258">
      <w:pPr>
        <w:spacing w:line="360" w:lineRule="auto"/>
        <w:jc w:val="both"/>
        <w:rPr>
          <w:rFonts w:ascii="Arial" w:hAnsi="Arial" w:cs="Arial"/>
          <w:sz w:val="24"/>
          <w:szCs w:val="24"/>
          <w:lang w:val="es-ES"/>
        </w:rPr>
      </w:pPr>
      <w:r w:rsidRPr="00114258">
        <w:rPr>
          <w:rFonts w:ascii="Arial" w:hAnsi="Arial" w:cs="Arial"/>
          <w:sz w:val="24"/>
          <w:szCs w:val="24"/>
          <w:lang w:val="es-ES"/>
        </w:rPr>
        <w:t xml:space="preserve">La cantidad de participantes que ha presentado el evento adverso es de 12/181, </w:t>
      </w:r>
      <w:r w:rsidR="007975BB">
        <w:rPr>
          <w:rFonts w:ascii="Arial" w:hAnsi="Arial" w:cs="Arial"/>
          <w:sz w:val="24"/>
          <w:szCs w:val="24"/>
          <w:lang w:val="es-ES"/>
        </w:rPr>
        <w:t>tal como se puede observar en</w:t>
      </w:r>
      <w:r w:rsidRPr="00114258">
        <w:rPr>
          <w:rFonts w:ascii="Arial" w:hAnsi="Arial" w:cs="Arial"/>
          <w:sz w:val="24"/>
          <w:szCs w:val="24"/>
          <w:lang w:val="es-ES"/>
        </w:rPr>
        <w:t xml:space="preserve"> la </w:t>
      </w:r>
      <w:r w:rsidR="007975BB" w:rsidRPr="007975BB">
        <w:rPr>
          <w:rFonts w:ascii="Arial" w:hAnsi="Arial" w:cs="Arial"/>
          <w:sz w:val="24"/>
          <w:szCs w:val="24"/>
          <w:lang w:val="es-ES"/>
        </w:rPr>
        <w:t>T</w:t>
      </w:r>
      <w:r w:rsidRPr="007975BB">
        <w:rPr>
          <w:rFonts w:ascii="Arial" w:hAnsi="Arial" w:cs="Arial"/>
          <w:sz w:val="24"/>
          <w:szCs w:val="24"/>
          <w:lang w:val="es-ES"/>
        </w:rPr>
        <w:t xml:space="preserve">abla </w:t>
      </w:r>
      <w:proofErr w:type="spellStart"/>
      <w:r w:rsidRPr="007975BB">
        <w:rPr>
          <w:rFonts w:ascii="Arial" w:hAnsi="Arial" w:cs="Arial"/>
          <w:sz w:val="24"/>
          <w:szCs w:val="24"/>
          <w:lang w:val="es-ES"/>
        </w:rPr>
        <w:t>N°</w:t>
      </w:r>
      <w:proofErr w:type="spellEnd"/>
      <w:r w:rsidR="007975BB">
        <w:rPr>
          <w:rFonts w:ascii="Arial" w:hAnsi="Arial" w:cs="Arial"/>
          <w:sz w:val="24"/>
          <w:szCs w:val="24"/>
          <w:lang w:val="es-ES"/>
        </w:rPr>
        <w:t xml:space="preserve"> </w:t>
      </w:r>
      <w:r w:rsidR="00B515CA">
        <w:rPr>
          <w:rFonts w:ascii="Arial" w:hAnsi="Arial" w:cs="Arial"/>
          <w:sz w:val="24"/>
          <w:szCs w:val="24"/>
          <w:lang w:val="es-ES"/>
        </w:rPr>
        <w:t>6</w:t>
      </w:r>
      <w:r w:rsidRPr="00114258">
        <w:rPr>
          <w:rFonts w:ascii="Arial" w:hAnsi="Arial" w:cs="Arial"/>
          <w:b/>
          <w:bCs/>
          <w:sz w:val="24"/>
          <w:szCs w:val="24"/>
          <w:lang w:val="es-ES"/>
        </w:rPr>
        <w:t>,</w:t>
      </w:r>
      <w:r w:rsidR="003A17DC">
        <w:rPr>
          <w:rFonts w:ascii="Arial" w:hAnsi="Arial" w:cs="Arial"/>
          <w:b/>
          <w:bCs/>
          <w:sz w:val="24"/>
          <w:szCs w:val="24"/>
          <w:lang w:val="es-ES"/>
        </w:rPr>
        <w:t xml:space="preserve"> </w:t>
      </w:r>
      <w:r w:rsidR="003A17DC" w:rsidRPr="003A17DC">
        <w:rPr>
          <w:rFonts w:ascii="Arial" w:hAnsi="Arial" w:cs="Arial"/>
          <w:sz w:val="24"/>
          <w:szCs w:val="24"/>
          <w:lang w:val="es-ES"/>
        </w:rPr>
        <w:t>asimismo,</w:t>
      </w:r>
      <w:r w:rsidRPr="00114258">
        <w:rPr>
          <w:rFonts w:ascii="Arial" w:hAnsi="Arial" w:cs="Arial"/>
          <w:b/>
          <w:bCs/>
          <w:sz w:val="24"/>
          <w:szCs w:val="24"/>
          <w:lang w:val="es-ES"/>
        </w:rPr>
        <w:t xml:space="preserve"> </w:t>
      </w:r>
      <w:r w:rsidRPr="00114258">
        <w:rPr>
          <w:rFonts w:ascii="Arial" w:hAnsi="Arial" w:cs="Arial"/>
          <w:sz w:val="24"/>
          <w:szCs w:val="24"/>
          <w:lang w:val="es-ES"/>
        </w:rPr>
        <w:t xml:space="preserve">entre los eventos adversos graves </w:t>
      </w:r>
      <w:r w:rsidR="003A17DC">
        <w:rPr>
          <w:rFonts w:ascii="Arial" w:hAnsi="Arial" w:cs="Arial"/>
          <w:sz w:val="24"/>
          <w:szCs w:val="24"/>
          <w:lang w:val="es-ES"/>
        </w:rPr>
        <w:t xml:space="preserve">detallado en la tabla </w:t>
      </w:r>
      <w:proofErr w:type="spellStart"/>
      <w:r w:rsidR="003A17DC">
        <w:rPr>
          <w:rFonts w:ascii="Arial" w:hAnsi="Arial" w:cs="Arial"/>
          <w:sz w:val="24"/>
          <w:szCs w:val="24"/>
          <w:lang w:val="es-ES"/>
        </w:rPr>
        <w:t>N°</w:t>
      </w:r>
      <w:proofErr w:type="spellEnd"/>
      <w:r w:rsidR="003A17DC">
        <w:rPr>
          <w:rFonts w:ascii="Arial" w:hAnsi="Arial" w:cs="Arial"/>
          <w:sz w:val="24"/>
          <w:szCs w:val="24"/>
          <w:lang w:val="es-ES"/>
        </w:rPr>
        <w:t xml:space="preserve"> 5, se puede observar que </w:t>
      </w:r>
      <w:r w:rsidRPr="00114258">
        <w:rPr>
          <w:rFonts w:ascii="Arial" w:hAnsi="Arial" w:cs="Arial"/>
          <w:sz w:val="24"/>
          <w:szCs w:val="24"/>
          <w:lang w:val="es-ES"/>
        </w:rPr>
        <w:t>se presentó un caso</w:t>
      </w:r>
      <w:r w:rsidR="003A17DC">
        <w:rPr>
          <w:rFonts w:ascii="Arial" w:hAnsi="Arial" w:cs="Arial"/>
          <w:sz w:val="24"/>
          <w:szCs w:val="24"/>
          <w:lang w:val="es-ES"/>
        </w:rPr>
        <w:t xml:space="preserve"> de Neumotórax</w:t>
      </w:r>
      <w:r w:rsidRPr="00114258">
        <w:rPr>
          <w:rFonts w:ascii="Arial" w:hAnsi="Arial" w:cs="Arial"/>
          <w:sz w:val="24"/>
          <w:szCs w:val="24"/>
          <w:lang w:val="es-ES"/>
        </w:rPr>
        <w:t xml:space="preserve">, aunado a esto, en el estudio clínico </w:t>
      </w:r>
      <w:proofErr w:type="spellStart"/>
      <w:r w:rsidRPr="00114258">
        <w:rPr>
          <w:rFonts w:ascii="Arial" w:hAnsi="Arial" w:cs="Arial"/>
          <w:sz w:val="24"/>
          <w:szCs w:val="24"/>
          <w:lang w:val="es-ES"/>
        </w:rPr>
        <w:t>N°</w:t>
      </w:r>
      <w:proofErr w:type="spellEnd"/>
      <w:r w:rsidRPr="00114258">
        <w:rPr>
          <w:rFonts w:ascii="Arial" w:hAnsi="Arial" w:cs="Arial"/>
          <w:sz w:val="24"/>
          <w:szCs w:val="24"/>
          <w:lang w:val="es-ES"/>
        </w:rPr>
        <w:t xml:space="preserve"> 1, en la </w:t>
      </w:r>
      <w:proofErr w:type="gramStart"/>
      <w:r w:rsidR="003A17DC">
        <w:rPr>
          <w:rFonts w:ascii="Arial" w:hAnsi="Arial" w:cs="Arial"/>
          <w:sz w:val="24"/>
          <w:szCs w:val="24"/>
          <w:lang w:val="es-ES"/>
        </w:rPr>
        <w:t>T</w:t>
      </w:r>
      <w:r w:rsidRPr="003A17DC">
        <w:rPr>
          <w:rFonts w:ascii="Arial" w:hAnsi="Arial" w:cs="Arial"/>
          <w:sz w:val="24"/>
          <w:szCs w:val="24"/>
          <w:lang w:val="es-ES"/>
        </w:rPr>
        <w:t xml:space="preserve">abla </w:t>
      </w:r>
      <w:r w:rsidR="00BE4159">
        <w:rPr>
          <w:rFonts w:ascii="Arial" w:hAnsi="Arial" w:cs="Arial"/>
          <w:sz w:val="24"/>
          <w:szCs w:val="24"/>
          <w:lang w:val="es-ES"/>
        </w:rPr>
        <w:t xml:space="preserve"> </w:t>
      </w:r>
      <w:proofErr w:type="spellStart"/>
      <w:r w:rsidRPr="003A17DC">
        <w:rPr>
          <w:rFonts w:ascii="Arial" w:hAnsi="Arial" w:cs="Arial"/>
          <w:sz w:val="24"/>
          <w:szCs w:val="24"/>
          <w:lang w:val="es-ES"/>
        </w:rPr>
        <w:t>N</w:t>
      </w:r>
      <w:proofErr w:type="gramEnd"/>
      <w:r w:rsidRPr="003A17DC">
        <w:rPr>
          <w:rFonts w:ascii="Arial" w:hAnsi="Arial" w:cs="Arial"/>
          <w:sz w:val="24"/>
          <w:szCs w:val="24"/>
          <w:lang w:val="es-ES"/>
        </w:rPr>
        <w:t>°</w:t>
      </w:r>
      <w:proofErr w:type="spellEnd"/>
      <w:r w:rsidR="003A17DC">
        <w:rPr>
          <w:rFonts w:ascii="Arial" w:hAnsi="Arial" w:cs="Arial"/>
          <w:sz w:val="24"/>
          <w:szCs w:val="24"/>
          <w:lang w:val="es-ES"/>
        </w:rPr>
        <w:t xml:space="preserve"> </w:t>
      </w:r>
      <w:r w:rsidRPr="003A17DC">
        <w:rPr>
          <w:rFonts w:ascii="Arial" w:hAnsi="Arial" w:cs="Arial"/>
          <w:sz w:val="24"/>
          <w:szCs w:val="24"/>
          <w:lang w:val="es-ES"/>
        </w:rPr>
        <w:t>2</w:t>
      </w:r>
      <w:r w:rsidRPr="00114258">
        <w:rPr>
          <w:rFonts w:ascii="Arial" w:hAnsi="Arial" w:cs="Arial"/>
          <w:b/>
          <w:bCs/>
          <w:sz w:val="24"/>
          <w:szCs w:val="24"/>
          <w:lang w:val="es-ES"/>
        </w:rPr>
        <w:t xml:space="preserve">, </w:t>
      </w:r>
      <w:r w:rsidRPr="00114258">
        <w:rPr>
          <w:rFonts w:ascii="Arial" w:hAnsi="Arial" w:cs="Arial"/>
          <w:sz w:val="24"/>
          <w:szCs w:val="24"/>
          <w:lang w:val="es-ES"/>
        </w:rPr>
        <w:t xml:space="preserve">también se presentó 1/152. </w:t>
      </w:r>
      <w:r w:rsidR="003A17DC">
        <w:rPr>
          <w:rFonts w:ascii="Arial" w:hAnsi="Arial" w:cs="Arial"/>
          <w:sz w:val="24"/>
          <w:szCs w:val="24"/>
          <w:lang w:val="es-ES"/>
        </w:rPr>
        <w:t>Por otro lado, l</w:t>
      </w:r>
      <w:r w:rsidRPr="00114258">
        <w:rPr>
          <w:rFonts w:ascii="Arial" w:hAnsi="Arial" w:cs="Arial"/>
          <w:sz w:val="24"/>
          <w:szCs w:val="24"/>
          <w:lang w:val="es-ES"/>
        </w:rPr>
        <w:t xml:space="preserve">a base de datos indica que 26 pacientes han presentado dicho evento adverso, </w:t>
      </w:r>
      <w:r w:rsidR="003A17DC">
        <w:rPr>
          <w:rFonts w:ascii="Arial" w:hAnsi="Arial" w:cs="Arial"/>
          <w:sz w:val="24"/>
          <w:szCs w:val="24"/>
          <w:lang w:val="es-ES"/>
        </w:rPr>
        <w:t>tal como</w:t>
      </w:r>
      <w:r w:rsidRPr="00114258">
        <w:rPr>
          <w:rFonts w:ascii="Arial" w:hAnsi="Arial" w:cs="Arial"/>
          <w:sz w:val="24"/>
          <w:szCs w:val="24"/>
          <w:lang w:val="es-ES"/>
        </w:rPr>
        <w:t xml:space="preserve"> se puede visualizar en la </w:t>
      </w:r>
      <w:r w:rsidR="003A17DC" w:rsidRPr="003A17DC">
        <w:rPr>
          <w:rFonts w:ascii="Arial" w:hAnsi="Arial" w:cs="Arial"/>
          <w:sz w:val="24"/>
          <w:szCs w:val="24"/>
          <w:lang w:val="es-ES"/>
        </w:rPr>
        <w:t>T</w:t>
      </w:r>
      <w:r w:rsidRPr="003A17DC">
        <w:rPr>
          <w:rFonts w:ascii="Arial" w:hAnsi="Arial" w:cs="Arial"/>
          <w:sz w:val="24"/>
          <w:szCs w:val="24"/>
          <w:lang w:val="es-ES"/>
        </w:rPr>
        <w:t xml:space="preserve">abla </w:t>
      </w:r>
      <w:proofErr w:type="spellStart"/>
      <w:r w:rsidRPr="003A17DC">
        <w:rPr>
          <w:rFonts w:ascii="Arial" w:hAnsi="Arial" w:cs="Arial"/>
          <w:sz w:val="24"/>
          <w:szCs w:val="24"/>
          <w:lang w:val="es-ES"/>
        </w:rPr>
        <w:t>N°</w:t>
      </w:r>
      <w:proofErr w:type="spellEnd"/>
      <w:r w:rsidR="003A17DC" w:rsidRPr="003A17DC">
        <w:rPr>
          <w:rFonts w:ascii="Arial" w:hAnsi="Arial" w:cs="Arial"/>
          <w:sz w:val="24"/>
          <w:szCs w:val="24"/>
          <w:lang w:val="es-ES"/>
        </w:rPr>
        <w:t xml:space="preserve"> </w:t>
      </w:r>
      <w:r w:rsidRPr="003A17DC">
        <w:rPr>
          <w:rFonts w:ascii="Arial" w:hAnsi="Arial" w:cs="Arial"/>
          <w:sz w:val="24"/>
          <w:szCs w:val="24"/>
          <w:lang w:val="es-ES"/>
        </w:rPr>
        <w:t>7</w:t>
      </w:r>
      <w:r w:rsidRPr="00114258">
        <w:rPr>
          <w:rFonts w:ascii="Arial" w:hAnsi="Arial" w:cs="Arial"/>
          <w:sz w:val="24"/>
          <w:szCs w:val="24"/>
          <w:lang w:val="es-ES"/>
        </w:rPr>
        <w:t xml:space="preserve">. Cabe destacar que, este padecimiento puede ser causado por la </w:t>
      </w:r>
      <w:r w:rsidRPr="00114258">
        <w:rPr>
          <w:rFonts w:ascii="Arial" w:hAnsi="Arial" w:cs="Arial"/>
          <w:sz w:val="24"/>
          <w:szCs w:val="24"/>
          <w:lang w:val="es-ES"/>
        </w:rPr>
        <w:lastRenderedPageBreak/>
        <w:t>misma enfermedad, ya que el cáncer de pulmón como tal, provoca daño al tejido pulmonar, sin embargo, requiere de una mayor investigación para determinar la posible asociación con el fármaco.</w:t>
      </w:r>
    </w:p>
    <w:p w14:paraId="64C44062" w14:textId="23EFFD76" w:rsidR="003E147C" w:rsidRPr="003A17DC" w:rsidRDefault="003E147C" w:rsidP="009F5F6C">
      <w:pPr>
        <w:pStyle w:val="Prrafodelista"/>
        <w:numPr>
          <w:ilvl w:val="0"/>
          <w:numId w:val="10"/>
        </w:numPr>
        <w:spacing w:line="360" w:lineRule="auto"/>
        <w:jc w:val="both"/>
        <w:rPr>
          <w:rFonts w:ascii="Arial" w:hAnsi="Arial" w:cs="Arial"/>
          <w:sz w:val="24"/>
          <w:szCs w:val="24"/>
          <w:lang w:val="es-ES"/>
        </w:rPr>
      </w:pPr>
      <w:r w:rsidRPr="003A17DC">
        <w:rPr>
          <w:rFonts w:ascii="Arial" w:hAnsi="Arial" w:cs="Arial"/>
          <w:sz w:val="24"/>
          <w:szCs w:val="24"/>
          <w:lang w:val="es-ES"/>
        </w:rPr>
        <w:t>PT: Derrame Pleural</w:t>
      </w:r>
    </w:p>
    <w:p w14:paraId="71A30401" w14:textId="0D71C514" w:rsidR="00251D15" w:rsidRDefault="003E147C" w:rsidP="00BE4159">
      <w:pPr>
        <w:spacing w:line="360" w:lineRule="auto"/>
        <w:jc w:val="both"/>
        <w:rPr>
          <w:rFonts w:ascii="Arial" w:hAnsi="Arial" w:cs="Arial"/>
          <w:b/>
          <w:bCs/>
          <w:sz w:val="24"/>
          <w:szCs w:val="24"/>
          <w:lang w:val="es-ES"/>
        </w:rPr>
      </w:pPr>
      <w:r w:rsidRPr="00114258">
        <w:rPr>
          <w:rFonts w:ascii="Arial" w:hAnsi="Arial" w:cs="Arial"/>
          <w:sz w:val="24"/>
          <w:szCs w:val="24"/>
          <w:lang w:val="es-ES"/>
        </w:rPr>
        <w:t>Otro evento adverso que vale la pena resaltar del estudio, es el Derrame Pleural para el cual se presentaron 10/181 casos</w:t>
      </w:r>
      <w:r w:rsidR="003A17DC">
        <w:rPr>
          <w:rFonts w:ascii="Arial" w:hAnsi="Arial" w:cs="Arial"/>
          <w:sz w:val="24"/>
          <w:szCs w:val="24"/>
          <w:lang w:val="es-ES"/>
        </w:rPr>
        <w:t xml:space="preserve"> como se puede observar en la Tabla </w:t>
      </w:r>
      <w:proofErr w:type="spellStart"/>
      <w:r w:rsidR="003A17DC">
        <w:rPr>
          <w:rFonts w:ascii="Arial" w:hAnsi="Arial" w:cs="Arial"/>
          <w:sz w:val="24"/>
          <w:szCs w:val="24"/>
          <w:lang w:val="es-ES"/>
        </w:rPr>
        <w:t>N°</w:t>
      </w:r>
      <w:proofErr w:type="spellEnd"/>
      <w:r w:rsidR="003A17DC">
        <w:rPr>
          <w:rFonts w:ascii="Arial" w:hAnsi="Arial" w:cs="Arial"/>
          <w:sz w:val="24"/>
          <w:szCs w:val="24"/>
          <w:lang w:val="es-ES"/>
        </w:rPr>
        <w:t xml:space="preserve"> 6. Por otro lado,</w:t>
      </w:r>
      <w:r w:rsidRPr="00114258">
        <w:rPr>
          <w:rFonts w:ascii="Arial" w:hAnsi="Arial" w:cs="Arial"/>
          <w:sz w:val="24"/>
          <w:szCs w:val="24"/>
          <w:lang w:val="es-ES"/>
        </w:rPr>
        <w:t xml:space="preserve"> la ficha técnica indica que se han incluido notificaciones sobre dicho evento adverso</w:t>
      </w:r>
      <w:r w:rsidR="003A17DC">
        <w:rPr>
          <w:rFonts w:ascii="Arial" w:hAnsi="Arial" w:cs="Arial"/>
          <w:sz w:val="24"/>
          <w:szCs w:val="24"/>
          <w:lang w:val="es-ES"/>
        </w:rPr>
        <w:t xml:space="preserve">, </w:t>
      </w:r>
      <w:r w:rsidRPr="00114258">
        <w:rPr>
          <w:rFonts w:ascii="Arial" w:hAnsi="Arial" w:cs="Arial"/>
          <w:sz w:val="24"/>
          <w:szCs w:val="24"/>
          <w:lang w:val="es-ES"/>
        </w:rPr>
        <w:t>y la base de datos presenta 102 notificaciones de pacientes que lo han padecido</w:t>
      </w:r>
      <w:r w:rsidR="003A17DC">
        <w:rPr>
          <w:rFonts w:ascii="Arial" w:hAnsi="Arial" w:cs="Arial"/>
          <w:sz w:val="24"/>
          <w:szCs w:val="24"/>
          <w:lang w:val="es-ES"/>
        </w:rPr>
        <w:t>, tal como se observa e</w:t>
      </w:r>
      <w:r w:rsidRPr="00114258">
        <w:rPr>
          <w:rFonts w:ascii="Arial" w:hAnsi="Arial" w:cs="Arial"/>
          <w:sz w:val="24"/>
          <w:szCs w:val="24"/>
          <w:lang w:val="es-ES"/>
        </w:rPr>
        <w:t xml:space="preserve">n la </w:t>
      </w:r>
      <w:r w:rsidR="003A17DC" w:rsidRPr="003A17DC">
        <w:rPr>
          <w:rFonts w:ascii="Arial" w:hAnsi="Arial" w:cs="Arial"/>
          <w:sz w:val="24"/>
          <w:szCs w:val="24"/>
          <w:lang w:val="es-ES"/>
        </w:rPr>
        <w:t>T</w:t>
      </w:r>
      <w:r w:rsidRPr="003A17DC">
        <w:rPr>
          <w:rFonts w:ascii="Arial" w:hAnsi="Arial" w:cs="Arial"/>
          <w:sz w:val="24"/>
          <w:szCs w:val="24"/>
          <w:lang w:val="es-ES"/>
        </w:rPr>
        <w:t xml:space="preserve">abla </w:t>
      </w:r>
      <w:proofErr w:type="spellStart"/>
      <w:r w:rsidRPr="003A17DC">
        <w:rPr>
          <w:rFonts w:ascii="Arial" w:hAnsi="Arial" w:cs="Arial"/>
          <w:sz w:val="24"/>
          <w:szCs w:val="24"/>
          <w:lang w:val="es-ES"/>
        </w:rPr>
        <w:t>N°</w:t>
      </w:r>
      <w:proofErr w:type="spellEnd"/>
      <w:r w:rsidR="003A17DC" w:rsidRPr="003A17DC">
        <w:rPr>
          <w:rFonts w:ascii="Arial" w:hAnsi="Arial" w:cs="Arial"/>
          <w:sz w:val="24"/>
          <w:szCs w:val="24"/>
          <w:lang w:val="es-ES"/>
        </w:rPr>
        <w:t xml:space="preserve"> </w:t>
      </w:r>
      <w:r w:rsidRPr="003A17DC">
        <w:rPr>
          <w:rFonts w:ascii="Arial" w:hAnsi="Arial" w:cs="Arial"/>
          <w:sz w:val="24"/>
          <w:szCs w:val="24"/>
          <w:lang w:val="es-ES"/>
        </w:rPr>
        <w:t>7.</w:t>
      </w:r>
      <w:r w:rsidRPr="00114258">
        <w:rPr>
          <w:rFonts w:ascii="Arial" w:hAnsi="Arial" w:cs="Arial"/>
          <w:b/>
          <w:bCs/>
          <w:sz w:val="24"/>
          <w:szCs w:val="24"/>
          <w:lang w:val="es-ES"/>
        </w:rPr>
        <w:t xml:space="preserve"> </w:t>
      </w:r>
      <w:r w:rsidR="003A17DC">
        <w:rPr>
          <w:rFonts w:ascii="Arial" w:hAnsi="Arial" w:cs="Arial"/>
          <w:sz w:val="24"/>
          <w:szCs w:val="24"/>
          <w:lang w:val="es-ES"/>
        </w:rPr>
        <w:t>Aunado a esto</w:t>
      </w:r>
      <w:r w:rsidRPr="00114258">
        <w:rPr>
          <w:rFonts w:ascii="Arial" w:hAnsi="Arial" w:cs="Arial"/>
          <w:sz w:val="24"/>
          <w:szCs w:val="24"/>
          <w:lang w:val="es-ES"/>
        </w:rPr>
        <w:t xml:space="preserve">, en el estudio clínico N°1, en la </w:t>
      </w:r>
      <w:r w:rsidR="003A17DC" w:rsidRPr="003A17DC">
        <w:rPr>
          <w:rFonts w:ascii="Arial" w:hAnsi="Arial" w:cs="Arial"/>
          <w:sz w:val="24"/>
          <w:szCs w:val="24"/>
          <w:lang w:val="es-ES"/>
        </w:rPr>
        <w:t>T</w:t>
      </w:r>
      <w:r w:rsidRPr="003A17DC">
        <w:rPr>
          <w:rFonts w:ascii="Arial" w:hAnsi="Arial" w:cs="Arial"/>
          <w:sz w:val="24"/>
          <w:szCs w:val="24"/>
          <w:lang w:val="es-ES"/>
        </w:rPr>
        <w:t xml:space="preserve">abla </w:t>
      </w:r>
      <w:proofErr w:type="spellStart"/>
      <w:r w:rsidRPr="003A17DC">
        <w:rPr>
          <w:rFonts w:ascii="Arial" w:hAnsi="Arial" w:cs="Arial"/>
          <w:sz w:val="24"/>
          <w:szCs w:val="24"/>
          <w:lang w:val="es-ES"/>
        </w:rPr>
        <w:t>N°</w:t>
      </w:r>
      <w:proofErr w:type="spellEnd"/>
      <w:r w:rsidR="003A17DC">
        <w:rPr>
          <w:rFonts w:ascii="Arial" w:hAnsi="Arial" w:cs="Arial"/>
          <w:sz w:val="24"/>
          <w:szCs w:val="24"/>
          <w:lang w:val="es-ES"/>
        </w:rPr>
        <w:t xml:space="preserve"> </w:t>
      </w:r>
      <w:r w:rsidRPr="003A17DC">
        <w:rPr>
          <w:rFonts w:ascii="Arial" w:hAnsi="Arial" w:cs="Arial"/>
          <w:sz w:val="24"/>
          <w:szCs w:val="24"/>
          <w:lang w:val="es-ES"/>
        </w:rPr>
        <w:t>5 se puede observar 1/152 que presentó el evento adverso en cuesti</w:t>
      </w:r>
      <w:r w:rsidRPr="00114258">
        <w:rPr>
          <w:rFonts w:ascii="Arial" w:hAnsi="Arial" w:cs="Arial"/>
          <w:sz w:val="24"/>
          <w:szCs w:val="24"/>
          <w:lang w:val="es-ES"/>
        </w:rPr>
        <w:t>ón, por tanto, se establece una posible relación fármaco-evento adverso.</w:t>
      </w:r>
      <w:r w:rsidR="003A17DC" w:rsidRPr="006174F0">
        <w:rPr>
          <w:rFonts w:ascii="Arial" w:hAnsi="Arial" w:cs="Arial"/>
          <w:sz w:val="24"/>
          <w:szCs w:val="24"/>
          <w:vertAlign w:val="subscript"/>
          <w:lang w:val="es-ES"/>
        </w:rPr>
        <w:t xml:space="preserve"> </w:t>
      </w:r>
      <w:r w:rsidR="003A17DC" w:rsidRPr="006174F0">
        <w:rPr>
          <w:rFonts w:ascii="Arial" w:hAnsi="Arial" w:cs="Arial"/>
          <w:sz w:val="20"/>
          <w:szCs w:val="20"/>
          <w:vertAlign w:val="subscript"/>
          <w:lang w:val="es-ES"/>
        </w:rPr>
        <w:fldChar w:fldCharType="begin"/>
      </w:r>
      <w:r w:rsidR="00183388" w:rsidRPr="006174F0">
        <w:rPr>
          <w:rFonts w:ascii="Arial" w:hAnsi="Arial" w:cs="Arial"/>
          <w:sz w:val="20"/>
          <w:szCs w:val="20"/>
          <w:vertAlign w:val="subscript"/>
          <w:lang w:val="es-ES"/>
        </w:rPr>
        <w:instrText xml:space="preserve"> ADDIN ZOTERO_ITEM CSL_CITATION {"citationID":"WfS9zONp","properties":{"formattedCitation":"(27)","plainCitation":"(27)","noteIndex":0},"citationItems":[{"id":51,"uris":["http://zotero.org/users/local/n6UXJlIb/items/6AFCZJMK"],"itemData":{"id":51,"type":"webpage","language":"en","title":"Home - ClinicalTrials.gov","URL":"https://clinicaltrials.gov/","accessed":{"date-parts":[["2022",8,4]]}}}],"schema":"https://github.com/citation-style-language/schema/raw/master/csl-citation.json"} </w:instrText>
      </w:r>
      <w:r w:rsidR="003A17DC" w:rsidRPr="006174F0">
        <w:rPr>
          <w:rFonts w:ascii="Arial" w:hAnsi="Arial" w:cs="Arial"/>
          <w:sz w:val="20"/>
          <w:szCs w:val="20"/>
          <w:vertAlign w:val="subscript"/>
          <w:lang w:val="es-ES"/>
        </w:rPr>
        <w:fldChar w:fldCharType="separate"/>
      </w:r>
      <w:r w:rsidR="00183388" w:rsidRPr="006174F0">
        <w:rPr>
          <w:rFonts w:ascii="Arial" w:hAnsi="Arial" w:cs="Arial"/>
          <w:sz w:val="20"/>
          <w:vertAlign w:val="subscript"/>
        </w:rPr>
        <w:t>(27)</w:t>
      </w:r>
      <w:r w:rsidR="003A17DC" w:rsidRPr="006174F0">
        <w:rPr>
          <w:rFonts w:ascii="Arial" w:hAnsi="Arial" w:cs="Arial"/>
          <w:sz w:val="20"/>
          <w:szCs w:val="20"/>
          <w:vertAlign w:val="subscript"/>
          <w:lang w:val="es-ES"/>
        </w:rPr>
        <w:fldChar w:fldCharType="end"/>
      </w:r>
    </w:p>
    <w:p w14:paraId="31896415" w14:textId="26E14548" w:rsidR="00251D15" w:rsidRPr="00C836B4" w:rsidRDefault="003E147C" w:rsidP="00251D15">
      <w:pPr>
        <w:spacing w:line="360" w:lineRule="auto"/>
        <w:ind w:left="709" w:hanging="709"/>
        <w:jc w:val="center"/>
        <w:rPr>
          <w:rFonts w:ascii="Arial" w:hAnsi="Arial" w:cs="Arial"/>
          <w:sz w:val="24"/>
          <w:szCs w:val="24"/>
          <w:lang w:val="es-ES"/>
        </w:rPr>
      </w:pPr>
      <w:r w:rsidRPr="00C836B4">
        <w:rPr>
          <w:rFonts w:ascii="Arial" w:hAnsi="Arial" w:cs="Arial"/>
          <w:sz w:val="24"/>
          <w:szCs w:val="24"/>
          <w:lang w:val="es-ES"/>
        </w:rPr>
        <w:t xml:space="preserve">Tabla </w:t>
      </w:r>
      <w:proofErr w:type="spellStart"/>
      <w:r w:rsidRPr="00C836B4">
        <w:rPr>
          <w:rFonts w:ascii="Arial" w:hAnsi="Arial" w:cs="Arial"/>
          <w:sz w:val="24"/>
          <w:szCs w:val="24"/>
          <w:lang w:val="es-ES"/>
        </w:rPr>
        <w:t>N°</w:t>
      </w:r>
      <w:proofErr w:type="spellEnd"/>
      <w:r w:rsidR="003A17DC" w:rsidRPr="00C836B4">
        <w:rPr>
          <w:rFonts w:ascii="Arial" w:hAnsi="Arial" w:cs="Arial"/>
          <w:sz w:val="24"/>
          <w:szCs w:val="24"/>
          <w:lang w:val="es-ES"/>
        </w:rPr>
        <w:t xml:space="preserve"> </w:t>
      </w:r>
      <w:r w:rsidRPr="00C836B4">
        <w:rPr>
          <w:rFonts w:ascii="Arial" w:hAnsi="Arial" w:cs="Arial"/>
          <w:sz w:val="24"/>
          <w:szCs w:val="24"/>
          <w:lang w:val="es-ES"/>
        </w:rPr>
        <w:t xml:space="preserve">7: </w:t>
      </w:r>
      <w:r w:rsidR="00C836B4" w:rsidRPr="00AB5950">
        <w:rPr>
          <w:rFonts w:ascii="Arial" w:hAnsi="Arial" w:cs="Arial"/>
          <w:sz w:val="24"/>
          <w:szCs w:val="24"/>
          <w:lang w:val="es-ES"/>
        </w:rPr>
        <w:t xml:space="preserve">Cantidad y porcentaje de notificaciones de eventos adversos por </w:t>
      </w:r>
      <w:r w:rsidR="00C836B4">
        <w:rPr>
          <w:rFonts w:ascii="Arial" w:hAnsi="Arial" w:cs="Arial"/>
          <w:sz w:val="24"/>
          <w:szCs w:val="24"/>
          <w:lang w:val="es-ES"/>
        </w:rPr>
        <w:t>sistema de órganos extraído</w:t>
      </w:r>
      <w:r w:rsidR="00C836B4" w:rsidRPr="00AB5950">
        <w:rPr>
          <w:rFonts w:ascii="Arial" w:hAnsi="Arial" w:cs="Arial"/>
          <w:sz w:val="24"/>
          <w:szCs w:val="24"/>
          <w:lang w:val="es-ES"/>
        </w:rPr>
        <w:t xml:space="preserve"> de la plataforma </w:t>
      </w:r>
      <w:proofErr w:type="spellStart"/>
      <w:r w:rsidR="00C836B4" w:rsidRPr="00AB5950">
        <w:rPr>
          <w:rFonts w:ascii="Arial" w:hAnsi="Arial" w:cs="Arial"/>
          <w:sz w:val="24"/>
          <w:szCs w:val="24"/>
          <w:lang w:val="es-ES"/>
        </w:rPr>
        <w:t>VigiLyze</w:t>
      </w:r>
      <w:proofErr w:type="spellEnd"/>
      <w:r w:rsidR="00C836B4">
        <w:rPr>
          <w:rFonts w:ascii="Arial" w:hAnsi="Arial" w:cs="Arial"/>
          <w:sz w:val="24"/>
          <w:szCs w:val="24"/>
          <w:lang w:val="es-ES"/>
        </w:rPr>
        <w:t>.</w:t>
      </w:r>
    </w:p>
    <w:tbl>
      <w:tblPr>
        <w:tblpPr w:leftFromText="141" w:rightFromText="141" w:vertAnchor="text" w:horzAnchor="margin" w:tblpXSpec="center" w:tblpY="-231"/>
        <w:tblW w:w="7754" w:type="dxa"/>
        <w:tblCellMar>
          <w:left w:w="70" w:type="dxa"/>
          <w:right w:w="70" w:type="dxa"/>
        </w:tblCellMar>
        <w:tblLook w:val="04A0" w:firstRow="1" w:lastRow="0" w:firstColumn="1" w:lastColumn="0" w:noHBand="0" w:noVBand="1"/>
      </w:tblPr>
      <w:tblGrid>
        <w:gridCol w:w="4657"/>
        <w:gridCol w:w="996"/>
        <w:gridCol w:w="2263"/>
      </w:tblGrid>
      <w:tr w:rsidR="003E147C" w:rsidRPr="003A17DC" w14:paraId="1EBC68B7" w14:textId="77777777" w:rsidTr="00C836B4">
        <w:trPr>
          <w:trHeight w:val="300"/>
        </w:trPr>
        <w:tc>
          <w:tcPr>
            <w:tcW w:w="4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D2FA9" w14:textId="5500F31B" w:rsidR="003E147C" w:rsidRPr="003A17DC" w:rsidRDefault="003E147C" w:rsidP="00C836B4">
            <w:pPr>
              <w:spacing w:after="0" w:line="360" w:lineRule="auto"/>
              <w:jc w:val="center"/>
              <w:rPr>
                <w:rFonts w:ascii="Arial" w:eastAsia="Times New Roman" w:hAnsi="Arial" w:cs="Arial"/>
                <w:b/>
                <w:bCs/>
                <w:sz w:val="20"/>
                <w:szCs w:val="20"/>
                <w:lang w:eastAsia="es-SV"/>
              </w:rPr>
            </w:pPr>
            <w:r w:rsidRPr="003A17DC">
              <w:rPr>
                <w:rFonts w:ascii="Arial" w:eastAsia="Times New Roman" w:hAnsi="Arial" w:cs="Arial"/>
                <w:b/>
                <w:bCs/>
                <w:sz w:val="20"/>
                <w:szCs w:val="20"/>
                <w:lang w:eastAsia="es-SV"/>
              </w:rPr>
              <w:t>Report</w:t>
            </w:r>
            <w:r w:rsidR="00C836B4">
              <w:rPr>
                <w:rFonts w:ascii="Arial" w:eastAsia="Times New Roman" w:hAnsi="Arial" w:cs="Arial"/>
                <w:b/>
                <w:bCs/>
                <w:sz w:val="20"/>
                <w:szCs w:val="20"/>
                <w:lang w:eastAsia="es-SV"/>
              </w:rPr>
              <w:t>ado por término preferente</w:t>
            </w:r>
            <w:r w:rsidRPr="003A17DC">
              <w:rPr>
                <w:rFonts w:ascii="Arial" w:eastAsia="Times New Roman" w:hAnsi="Arial" w:cs="Arial"/>
                <w:b/>
                <w:bCs/>
                <w:sz w:val="20"/>
                <w:szCs w:val="20"/>
                <w:lang w:eastAsia="es-SV"/>
              </w:rPr>
              <w:t xml:space="preserve"> (MedDRA)</w:t>
            </w:r>
          </w:p>
        </w:tc>
        <w:tc>
          <w:tcPr>
            <w:tcW w:w="834" w:type="dxa"/>
            <w:tcBorders>
              <w:top w:val="single" w:sz="4" w:space="0" w:color="auto"/>
              <w:left w:val="nil"/>
              <w:bottom w:val="single" w:sz="4" w:space="0" w:color="auto"/>
              <w:right w:val="single" w:sz="4" w:space="0" w:color="auto"/>
            </w:tcBorders>
            <w:shd w:val="clear" w:color="auto" w:fill="auto"/>
            <w:noWrap/>
            <w:vAlign w:val="bottom"/>
            <w:hideMark/>
          </w:tcPr>
          <w:p w14:paraId="0D8A13E1" w14:textId="186BCEDD" w:rsidR="003E147C" w:rsidRPr="003A17DC" w:rsidRDefault="003E147C" w:rsidP="00C836B4">
            <w:pPr>
              <w:spacing w:after="0" w:line="360" w:lineRule="auto"/>
              <w:jc w:val="center"/>
              <w:rPr>
                <w:rFonts w:ascii="Arial" w:eastAsia="Times New Roman" w:hAnsi="Arial" w:cs="Arial"/>
                <w:b/>
                <w:bCs/>
                <w:sz w:val="20"/>
                <w:szCs w:val="20"/>
                <w:lang w:eastAsia="es-SV"/>
              </w:rPr>
            </w:pPr>
            <w:r w:rsidRPr="003A17DC">
              <w:rPr>
                <w:rFonts w:ascii="Arial" w:eastAsia="Times New Roman" w:hAnsi="Arial" w:cs="Arial"/>
                <w:b/>
                <w:bCs/>
                <w:sz w:val="20"/>
                <w:szCs w:val="20"/>
                <w:lang w:eastAsia="es-SV"/>
              </w:rPr>
              <w:t>C</w:t>
            </w:r>
            <w:r w:rsidR="00C836B4">
              <w:rPr>
                <w:rFonts w:ascii="Arial" w:eastAsia="Times New Roman" w:hAnsi="Arial" w:cs="Arial"/>
                <w:b/>
                <w:bCs/>
                <w:sz w:val="20"/>
                <w:szCs w:val="20"/>
                <w:lang w:eastAsia="es-SV"/>
              </w:rPr>
              <w:t>antidad</w:t>
            </w:r>
          </w:p>
        </w:tc>
        <w:tc>
          <w:tcPr>
            <w:tcW w:w="2263" w:type="dxa"/>
            <w:tcBorders>
              <w:top w:val="single" w:sz="4" w:space="0" w:color="auto"/>
              <w:left w:val="nil"/>
              <w:bottom w:val="single" w:sz="4" w:space="0" w:color="auto"/>
              <w:right w:val="single" w:sz="4" w:space="0" w:color="auto"/>
            </w:tcBorders>
            <w:shd w:val="clear" w:color="auto" w:fill="auto"/>
            <w:noWrap/>
            <w:vAlign w:val="bottom"/>
            <w:hideMark/>
          </w:tcPr>
          <w:p w14:paraId="05295C09" w14:textId="339708E6" w:rsidR="003E147C" w:rsidRPr="003A17DC" w:rsidRDefault="003E147C" w:rsidP="00C836B4">
            <w:pPr>
              <w:spacing w:after="0" w:line="360" w:lineRule="auto"/>
              <w:jc w:val="center"/>
              <w:rPr>
                <w:rFonts w:ascii="Arial" w:eastAsia="Times New Roman" w:hAnsi="Arial" w:cs="Arial"/>
                <w:b/>
                <w:bCs/>
                <w:sz w:val="20"/>
                <w:szCs w:val="20"/>
                <w:lang w:eastAsia="es-SV"/>
              </w:rPr>
            </w:pPr>
            <w:r w:rsidRPr="003A17DC">
              <w:rPr>
                <w:rFonts w:ascii="Arial" w:eastAsia="Times New Roman" w:hAnsi="Arial" w:cs="Arial"/>
                <w:b/>
                <w:bCs/>
                <w:sz w:val="20"/>
                <w:szCs w:val="20"/>
                <w:lang w:eastAsia="es-SV"/>
              </w:rPr>
              <w:t>P</w:t>
            </w:r>
            <w:r w:rsidR="00C836B4">
              <w:rPr>
                <w:rFonts w:ascii="Arial" w:eastAsia="Times New Roman" w:hAnsi="Arial" w:cs="Arial"/>
                <w:b/>
                <w:bCs/>
                <w:sz w:val="20"/>
                <w:szCs w:val="20"/>
                <w:lang w:eastAsia="es-SV"/>
              </w:rPr>
              <w:t>o</w:t>
            </w:r>
            <w:r w:rsidRPr="003A17DC">
              <w:rPr>
                <w:rFonts w:ascii="Arial" w:eastAsia="Times New Roman" w:hAnsi="Arial" w:cs="Arial"/>
                <w:b/>
                <w:bCs/>
                <w:sz w:val="20"/>
                <w:szCs w:val="20"/>
                <w:lang w:eastAsia="es-SV"/>
              </w:rPr>
              <w:t>rcenta</w:t>
            </w:r>
            <w:r w:rsidR="00C836B4">
              <w:rPr>
                <w:rFonts w:ascii="Arial" w:eastAsia="Times New Roman" w:hAnsi="Arial" w:cs="Arial"/>
                <w:b/>
                <w:bCs/>
                <w:sz w:val="20"/>
                <w:szCs w:val="20"/>
                <w:lang w:eastAsia="es-SV"/>
              </w:rPr>
              <w:t>j</w:t>
            </w:r>
            <w:r w:rsidRPr="003A17DC">
              <w:rPr>
                <w:rFonts w:ascii="Arial" w:eastAsia="Times New Roman" w:hAnsi="Arial" w:cs="Arial"/>
                <w:b/>
                <w:bCs/>
                <w:sz w:val="20"/>
                <w:szCs w:val="20"/>
                <w:lang w:eastAsia="es-SV"/>
              </w:rPr>
              <w:t>e</w:t>
            </w:r>
          </w:p>
        </w:tc>
      </w:tr>
      <w:tr w:rsidR="003E147C" w:rsidRPr="003A17DC" w14:paraId="61B3B2AA" w14:textId="77777777" w:rsidTr="00C836B4">
        <w:trPr>
          <w:trHeight w:val="300"/>
        </w:trPr>
        <w:tc>
          <w:tcPr>
            <w:tcW w:w="4657" w:type="dxa"/>
            <w:tcBorders>
              <w:top w:val="nil"/>
              <w:left w:val="single" w:sz="4" w:space="0" w:color="auto"/>
              <w:bottom w:val="single" w:sz="4" w:space="0" w:color="auto"/>
              <w:right w:val="single" w:sz="4" w:space="0" w:color="auto"/>
            </w:tcBorders>
            <w:shd w:val="clear" w:color="auto" w:fill="auto"/>
            <w:noWrap/>
            <w:vAlign w:val="bottom"/>
            <w:hideMark/>
          </w:tcPr>
          <w:p w14:paraId="3D09E4BC" w14:textId="77777777" w:rsidR="003E147C" w:rsidRPr="003A17DC" w:rsidRDefault="003E147C" w:rsidP="00C836B4">
            <w:pPr>
              <w:spacing w:after="0" w:line="360" w:lineRule="auto"/>
              <w:jc w:val="center"/>
              <w:rPr>
                <w:rFonts w:ascii="Arial" w:eastAsia="Times New Roman" w:hAnsi="Arial" w:cs="Arial"/>
                <w:sz w:val="20"/>
                <w:szCs w:val="20"/>
                <w:lang w:eastAsia="es-SV"/>
              </w:rPr>
            </w:pPr>
            <w:r w:rsidRPr="003A17DC">
              <w:rPr>
                <w:rFonts w:ascii="Arial" w:eastAsia="Times New Roman" w:hAnsi="Arial" w:cs="Arial"/>
                <w:sz w:val="20"/>
                <w:szCs w:val="20"/>
                <w:lang w:eastAsia="es-SV"/>
              </w:rPr>
              <w:t>PT: Neumotórax</w:t>
            </w:r>
          </w:p>
        </w:tc>
        <w:tc>
          <w:tcPr>
            <w:tcW w:w="834" w:type="dxa"/>
            <w:tcBorders>
              <w:top w:val="nil"/>
              <w:left w:val="nil"/>
              <w:bottom w:val="single" w:sz="4" w:space="0" w:color="auto"/>
              <w:right w:val="single" w:sz="4" w:space="0" w:color="auto"/>
            </w:tcBorders>
            <w:shd w:val="clear" w:color="auto" w:fill="auto"/>
            <w:noWrap/>
            <w:vAlign w:val="bottom"/>
            <w:hideMark/>
          </w:tcPr>
          <w:p w14:paraId="3F98D93D" w14:textId="77777777" w:rsidR="003E147C" w:rsidRPr="003A17DC" w:rsidRDefault="003E147C" w:rsidP="00C836B4">
            <w:pPr>
              <w:spacing w:after="0" w:line="360" w:lineRule="auto"/>
              <w:jc w:val="center"/>
              <w:rPr>
                <w:rFonts w:ascii="Arial" w:eastAsia="Times New Roman" w:hAnsi="Arial" w:cs="Arial"/>
                <w:sz w:val="20"/>
                <w:szCs w:val="20"/>
                <w:lang w:eastAsia="es-SV"/>
              </w:rPr>
            </w:pPr>
            <w:r w:rsidRPr="003A17DC">
              <w:rPr>
                <w:rFonts w:ascii="Arial" w:eastAsia="Times New Roman" w:hAnsi="Arial" w:cs="Arial"/>
                <w:sz w:val="20"/>
                <w:szCs w:val="20"/>
                <w:lang w:eastAsia="es-SV"/>
              </w:rPr>
              <w:t>26</w:t>
            </w:r>
          </w:p>
        </w:tc>
        <w:tc>
          <w:tcPr>
            <w:tcW w:w="2263" w:type="dxa"/>
            <w:tcBorders>
              <w:top w:val="nil"/>
              <w:left w:val="nil"/>
              <w:bottom w:val="single" w:sz="4" w:space="0" w:color="auto"/>
              <w:right w:val="single" w:sz="4" w:space="0" w:color="auto"/>
            </w:tcBorders>
            <w:shd w:val="clear" w:color="auto" w:fill="auto"/>
            <w:noWrap/>
            <w:vAlign w:val="bottom"/>
            <w:hideMark/>
          </w:tcPr>
          <w:p w14:paraId="65D2C3F0" w14:textId="77777777" w:rsidR="003E147C" w:rsidRPr="003A17DC" w:rsidRDefault="003E147C" w:rsidP="00C836B4">
            <w:pPr>
              <w:spacing w:after="0" w:line="360" w:lineRule="auto"/>
              <w:jc w:val="center"/>
              <w:rPr>
                <w:rFonts w:ascii="Arial" w:eastAsia="Times New Roman" w:hAnsi="Arial" w:cs="Arial"/>
                <w:sz w:val="20"/>
                <w:szCs w:val="20"/>
                <w:lang w:eastAsia="es-SV"/>
              </w:rPr>
            </w:pPr>
            <w:r w:rsidRPr="003A17DC">
              <w:rPr>
                <w:rFonts w:ascii="Arial" w:eastAsia="Times New Roman" w:hAnsi="Arial" w:cs="Arial"/>
                <w:sz w:val="20"/>
                <w:szCs w:val="20"/>
                <w:lang w:eastAsia="es-SV"/>
              </w:rPr>
              <w:t>0.2%</w:t>
            </w:r>
          </w:p>
        </w:tc>
      </w:tr>
      <w:tr w:rsidR="003E147C" w:rsidRPr="003A17DC" w14:paraId="0632C3D0" w14:textId="77777777" w:rsidTr="00C836B4">
        <w:trPr>
          <w:trHeight w:val="300"/>
        </w:trPr>
        <w:tc>
          <w:tcPr>
            <w:tcW w:w="4657" w:type="dxa"/>
            <w:tcBorders>
              <w:top w:val="nil"/>
              <w:left w:val="single" w:sz="4" w:space="0" w:color="auto"/>
              <w:bottom w:val="single" w:sz="4" w:space="0" w:color="auto"/>
              <w:right w:val="single" w:sz="4" w:space="0" w:color="auto"/>
            </w:tcBorders>
            <w:shd w:val="clear" w:color="auto" w:fill="auto"/>
            <w:noWrap/>
            <w:vAlign w:val="bottom"/>
            <w:hideMark/>
          </w:tcPr>
          <w:p w14:paraId="45DA13DA" w14:textId="77777777" w:rsidR="003E147C" w:rsidRPr="003A17DC" w:rsidRDefault="003E147C" w:rsidP="00C836B4">
            <w:pPr>
              <w:spacing w:after="0" w:line="360" w:lineRule="auto"/>
              <w:jc w:val="center"/>
              <w:rPr>
                <w:rFonts w:ascii="Arial" w:eastAsia="Times New Roman" w:hAnsi="Arial" w:cs="Arial"/>
                <w:sz w:val="20"/>
                <w:szCs w:val="20"/>
                <w:lang w:eastAsia="es-SV"/>
              </w:rPr>
            </w:pPr>
            <w:r w:rsidRPr="003A17DC">
              <w:rPr>
                <w:rFonts w:ascii="Arial" w:eastAsia="Times New Roman" w:hAnsi="Arial" w:cs="Arial"/>
                <w:sz w:val="20"/>
                <w:szCs w:val="20"/>
                <w:lang w:eastAsia="es-SV"/>
              </w:rPr>
              <w:t>PT: Derrame pleural</w:t>
            </w:r>
          </w:p>
        </w:tc>
        <w:tc>
          <w:tcPr>
            <w:tcW w:w="834" w:type="dxa"/>
            <w:tcBorders>
              <w:top w:val="nil"/>
              <w:left w:val="nil"/>
              <w:bottom w:val="single" w:sz="4" w:space="0" w:color="auto"/>
              <w:right w:val="single" w:sz="4" w:space="0" w:color="auto"/>
            </w:tcBorders>
            <w:shd w:val="clear" w:color="auto" w:fill="auto"/>
            <w:noWrap/>
            <w:vAlign w:val="bottom"/>
            <w:hideMark/>
          </w:tcPr>
          <w:p w14:paraId="5A3861D8" w14:textId="77777777" w:rsidR="003E147C" w:rsidRPr="003A17DC" w:rsidRDefault="003E147C" w:rsidP="00C836B4">
            <w:pPr>
              <w:spacing w:after="0" w:line="360" w:lineRule="auto"/>
              <w:jc w:val="center"/>
              <w:rPr>
                <w:rFonts w:ascii="Arial" w:eastAsia="Times New Roman" w:hAnsi="Arial" w:cs="Arial"/>
                <w:sz w:val="20"/>
                <w:szCs w:val="20"/>
                <w:lang w:eastAsia="es-SV"/>
              </w:rPr>
            </w:pPr>
            <w:r w:rsidRPr="003A17DC">
              <w:rPr>
                <w:rFonts w:ascii="Arial" w:eastAsia="Times New Roman" w:hAnsi="Arial" w:cs="Arial"/>
                <w:sz w:val="20"/>
                <w:szCs w:val="20"/>
                <w:lang w:eastAsia="es-SV"/>
              </w:rPr>
              <w:t>109</w:t>
            </w:r>
          </w:p>
        </w:tc>
        <w:tc>
          <w:tcPr>
            <w:tcW w:w="2263" w:type="dxa"/>
            <w:tcBorders>
              <w:top w:val="nil"/>
              <w:left w:val="nil"/>
              <w:bottom w:val="single" w:sz="4" w:space="0" w:color="auto"/>
              <w:right w:val="single" w:sz="4" w:space="0" w:color="auto"/>
            </w:tcBorders>
            <w:shd w:val="clear" w:color="auto" w:fill="auto"/>
            <w:noWrap/>
            <w:vAlign w:val="bottom"/>
            <w:hideMark/>
          </w:tcPr>
          <w:p w14:paraId="400E7888" w14:textId="77777777" w:rsidR="003E147C" w:rsidRPr="003A17DC" w:rsidRDefault="003E147C" w:rsidP="00C836B4">
            <w:pPr>
              <w:spacing w:after="0" w:line="360" w:lineRule="auto"/>
              <w:jc w:val="center"/>
              <w:rPr>
                <w:rFonts w:ascii="Arial" w:eastAsia="Times New Roman" w:hAnsi="Arial" w:cs="Arial"/>
                <w:sz w:val="20"/>
                <w:szCs w:val="20"/>
                <w:lang w:eastAsia="es-SV"/>
              </w:rPr>
            </w:pPr>
            <w:r w:rsidRPr="003A17DC">
              <w:rPr>
                <w:rFonts w:ascii="Arial" w:eastAsia="Times New Roman" w:hAnsi="Arial" w:cs="Arial"/>
                <w:sz w:val="20"/>
                <w:szCs w:val="20"/>
                <w:lang w:eastAsia="es-SV"/>
              </w:rPr>
              <w:t>0.9%</w:t>
            </w:r>
          </w:p>
        </w:tc>
      </w:tr>
    </w:tbl>
    <w:p w14:paraId="7AD1B6FE" w14:textId="77777777" w:rsidR="00251D15" w:rsidRPr="00114258" w:rsidRDefault="00251D15" w:rsidP="00114258">
      <w:pPr>
        <w:spacing w:line="360" w:lineRule="auto"/>
        <w:jc w:val="both"/>
        <w:rPr>
          <w:rFonts w:ascii="Arial" w:hAnsi="Arial" w:cs="Arial"/>
          <w:b/>
          <w:bCs/>
          <w:sz w:val="24"/>
          <w:szCs w:val="24"/>
          <w:lang w:val="es-ES"/>
        </w:rPr>
      </w:pPr>
    </w:p>
    <w:p w14:paraId="726BF8CA" w14:textId="2874BDDD" w:rsidR="00251D15" w:rsidRPr="00C836B4" w:rsidRDefault="00626DF3" w:rsidP="00C836B4">
      <w:pPr>
        <w:pStyle w:val="Ttulo2"/>
        <w:numPr>
          <w:ilvl w:val="0"/>
          <w:numId w:val="0"/>
        </w:numPr>
        <w:spacing w:before="240" w:line="360" w:lineRule="auto"/>
        <w:rPr>
          <w:b w:val="0"/>
          <w:bCs/>
          <w:lang w:val="es-ES"/>
        </w:rPr>
      </w:pPr>
      <w:bookmarkStart w:id="121" w:name="_Toc124433259"/>
      <w:bookmarkStart w:id="122" w:name="_Toc124773146"/>
      <w:bookmarkStart w:id="123" w:name="_Toc124773838"/>
      <w:r w:rsidRPr="001F2B71">
        <w:rPr>
          <w:b w:val="0"/>
          <w:bCs/>
          <w:lang w:val="es-ES"/>
        </w:rPr>
        <w:t>5.3</w:t>
      </w:r>
      <w:r w:rsidR="00C836B4">
        <w:rPr>
          <w:b w:val="0"/>
          <w:bCs/>
          <w:lang w:val="es-ES"/>
        </w:rPr>
        <w:t>.</w:t>
      </w:r>
      <w:r w:rsidRPr="001F2B71">
        <w:rPr>
          <w:b w:val="0"/>
          <w:bCs/>
          <w:lang w:val="es-ES"/>
        </w:rPr>
        <w:t xml:space="preserve"> </w:t>
      </w:r>
      <w:r w:rsidR="003C6043" w:rsidRPr="001F2B71">
        <w:rPr>
          <w:b w:val="0"/>
          <w:bCs/>
          <w:lang w:val="es-ES"/>
        </w:rPr>
        <w:t>POBLACIONES NO ESTUDIADAS EN LA FASE DE PREAPROBACIÓN</w:t>
      </w:r>
      <w:bookmarkEnd w:id="121"/>
      <w:bookmarkEnd w:id="122"/>
      <w:bookmarkEnd w:id="123"/>
      <w:r w:rsidR="003C6043" w:rsidRPr="001F2B71">
        <w:rPr>
          <w:b w:val="0"/>
          <w:bCs/>
          <w:lang w:val="es-ES"/>
        </w:rPr>
        <w:t xml:space="preserve"> </w:t>
      </w:r>
      <w:r w:rsidR="003E147C" w:rsidRPr="001F2B71">
        <w:rPr>
          <w:b w:val="0"/>
          <w:bCs/>
          <w:lang w:val="es-ES"/>
        </w:rPr>
        <w:t xml:space="preserve"> </w:t>
      </w:r>
    </w:p>
    <w:p w14:paraId="1179183F" w14:textId="3BEF9D22" w:rsidR="003E147C" w:rsidRPr="007118AC" w:rsidRDefault="003E147C" w:rsidP="00C836B4">
      <w:pPr>
        <w:spacing w:before="240" w:line="360" w:lineRule="auto"/>
        <w:jc w:val="both"/>
        <w:rPr>
          <w:rFonts w:ascii="Arial" w:hAnsi="Arial" w:cs="Arial"/>
          <w:sz w:val="24"/>
          <w:szCs w:val="24"/>
        </w:rPr>
      </w:pPr>
      <w:r w:rsidRPr="007118AC">
        <w:rPr>
          <w:rFonts w:ascii="Arial" w:hAnsi="Arial" w:cs="Arial"/>
          <w:sz w:val="24"/>
          <w:szCs w:val="24"/>
        </w:rPr>
        <w:t xml:space="preserve">Según la ficha técnica del producto biotecnológico los pacientes con las siguientes condiciones fueron excluidos de los ensayos clínicos: </w:t>
      </w:r>
    </w:p>
    <w:p w14:paraId="100F49CA" w14:textId="0FEAA29E" w:rsidR="003E147C" w:rsidRPr="003C6043" w:rsidRDefault="003E147C" w:rsidP="00AA3BA5">
      <w:pPr>
        <w:spacing w:line="360" w:lineRule="auto"/>
        <w:jc w:val="both"/>
        <w:rPr>
          <w:rFonts w:ascii="Arial" w:hAnsi="Arial" w:cs="Arial"/>
          <w:sz w:val="24"/>
          <w:szCs w:val="24"/>
        </w:rPr>
      </w:pPr>
      <w:r w:rsidRPr="007118AC">
        <w:rPr>
          <w:rFonts w:ascii="Arial" w:hAnsi="Arial" w:cs="Arial"/>
          <w:sz w:val="24"/>
          <w:szCs w:val="24"/>
        </w:rPr>
        <w:t xml:space="preserve">Antecedentes de enfermedad autoinmune, antecedentes de neumonitis, metástasis cerebrales activas, VIH, infecciones por hepatitis B o hepatitis C (en pacientes sin CHC), enfermedad cardiovascular significativa y pacientes con una hematología inadecuada o con una función alterada de órgano. Los pacientes que habían recibido una vacuna viva atenuada, dentro de los 28 días previos a la entrada en el estudio; agentes </w:t>
      </w:r>
      <w:proofErr w:type="spellStart"/>
      <w:r w:rsidRPr="007118AC">
        <w:rPr>
          <w:rFonts w:ascii="Arial" w:hAnsi="Arial" w:cs="Arial"/>
          <w:sz w:val="24"/>
          <w:szCs w:val="24"/>
        </w:rPr>
        <w:t>inmunoestimuladores</w:t>
      </w:r>
      <w:proofErr w:type="spellEnd"/>
      <w:r w:rsidRPr="007118AC">
        <w:rPr>
          <w:rFonts w:ascii="Arial" w:hAnsi="Arial" w:cs="Arial"/>
          <w:sz w:val="24"/>
          <w:szCs w:val="24"/>
        </w:rPr>
        <w:t xml:space="preserve"> sistémicos dentro de las </w:t>
      </w:r>
      <w:r w:rsidRPr="007118AC">
        <w:rPr>
          <w:rFonts w:ascii="Arial" w:hAnsi="Arial" w:cs="Arial"/>
          <w:sz w:val="24"/>
          <w:szCs w:val="24"/>
        </w:rPr>
        <w:lastRenderedPageBreak/>
        <w:t>4 semanas previas a la entrada en el estudio o medicamentos inmunosupresores sistémicos dentro de las 2 semanas previas a la entrada en el estudio, tratamiento con antibióticos orales o intravenosos en las dos semanas previas al inicio del estudio.</w:t>
      </w:r>
      <w:r w:rsidR="003C6043">
        <w:rPr>
          <w:rFonts w:ascii="Arial" w:hAnsi="Arial" w:cs="Arial"/>
          <w:sz w:val="24"/>
          <w:szCs w:val="24"/>
        </w:rPr>
        <w:t xml:space="preserve"> </w:t>
      </w:r>
      <w:r w:rsidR="003C6043"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aJIcE4bf","properties":{"formattedCitation":"(25)","plainCitation":"(25)","noteIndex":0},"citationItems":[{"id":100,"uris":["http://zotero.org/users/local/n6UXJlIb/items/726PYU79"],"itemData":{"id":100,"type":"document","title":"FT_1171220001.pdf","URL":"https://cima.aemps.es/cima/pdfs/ft/1171220001/FT_1171220001.pdf","accessed":{"date-parts":[["2023",1,3]]}}}],"schema":"https://github.com/citation-style-language/schema/raw/master/csl-citation.json"} </w:instrText>
      </w:r>
      <w:r w:rsidR="003C6043" w:rsidRPr="006174F0">
        <w:rPr>
          <w:rFonts w:ascii="Arial" w:hAnsi="Arial" w:cs="Arial"/>
          <w:sz w:val="20"/>
          <w:szCs w:val="20"/>
          <w:vertAlign w:val="subscript"/>
        </w:rPr>
        <w:fldChar w:fldCharType="separate"/>
      </w:r>
      <w:r w:rsidR="00183388" w:rsidRPr="006174F0">
        <w:rPr>
          <w:rFonts w:ascii="Arial" w:hAnsi="Arial" w:cs="Arial"/>
          <w:sz w:val="20"/>
          <w:vertAlign w:val="subscript"/>
        </w:rPr>
        <w:t>(25)</w:t>
      </w:r>
      <w:r w:rsidR="003C6043" w:rsidRPr="006174F0">
        <w:rPr>
          <w:rFonts w:ascii="Arial" w:hAnsi="Arial" w:cs="Arial"/>
          <w:sz w:val="20"/>
          <w:szCs w:val="20"/>
          <w:vertAlign w:val="subscript"/>
        </w:rPr>
        <w:fldChar w:fldCharType="end"/>
      </w:r>
    </w:p>
    <w:p w14:paraId="55883B73" w14:textId="5A6624CF" w:rsidR="003C6043" w:rsidRPr="001F2B71" w:rsidRDefault="003E147C" w:rsidP="00AA3BA5">
      <w:pPr>
        <w:spacing w:line="360" w:lineRule="auto"/>
        <w:jc w:val="both"/>
        <w:rPr>
          <w:rFonts w:ascii="Arial" w:hAnsi="Arial" w:cs="Arial"/>
          <w:sz w:val="24"/>
          <w:szCs w:val="24"/>
        </w:rPr>
      </w:pPr>
      <w:r w:rsidRPr="001F2B71">
        <w:rPr>
          <w:rFonts w:ascii="Arial" w:hAnsi="Arial" w:cs="Arial"/>
          <w:sz w:val="24"/>
          <w:szCs w:val="24"/>
        </w:rPr>
        <w:t>Poblaciones especiales</w:t>
      </w:r>
      <w:r w:rsidR="003C6043" w:rsidRPr="001F2B71">
        <w:rPr>
          <w:rFonts w:ascii="Arial" w:hAnsi="Arial" w:cs="Arial"/>
          <w:sz w:val="24"/>
          <w:szCs w:val="24"/>
        </w:rPr>
        <w:t xml:space="preserve">: </w:t>
      </w:r>
      <w:r w:rsidRPr="001F2B71">
        <w:rPr>
          <w:rFonts w:ascii="Arial" w:hAnsi="Arial" w:cs="Arial"/>
          <w:sz w:val="24"/>
          <w:szCs w:val="24"/>
        </w:rPr>
        <w:t xml:space="preserve"> </w:t>
      </w:r>
    </w:p>
    <w:p w14:paraId="4FDA130E" w14:textId="77777777" w:rsidR="003C6043" w:rsidRPr="003C6043" w:rsidRDefault="003E147C" w:rsidP="009F5F6C">
      <w:pPr>
        <w:pStyle w:val="Prrafodelista"/>
        <w:numPr>
          <w:ilvl w:val="0"/>
          <w:numId w:val="10"/>
        </w:numPr>
        <w:spacing w:line="360" w:lineRule="auto"/>
        <w:jc w:val="both"/>
        <w:rPr>
          <w:rFonts w:ascii="Arial" w:hAnsi="Arial" w:cs="Arial"/>
          <w:sz w:val="24"/>
          <w:szCs w:val="24"/>
        </w:rPr>
      </w:pPr>
      <w:r w:rsidRPr="003C6043">
        <w:rPr>
          <w:rFonts w:ascii="Arial" w:hAnsi="Arial" w:cs="Arial"/>
          <w:sz w:val="24"/>
          <w:szCs w:val="24"/>
        </w:rPr>
        <w:t>Población pediátrica:</w:t>
      </w:r>
      <w:r w:rsidRPr="003C6043">
        <w:rPr>
          <w:rFonts w:ascii="Arial" w:hAnsi="Arial" w:cs="Arial"/>
        </w:rPr>
        <w:t xml:space="preserve"> </w:t>
      </w:r>
    </w:p>
    <w:p w14:paraId="3725EB18" w14:textId="6B72D5E6" w:rsidR="003E147C" w:rsidRPr="003C6043" w:rsidRDefault="003E147C" w:rsidP="00AA3BA5">
      <w:pPr>
        <w:spacing w:line="360" w:lineRule="auto"/>
        <w:jc w:val="both"/>
        <w:rPr>
          <w:rFonts w:ascii="Arial" w:hAnsi="Arial" w:cs="Arial"/>
          <w:sz w:val="24"/>
          <w:szCs w:val="24"/>
        </w:rPr>
      </w:pPr>
      <w:r w:rsidRPr="003C6043">
        <w:rPr>
          <w:rFonts w:ascii="Arial" w:hAnsi="Arial" w:cs="Arial"/>
          <w:sz w:val="24"/>
          <w:szCs w:val="24"/>
        </w:rPr>
        <w:t>No se ha estudiado la efectividad y seguridad de este</w:t>
      </w:r>
      <w:r w:rsidR="003C6043" w:rsidRPr="003C6043">
        <w:rPr>
          <w:rFonts w:ascii="Arial" w:hAnsi="Arial" w:cs="Arial"/>
          <w:sz w:val="24"/>
          <w:szCs w:val="24"/>
        </w:rPr>
        <w:t xml:space="preserve"> </w:t>
      </w:r>
      <w:r w:rsidRPr="003C6043">
        <w:rPr>
          <w:rFonts w:ascii="Arial" w:hAnsi="Arial" w:cs="Arial"/>
          <w:sz w:val="24"/>
          <w:szCs w:val="24"/>
        </w:rPr>
        <w:t>fármaco en población pediátrica ni adolescente, no hay datos dada la naturaleza de la patología (CPNM), por lo que la EMA ha eximido al fabricante de analizar este subgrupo poblacional.</w:t>
      </w:r>
      <w:r w:rsidR="003C6043" w:rsidRPr="003C6043">
        <w:rPr>
          <w:rFonts w:ascii="Arial" w:hAnsi="Arial" w:cs="Arial"/>
          <w:sz w:val="24"/>
          <w:szCs w:val="24"/>
        </w:rPr>
        <w:t xml:space="preserve"> </w:t>
      </w:r>
      <w:r w:rsidR="003C6043"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z1HogXvE","properties":{"formattedCitation":"(24)","plainCitation":"(24)","noteIndex":0},"citationItems":[{"id":106,"uris":["http://zotero.org/users/local/n6UXJlIb/items/NUXLVJK2"],"itemData":{"id":106,"type":"article-journal","language":"es","source":"Zotero","title":"2.- SOLICITUD Y DATOS DEL PROCESO DE EVALUACIÓN","author":[{"family":"Torres","given":"Villalobos"},{"family":"Bosch","given":"Espinosa"}]}}],"schema":"https://github.com/citation-style-language/schema/raw/master/csl-citation.json"} </w:instrText>
      </w:r>
      <w:r w:rsidR="003C6043" w:rsidRPr="006174F0">
        <w:rPr>
          <w:rFonts w:ascii="Arial" w:hAnsi="Arial" w:cs="Arial"/>
          <w:sz w:val="20"/>
          <w:szCs w:val="20"/>
          <w:vertAlign w:val="subscript"/>
        </w:rPr>
        <w:fldChar w:fldCharType="separate"/>
      </w:r>
      <w:r w:rsidR="00183388" w:rsidRPr="006174F0">
        <w:rPr>
          <w:rFonts w:ascii="Arial" w:hAnsi="Arial" w:cs="Arial"/>
          <w:sz w:val="20"/>
          <w:vertAlign w:val="subscript"/>
        </w:rPr>
        <w:t>(24)</w:t>
      </w:r>
      <w:r w:rsidR="003C6043" w:rsidRPr="006174F0">
        <w:rPr>
          <w:rFonts w:ascii="Arial" w:hAnsi="Arial" w:cs="Arial"/>
          <w:sz w:val="20"/>
          <w:szCs w:val="20"/>
          <w:vertAlign w:val="subscript"/>
        </w:rPr>
        <w:fldChar w:fldCharType="end"/>
      </w:r>
    </w:p>
    <w:p w14:paraId="44B8C844" w14:textId="3C8CF13C" w:rsidR="003E147C" w:rsidRPr="007118AC" w:rsidRDefault="003E147C" w:rsidP="00AA3BA5">
      <w:pPr>
        <w:spacing w:line="360" w:lineRule="auto"/>
        <w:jc w:val="both"/>
        <w:rPr>
          <w:rFonts w:ascii="Arial" w:hAnsi="Arial" w:cs="Arial"/>
          <w:sz w:val="24"/>
          <w:szCs w:val="24"/>
        </w:rPr>
      </w:pPr>
      <w:r w:rsidRPr="007118AC">
        <w:rPr>
          <w:rFonts w:ascii="Arial" w:hAnsi="Arial" w:cs="Arial"/>
          <w:sz w:val="24"/>
          <w:szCs w:val="24"/>
        </w:rPr>
        <w:t xml:space="preserve">Se debe de tomar en cuenta que en pacientes menores de 15 años los tumores pulmonares son infrecuentes. La gran mayoría de las masas pulmonares son de origen no neoplásico, correspondiendo a procesos inflamatorios o malformaciones, lo cual, no requiere de una atención medica con atezolizumab.  </w:t>
      </w:r>
    </w:p>
    <w:p w14:paraId="7763B664" w14:textId="77777777" w:rsidR="003C6043" w:rsidRDefault="003E147C" w:rsidP="009F5F6C">
      <w:pPr>
        <w:pStyle w:val="Prrafodelista"/>
        <w:numPr>
          <w:ilvl w:val="0"/>
          <w:numId w:val="10"/>
        </w:numPr>
        <w:spacing w:line="360" w:lineRule="auto"/>
        <w:jc w:val="both"/>
        <w:rPr>
          <w:rFonts w:ascii="Arial" w:hAnsi="Arial" w:cs="Arial"/>
          <w:sz w:val="24"/>
          <w:szCs w:val="24"/>
        </w:rPr>
      </w:pPr>
      <w:r w:rsidRPr="003C6043">
        <w:rPr>
          <w:rFonts w:ascii="Arial" w:hAnsi="Arial" w:cs="Arial"/>
          <w:sz w:val="24"/>
          <w:szCs w:val="24"/>
        </w:rPr>
        <w:t xml:space="preserve">Mayores de 65 años: </w:t>
      </w:r>
    </w:p>
    <w:p w14:paraId="7FE7BCA7" w14:textId="3260C212" w:rsidR="003E147C" w:rsidRPr="003C6043" w:rsidRDefault="003E147C" w:rsidP="00AA3BA5">
      <w:pPr>
        <w:spacing w:line="360" w:lineRule="auto"/>
        <w:jc w:val="both"/>
        <w:rPr>
          <w:rFonts w:ascii="Arial" w:hAnsi="Arial" w:cs="Arial"/>
          <w:sz w:val="24"/>
          <w:szCs w:val="24"/>
        </w:rPr>
      </w:pPr>
      <w:r w:rsidRPr="003C6043">
        <w:rPr>
          <w:rFonts w:ascii="Arial" w:hAnsi="Arial" w:cs="Arial"/>
          <w:sz w:val="24"/>
          <w:szCs w:val="24"/>
        </w:rPr>
        <w:t>Aunque no se han realizado estudios específicos, los análisis de farmacocinética poblacional no muestran diferencias clínicamente significativas.</w:t>
      </w:r>
      <w:r w:rsidRPr="003C6043">
        <w:rPr>
          <w:rFonts w:ascii="Arial" w:hAnsi="Arial" w:cs="Arial"/>
          <w:sz w:val="20"/>
          <w:szCs w:val="20"/>
        </w:rPr>
        <w:t xml:space="preserve"> </w:t>
      </w:r>
      <w:r w:rsidR="003C6043"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Xe64L6Ms","properties":{"formattedCitation":"(24)","plainCitation":"(24)","noteIndex":0},"citationItems":[{"id":106,"uris":["http://zotero.org/users/local/n6UXJlIb/items/NUXLVJK2"],"itemData":{"id":106,"type":"article-journal","language":"es","source":"Zotero","title":"2.- SOLICITUD Y DATOS DEL PROCESO DE EVALUACIÓN","author":[{"family":"Torres","given":"Villalobos"},{"family":"Bosch","given":"Espinosa"}]}}],"schema":"https://github.com/citation-style-language/schema/raw/master/csl-citation.json"} </w:instrText>
      </w:r>
      <w:r w:rsidR="003C6043" w:rsidRPr="006174F0">
        <w:rPr>
          <w:rFonts w:ascii="Arial" w:hAnsi="Arial" w:cs="Arial"/>
          <w:sz w:val="20"/>
          <w:szCs w:val="20"/>
          <w:vertAlign w:val="subscript"/>
        </w:rPr>
        <w:fldChar w:fldCharType="separate"/>
      </w:r>
      <w:r w:rsidR="00183388" w:rsidRPr="006174F0">
        <w:rPr>
          <w:rFonts w:ascii="Arial" w:hAnsi="Arial" w:cs="Arial"/>
          <w:sz w:val="20"/>
          <w:vertAlign w:val="subscript"/>
        </w:rPr>
        <w:t>(24)</w:t>
      </w:r>
      <w:r w:rsidR="003C6043" w:rsidRPr="006174F0">
        <w:rPr>
          <w:rFonts w:ascii="Arial" w:hAnsi="Arial" w:cs="Arial"/>
          <w:sz w:val="20"/>
          <w:szCs w:val="20"/>
          <w:vertAlign w:val="subscript"/>
        </w:rPr>
        <w:fldChar w:fldCharType="end"/>
      </w:r>
    </w:p>
    <w:p w14:paraId="783D5EB5" w14:textId="77777777" w:rsidR="003E147C" w:rsidRPr="007118AC" w:rsidRDefault="003E147C" w:rsidP="00AA3BA5">
      <w:pPr>
        <w:spacing w:line="360" w:lineRule="auto"/>
        <w:jc w:val="both"/>
        <w:rPr>
          <w:rFonts w:ascii="Arial" w:hAnsi="Arial" w:cs="Arial"/>
          <w:sz w:val="24"/>
          <w:szCs w:val="24"/>
        </w:rPr>
      </w:pPr>
      <w:r w:rsidRPr="007118AC">
        <w:rPr>
          <w:rFonts w:ascii="Arial" w:hAnsi="Arial" w:cs="Arial"/>
          <w:sz w:val="24"/>
          <w:szCs w:val="24"/>
        </w:rPr>
        <w:t>Tomando en cuenta que es parte de la población en estudio para el presente trabajo, se debe de considerar que la seguridad del medicamento está sujeto a que el paciente geriátrico pueda sufrir eventos adversos como los ya descritos.</w:t>
      </w:r>
    </w:p>
    <w:p w14:paraId="4341D6A0" w14:textId="77777777" w:rsidR="003C6043" w:rsidRDefault="003E147C" w:rsidP="009F5F6C">
      <w:pPr>
        <w:pStyle w:val="Prrafodelista"/>
        <w:numPr>
          <w:ilvl w:val="0"/>
          <w:numId w:val="10"/>
        </w:numPr>
        <w:spacing w:line="360" w:lineRule="auto"/>
        <w:jc w:val="both"/>
        <w:rPr>
          <w:rFonts w:ascii="Arial" w:hAnsi="Arial" w:cs="Arial"/>
          <w:sz w:val="24"/>
          <w:szCs w:val="24"/>
        </w:rPr>
      </w:pPr>
      <w:r w:rsidRPr="003C6043">
        <w:rPr>
          <w:rFonts w:ascii="Arial" w:hAnsi="Arial" w:cs="Arial"/>
          <w:sz w:val="24"/>
          <w:szCs w:val="24"/>
        </w:rPr>
        <w:t xml:space="preserve">Mujeres embarazadas o lactantes: </w:t>
      </w:r>
    </w:p>
    <w:p w14:paraId="65673253" w14:textId="1E9A920F" w:rsidR="003E147C" w:rsidRPr="003C6043" w:rsidRDefault="003C6043" w:rsidP="00AA3BA5">
      <w:pPr>
        <w:spacing w:line="360" w:lineRule="auto"/>
        <w:jc w:val="both"/>
        <w:rPr>
          <w:rFonts w:ascii="Arial" w:hAnsi="Arial" w:cs="Arial"/>
          <w:sz w:val="24"/>
          <w:szCs w:val="24"/>
        </w:rPr>
      </w:pPr>
      <w:r>
        <w:rPr>
          <w:rFonts w:ascii="Arial" w:hAnsi="Arial" w:cs="Arial"/>
          <w:sz w:val="24"/>
          <w:szCs w:val="24"/>
        </w:rPr>
        <w:t>S</w:t>
      </w:r>
      <w:r w:rsidR="003E147C" w:rsidRPr="003C6043">
        <w:rPr>
          <w:rFonts w:ascii="Arial" w:hAnsi="Arial" w:cs="Arial"/>
          <w:sz w:val="24"/>
          <w:szCs w:val="24"/>
        </w:rPr>
        <w:t xml:space="preserve">e indica que atezolizumab no se debe usar durante el embarazo a menos que el estado clínico de la mujer precise tratamiento con atezolizumab. No hay datos relativos al uso de atezolizumab en mujeres embarazadas. No se realizaron estudios sobre el desarrollo y la reproducción con atezolizumab. Sin embargo, </w:t>
      </w:r>
      <w:r w:rsidR="003E147C" w:rsidRPr="003C6043">
        <w:rPr>
          <w:rFonts w:ascii="Arial" w:hAnsi="Arial" w:cs="Arial"/>
          <w:sz w:val="24"/>
          <w:szCs w:val="24"/>
        </w:rPr>
        <w:lastRenderedPageBreak/>
        <w:t>estudios en animales han demostrado que puede conducir el rechazo inmune del feto en desarrollo.</w:t>
      </w:r>
    </w:p>
    <w:p w14:paraId="260B1781" w14:textId="3258A176" w:rsidR="003C6043" w:rsidRPr="003C6043" w:rsidRDefault="003E147C" w:rsidP="00AA3BA5">
      <w:pPr>
        <w:spacing w:line="360" w:lineRule="auto"/>
        <w:jc w:val="both"/>
        <w:rPr>
          <w:rFonts w:ascii="Arial" w:hAnsi="Arial" w:cs="Arial"/>
          <w:sz w:val="20"/>
          <w:szCs w:val="20"/>
        </w:rPr>
      </w:pPr>
      <w:r w:rsidRPr="007118AC">
        <w:rPr>
          <w:rFonts w:ascii="Arial" w:hAnsi="Arial" w:cs="Arial"/>
          <w:sz w:val="24"/>
          <w:szCs w:val="24"/>
        </w:rPr>
        <w:t>Se desconoce si atezolizumab se excreta en la leche materna. Atezolizumab es un anticuerpo monoclonal y se espera que esté presente en la leche de los primeros días y en bajos niveles después.</w:t>
      </w:r>
      <w:r w:rsidRPr="006174F0">
        <w:rPr>
          <w:rFonts w:ascii="Arial" w:hAnsi="Arial" w:cs="Arial"/>
          <w:sz w:val="24"/>
          <w:szCs w:val="24"/>
          <w:vertAlign w:val="subscript"/>
        </w:rPr>
        <w:t xml:space="preserve"> </w:t>
      </w:r>
      <w:r w:rsidR="003C6043"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YT5mbLSe","properties":{"formattedCitation":"(25)","plainCitation":"(25)","noteIndex":0},"citationItems":[{"id":100,"uris":["http://zotero.org/users/local/n6UXJlIb/items/726PYU79"],"itemData":{"id":100,"type":"document","title":"FT_1171220001.pdf","URL":"https://cima.aemps.es/cima/pdfs/ft/1171220001/FT_1171220001.pdf","accessed":{"date-parts":[["2023",1,3]]}}}],"schema":"https://github.com/citation-style-language/schema/raw/master/csl-citation.json"} </w:instrText>
      </w:r>
      <w:r w:rsidR="003C6043" w:rsidRPr="006174F0">
        <w:rPr>
          <w:rFonts w:ascii="Arial" w:hAnsi="Arial" w:cs="Arial"/>
          <w:sz w:val="20"/>
          <w:szCs w:val="20"/>
          <w:vertAlign w:val="subscript"/>
        </w:rPr>
        <w:fldChar w:fldCharType="separate"/>
      </w:r>
      <w:r w:rsidR="00183388" w:rsidRPr="006174F0">
        <w:rPr>
          <w:rFonts w:ascii="Arial" w:hAnsi="Arial" w:cs="Arial"/>
          <w:sz w:val="20"/>
          <w:vertAlign w:val="subscript"/>
        </w:rPr>
        <w:t>(25)</w:t>
      </w:r>
      <w:r w:rsidR="003C6043" w:rsidRPr="006174F0">
        <w:rPr>
          <w:rFonts w:ascii="Arial" w:hAnsi="Arial" w:cs="Arial"/>
          <w:sz w:val="20"/>
          <w:szCs w:val="20"/>
          <w:vertAlign w:val="subscript"/>
        </w:rPr>
        <w:fldChar w:fldCharType="end"/>
      </w:r>
    </w:p>
    <w:p w14:paraId="2CB60BD4" w14:textId="10A92AA9" w:rsidR="003C6043" w:rsidRPr="003C6043" w:rsidRDefault="003E147C" w:rsidP="009F5F6C">
      <w:pPr>
        <w:pStyle w:val="Prrafodelista"/>
        <w:numPr>
          <w:ilvl w:val="0"/>
          <w:numId w:val="11"/>
        </w:numPr>
        <w:spacing w:line="360" w:lineRule="auto"/>
        <w:jc w:val="both"/>
        <w:rPr>
          <w:rFonts w:ascii="Arial" w:hAnsi="Arial" w:cs="Arial"/>
          <w:sz w:val="24"/>
          <w:szCs w:val="24"/>
        </w:rPr>
      </w:pPr>
      <w:r w:rsidRPr="003C6043">
        <w:rPr>
          <w:rFonts w:ascii="Arial" w:hAnsi="Arial" w:cs="Arial"/>
          <w:sz w:val="24"/>
          <w:szCs w:val="24"/>
        </w:rPr>
        <w:t>Insuficiencia renal:</w:t>
      </w:r>
    </w:p>
    <w:p w14:paraId="514DDBC1" w14:textId="735CF82A" w:rsidR="003E147C" w:rsidRPr="007118AC" w:rsidRDefault="00AA3BA5" w:rsidP="00AA3BA5">
      <w:pPr>
        <w:spacing w:line="360" w:lineRule="auto"/>
        <w:jc w:val="both"/>
        <w:rPr>
          <w:rFonts w:ascii="Arial" w:hAnsi="Arial" w:cs="Arial"/>
          <w:sz w:val="28"/>
          <w:szCs w:val="28"/>
        </w:rPr>
      </w:pPr>
      <w:r>
        <w:rPr>
          <w:rFonts w:ascii="Arial" w:hAnsi="Arial" w:cs="Arial"/>
          <w:sz w:val="24"/>
          <w:szCs w:val="24"/>
        </w:rPr>
        <w:t>A</w:t>
      </w:r>
      <w:r w:rsidR="003E147C" w:rsidRPr="007118AC">
        <w:rPr>
          <w:rFonts w:ascii="Arial" w:hAnsi="Arial" w:cs="Arial"/>
          <w:sz w:val="24"/>
          <w:szCs w:val="24"/>
        </w:rPr>
        <w:t xml:space="preserve">unque no se han realizado estudios específicos, los análisis de farmacocinética poblacional no mostraron diferencias clínicas importantes entre pacientes con daño renal nulo (&gt;90 </w:t>
      </w:r>
      <w:proofErr w:type="spellStart"/>
      <w:r w:rsidR="003E147C" w:rsidRPr="007118AC">
        <w:rPr>
          <w:rFonts w:ascii="Arial" w:hAnsi="Arial" w:cs="Arial"/>
          <w:sz w:val="24"/>
          <w:szCs w:val="24"/>
        </w:rPr>
        <w:t>mL</w:t>
      </w:r>
      <w:proofErr w:type="spellEnd"/>
      <w:r w:rsidR="003E147C" w:rsidRPr="007118AC">
        <w:rPr>
          <w:rFonts w:ascii="Arial" w:hAnsi="Arial" w:cs="Arial"/>
          <w:sz w:val="24"/>
          <w:szCs w:val="24"/>
        </w:rPr>
        <w:t xml:space="preserve">/min/1.73 m2; n=140), leve (60-89 </w:t>
      </w:r>
      <w:proofErr w:type="spellStart"/>
      <w:r w:rsidR="003E147C" w:rsidRPr="007118AC">
        <w:rPr>
          <w:rFonts w:ascii="Arial" w:hAnsi="Arial" w:cs="Arial"/>
          <w:sz w:val="24"/>
          <w:szCs w:val="24"/>
        </w:rPr>
        <w:t>mL</w:t>
      </w:r>
      <w:proofErr w:type="spellEnd"/>
      <w:r w:rsidR="003E147C" w:rsidRPr="007118AC">
        <w:rPr>
          <w:rFonts w:ascii="Arial" w:hAnsi="Arial" w:cs="Arial"/>
          <w:sz w:val="24"/>
          <w:szCs w:val="24"/>
        </w:rPr>
        <w:t xml:space="preserve">/min/1.73 m2; n=208) y moderado (30-59 </w:t>
      </w:r>
      <w:proofErr w:type="spellStart"/>
      <w:r w:rsidR="003E147C" w:rsidRPr="007118AC">
        <w:rPr>
          <w:rFonts w:ascii="Arial" w:hAnsi="Arial" w:cs="Arial"/>
          <w:sz w:val="24"/>
          <w:szCs w:val="24"/>
        </w:rPr>
        <w:t>mL</w:t>
      </w:r>
      <w:proofErr w:type="spellEnd"/>
      <w:r w:rsidR="003E147C" w:rsidRPr="007118AC">
        <w:rPr>
          <w:rFonts w:ascii="Arial" w:hAnsi="Arial" w:cs="Arial"/>
          <w:sz w:val="24"/>
          <w:szCs w:val="24"/>
        </w:rPr>
        <w:t xml:space="preserve">/min/1.73 m2; n=116). Sólo se conocen datos de 8 pacientes con daño renal severo, con lo que no se puede tener certezas en este subgrupo. </w:t>
      </w:r>
      <w:r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CO6d4fvf","properties":{"formattedCitation":"(24)","plainCitation":"(24)","noteIndex":0},"citationItems":[{"id":106,"uris":["http://zotero.org/users/local/n6UXJlIb/items/NUXLVJK2"],"itemData":{"id":106,"type":"article-journal","language":"es","source":"Zotero","title":"2.- SOLICITUD Y DATOS DEL PROCESO DE EVALUACIÓN","author":[{"family":"Torres","given":"Villalobos"},{"family":"Bosch","given":"Espinosa"}]}}],"schema":"https://github.com/citation-style-language/schema/raw/master/csl-citation.json"} </w:instrText>
      </w:r>
      <w:r w:rsidRPr="006174F0">
        <w:rPr>
          <w:rFonts w:ascii="Arial" w:hAnsi="Arial" w:cs="Arial"/>
          <w:sz w:val="20"/>
          <w:szCs w:val="20"/>
          <w:vertAlign w:val="subscript"/>
        </w:rPr>
        <w:fldChar w:fldCharType="separate"/>
      </w:r>
      <w:r w:rsidR="00183388" w:rsidRPr="006174F0">
        <w:rPr>
          <w:rFonts w:ascii="Arial" w:hAnsi="Arial" w:cs="Arial"/>
          <w:sz w:val="20"/>
          <w:vertAlign w:val="subscript"/>
        </w:rPr>
        <w:t>(24)</w:t>
      </w:r>
      <w:r w:rsidRPr="006174F0">
        <w:rPr>
          <w:rFonts w:ascii="Arial" w:hAnsi="Arial" w:cs="Arial"/>
          <w:sz w:val="20"/>
          <w:szCs w:val="20"/>
          <w:vertAlign w:val="subscript"/>
        </w:rPr>
        <w:fldChar w:fldCharType="end"/>
      </w:r>
    </w:p>
    <w:p w14:paraId="1D2D1E27" w14:textId="77777777" w:rsidR="00AA3BA5" w:rsidRDefault="003E147C" w:rsidP="009F5F6C">
      <w:pPr>
        <w:pStyle w:val="Prrafodelista"/>
        <w:numPr>
          <w:ilvl w:val="0"/>
          <w:numId w:val="10"/>
        </w:numPr>
        <w:spacing w:line="360" w:lineRule="auto"/>
        <w:jc w:val="both"/>
        <w:rPr>
          <w:rFonts w:ascii="Arial" w:hAnsi="Arial" w:cs="Arial"/>
          <w:sz w:val="24"/>
          <w:szCs w:val="24"/>
        </w:rPr>
      </w:pPr>
      <w:r w:rsidRPr="00AA3BA5">
        <w:rPr>
          <w:rFonts w:ascii="Arial" w:hAnsi="Arial" w:cs="Arial"/>
          <w:sz w:val="24"/>
          <w:szCs w:val="24"/>
        </w:rPr>
        <w:t xml:space="preserve">Insuficiencia hepática: </w:t>
      </w:r>
    </w:p>
    <w:p w14:paraId="32F45627" w14:textId="74DD4B06" w:rsidR="003E147C" w:rsidRPr="006174F0" w:rsidRDefault="003E147C" w:rsidP="00AA3BA5">
      <w:pPr>
        <w:spacing w:line="360" w:lineRule="auto"/>
        <w:jc w:val="both"/>
        <w:rPr>
          <w:rFonts w:ascii="Arial" w:hAnsi="Arial" w:cs="Arial"/>
          <w:sz w:val="24"/>
          <w:szCs w:val="24"/>
          <w:vertAlign w:val="subscript"/>
        </w:rPr>
      </w:pPr>
      <w:r w:rsidRPr="00AA3BA5">
        <w:rPr>
          <w:rFonts w:ascii="Arial" w:hAnsi="Arial" w:cs="Arial"/>
          <w:sz w:val="24"/>
          <w:szCs w:val="24"/>
        </w:rPr>
        <w:t>Aunque no se han realizado estudios específicos, los análisis de farmacocinética poblacional no mostraron diferencias clínicas importantes entre pacientes con daño hepático nulo (</w:t>
      </w:r>
      <w:proofErr w:type="spellStart"/>
      <w:r w:rsidRPr="00AA3BA5">
        <w:rPr>
          <w:rFonts w:ascii="Arial" w:hAnsi="Arial" w:cs="Arial"/>
          <w:sz w:val="24"/>
          <w:szCs w:val="24"/>
        </w:rPr>
        <w:t>bilirubina</w:t>
      </w:r>
      <w:proofErr w:type="spellEnd"/>
      <w:r w:rsidRPr="00AA3BA5">
        <w:rPr>
          <w:rFonts w:ascii="Arial" w:hAnsi="Arial" w:cs="Arial"/>
          <w:sz w:val="24"/>
          <w:szCs w:val="24"/>
        </w:rPr>
        <w:t xml:space="preserve"> y AST ≤ LSN, n= 401) y leve (</w:t>
      </w:r>
      <w:proofErr w:type="spellStart"/>
      <w:r w:rsidRPr="00AA3BA5">
        <w:rPr>
          <w:rFonts w:ascii="Arial" w:hAnsi="Arial" w:cs="Arial"/>
          <w:sz w:val="24"/>
          <w:szCs w:val="24"/>
        </w:rPr>
        <w:t>bilirubina</w:t>
      </w:r>
      <w:proofErr w:type="spellEnd"/>
      <w:r w:rsidRPr="00AA3BA5">
        <w:rPr>
          <w:rFonts w:ascii="Arial" w:hAnsi="Arial" w:cs="Arial"/>
          <w:sz w:val="24"/>
          <w:szCs w:val="24"/>
        </w:rPr>
        <w:t xml:space="preserve"> ≤ LSN y AST &gt; LSN o </w:t>
      </w:r>
      <w:proofErr w:type="spellStart"/>
      <w:r w:rsidRPr="00AA3BA5">
        <w:rPr>
          <w:rFonts w:ascii="Arial" w:hAnsi="Arial" w:cs="Arial"/>
          <w:sz w:val="24"/>
          <w:szCs w:val="24"/>
        </w:rPr>
        <w:t>bilirubina</w:t>
      </w:r>
      <w:proofErr w:type="spellEnd"/>
      <w:r w:rsidRPr="00AA3BA5">
        <w:rPr>
          <w:rFonts w:ascii="Arial" w:hAnsi="Arial" w:cs="Arial"/>
          <w:sz w:val="24"/>
          <w:szCs w:val="24"/>
        </w:rPr>
        <w:t xml:space="preserve"> &gt; 1.0 × </w:t>
      </w:r>
      <w:proofErr w:type="spellStart"/>
      <w:r w:rsidRPr="00AA3BA5">
        <w:rPr>
          <w:rFonts w:ascii="Arial" w:hAnsi="Arial" w:cs="Arial"/>
          <w:sz w:val="24"/>
          <w:szCs w:val="24"/>
        </w:rPr>
        <w:t>to</w:t>
      </w:r>
      <w:proofErr w:type="spellEnd"/>
      <w:r w:rsidRPr="00AA3BA5">
        <w:rPr>
          <w:rFonts w:ascii="Arial" w:hAnsi="Arial" w:cs="Arial"/>
          <w:sz w:val="24"/>
          <w:szCs w:val="24"/>
        </w:rPr>
        <w:t xml:space="preserve"> 1.5 × LSN y cualquier AST, n= 71). No hay datos en pacientes con daño hepático moderado o grave.</w:t>
      </w:r>
      <w:r w:rsidR="00AA3BA5">
        <w:rPr>
          <w:rFonts w:ascii="Arial" w:hAnsi="Arial" w:cs="Arial"/>
          <w:sz w:val="24"/>
          <w:szCs w:val="24"/>
        </w:rPr>
        <w:t xml:space="preserve"> </w:t>
      </w:r>
      <w:r w:rsidR="00AA3BA5"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2zFsYU3q","properties":{"formattedCitation":"(24)","plainCitation":"(24)","noteIndex":0},"citationItems":[{"id":106,"uris":["http://zotero.org/users/local/n6UXJlIb/items/NUXLVJK2"],"itemData":{"id":106,"type":"article-journal","language":"es","source":"Zotero","title":"2.- SOLICITUD Y DATOS DEL PROCESO DE EVALUACIÓN","author":[{"family":"Torres","given":"Villalobos"},{"family":"Bosch","given":"Espinosa"}]}}],"schema":"https://github.com/citation-style-language/schema/raw/master/csl-citation.json"} </w:instrText>
      </w:r>
      <w:r w:rsidR="00AA3BA5" w:rsidRPr="006174F0">
        <w:rPr>
          <w:rFonts w:ascii="Arial" w:hAnsi="Arial" w:cs="Arial"/>
          <w:sz w:val="20"/>
          <w:szCs w:val="20"/>
          <w:vertAlign w:val="subscript"/>
        </w:rPr>
        <w:fldChar w:fldCharType="separate"/>
      </w:r>
      <w:r w:rsidR="00183388" w:rsidRPr="006174F0">
        <w:rPr>
          <w:rFonts w:ascii="Arial" w:hAnsi="Arial" w:cs="Arial"/>
          <w:sz w:val="20"/>
          <w:vertAlign w:val="subscript"/>
        </w:rPr>
        <w:t>(24)</w:t>
      </w:r>
      <w:r w:rsidR="00AA3BA5" w:rsidRPr="006174F0">
        <w:rPr>
          <w:rFonts w:ascii="Arial" w:hAnsi="Arial" w:cs="Arial"/>
          <w:sz w:val="20"/>
          <w:szCs w:val="20"/>
          <w:vertAlign w:val="subscript"/>
        </w:rPr>
        <w:fldChar w:fldCharType="end"/>
      </w:r>
    </w:p>
    <w:p w14:paraId="78CDB321" w14:textId="11DF9958" w:rsidR="00AA3BA5" w:rsidRPr="00AA3BA5" w:rsidRDefault="003E147C" w:rsidP="009F5F6C">
      <w:pPr>
        <w:pStyle w:val="Prrafodelista"/>
        <w:numPr>
          <w:ilvl w:val="0"/>
          <w:numId w:val="10"/>
        </w:numPr>
        <w:spacing w:line="360" w:lineRule="auto"/>
        <w:jc w:val="both"/>
        <w:rPr>
          <w:rFonts w:ascii="Arial" w:hAnsi="Arial" w:cs="Arial"/>
          <w:sz w:val="28"/>
          <w:szCs w:val="28"/>
        </w:rPr>
      </w:pPr>
      <w:r w:rsidRPr="00AA3BA5">
        <w:rPr>
          <w:rFonts w:ascii="Arial" w:hAnsi="Arial" w:cs="Arial"/>
          <w:sz w:val="24"/>
          <w:szCs w:val="24"/>
        </w:rPr>
        <w:t>Diferencias étnicas: Sin efectos en la farmacocinética.</w:t>
      </w:r>
      <w:r w:rsidRPr="006174F0">
        <w:rPr>
          <w:rFonts w:ascii="Arial" w:hAnsi="Arial" w:cs="Arial"/>
          <w:sz w:val="24"/>
          <w:szCs w:val="24"/>
          <w:vertAlign w:val="subscript"/>
        </w:rPr>
        <w:t xml:space="preserve"> </w:t>
      </w:r>
      <w:r w:rsidR="00AA3BA5"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ChXG72Wy","properties":{"formattedCitation":"(24)","plainCitation":"(24)","noteIndex":0},"citationItems":[{"id":106,"uris":["http://zotero.org/users/local/n6UXJlIb/items/NUXLVJK2"],"itemData":{"id":106,"type":"article-journal","language":"es","source":"Zotero","title":"2.- SOLICITUD Y DATOS DEL PROCESO DE EVALUACIÓN","author":[{"family":"Torres","given":"Villalobos"},{"family":"Bosch","given":"Espinosa"}]}}],"schema":"https://github.com/citation-style-language/schema/raw/master/csl-citation.json"} </w:instrText>
      </w:r>
      <w:r w:rsidR="00AA3BA5" w:rsidRPr="006174F0">
        <w:rPr>
          <w:rFonts w:ascii="Arial" w:hAnsi="Arial" w:cs="Arial"/>
          <w:sz w:val="20"/>
          <w:szCs w:val="20"/>
          <w:vertAlign w:val="subscript"/>
        </w:rPr>
        <w:fldChar w:fldCharType="separate"/>
      </w:r>
      <w:r w:rsidR="00183388" w:rsidRPr="006174F0">
        <w:rPr>
          <w:rFonts w:ascii="Arial" w:hAnsi="Arial" w:cs="Arial"/>
          <w:sz w:val="20"/>
          <w:vertAlign w:val="subscript"/>
        </w:rPr>
        <w:t>(24)</w:t>
      </w:r>
      <w:r w:rsidR="00AA3BA5" w:rsidRPr="006174F0">
        <w:rPr>
          <w:rFonts w:ascii="Arial" w:hAnsi="Arial" w:cs="Arial"/>
          <w:sz w:val="20"/>
          <w:szCs w:val="20"/>
          <w:vertAlign w:val="subscript"/>
        </w:rPr>
        <w:fldChar w:fldCharType="end"/>
      </w:r>
    </w:p>
    <w:p w14:paraId="28F9D748" w14:textId="64761918" w:rsidR="00AA2E87" w:rsidRDefault="003E147C" w:rsidP="00AA3BA5">
      <w:pPr>
        <w:spacing w:line="360" w:lineRule="auto"/>
        <w:jc w:val="both"/>
        <w:rPr>
          <w:rFonts w:ascii="Arial" w:hAnsi="Arial" w:cs="Arial"/>
          <w:sz w:val="20"/>
          <w:szCs w:val="20"/>
          <w:vertAlign w:val="subscript"/>
        </w:rPr>
      </w:pPr>
      <w:r w:rsidRPr="00AA3BA5">
        <w:rPr>
          <w:rFonts w:ascii="Arial" w:hAnsi="Arial" w:cs="Arial"/>
          <w:sz w:val="24"/>
          <w:szCs w:val="24"/>
        </w:rPr>
        <w:t>Sin embargo, la ficha técnica describe para los pacientes de raza asiática, debido un</w:t>
      </w:r>
      <w:r w:rsidRPr="00AA3BA5">
        <w:rPr>
          <w:rFonts w:ascii="Arial" w:hAnsi="Arial" w:cs="Arial"/>
        </w:rPr>
        <w:t xml:space="preserve"> </w:t>
      </w:r>
      <w:r w:rsidRPr="00AA3BA5">
        <w:rPr>
          <w:rFonts w:ascii="Arial" w:hAnsi="Arial" w:cs="Arial"/>
          <w:sz w:val="24"/>
          <w:szCs w:val="24"/>
        </w:rPr>
        <w:t xml:space="preserve">al aumento de toxicidades hematológicas observadas en los pacientes asiáticos durante el estudio IMpower150, recomienda una dosis de inicio de </w:t>
      </w:r>
      <w:proofErr w:type="spellStart"/>
      <w:r w:rsidRPr="00AA3BA5">
        <w:rPr>
          <w:rFonts w:ascii="Arial" w:hAnsi="Arial" w:cs="Arial"/>
          <w:sz w:val="24"/>
          <w:szCs w:val="24"/>
        </w:rPr>
        <w:t>paclitaxel</w:t>
      </w:r>
      <w:proofErr w:type="spellEnd"/>
      <w:r w:rsidRPr="00AA3BA5">
        <w:rPr>
          <w:rFonts w:ascii="Arial" w:hAnsi="Arial" w:cs="Arial"/>
          <w:sz w:val="24"/>
          <w:szCs w:val="24"/>
        </w:rPr>
        <w:t xml:space="preserve"> de 175 mg/m2 cada tres semanas.</w:t>
      </w:r>
      <w:r w:rsidRPr="00AA3BA5">
        <w:rPr>
          <w:rFonts w:ascii="Arial" w:hAnsi="Arial" w:cs="Arial"/>
          <w:sz w:val="28"/>
          <w:szCs w:val="28"/>
        </w:rPr>
        <w:t xml:space="preserve"> </w:t>
      </w:r>
      <w:r w:rsidR="00AA3BA5"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5fhl2i1H","properties":{"formattedCitation":"(25)","plainCitation":"(25)","noteIndex":0},"citationItems":[{"id":100,"uris":["http://zotero.org/users/local/n6UXJlIb/items/726PYU79"],"itemData":{"id":100,"type":"document","title":"FT_1171220001.pdf","URL":"https://cima.aemps.es/cima/pdfs/ft/1171220001/FT_1171220001.pdf","accessed":{"date-parts":[["2023",1,3]]}}}],"schema":"https://github.com/citation-style-language/schema/raw/master/csl-citation.json"} </w:instrText>
      </w:r>
      <w:r w:rsidR="00AA3BA5" w:rsidRPr="006174F0">
        <w:rPr>
          <w:rFonts w:ascii="Arial" w:hAnsi="Arial" w:cs="Arial"/>
          <w:sz w:val="20"/>
          <w:szCs w:val="20"/>
          <w:vertAlign w:val="subscript"/>
        </w:rPr>
        <w:fldChar w:fldCharType="separate"/>
      </w:r>
      <w:r w:rsidR="00183388" w:rsidRPr="006174F0">
        <w:rPr>
          <w:rFonts w:ascii="Arial" w:hAnsi="Arial" w:cs="Arial"/>
          <w:sz w:val="20"/>
          <w:vertAlign w:val="subscript"/>
        </w:rPr>
        <w:t>(25)</w:t>
      </w:r>
      <w:r w:rsidR="00AA3BA5" w:rsidRPr="006174F0">
        <w:rPr>
          <w:rFonts w:ascii="Arial" w:hAnsi="Arial" w:cs="Arial"/>
          <w:sz w:val="20"/>
          <w:szCs w:val="20"/>
          <w:vertAlign w:val="subscript"/>
        </w:rPr>
        <w:fldChar w:fldCharType="end"/>
      </w:r>
    </w:p>
    <w:p w14:paraId="19F9C1D4" w14:textId="77777777" w:rsidR="00286E53" w:rsidRDefault="00286E53" w:rsidP="00AA3BA5">
      <w:pPr>
        <w:spacing w:line="360" w:lineRule="auto"/>
        <w:jc w:val="both"/>
        <w:rPr>
          <w:rFonts w:ascii="Arial" w:hAnsi="Arial" w:cs="Arial"/>
          <w:sz w:val="20"/>
          <w:szCs w:val="20"/>
          <w:vertAlign w:val="subscript"/>
        </w:rPr>
      </w:pPr>
    </w:p>
    <w:p w14:paraId="5F9AE72E" w14:textId="77777777" w:rsidR="00286E53" w:rsidRPr="00286E53" w:rsidRDefault="00286E53" w:rsidP="00AA3BA5">
      <w:pPr>
        <w:spacing w:line="360" w:lineRule="auto"/>
        <w:jc w:val="both"/>
        <w:rPr>
          <w:rFonts w:ascii="Arial" w:hAnsi="Arial" w:cs="Arial"/>
          <w:sz w:val="20"/>
          <w:szCs w:val="20"/>
          <w:vertAlign w:val="subscript"/>
        </w:rPr>
      </w:pPr>
    </w:p>
    <w:p w14:paraId="6E2CD1AC" w14:textId="77777777" w:rsidR="00AA3BA5" w:rsidRPr="00AA3BA5" w:rsidRDefault="003E147C" w:rsidP="009F5F6C">
      <w:pPr>
        <w:pStyle w:val="Prrafodelista"/>
        <w:numPr>
          <w:ilvl w:val="0"/>
          <w:numId w:val="10"/>
        </w:numPr>
        <w:spacing w:line="360" w:lineRule="auto"/>
        <w:jc w:val="both"/>
        <w:rPr>
          <w:rFonts w:ascii="Arial" w:hAnsi="Arial" w:cs="Arial"/>
          <w:sz w:val="28"/>
          <w:szCs w:val="28"/>
        </w:rPr>
      </w:pPr>
      <w:r w:rsidRPr="00AA3BA5">
        <w:rPr>
          <w:rFonts w:ascii="Arial" w:hAnsi="Arial" w:cs="Arial"/>
          <w:sz w:val="24"/>
          <w:szCs w:val="24"/>
        </w:rPr>
        <w:lastRenderedPageBreak/>
        <w:t xml:space="preserve">Estado General (ECOG): </w:t>
      </w:r>
    </w:p>
    <w:p w14:paraId="3BE332CA" w14:textId="16203B23" w:rsidR="00C836B4" w:rsidRDefault="003E147C" w:rsidP="00C836B4">
      <w:pPr>
        <w:spacing w:before="240" w:line="360" w:lineRule="auto"/>
        <w:jc w:val="both"/>
        <w:rPr>
          <w:rFonts w:ascii="Arial" w:hAnsi="Arial" w:cs="Arial"/>
          <w:sz w:val="20"/>
          <w:szCs w:val="20"/>
          <w:vertAlign w:val="subscript"/>
        </w:rPr>
      </w:pPr>
      <w:r w:rsidRPr="00AA3BA5">
        <w:rPr>
          <w:rFonts w:ascii="Arial" w:hAnsi="Arial" w:cs="Arial"/>
          <w:sz w:val="24"/>
          <w:szCs w:val="24"/>
        </w:rPr>
        <w:t xml:space="preserve">Los pacientes con ECOG performance status ≥2 fueron </w:t>
      </w:r>
      <w:proofErr w:type="spellStart"/>
      <w:r w:rsidRPr="00AA3BA5">
        <w:rPr>
          <w:rFonts w:ascii="Arial" w:hAnsi="Arial" w:cs="Arial"/>
          <w:sz w:val="24"/>
          <w:szCs w:val="24"/>
        </w:rPr>
        <w:t>excluídos</w:t>
      </w:r>
      <w:proofErr w:type="spellEnd"/>
      <w:r w:rsidRPr="00AA3BA5">
        <w:rPr>
          <w:rFonts w:ascii="Arial" w:hAnsi="Arial" w:cs="Arial"/>
          <w:sz w:val="24"/>
          <w:szCs w:val="24"/>
        </w:rPr>
        <w:t xml:space="preserve"> de los ensayos clínicos. Este punto que pudiera parecer una limitación a priori no lo es tanto, ya que las guías de práctica clínica desaconsejan cualquier tratamiento quimioterápico de segunda línea en esta situación clínica. No hubo diferencias significativas entre los pacientes con ECOG 0 y 1. </w:t>
      </w:r>
      <w:r w:rsidR="00AA3BA5"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laV7cTh4","properties":{"formattedCitation":"(24)","plainCitation":"(24)","noteIndex":0},"citationItems":[{"id":106,"uris":["http://zotero.org/users/local/n6UXJlIb/items/NUXLVJK2"],"itemData":{"id":106,"type":"article-journal","language":"es","source":"Zotero","title":"2.- SOLICITUD Y DATOS DEL PROCESO DE EVALUACIÓN","author":[{"family":"Torres","given":"Villalobos"},{"family":"Bosch","given":"Espinosa"}]}}],"schema":"https://github.com/citation-style-language/schema/raw/master/csl-citation.json"} </w:instrText>
      </w:r>
      <w:r w:rsidR="00AA3BA5" w:rsidRPr="006174F0">
        <w:rPr>
          <w:rFonts w:ascii="Arial" w:hAnsi="Arial" w:cs="Arial"/>
          <w:sz w:val="20"/>
          <w:szCs w:val="20"/>
          <w:vertAlign w:val="subscript"/>
        </w:rPr>
        <w:fldChar w:fldCharType="separate"/>
      </w:r>
      <w:r w:rsidR="00183388" w:rsidRPr="006174F0">
        <w:rPr>
          <w:rFonts w:ascii="Arial" w:hAnsi="Arial" w:cs="Arial"/>
          <w:sz w:val="20"/>
          <w:vertAlign w:val="subscript"/>
        </w:rPr>
        <w:t>(24)</w:t>
      </w:r>
      <w:r w:rsidR="00AA3BA5" w:rsidRPr="006174F0">
        <w:rPr>
          <w:rFonts w:ascii="Arial" w:hAnsi="Arial" w:cs="Arial"/>
          <w:sz w:val="20"/>
          <w:szCs w:val="20"/>
          <w:vertAlign w:val="subscript"/>
        </w:rPr>
        <w:fldChar w:fldCharType="end"/>
      </w:r>
    </w:p>
    <w:p w14:paraId="4E0E5C2F" w14:textId="77777777" w:rsidR="00C836B4" w:rsidRPr="00C836B4" w:rsidRDefault="00C836B4" w:rsidP="00C836B4">
      <w:pPr>
        <w:spacing w:before="240" w:line="360" w:lineRule="auto"/>
        <w:jc w:val="both"/>
        <w:rPr>
          <w:rFonts w:ascii="Arial" w:hAnsi="Arial" w:cs="Arial"/>
          <w:sz w:val="20"/>
          <w:szCs w:val="20"/>
          <w:vertAlign w:val="subscript"/>
        </w:rPr>
      </w:pPr>
    </w:p>
    <w:p w14:paraId="3ABC8BC2" w14:textId="7A177807" w:rsidR="00251D15" w:rsidRPr="00C836B4" w:rsidRDefault="00626DF3" w:rsidP="00C836B4">
      <w:pPr>
        <w:pStyle w:val="Ttulo2"/>
        <w:numPr>
          <w:ilvl w:val="0"/>
          <w:numId w:val="0"/>
        </w:numPr>
        <w:spacing w:before="240" w:line="360" w:lineRule="auto"/>
        <w:rPr>
          <w:b w:val="0"/>
          <w:bCs/>
          <w:lang w:val="es-ES"/>
        </w:rPr>
      </w:pPr>
      <w:bookmarkStart w:id="124" w:name="_Toc124433260"/>
      <w:bookmarkStart w:id="125" w:name="_Toc124773147"/>
      <w:bookmarkStart w:id="126" w:name="_Toc124773839"/>
      <w:r w:rsidRPr="001F2B71">
        <w:rPr>
          <w:b w:val="0"/>
          <w:bCs/>
          <w:lang w:val="es-ES"/>
        </w:rPr>
        <w:t>5.4</w:t>
      </w:r>
      <w:r w:rsidR="00C836B4">
        <w:rPr>
          <w:b w:val="0"/>
          <w:bCs/>
          <w:lang w:val="es-ES"/>
        </w:rPr>
        <w:t xml:space="preserve">. </w:t>
      </w:r>
      <w:r w:rsidR="00AA3BA5" w:rsidRPr="001F2B71">
        <w:rPr>
          <w:b w:val="0"/>
          <w:bCs/>
          <w:lang w:val="es-ES"/>
        </w:rPr>
        <w:t>EVENTOS ADVERSOS (AA)/ REACCIONES ADVERSAS A MEDICAMENTOS (RAA)</w:t>
      </w:r>
      <w:bookmarkEnd w:id="124"/>
      <w:bookmarkEnd w:id="125"/>
      <w:bookmarkEnd w:id="126"/>
    </w:p>
    <w:p w14:paraId="2D2D4031" w14:textId="60AF84A5" w:rsidR="003E147C" w:rsidRPr="00AA3BA5" w:rsidRDefault="00626DF3" w:rsidP="00C836B4">
      <w:pPr>
        <w:pStyle w:val="Ttulo3"/>
        <w:spacing w:before="0" w:beforeAutospacing="0" w:line="360" w:lineRule="auto"/>
      </w:pPr>
      <w:bookmarkStart w:id="127" w:name="_Toc124433261"/>
      <w:bookmarkStart w:id="128" w:name="_Toc124773148"/>
      <w:bookmarkStart w:id="129" w:name="_Toc124773840"/>
      <w:r>
        <w:t>5</w:t>
      </w:r>
      <w:r w:rsidR="00CF2681">
        <w:t>.4.1</w:t>
      </w:r>
      <w:r w:rsidR="00C836B4">
        <w:t>.</w:t>
      </w:r>
      <w:r w:rsidR="00CF2681">
        <w:t xml:space="preserve"> </w:t>
      </w:r>
      <w:r w:rsidR="00AA3BA5" w:rsidRPr="00AA3BA5">
        <w:t>Riesgos Importantes:</w:t>
      </w:r>
      <w:bookmarkEnd w:id="127"/>
      <w:bookmarkEnd w:id="128"/>
      <w:bookmarkEnd w:id="129"/>
      <w:r w:rsidR="00AA3BA5" w:rsidRPr="00AA3BA5">
        <w:t xml:space="preserve"> </w:t>
      </w:r>
    </w:p>
    <w:p w14:paraId="3C046EA5" w14:textId="77777777" w:rsidR="003E147C" w:rsidRPr="00AA3BA5" w:rsidRDefault="003E147C" w:rsidP="00C836B4">
      <w:pPr>
        <w:spacing w:line="360" w:lineRule="auto"/>
        <w:jc w:val="both"/>
        <w:rPr>
          <w:rFonts w:ascii="Arial" w:hAnsi="Arial" w:cs="Arial"/>
          <w:sz w:val="24"/>
          <w:szCs w:val="24"/>
          <w:lang w:val="es-ES"/>
        </w:rPr>
      </w:pPr>
      <w:r w:rsidRPr="00AA3BA5">
        <w:rPr>
          <w:rFonts w:ascii="Arial" w:hAnsi="Arial" w:cs="Arial"/>
          <w:sz w:val="24"/>
          <w:szCs w:val="24"/>
          <w:lang w:val="es-ES"/>
        </w:rPr>
        <w:t>Para una mejor comprensión, se ha realizado una tabla donde se presentan los riesgos importantes identificados, y que por consiguiente requieren de una mayor evaluación para el uso seguro de atezolizumab. Las reacciones adversas están divididas por Sistema de Clasificación de Órganos (SOC) y se subdividen por Termino Preferente (PT), asimismo, para cada una de ellas se detalla la recurrencia (la frecuencia con la que ocurre el evento adverso) en la que se ha identificado y que puede darse dicha reacción adversa.</w:t>
      </w:r>
    </w:p>
    <w:p w14:paraId="1115776D" w14:textId="77777777" w:rsidR="003E147C" w:rsidRPr="00AA3BA5" w:rsidRDefault="003E147C" w:rsidP="00AA3BA5">
      <w:pPr>
        <w:spacing w:line="360" w:lineRule="auto"/>
        <w:jc w:val="both"/>
        <w:rPr>
          <w:rFonts w:ascii="Arial" w:hAnsi="Arial" w:cs="Arial"/>
          <w:sz w:val="24"/>
          <w:szCs w:val="24"/>
          <w:lang w:val="es-ES"/>
        </w:rPr>
      </w:pPr>
      <w:r w:rsidRPr="00AA3BA5">
        <w:rPr>
          <w:rFonts w:ascii="Arial" w:hAnsi="Arial" w:cs="Arial"/>
          <w:sz w:val="24"/>
          <w:szCs w:val="24"/>
          <w:lang w:val="es-ES"/>
        </w:rPr>
        <w:t xml:space="preserve">Aunado a esto, se muestra la cantidad de casos que han presentado los pacientes que han sido tratados con atezolizumab, como evidencia que vincula al fármaco con el riesgo de sufrir cada una de las RAM enlistadas; esto con base en los datos que ha presentado el fabricante por medio de la ficha técnica, los datos extraídos de las notificaciones por medio de </w:t>
      </w:r>
      <w:proofErr w:type="spellStart"/>
      <w:r w:rsidRPr="00AA3BA5">
        <w:rPr>
          <w:rFonts w:ascii="Arial" w:hAnsi="Arial" w:cs="Arial"/>
          <w:sz w:val="24"/>
          <w:szCs w:val="24"/>
          <w:lang w:val="es-ES"/>
        </w:rPr>
        <w:t>VigiLyze</w:t>
      </w:r>
      <w:proofErr w:type="spellEnd"/>
      <w:r w:rsidRPr="00AA3BA5">
        <w:rPr>
          <w:rFonts w:ascii="Arial" w:hAnsi="Arial" w:cs="Arial"/>
          <w:sz w:val="24"/>
          <w:szCs w:val="24"/>
          <w:lang w:val="es-ES"/>
        </w:rPr>
        <w:t xml:space="preserve"> y, datos de un estudio extra </w:t>
      </w:r>
      <w:r w:rsidRPr="00AA3BA5">
        <w:rPr>
          <w:rFonts w:ascii="Arial" w:hAnsi="Arial" w:cs="Arial"/>
          <w:sz w:val="24"/>
          <w:szCs w:val="24"/>
        </w:rPr>
        <w:t>que destaca aspectos para el uso seguro y eficaz de Tecentriq.</w:t>
      </w:r>
      <w:r w:rsidRPr="00AA3BA5">
        <w:rPr>
          <w:rFonts w:ascii="Arial" w:hAnsi="Arial" w:cs="Arial"/>
          <w:sz w:val="24"/>
          <w:szCs w:val="24"/>
          <w:lang w:val="es-ES"/>
        </w:rPr>
        <w:t xml:space="preserve"> (Ver Tabla </w:t>
      </w:r>
      <w:proofErr w:type="spellStart"/>
      <w:r w:rsidRPr="00AA3BA5">
        <w:rPr>
          <w:rFonts w:ascii="Arial" w:hAnsi="Arial" w:cs="Arial"/>
          <w:sz w:val="24"/>
          <w:szCs w:val="24"/>
          <w:lang w:val="es-ES"/>
        </w:rPr>
        <w:t>N°</w:t>
      </w:r>
      <w:proofErr w:type="spellEnd"/>
      <w:r w:rsidRPr="00AA3BA5">
        <w:rPr>
          <w:rFonts w:ascii="Arial" w:hAnsi="Arial" w:cs="Arial"/>
          <w:sz w:val="24"/>
          <w:szCs w:val="24"/>
          <w:lang w:val="es-ES"/>
        </w:rPr>
        <w:t xml:space="preserve"> 8)</w:t>
      </w:r>
    </w:p>
    <w:p w14:paraId="7F934F02" w14:textId="0899C78C" w:rsidR="003E147C" w:rsidRPr="00AA3BA5" w:rsidRDefault="003E147C" w:rsidP="00AA3BA5">
      <w:pPr>
        <w:spacing w:line="360" w:lineRule="auto"/>
        <w:jc w:val="both"/>
        <w:rPr>
          <w:rFonts w:ascii="Arial" w:hAnsi="Arial" w:cs="Arial"/>
          <w:sz w:val="24"/>
          <w:szCs w:val="24"/>
          <w:lang w:val="es-ES"/>
        </w:rPr>
      </w:pPr>
      <w:r w:rsidRPr="00AA3BA5">
        <w:rPr>
          <w:rFonts w:ascii="Arial" w:hAnsi="Arial" w:cs="Arial"/>
          <w:sz w:val="24"/>
          <w:szCs w:val="24"/>
          <w:lang w:val="es-ES"/>
        </w:rPr>
        <w:lastRenderedPageBreak/>
        <w:t xml:space="preserve">La ficha técnica muestra los resultados obtenidos en los estudios clínicos realizados en pacientes que fueron tratados con atezolizumab en monoterapia. El total de participantes para el estudio, es de 4,349. </w:t>
      </w:r>
      <w:r w:rsidR="00AA3BA5" w:rsidRPr="006174F0">
        <w:rPr>
          <w:rFonts w:ascii="Arial" w:hAnsi="Arial" w:cs="Arial"/>
          <w:sz w:val="20"/>
          <w:szCs w:val="20"/>
          <w:vertAlign w:val="subscript"/>
          <w:lang w:val="es-ES"/>
        </w:rPr>
        <w:fldChar w:fldCharType="begin"/>
      </w:r>
      <w:r w:rsidR="00183388" w:rsidRPr="006174F0">
        <w:rPr>
          <w:rFonts w:ascii="Arial" w:hAnsi="Arial" w:cs="Arial"/>
          <w:sz w:val="20"/>
          <w:szCs w:val="20"/>
          <w:vertAlign w:val="subscript"/>
          <w:lang w:val="es-ES"/>
        </w:rPr>
        <w:instrText xml:space="preserve"> ADDIN ZOTERO_ITEM CSL_CITATION {"citationID":"LwhSbYEy","properties":{"formattedCitation":"(25)","plainCitation":"(25)","noteIndex":0},"citationItems":[{"id":100,"uris":["http://zotero.org/users/local/n6UXJlIb/items/726PYU79"],"itemData":{"id":100,"type":"document","title":"FT_1171220001.pdf","URL":"https://cima.aemps.es/cima/pdfs/ft/1171220001/FT_1171220001.pdf","accessed":{"date-parts":[["2023",1,3]]}}}],"schema":"https://github.com/citation-style-language/schema/raw/master/csl-citation.json"} </w:instrText>
      </w:r>
      <w:r w:rsidR="00AA3BA5" w:rsidRPr="006174F0">
        <w:rPr>
          <w:rFonts w:ascii="Arial" w:hAnsi="Arial" w:cs="Arial"/>
          <w:sz w:val="20"/>
          <w:szCs w:val="20"/>
          <w:vertAlign w:val="subscript"/>
          <w:lang w:val="es-ES"/>
        </w:rPr>
        <w:fldChar w:fldCharType="separate"/>
      </w:r>
      <w:r w:rsidR="00183388" w:rsidRPr="006174F0">
        <w:rPr>
          <w:rFonts w:ascii="Arial" w:hAnsi="Arial" w:cs="Arial"/>
          <w:sz w:val="20"/>
          <w:vertAlign w:val="subscript"/>
        </w:rPr>
        <w:t>(25)</w:t>
      </w:r>
      <w:r w:rsidR="00AA3BA5" w:rsidRPr="006174F0">
        <w:rPr>
          <w:rFonts w:ascii="Arial" w:hAnsi="Arial" w:cs="Arial"/>
          <w:sz w:val="20"/>
          <w:szCs w:val="20"/>
          <w:vertAlign w:val="subscript"/>
          <w:lang w:val="es-ES"/>
        </w:rPr>
        <w:fldChar w:fldCharType="end"/>
      </w:r>
    </w:p>
    <w:p w14:paraId="2D21EF2F" w14:textId="77777777" w:rsidR="006E61F1" w:rsidRDefault="003E147C" w:rsidP="00AA3BA5">
      <w:pPr>
        <w:spacing w:line="360" w:lineRule="auto"/>
        <w:jc w:val="both"/>
        <w:rPr>
          <w:rFonts w:ascii="Arial" w:hAnsi="Arial" w:cs="Arial"/>
          <w:sz w:val="24"/>
          <w:szCs w:val="24"/>
        </w:rPr>
      </w:pPr>
      <w:r w:rsidRPr="00AA3BA5">
        <w:rPr>
          <w:rFonts w:ascii="Arial" w:hAnsi="Arial" w:cs="Arial"/>
          <w:sz w:val="24"/>
          <w:szCs w:val="24"/>
        </w:rPr>
        <w:t xml:space="preserve">El estudio que destaca aspectos para el uso seguro y eficaz de Tecentriq, se desarrolló con un total de 2,616 participantes. Los datos se encuentran descritos en el apartado de ADVERTENCIAS Y PRECAUCIONES, los cuales reflejan la exposición a Tecentriq como fármaco único en 2,616 pacientes en dos estudios aleatorizados y controlados activamente (POPLAR y OAK) y tres estudios abiertos de un solo grupo (PCD4989g, BIRCH y FIR), en los que participaron 1636 pacientes con CPNM metastásico y 980 pacientes con otros tipos de tumores. </w:t>
      </w:r>
    </w:p>
    <w:p w14:paraId="1F9D0013" w14:textId="6C6F6675" w:rsidR="00286E53" w:rsidRPr="00286E53" w:rsidRDefault="003E147C" w:rsidP="00286E53">
      <w:pPr>
        <w:spacing w:before="240" w:line="360" w:lineRule="auto"/>
        <w:jc w:val="both"/>
        <w:rPr>
          <w:rFonts w:ascii="Arial" w:hAnsi="Arial" w:cs="Arial"/>
          <w:sz w:val="20"/>
          <w:szCs w:val="20"/>
          <w:vertAlign w:val="subscript"/>
        </w:rPr>
      </w:pPr>
      <w:r w:rsidRPr="00AA3BA5">
        <w:rPr>
          <w:rFonts w:ascii="Arial" w:hAnsi="Arial" w:cs="Arial"/>
          <w:sz w:val="24"/>
          <w:szCs w:val="24"/>
        </w:rPr>
        <w:t>T</w:t>
      </w:r>
      <w:r w:rsidR="00AA3BA5" w:rsidRPr="00AA3BA5">
        <w:rPr>
          <w:rFonts w:ascii="Arial" w:hAnsi="Arial" w:cs="Arial"/>
          <w:sz w:val="24"/>
          <w:szCs w:val="24"/>
        </w:rPr>
        <w:t>ecentriq</w:t>
      </w:r>
      <w:r w:rsidRPr="00AA3BA5">
        <w:rPr>
          <w:rFonts w:ascii="Arial" w:hAnsi="Arial" w:cs="Arial"/>
          <w:sz w:val="24"/>
          <w:szCs w:val="24"/>
        </w:rPr>
        <w:t xml:space="preserve"> se administró a una dosis de 1200 mg por vía intravenosa cada 3 semanas en todos los estudios, excepto el PCD4989g. Entre los 2616 pacientes que recibieron TECENTRIQ como agente único, el 36% estuvo expuesto durante más de 6 meses y el 20% estuvo expuesto durante más de 12 meses. </w:t>
      </w:r>
      <w:r w:rsidR="00AA3BA5"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ko67SqEi","properties":{"formattedCitation":"(22)","plainCitation":"(22)","noteIndex":0},"citationItems":[{"id":102,"uris":["http://zotero.org/users/local/n6UXJlIb/items/L7GLXPEP"],"itemData":{"id":102,"type":"document","title":"tecentriq_prescribing_es.pdf","URL":"https://www.gene.com/download/pdf/tecentriq_prescribing_es.pdf","accessed":{"date-parts":[["2023",1,3]]}}}],"schema":"https://github.com/citation-style-language/schema/raw/master/csl-citation.json"} </w:instrText>
      </w:r>
      <w:r w:rsidR="00AA3BA5" w:rsidRPr="006174F0">
        <w:rPr>
          <w:rFonts w:ascii="Arial" w:hAnsi="Arial" w:cs="Arial"/>
          <w:sz w:val="20"/>
          <w:szCs w:val="20"/>
          <w:vertAlign w:val="subscript"/>
        </w:rPr>
        <w:fldChar w:fldCharType="separate"/>
      </w:r>
      <w:r w:rsidR="00183388" w:rsidRPr="006174F0">
        <w:rPr>
          <w:rFonts w:ascii="Arial" w:hAnsi="Arial" w:cs="Arial"/>
          <w:sz w:val="20"/>
          <w:vertAlign w:val="subscript"/>
        </w:rPr>
        <w:t>(22)</w:t>
      </w:r>
      <w:r w:rsidR="00AA3BA5" w:rsidRPr="006174F0">
        <w:rPr>
          <w:rFonts w:ascii="Arial" w:hAnsi="Arial" w:cs="Arial"/>
          <w:sz w:val="20"/>
          <w:szCs w:val="20"/>
          <w:vertAlign w:val="subscript"/>
        </w:rPr>
        <w:fldChar w:fldCharType="end"/>
      </w:r>
    </w:p>
    <w:p w14:paraId="09138285" w14:textId="61604D39" w:rsidR="00AA3BA5" w:rsidRPr="008F0145" w:rsidRDefault="003E147C" w:rsidP="00286E53">
      <w:pPr>
        <w:spacing w:before="240" w:line="360" w:lineRule="auto"/>
        <w:jc w:val="center"/>
        <w:rPr>
          <w:rFonts w:ascii="Arial" w:hAnsi="Arial" w:cs="Arial"/>
          <w:sz w:val="24"/>
          <w:szCs w:val="24"/>
          <w:lang w:val="es-ES"/>
        </w:rPr>
      </w:pPr>
      <w:r w:rsidRPr="008F0145">
        <w:rPr>
          <w:rFonts w:ascii="Arial" w:hAnsi="Arial" w:cs="Arial"/>
          <w:sz w:val="24"/>
          <w:szCs w:val="24"/>
          <w:lang w:val="es-ES"/>
        </w:rPr>
        <w:t xml:space="preserve">Tabla </w:t>
      </w:r>
      <w:proofErr w:type="spellStart"/>
      <w:r w:rsidRPr="008F0145">
        <w:rPr>
          <w:rFonts w:ascii="Arial" w:hAnsi="Arial" w:cs="Arial"/>
          <w:sz w:val="24"/>
          <w:szCs w:val="24"/>
          <w:lang w:val="es-ES"/>
        </w:rPr>
        <w:t>N°</w:t>
      </w:r>
      <w:proofErr w:type="spellEnd"/>
      <w:r w:rsidR="00AA3BA5" w:rsidRPr="008F0145">
        <w:rPr>
          <w:rFonts w:ascii="Arial" w:hAnsi="Arial" w:cs="Arial"/>
          <w:sz w:val="24"/>
          <w:szCs w:val="24"/>
          <w:lang w:val="es-ES"/>
        </w:rPr>
        <w:t xml:space="preserve"> </w:t>
      </w:r>
      <w:r w:rsidRPr="008F0145">
        <w:rPr>
          <w:rFonts w:ascii="Arial" w:hAnsi="Arial" w:cs="Arial"/>
          <w:sz w:val="24"/>
          <w:szCs w:val="24"/>
          <w:lang w:val="es-ES"/>
        </w:rPr>
        <w:t xml:space="preserve">8: Riesgos </w:t>
      </w:r>
      <w:r w:rsidR="00AA3BA5" w:rsidRPr="008F0145">
        <w:rPr>
          <w:rFonts w:ascii="Arial" w:hAnsi="Arial" w:cs="Arial"/>
          <w:sz w:val="24"/>
          <w:szCs w:val="24"/>
          <w:lang w:val="es-ES"/>
        </w:rPr>
        <w:t>I</w:t>
      </w:r>
      <w:r w:rsidRPr="008F0145">
        <w:rPr>
          <w:rFonts w:ascii="Arial" w:hAnsi="Arial" w:cs="Arial"/>
          <w:sz w:val="24"/>
          <w:szCs w:val="24"/>
          <w:lang w:val="es-ES"/>
        </w:rPr>
        <w:t xml:space="preserve">mportantes </w:t>
      </w:r>
      <w:r w:rsidR="00AA3BA5" w:rsidRPr="008F0145">
        <w:rPr>
          <w:rFonts w:ascii="Arial" w:hAnsi="Arial" w:cs="Arial"/>
          <w:sz w:val="24"/>
          <w:szCs w:val="24"/>
          <w:lang w:val="es-ES"/>
        </w:rPr>
        <w:t>I</w:t>
      </w:r>
      <w:r w:rsidRPr="008F0145">
        <w:rPr>
          <w:rFonts w:ascii="Arial" w:hAnsi="Arial" w:cs="Arial"/>
          <w:sz w:val="24"/>
          <w:szCs w:val="24"/>
          <w:lang w:val="es-ES"/>
        </w:rPr>
        <w:t>dentificados</w:t>
      </w:r>
      <w:r w:rsidR="00C836B4">
        <w:rPr>
          <w:rFonts w:ascii="Arial" w:hAnsi="Arial" w:cs="Arial"/>
          <w:sz w:val="24"/>
          <w:szCs w:val="24"/>
          <w:lang w:val="es-ES"/>
        </w:rPr>
        <w:t>. Fuente: Elaboración Propia.</w:t>
      </w:r>
    </w:p>
    <w:tbl>
      <w:tblPr>
        <w:tblStyle w:val="Tablaconcuadrcula1clara"/>
        <w:tblW w:w="8930" w:type="dxa"/>
        <w:jc w:val="center"/>
        <w:tblLayout w:type="fixed"/>
        <w:tblLook w:val="04A0" w:firstRow="1" w:lastRow="0" w:firstColumn="1" w:lastColumn="0" w:noHBand="0" w:noVBand="1"/>
      </w:tblPr>
      <w:tblGrid>
        <w:gridCol w:w="1838"/>
        <w:gridCol w:w="1134"/>
        <w:gridCol w:w="1276"/>
        <w:gridCol w:w="1134"/>
        <w:gridCol w:w="567"/>
        <w:gridCol w:w="709"/>
        <w:gridCol w:w="567"/>
        <w:gridCol w:w="1134"/>
        <w:gridCol w:w="571"/>
      </w:tblGrid>
      <w:tr w:rsidR="00F97D89" w:rsidRPr="00AA3BA5" w14:paraId="030B02A6" w14:textId="77777777" w:rsidTr="00AA2E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238D5B16" w14:textId="77777777" w:rsidR="003E147C" w:rsidRPr="00AA3BA5" w:rsidRDefault="003E147C" w:rsidP="0073574C">
            <w:pPr>
              <w:jc w:val="center"/>
              <w:rPr>
                <w:rFonts w:ascii="Arial" w:hAnsi="Arial" w:cs="Arial"/>
                <w:sz w:val="20"/>
                <w:szCs w:val="20"/>
                <w:lang w:val="es-ES"/>
              </w:rPr>
            </w:pPr>
            <w:r w:rsidRPr="00AA3BA5">
              <w:rPr>
                <w:rFonts w:ascii="Arial" w:hAnsi="Arial" w:cs="Arial"/>
                <w:sz w:val="20"/>
                <w:szCs w:val="20"/>
                <w:lang w:val="es-ES"/>
              </w:rPr>
              <w:t>SOC</w:t>
            </w:r>
          </w:p>
        </w:tc>
        <w:tc>
          <w:tcPr>
            <w:tcW w:w="1134" w:type="dxa"/>
          </w:tcPr>
          <w:p w14:paraId="00EC16F0" w14:textId="77777777" w:rsidR="003E147C" w:rsidRPr="00AA3BA5" w:rsidRDefault="003E147C" w:rsidP="007357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PT</w:t>
            </w:r>
          </w:p>
        </w:tc>
        <w:tc>
          <w:tcPr>
            <w:tcW w:w="1276" w:type="dxa"/>
          </w:tcPr>
          <w:p w14:paraId="7C38B4A6" w14:textId="77777777" w:rsidR="003E147C" w:rsidRPr="00AA3BA5" w:rsidRDefault="003E147C" w:rsidP="0073574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s-ES"/>
              </w:rPr>
            </w:pPr>
            <w:r w:rsidRPr="00AA3BA5">
              <w:rPr>
                <w:rFonts w:ascii="Arial" w:hAnsi="Arial" w:cs="Arial"/>
                <w:sz w:val="20"/>
                <w:szCs w:val="20"/>
                <w:lang w:val="es-ES"/>
              </w:rPr>
              <w:t>Recurren-</w:t>
            </w:r>
          </w:p>
          <w:p w14:paraId="26773EBE" w14:textId="3E327B54" w:rsidR="003E147C" w:rsidRPr="00AA3BA5" w:rsidRDefault="00F97D89" w:rsidP="007357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proofErr w:type="spellStart"/>
            <w:r>
              <w:rPr>
                <w:rFonts w:ascii="Arial" w:hAnsi="Arial" w:cs="Arial"/>
                <w:sz w:val="20"/>
                <w:szCs w:val="20"/>
                <w:lang w:val="es-ES"/>
              </w:rPr>
              <w:t>C</w:t>
            </w:r>
            <w:r w:rsidR="003E147C" w:rsidRPr="00AA3BA5">
              <w:rPr>
                <w:rFonts w:ascii="Arial" w:hAnsi="Arial" w:cs="Arial"/>
                <w:sz w:val="20"/>
                <w:szCs w:val="20"/>
                <w:lang w:val="es-ES"/>
              </w:rPr>
              <w:t>ia</w:t>
            </w:r>
            <w:proofErr w:type="spellEnd"/>
          </w:p>
        </w:tc>
        <w:tc>
          <w:tcPr>
            <w:tcW w:w="1701" w:type="dxa"/>
            <w:gridSpan w:val="2"/>
          </w:tcPr>
          <w:p w14:paraId="47AEB665" w14:textId="77777777" w:rsidR="003E147C" w:rsidRPr="00AA3BA5" w:rsidRDefault="003E147C" w:rsidP="0073574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s-ES"/>
              </w:rPr>
            </w:pPr>
            <w:r w:rsidRPr="00AA3BA5">
              <w:rPr>
                <w:rFonts w:ascii="Arial" w:hAnsi="Arial" w:cs="Arial"/>
                <w:sz w:val="20"/>
                <w:szCs w:val="20"/>
                <w:lang w:val="es-ES"/>
              </w:rPr>
              <w:t>Datos ficha técnica</w:t>
            </w:r>
          </w:p>
        </w:tc>
        <w:tc>
          <w:tcPr>
            <w:tcW w:w="1276" w:type="dxa"/>
            <w:gridSpan w:val="2"/>
          </w:tcPr>
          <w:p w14:paraId="14982373" w14:textId="77777777" w:rsidR="003E147C" w:rsidRPr="00AA3BA5" w:rsidRDefault="003E147C" w:rsidP="007357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proofErr w:type="spellStart"/>
            <w:r w:rsidRPr="00AA3BA5">
              <w:rPr>
                <w:rFonts w:ascii="Arial" w:hAnsi="Arial" w:cs="Arial"/>
                <w:sz w:val="20"/>
                <w:szCs w:val="20"/>
                <w:lang w:val="es-ES"/>
              </w:rPr>
              <w:t>VigiLyze</w:t>
            </w:r>
            <w:proofErr w:type="spellEnd"/>
          </w:p>
        </w:tc>
        <w:tc>
          <w:tcPr>
            <w:tcW w:w="1705" w:type="dxa"/>
            <w:gridSpan w:val="2"/>
          </w:tcPr>
          <w:p w14:paraId="2B94B5B1" w14:textId="77777777" w:rsidR="003E147C" w:rsidRPr="00AA3BA5" w:rsidRDefault="003E147C" w:rsidP="0073574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Estudio sobre el uso seguro   y eficaz</w:t>
            </w:r>
          </w:p>
        </w:tc>
      </w:tr>
      <w:tr w:rsidR="00F97D89" w:rsidRPr="00AA3BA5" w14:paraId="46661091"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58714862" w14:textId="77777777" w:rsidR="003E147C" w:rsidRPr="00AA3BA5" w:rsidRDefault="003E147C" w:rsidP="0073574C">
            <w:pPr>
              <w:jc w:val="center"/>
              <w:rPr>
                <w:rFonts w:ascii="Arial" w:hAnsi="Arial" w:cs="Arial"/>
                <w:b w:val="0"/>
                <w:bCs w:val="0"/>
                <w:sz w:val="20"/>
                <w:szCs w:val="20"/>
                <w:lang w:val="es-ES"/>
              </w:rPr>
            </w:pPr>
            <w:r w:rsidRPr="00AA3BA5">
              <w:rPr>
                <w:rFonts w:ascii="Arial" w:hAnsi="Arial" w:cs="Arial"/>
                <w:b w:val="0"/>
                <w:bCs w:val="0"/>
                <w:sz w:val="20"/>
                <w:szCs w:val="20"/>
                <w:lang w:val="es-ES"/>
              </w:rPr>
              <w:t>Trastornos hepatobiliares</w:t>
            </w:r>
          </w:p>
          <w:p w14:paraId="0CF2CCA5" w14:textId="77777777" w:rsidR="003E147C" w:rsidRPr="00AA3BA5" w:rsidRDefault="003E147C" w:rsidP="0073574C">
            <w:pPr>
              <w:jc w:val="center"/>
              <w:rPr>
                <w:rFonts w:ascii="Arial" w:hAnsi="Arial" w:cs="Arial"/>
                <w:b w:val="0"/>
                <w:bCs w:val="0"/>
                <w:sz w:val="20"/>
                <w:szCs w:val="20"/>
                <w:lang w:val="es-ES"/>
              </w:rPr>
            </w:pPr>
          </w:p>
        </w:tc>
        <w:tc>
          <w:tcPr>
            <w:tcW w:w="1134" w:type="dxa"/>
          </w:tcPr>
          <w:p w14:paraId="59A195C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Hepatitis</w:t>
            </w:r>
          </w:p>
        </w:tc>
        <w:tc>
          <w:tcPr>
            <w:tcW w:w="1276" w:type="dxa"/>
          </w:tcPr>
          <w:p w14:paraId="26FBEA35"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Frecuente</w:t>
            </w:r>
          </w:p>
        </w:tc>
        <w:tc>
          <w:tcPr>
            <w:tcW w:w="1134" w:type="dxa"/>
            <w:tcBorders>
              <w:right w:val="single" w:sz="4" w:space="0" w:color="auto"/>
            </w:tcBorders>
          </w:tcPr>
          <w:p w14:paraId="2954B0D9" w14:textId="349DB069"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75/4349</w:t>
            </w:r>
          </w:p>
        </w:tc>
        <w:tc>
          <w:tcPr>
            <w:tcW w:w="567" w:type="dxa"/>
            <w:tcBorders>
              <w:left w:val="single" w:sz="4" w:space="0" w:color="auto"/>
            </w:tcBorders>
          </w:tcPr>
          <w:p w14:paraId="31113426"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1,7%</w:t>
            </w:r>
          </w:p>
        </w:tc>
        <w:tc>
          <w:tcPr>
            <w:tcW w:w="709" w:type="dxa"/>
            <w:tcBorders>
              <w:right w:val="single" w:sz="4" w:space="0" w:color="auto"/>
            </w:tcBorders>
          </w:tcPr>
          <w:p w14:paraId="7C0A5BE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137</w:t>
            </w:r>
          </w:p>
        </w:tc>
        <w:tc>
          <w:tcPr>
            <w:tcW w:w="567" w:type="dxa"/>
            <w:tcBorders>
              <w:left w:val="single" w:sz="4" w:space="0" w:color="auto"/>
            </w:tcBorders>
          </w:tcPr>
          <w:p w14:paraId="3475E0A1"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1.1%</w:t>
            </w:r>
          </w:p>
          <w:p w14:paraId="29373D42"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c>
          <w:tcPr>
            <w:tcW w:w="1134" w:type="dxa"/>
            <w:tcBorders>
              <w:right w:val="single" w:sz="4" w:space="0" w:color="auto"/>
            </w:tcBorders>
          </w:tcPr>
          <w:p w14:paraId="4735CC5E" w14:textId="3BF6774A"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48/2616</w:t>
            </w:r>
          </w:p>
        </w:tc>
        <w:tc>
          <w:tcPr>
            <w:tcW w:w="571" w:type="dxa"/>
            <w:tcBorders>
              <w:left w:val="single" w:sz="4" w:space="0" w:color="auto"/>
            </w:tcBorders>
          </w:tcPr>
          <w:p w14:paraId="75EDFF3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1.8%</w:t>
            </w:r>
          </w:p>
        </w:tc>
      </w:tr>
      <w:tr w:rsidR="00F97D89" w:rsidRPr="00AA3BA5" w14:paraId="73C851C3"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54966E1B" w14:textId="77777777" w:rsidR="003E147C" w:rsidRPr="00AA3BA5" w:rsidRDefault="003E147C" w:rsidP="0073574C">
            <w:pPr>
              <w:jc w:val="center"/>
              <w:rPr>
                <w:rFonts w:ascii="Arial" w:hAnsi="Arial" w:cs="Arial"/>
                <w:b w:val="0"/>
                <w:bCs w:val="0"/>
                <w:sz w:val="20"/>
                <w:szCs w:val="20"/>
                <w:lang w:val="es-ES"/>
              </w:rPr>
            </w:pPr>
            <w:r w:rsidRPr="00AA3BA5">
              <w:rPr>
                <w:rFonts w:ascii="Arial" w:hAnsi="Arial" w:cs="Arial"/>
                <w:b w:val="0"/>
                <w:bCs w:val="0"/>
                <w:sz w:val="20"/>
                <w:szCs w:val="20"/>
                <w:lang w:val="es-ES"/>
              </w:rPr>
              <w:t>Trastornos respiratorios, torácicos y mediastínicos</w:t>
            </w:r>
          </w:p>
        </w:tc>
        <w:tc>
          <w:tcPr>
            <w:tcW w:w="1134" w:type="dxa"/>
          </w:tcPr>
          <w:p w14:paraId="2A0ADD13"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Neumonitis</w:t>
            </w:r>
          </w:p>
        </w:tc>
        <w:tc>
          <w:tcPr>
            <w:tcW w:w="1276" w:type="dxa"/>
          </w:tcPr>
          <w:p w14:paraId="7DCFDE84"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Frecuente</w:t>
            </w:r>
          </w:p>
        </w:tc>
        <w:tc>
          <w:tcPr>
            <w:tcW w:w="1134" w:type="dxa"/>
            <w:tcBorders>
              <w:right w:val="single" w:sz="4" w:space="0" w:color="auto"/>
            </w:tcBorders>
          </w:tcPr>
          <w:p w14:paraId="2A986C22" w14:textId="54D05EC2"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130/4349</w:t>
            </w:r>
          </w:p>
        </w:tc>
        <w:tc>
          <w:tcPr>
            <w:tcW w:w="567" w:type="dxa"/>
            <w:tcBorders>
              <w:left w:val="single" w:sz="4" w:space="0" w:color="auto"/>
            </w:tcBorders>
          </w:tcPr>
          <w:p w14:paraId="347929B2"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3%</w:t>
            </w:r>
          </w:p>
        </w:tc>
        <w:tc>
          <w:tcPr>
            <w:tcW w:w="709" w:type="dxa"/>
            <w:tcBorders>
              <w:right w:val="single" w:sz="4" w:space="0" w:color="auto"/>
            </w:tcBorders>
          </w:tcPr>
          <w:p w14:paraId="2741673C"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428</w:t>
            </w:r>
          </w:p>
        </w:tc>
        <w:tc>
          <w:tcPr>
            <w:tcW w:w="567" w:type="dxa"/>
            <w:tcBorders>
              <w:left w:val="single" w:sz="4" w:space="0" w:color="auto"/>
            </w:tcBorders>
          </w:tcPr>
          <w:p w14:paraId="13222CE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3.4%</w:t>
            </w:r>
          </w:p>
          <w:p w14:paraId="21219E65"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134" w:type="dxa"/>
            <w:tcBorders>
              <w:right w:val="single" w:sz="4" w:space="0" w:color="auto"/>
            </w:tcBorders>
          </w:tcPr>
          <w:p w14:paraId="21C64190" w14:textId="3FEB8FA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83/2616</w:t>
            </w:r>
          </w:p>
        </w:tc>
        <w:tc>
          <w:tcPr>
            <w:tcW w:w="571" w:type="dxa"/>
            <w:tcBorders>
              <w:left w:val="single" w:sz="4" w:space="0" w:color="auto"/>
            </w:tcBorders>
          </w:tcPr>
          <w:p w14:paraId="4DCE05FB" w14:textId="4AF2C9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3%</w:t>
            </w:r>
          </w:p>
        </w:tc>
      </w:tr>
      <w:tr w:rsidR="00F97D89" w:rsidRPr="00AA3BA5" w14:paraId="7D515500"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66F58F0A" w14:textId="77777777" w:rsidR="003E147C" w:rsidRPr="00AA3BA5" w:rsidRDefault="003E147C" w:rsidP="0073574C">
            <w:pPr>
              <w:jc w:val="center"/>
              <w:rPr>
                <w:rFonts w:ascii="Arial" w:hAnsi="Arial" w:cs="Arial"/>
                <w:b w:val="0"/>
                <w:bCs w:val="0"/>
                <w:sz w:val="20"/>
                <w:szCs w:val="20"/>
                <w:lang w:val="es-ES"/>
              </w:rPr>
            </w:pPr>
            <w:r w:rsidRPr="00AA3BA5">
              <w:rPr>
                <w:rFonts w:ascii="Arial" w:hAnsi="Arial" w:cs="Arial"/>
                <w:b w:val="0"/>
                <w:bCs w:val="0"/>
                <w:sz w:val="20"/>
                <w:szCs w:val="20"/>
                <w:lang w:val="es-ES"/>
              </w:rPr>
              <w:t>Trastornos Gastrointestinales</w:t>
            </w:r>
          </w:p>
          <w:p w14:paraId="757D4D5E" w14:textId="77777777" w:rsidR="003E147C" w:rsidRPr="00AA3BA5" w:rsidRDefault="003E147C" w:rsidP="0073574C">
            <w:pPr>
              <w:jc w:val="both"/>
              <w:rPr>
                <w:rFonts w:ascii="Arial" w:hAnsi="Arial" w:cs="Arial"/>
                <w:b w:val="0"/>
                <w:bCs w:val="0"/>
                <w:sz w:val="20"/>
                <w:szCs w:val="20"/>
                <w:lang w:val="es-ES"/>
              </w:rPr>
            </w:pPr>
          </w:p>
        </w:tc>
        <w:tc>
          <w:tcPr>
            <w:tcW w:w="1134" w:type="dxa"/>
          </w:tcPr>
          <w:p w14:paraId="630E0E13"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Colitis</w:t>
            </w:r>
          </w:p>
          <w:p w14:paraId="2D3EE3B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p>
        </w:tc>
        <w:tc>
          <w:tcPr>
            <w:tcW w:w="1276" w:type="dxa"/>
          </w:tcPr>
          <w:p w14:paraId="60B2C423"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Frecuente</w:t>
            </w:r>
          </w:p>
        </w:tc>
        <w:tc>
          <w:tcPr>
            <w:tcW w:w="1134" w:type="dxa"/>
            <w:tcBorders>
              <w:right w:val="single" w:sz="4" w:space="0" w:color="auto"/>
            </w:tcBorders>
          </w:tcPr>
          <w:p w14:paraId="451B58B1" w14:textId="725236E4"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 xml:space="preserve"> 50/4349</w:t>
            </w:r>
          </w:p>
        </w:tc>
        <w:tc>
          <w:tcPr>
            <w:tcW w:w="567" w:type="dxa"/>
            <w:tcBorders>
              <w:left w:val="single" w:sz="4" w:space="0" w:color="auto"/>
            </w:tcBorders>
          </w:tcPr>
          <w:p w14:paraId="4526604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1,1%</w:t>
            </w:r>
          </w:p>
        </w:tc>
        <w:tc>
          <w:tcPr>
            <w:tcW w:w="709" w:type="dxa"/>
            <w:tcBorders>
              <w:right w:val="single" w:sz="4" w:space="0" w:color="auto"/>
            </w:tcBorders>
          </w:tcPr>
          <w:p w14:paraId="6C4980A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228</w:t>
            </w:r>
          </w:p>
        </w:tc>
        <w:tc>
          <w:tcPr>
            <w:tcW w:w="567" w:type="dxa"/>
            <w:tcBorders>
              <w:left w:val="single" w:sz="4" w:space="0" w:color="auto"/>
            </w:tcBorders>
          </w:tcPr>
          <w:p w14:paraId="5AD96B3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1.8%</w:t>
            </w:r>
          </w:p>
          <w:p w14:paraId="61F33A8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134" w:type="dxa"/>
            <w:tcBorders>
              <w:right w:val="single" w:sz="4" w:space="0" w:color="auto"/>
            </w:tcBorders>
          </w:tcPr>
          <w:p w14:paraId="4B1A330D" w14:textId="345CF1F8"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 xml:space="preserve"> 26/2616</w:t>
            </w:r>
          </w:p>
        </w:tc>
        <w:tc>
          <w:tcPr>
            <w:tcW w:w="571" w:type="dxa"/>
            <w:tcBorders>
              <w:left w:val="single" w:sz="4" w:space="0" w:color="auto"/>
            </w:tcBorders>
          </w:tcPr>
          <w:p w14:paraId="47254EEA" w14:textId="5F27C53A"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1%</w:t>
            </w:r>
          </w:p>
        </w:tc>
      </w:tr>
      <w:tr w:rsidR="00F97D89" w:rsidRPr="00AA3BA5" w14:paraId="4CAE4B4A"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3436D3B7" w14:textId="77777777" w:rsidR="003E147C" w:rsidRPr="00AA3BA5" w:rsidRDefault="003E147C" w:rsidP="0073574C">
            <w:pPr>
              <w:jc w:val="center"/>
              <w:rPr>
                <w:rFonts w:ascii="Arial" w:hAnsi="Arial" w:cs="Arial"/>
                <w:b w:val="0"/>
                <w:bCs w:val="0"/>
                <w:sz w:val="20"/>
                <w:szCs w:val="20"/>
                <w:lang w:val="es-ES"/>
              </w:rPr>
            </w:pPr>
          </w:p>
        </w:tc>
        <w:tc>
          <w:tcPr>
            <w:tcW w:w="1134" w:type="dxa"/>
          </w:tcPr>
          <w:p w14:paraId="3664F0EB"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Pancreatitis</w:t>
            </w:r>
          </w:p>
        </w:tc>
        <w:tc>
          <w:tcPr>
            <w:tcW w:w="1276" w:type="dxa"/>
          </w:tcPr>
          <w:p w14:paraId="597B2E41"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Poco frecuente</w:t>
            </w:r>
          </w:p>
        </w:tc>
        <w:tc>
          <w:tcPr>
            <w:tcW w:w="1134" w:type="dxa"/>
            <w:tcBorders>
              <w:right w:val="single" w:sz="4" w:space="0" w:color="auto"/>
            </w:tcBorders>
          </w:tcPr>
          <w:p w14:paraId="65AA4702" w14:textId="37EC2173"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 xml:space="preserve"> 32/4349</w:t>
            </w:r>
          </w:p>
        </w:tc>
        <w:tc>
          <w:tcPr>
            <w:tcW w:w="567" w:type="dxa"/>
            <w:tcBorders>
              <w:left w:val="single" w:sz="4" w:space="0" w:color="auto"/>
            </w:tcBorders>
          </w:tcPr>
          <w:p w14:paraId="5072F7E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0,7%</w:t>
            </w:r>
          </w:p>
        </w:tc>
        <w:tc>
          <w:tcPr>
            <w:tcW w:w="709" w:type="dxa"/>
            <w:tcBorders>
              <w:right w:val="single" w:sz="4" w:space="0" w:color="auto"/>
            </w:tcBorders>
          </w:tcPr>
          <w:p w14:paraId="659E6E5A"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58</w:t>
            </w:r>
          </w:p>
        </w:tc>
        <w:tc>
          <w:tcPr>
            <w:tcW w:w="567" w:type="dxa"/>
            <w:tcBorders>
              <w:left w:val="single" w:sz="4" w:space="0" w:color="auto"/>
            </w:tcBorders>
          </w:tcPr>
          <w:p w14:paraId="09FC6D6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0.5%</w:t>
            </w:r>
          </w:p>
          <w:p w14:paraId="33FEDCAB"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53645F71"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incidencia menor al 1%.</w:t>
            </w:r>
          </w:p>
        </w:tc>
      </w:tr>
      <w:tr w:rsidR="00F97D89" w:rsidRPr="00AA3BA5" w14:paraId="65F772A7"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558B3C89" w14:textId="77777777" w:rsidR="003E147C" w:rsidRPr="00AA3BA5" w:rsidRDefault="003E147C" w:rsidP="0073574C">
            <w:pPr>
              <w:jc w:val="center"/>
              <w:rPr>
                <w:rFonts w:ascii="Arial" w:hAnsi="Arial" w:cs="Arial"/>
                <w:b w:val="0"/>
                <w:bCs w:val="0"/>
                <w:sz w:val="20"/>
                <w:szCs w:val="20"/>
                <w:lang w:val="es-ES"/>
              </w:rPr>
            </w:pPr>
            <w:r w:rsidRPr="00AA3BA5">
              <w:rPr>
                <w:rFonts w:ascii="Arial" w:hAnsi="Arial" w:cs="Arial"/>
                <w:b w:val="0"/>
                <w:bCs w:val="0"/>
                <w:color w:val="000000"/>
                <w:sz w:val="20"/>
                <w:szCs w:val="20"/>
              </w:rPr>
              <w:t>Trastornos Endocrinos</w:t>
            </w:r>
          </w:p>
        </w:tc>
        <w:tc>
          <w:tcPr>
            <w:tcW w:w="1134" w:type="dxa"/>
          </w:tcPr>
          <w:p w14:paraId="599E27C3"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Hipotiroidismo</w:t>
            </w:r>
          </w:p>
        </w:tc>
        <w:tc>
          <w:tcPr>
            <w:tcW w:w="1276" w:type="dxa"/>
          </w:tcPr>
          <w:p w14:paraId="2368556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Frecuente</w:t>
            </w:r>
          </w:p>
        </w:tc>
        <w:tc>
          <w:tcPr>
            <w:tcW w:w="1134" w:type="dxa"/>
            <w:tcBorders>
              <w:right w:val="single" w:sz="4" w:space="0" w:color="auto"/>
            </w:tcBorders>
          </w:tcPr>
          <w:p w14:paraId="74A244E2" w14:textId="071312F2" w:rsidR="003E147C" w:rsidRPr="00AA3BA5" w:rsidRDefault="003E147C" w:rsidP="0073574C">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331/4349</w:t>
            </w:r>
          </w:p>
        </w:tc>
        <w:tc>
          <w:tcPr>
            <w:tcW w:w="567" w:type="dxa"/>
            <w:tcBorders>
              <w:left w:val="single" w:sz="4" w:space="0" w:color="auto"/>
            </w:tcBorders>
          </w:tcPr>
          <w:p w14:paraId="10398FD6"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7,6%</w:t>
            </w:r>
          </w:p>
        </w:tc>
        <w:tc>
          <w:tcPr>
            <w:tcW w:w="709" w:type="dxa"/>
            <w:tcBorders>
              <w:right w:val="single" w:sz="4" w:space="0" w:color="auto"/>
            </w:tcBorders>
          </w:tcPr>
          <w:p w14:paraId="0B4FB06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304</w:t>
            </w:r>
          </w:p>
        </w:tc>
        <w:tc>
          <w:tcPr>
            <w:tcW w:w="567" w:type="dxa"/>
            <w:tcBorders>
              <w:left w:val="single" w:sz="4" w:space="0" w:color="auto"/>
            </w:tcBorders>
          </w:tcPr>
          <w:p w14:paraId="0B301B7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2.4%</w:t>
            </w:r>
          </w:p>
          <w:p w14:paraId="4F9A843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134" w:type="dxa"/>
            <w:tcBorders>
              <w:right w:val="single" w:sz="4" w:space="0" w:color="auto"/>
            </w:tcBorders>
          </w:tcPr>
          <w:p w14:paraId="75CEFF9A" w14:textId="0376E9A6"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128/2616</w:t>
            </w:r>
          </w:p>
        </w:tc>
        <w:tc>
          <w:tcPr>
            <w:tcW w:w="571" w:type="dxa"/>
            <w:tcBorders>
              <w:left w:val="single" w:sz="4" w:space="0" w:color="auto"/>
            </w:tcBorders>
          </w:tcPr>
          <w:p w14:paraId="2130BE0B"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4.9%</w:t>
            </w:r>
          </w:p>
        </w:tc>
      </w:tr>
      <w:tr w:rsidR="00F97D89" w:rsidRPr="00AA3BA5" w14:paraId="6436A050"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60F65585" w14:textId="77777777" w:rsidR="003E147C" w:rsidRPr="00AA3BA5" w:rsidRDefault="003E147C" w:rsidP="0073574C">
            <w:pPr>
              <w:jc w:val="center"/>
              <w:rPr>
                <w:rFonts w:ascii="Arial" w:hAnsi="Arial" w:cs="Arial"/>
                <w:b w:val="0"/>
                <w:bCs w:val="0"/>
                <w:sz w:val="20"/>
                <w:szCs w:val="20"/>
                <w:lang w:val="es-ES"/>
              </w:rPr>
            </w:pPr>
          </w:p>
        </w:tc>
        <w:tc>
          <w:tcPr>
            <w:tcW w:w="1134" w:type="dxa"/>
          </w:tcPr>
          <w:p w14:paraId="653BBBE3"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Hipertiroidismo</w:t>
            </w:r>
          </w:p>
        </w:tc>
        <w:tc>
          <w:tcPr>
            <w:tcW w:w="1276" w:type="dxa"/>
          </w:tcPr>
          <w:p w14:paraId="3FA3D4D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Frecuente</w:t>
            </w:r>
          </w:p>
        </w:tc>
        <w:tc>
          <w:tcPr>
            <w:tcW w:w="1134" w:type="dxa"/>
            <w:tcBorders>
              <w:right w:val="single" w:sz="4" w:space="0" w:color="auto"/>
            </w:tcBorders>
          </w:tcPr>
          <w:p w14:paraId="0B2A4DF3" w14:textId="741B91DD"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93/4349</w:t>
            </w:r>
          </w:p>
        </w:tc>
        <w:tc>
          <w:tcPr>
            <w:tcW w:w="567" w:type="dxa"/>
            <w:tcBorders>
              <w:left w:val="single" w:sz="4" w:space="0" w:color="auto"/>
            </w:tcBorders>
          </w:tcPr>
          <w:p w14:paraId="70FD1C12"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2,1%</w:t>
            </w:r>
          </w:p>
        </w:tc>
        <w:tc>
          <w:tcPr>
            <w:tcW w:w="709" w:type="dxa"/>
            <w:tcBorders>
              <w:right w:val="single" w:sz="4" w:space="0" w:color="auto"/>
            </w:tcBorders>
          </w:tcPr>
          <w:p w14:paraId="392AD29B"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189</w:t>
            </w:r>
          </w:p>
        </w:tc>
        <w:tc>
          <w:tcPr>
            <w:tcW w:w="567" w:type="dxa"/>
            <w:tcBorders>
              <w:left w:val="single" w:sz="4" w:space="0" w:color="auto"/>
            </w:tcBorders>
          </w:tcPr>
          <w:p w14:paraId="3ADE45B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1.5%</w:t>
            </w:r>
          </w:p>
        </w:tc>
        <w:tc>
          <w:tcPr>
            <w:tcW w:w="1134" w:type="dxa"/>
            <w:tcBorders>
              <w:right w:val="single" w:sz="4" w:space="0" w:color="auto"/>
            </w:tcBorders>
          </w:tcPr>
          <w:p w14:paraId="7C2593A2" w14:textId="6313D8B3"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 xml:space="preserve"> 21/2616</w:t>
            </w:r>
          </w:p>
        </w:tc>
        <w:tc>
          <w:tcPr>
            <w:tcW w:w="571" w:type="dxa"/>
            <w:tcBorders>
              <w:left w:val="single" w:sz="4" w:space="0" w:color="auto"/>
            </w:tcBorders>
          </w:tcPr>
          <w:p w14:paraId="489DAE5A"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0.8%</w:t>
            </w:r>
          </w:p>
        </w:tc>
      </w:tr>
      <w:tr w:rsidR="00F97D89" w:rsidRPr="00AA3BA5" w14:paraId="0BB4C3A7"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1EB1134D" w14:textId="77777777" w:rsidR="003E147C" w:rsidRPr="00AA3BA5" w:rsidRDefault="003E147C" w:rsidP="0073574C">
            <w:pPr>
              <w:jc w:val="center"/>
              <w:rPr>
                <w:rFonts w:ascii="Arial" w:hAnsi="Arial" w:cs="Arial"/>
                <w:b w:val="0"/>
                <w:bCs w:val="0"/>
                <w:sz w:val="20"/>
                <w:szCs w:val="20"/>
                <w:lang w:val="es-ES"/>
              </w:rPr>
            </w:pPr>
          </w:p>
        </w:tc>
        <w:tc>
          <w:tcPr>
            <w:tcW w:w="1134" w:type="dxa"/>
          </w:tcPr>
          <w:p w14:paraId="0A3E3C94"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Insuficiencia suprarrenal</w:t>
            </w:r>
          </w:p>
        </w:tc>
        <w:tc>
          <w:tcPr>
            <w:tcW w:w="1276" w:type="dxa"/>
          </w:tcPr>
          <w:p w14:paraId="10A6B7C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Frecuente</w:t>
            </w:r>
          </w:p>
        </w:tc>
        <w:tc>
          <w:tcPr>
            <w:tcW w:w="1134" w:type="dxa"/>
            <w:tcBorders>
              <w:right w:val="single" w:sz="4" w:space="0" w:color="auto"/>
            </w:tcBorders>
          </w:tcPr>
          <w:p w14:paraId="66E642F5" w14:textId="2A2F1FA4"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21/4349</w:t>
            </w:r>
          </w:p>
        </w:tc>
        <w:tc>
          <w:tcPr>
            <w:tcW w:w="567" w:type="dxa"/>
            <w:tcBorders>
              <w:left w:val="single" w:sz="4" w:space="0" w:color="auto"/>
            </w:tcBorders>
          </w:tcPr>
          <w:p w14:paraId="2AA3AB23"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0,5%</w:t>
            </w:r>
          </w:p>
        </w:tc>
        <w:tc>
          <w:tcPr>
            <w:tcW w:w="709" w:type="dxa"/>
            <w:tcBorders>
              <w:right w:val="single" w:sz="4" w:space="0" w:color="auto"/>
            </w:tcBorders>
          </w:tcPr>
          <w:p w14:paraId="63E93A66"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75</w:t>
            </w:r>
          </w:p>
        </w:tc>
        <w:tc>
          <w:tcPr>
            <w:tcW w:w="567" w:type="dxa"/>
            <w:tcBorders>
              <w:left w:val="single" w:sz="4" w:space="0" w:color="auto"/>
            </w:tcBorders>
          </w:tcPr>
          <w:p w14:paraId="05724F5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0.6%</w:t>
            </w:r>
          </w:p>
          <w:p w14:paraId="0D5AB93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6C802914" w14:textId="77777777" w:rsidR="003E147C" w:rsidRPr="00F97D89"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F97D89">
              <w:rPr>
                <w:rFonts w:ascii="Arial" w:hAnsi="Arial" w:cs="Arial"/>
                <w:sz w:val="20"/>
                <w:szCs w:val="20"/>
                <w:lang w:val="es-ES"/>
              </w:rPr>
              <w:t>-</w:t>
            </w:r>
          </w:p>
        </w:tc>
      </w:tr>
      <w:tr w:rsidR="00F97D89" w:rsidRPr="00AA3BA5" w14:paraId="397181E6"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30C299FD" w14:textId="77777777" w:rsidR="003E147C" w:rsidRPr="00AA3BA5" w:rsidRDefault="003E147C" w:rsidP="0073574C">
            <w:pPr>
              <w:jc w:val="center"/>
              <w:rPr>
                <w:rFonts w:ascii="Arial" w:hAnsi="Arial" w:cs="Arial"/>
                <w:b w:val="0"/>
                <w:bCs w:val="0"/>
                <w:sz w:val="20"/>
                <w:szCs w:val="20"/>
                <w:lang w:val="es-ES"/>
              </w:rPr>
            </w:pPr>
          </w:p>
        </w:tc>
        <w:tc>
          <w:tcPr>
            <w:tcW w:w="1134" w:type="dxa"/>
          </w:tcPr>
          <w:p w14:paraId="349A3ADB"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Diabetes</w:t>
            </w:r>
          </w:p>
          <w:p w14:paraId="1BD0A30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 xml:space="preserve"> mellitus</w:t>
            </w:r>
          </w:p>
        </w:tc>
        <w:tc>
          <w:tcPr>
            <w:tcW w:w="1276" w:type="dxa"/>
          </w:tcPr>
          <w:p w14:paraId="2E0AF140"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Poco frecuente</w:t>
            </w:r>
          </w:p>
        </w:tc>
        <w:tc>
          <w:tcPr>
            <w:tcW w:w="1134" w:type="dxa"/>
            <w:tcBorders>
              <w:right w:val="single" w:sz="4" w:space="0" w:color="auto"/>
            </w:tcBorders>
          </w:tcPr>
          <w:p w14:paraId="74D5F672" w14:textId="656E2F7F"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20/4349</w:t>
            </w:r>
          </w:p>
        </w:tc>
        <w:tc>
          <w:tcPr>
            <w:tcW w:w="567" w:type="dxa"/>
            <w:tcBorders>
              <w:left w:val="single" w:sz="4" w:space="0" w:color="auto"/>
            </w:tcBorders>
          </w:tcPr>
          <w:p w14:paraId="4F5C573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0,5%</w:t>
            </w:r>
          </w:p>
        </w:tc>
        <w:tc>
          <w:tcPr>
            <w:tcW w:w="709" w:type="dxa"/>
            <w:tcBorders>
              <w:right w:val="single" w:sz="4" w:space="0" w:color="auto"/>
            </w:tcBorders>
          </w:tcPr>
          <w:p w14:paraId="248AD716"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28</w:t>
            </w:r>
          </w:p>
        </w:tc>
        <w:tc>
          <w:tcPr>
            <w:tcW w:w="567" w:type="dxa"/>
            <w:tcBorders>
              <w:left w:val="single" w:sz="4" w:space="0" w:color="auto"/>
            </w:tcBorders>
          </w:tcPr>
          <w:p w14:paraId="7D6A355D"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0.2%</w:t>
            </w:r>
          </w:p>
          <w:p w14:paraId="6E8E30D6"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134" w:type="dxa"/>
            <w:tcBorders>
              <w:right w:val="single" w:sz="4" w:space="0" w:color="auto"/>
            </w:tcBorders>
          </w:tcPr>
          <w:p w14:paraId="5FF46BEA" w14:textId="3EF865C5"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 xml:space="preserve"> 7/2616</w:t>
            </w:r>
          </w:p>
        </w:tc>
        <w:tc>
          <w:tcPr>
            <w:tcW w:w="571" w:type="dxa"/>
            <w:tcBorders>
              <w:left w:val="single" w:sz="4" w:space="0" w:color="auto"/>
            </w:tcBorders>
          </w:tcPr>
          <w:p w14:paraId="3EDCD8A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0.3 %</w:t>
            </w:r>
          </w:p>
        </w:tc>
      </w:tr>
      <w:tr w:rsidR="00F97D89" w:rsidRPr="00AA3BA5" w14:paraId="54A2C6E7"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5291239A" w14:textId="77777777" w:rsidR="003E147C" w:rsidRPr="00AA3BA5" w:rsidRDefault="003E147C" w:rsidP="0073574C">
            <w:pPr>
              <w:jc w:val="center"/>
              <w:rPr>
                <w:rFonts w:ascii="Arial" w:hAnsi="Arial" w:cs="Arial"/>
                <w:b w:val="0"/>
                <w:bCs w:val="0"/>
                <w:sz w:val="20"/>
                <w:szCs w:val="20"/>
                <w:lang w:val="es-ES"/>
              </w:rPr>
            </w:pPr>
          </w:p>
        </w:tc>
        <w:tc>
          <w:tcPr>
            <w:tcW w:w="1134" w:type="dxa"/>
          </w:tcPr>
          <w:p w14:paraId="250FBCFD"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Hipofisitis</w:t>
            </w:r>
          </w:p>
        </w:tc>
        <w:tc>
          <w:tcPr>
            <w:tcW w:w="1276" w:type="dxa"/>
          </w:tcPr>
          <w:p w14:paraId="67D1FAEB"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Raro</w:t>
            </w:r>
          </w:p>
        </w:tc>
        <w:tc>
          <w:tcPr>
            <w:tcW w:w="1134" w:type="dxa"/>
            <w:tcBorders>
              <w:right w:val="single" w:sz="4" w:space="0" w:color="auto"/>
            </w:tcBorders>
          </w:tcPr>
          <w:p w14:paraId="7D93EE5F" w14:textId="6EC39F06"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4/4349</w:t>
            </w:r>
          </w:p>
        </w:tc>
        <w:tc>
          <w:tcPr>
            <w:tcW w:w="567" w:type="dxa"/>
            <w:tcBorders>
              <w:left w:val="single" w:sz="4" w:space="0" w:color="auto"/>
            </w:tcBorders>
          </w:tcPr>
          <w:p w14:paraId="2F2CAD05"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&lt; 0,1%</w:t>
            </w:r>
          </w:p>
        </w:tc>
        <w:tc>
          <w:tcPr>
            <w:tcW w:w="709" w:type="dxa"/>
            <w:tcBorders>
              <w:right w:val="single" w:sz="4" w:space="0" w:color="auto"/>
            </w:tcBorders>
          </w:tcPr>
          <w:p w14:paraId="5FF6720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37</w:t>
            </w:r>
          </w:p>
        </w:tc>
        <w:tc>
          <w:tcPr>
            <w:tcW w:w="567" w:type="dxa"/>
            <w:tcBorders>
              <w:left w:val="single" w:sz="4" w:space="0" w:color="auto"/>
            </w:tcBorders>
          </w:tcPr>
          <w:p w14:paraId="0C8269B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0.3%</w:t>
            </w:r>
          </w:p>
          <w:p w14:paraId="021F4BA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05A63743" w14:textId="77777777" w:rsidR="003E147C" w:rsidRPr="00F97D89"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F97D89">
              <w:rPr>
                <w:rFonts w:ascii="Arial" w:hAnsi="Arial" w:cs="Arial"/>
                <w:sz w:val="20"/>
                <w:szCs w:val="20"/>
                <w:lang w:val="es-ES"/>
              </w:rPr>
              <w:t>-</w:t>
            </w:r>
          </w:p>
        </w:tc>
      </w:tr>
      <w:tr w:rsidR="00F97D89" w:rsidRPr="00AA3BA5" w14:paraId="1D6D994A"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03B57A48" w14:textId="77777777" w:rsidR="003E147C" w:rsidRPr="00AA3BA5" w:rsidRDefault="003E147C" w:rsidP="0073574C">
            <w:pPr>
              <w:jc w:val="center"/>
              <w:rPr>
                <w:rFonts w:ascii="Arial" w:hAnsi="Arial" w:cs="Arial"/>
                <w:b w:val="0"/>
                <w:bCs w:val="0"/>
                <w:color w:val="000000"/>
                <w:sz w:val="20"/>
                <w:szCs w:val="20"/>
              </w:rPr>
            </w:pPr>
            <w:r w:rsidRPr="00AA3BA5">
              <w:rPr>
                <w:rFonts w:ascii="Arial" w:hAnsi="Arial" w:cs="Arial"/>
                <w:b w:val="0"/>
                <w:bCs w:val="0"/>
                <w:color w:val="000000"/>
                <w:sz w:val="20"/>
                <w:szCs w:val="20"/>
              </w:rPr>
              <w:t>Trastornos del Sistema Nervioso</w:t>
            </w:r>
          </w:p>
          <w:p w14:paraId="6420D5B3" w14:textId="77777777" w:rsidR="003E147C" w:rsidRPr="00AA3BA5" w:rsidRDefault="003E147C" w:rsidP="0073574C">
            <w:pPr>
              <w:jc w:val="center"/>
              <w:rPr>
                <w:rFonts w:ascii="Arial" w:hAnsi="Arial" w:cs="Arial"/>
                <w:b w:val="0"/>
                <w:bCs w:val="0"/>
                <w:sz w:val="20"/>
                <w:szCs w:val="20"/>
                <w:lang w:val="es-ES"/>
              </w:rPr>
            </w:pPr>
          </w:p>
        </w:tc>
        <w:tc>
          <w:tcPr>
            <w:tcW w:w="1134" w:type="dxa"/>
          </w:tcPr>
          <w:p w14:paraId="5AB3210C"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Síndrome de Guillain-Barré</w:t>
            </w:r>
          </w:p>
        </w:tc>
        <w:tc>
          <w:tcPr>
            <w:tcW w:w="1276" w:type="dxa"/>
          </w:tcPr>
          <w:p w14:paraId="2507AE3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Poco frecuente</w:t>
            </w:r>
          </w:p>
        </w:tc>
        <w:tc>
          <w:tcPr>
            <w:tcW w:w="1134" w:type="dxa"/>
            <w:tcBorders>
              <w:right w:val="single" w:sz="4" w:space="0" w:color="auto"/>
            </w:tcBorders>
          </w:tcPr>
          <w:p w14:paraId="32B33A30" w14:textId="0377EFAA"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6/4349</w:t>
            </w:r>
          </w:p>
        </w:tc>
        <w:tc>
          <w:tcPr>
            <w:tcW w:w="567" w:type="dxa"/>
            <w:tcBorders>
              <w:left w:val="single" w:sz="4" w:space="0" w:color="auto"/>
            </w:tcBorders>
          </w:tcPr>
          <w:p w14:paraId="20CC24D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0,1%</w:t>
            </w:r>
          </w:p>
        </w:tc>
        <w:tc>
          <w:tcPr>
            <w:tcW w:w="709" w:type="dxa"/>
            <w:tcBorders>
              <w:right w:val="single" w:sz="4" w:space="0" w:color="auto"/>
            </w:tcBorders>
          </w:tcPr>
          <w:p w14:paraId="52AE516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30</w:t>
            </w:r>
          </w:p>
        </w:tc>
        <w:tc>
          <w:tcPr>
            <w:tcW w:w="567" w:type="dxa"/>
            <w:tcBorders>
              <w:left w:val="single" w:sz="4" w:space="0" w:color="auto"/>
            </w:tcBorders>
          </w:tcPr>
          <w:p w14:paraId="0475BB95"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0.2%</w:t>
            </w:r>
          </w:p>
          <w:p w14:paraId="33A9EA7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1894BEEF" w14:textId="77777777" w:rsidR="003E147C" w:rsidRPr="00F97D89"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F97D89">
              <w:rPr>
                <w:rFonts w:ascii="Arial" w:hAnsi="Arial" w:cs="Arial"/>
                <w:sz w:val="20"/>
                <w:szCs w:val="20"/>
                <w:lang w:val="es-ES"/>
              </w:rPr>
              <w:t>-</w:t>
            </w:r>
          </w:p>
        </w:tc>
      </w:tr>
      <w:tr w:rsidR="00F97D89" w:rsidRPr="00AA3BA5" w14:paraId="6D923EEE"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109E63C8" w14:textId="77777777" w:rsidR="003E147C" w:rsidRPr="00AA3BA5" w:rsidRDefault="003E147C" w:rsidP="0073574C">
            <w:pPr>
              <w:jc w:val="center"/>
              <w:rPr>
                <w:rFonts w:ascii="Arial" w:hAnsi="Arial" w:cs="Arial"/>
                <w:b w:val="0"/>
                <w:bCs w:val="0"/>
                <w:color w:val="000000"/>
                <w:sz w:val="20"/>
                <w:szCs w:val="20"/>
              </w:rPr>
            </w:pPr>
          </w:p>
        </w:tc>
        <w:tc>
          <w:tcPr>
            <w:tcW w:w="1134" w:type="dxa"/>
          </w:tcPr>
          <w:p w14:paraId="2766B67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AA3BA5">
              <w:rPr>
                <w:rFonts w:ascii="Arial" w:hAnsi="Arial" w:cs="Arial"/>
                <w:color w:val="000000"/>
                <w:sz w:val="20"/>
                <w:szCs w:val="20"/>
              </w:rPr>
              <w:t>Síndrome miasténico</w:t>
            </w:r>
          </w:p>
          <w:p w14:paraId="2A72BFA9" w14:textId="17C36D4D" w:rsidR="003E147C" w:rsidRPr="00AA3BA5" w:rsidRDefault="003E147C" w:rsidP="00F97D89">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76" w:type="dxa"/>
          </w:tcPr>
          <w:p w14:paraId="0F2F745D" w14:textId="782B0F5F"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Rar</w:t>
            </w:r>
            <w:r w:rsidR="00F97D89">
              <w:rPr>
                <w:rFonts w:ascii="Arial" w:hAnsi="Arial" w:cs="Arial"/>
                <w:sz w:val="20"/>
                <w:szCs w:val="20"/>
                <w:lang w:val="es-ES"/>
              </w:rPr>
              <w:t>o</w:t>
            </w:r>
          </w:p>
        </w:tc>
        <w:tc>
          <w:tcPr>
            <w:tcW w:w="1134" w:type="dxa"/>
            <w:tcBorders>
              <w:right w:val="single" w:sz="4" w:space="0" w:color="auto"/>
            </w:tcBorders>
          </w:tcPr>
          <w:p w14:paraId="2A8FCF94" w14:textId="37B2F5CE"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1/4349</w:t>
            </w:r>
          </w:p>
        </w:tc>
        <w:tc>
          <w:tcPr>
            <w:tcW w:w="567" w:type="dxa"/>
            <w:tcBorders>
              <w:left w:val="single" w:sz="4" w:space="0" w:color="auto"/>
            </w:tcBorders>
          </w:tcPr>
          <w:p w14:paraId="6A1B38A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&lt; 0,1%</w:t>
            </w:r>
          </w:p>
        </w:tc>
        <w:tc>
          <w:tcPr>
            <w:tcW w:w="709" w:type="dxa"/>
            <w:tcBorders>
              <w:right w:val="single" w:sz="4" w:space="0" w:color="auto"/>
            </w:tcBorders>
          </w:tcPr>
          <w:p w14:paraId="3159615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9</w:t>
            </w:r>
          </w:p>
        </w:tc>
        <w:tc>
          <w:tcPr>
            <w:tcW w:w="567" w:type="dxa"/>
            <w:tcBorders>
              <w:left w:val="single" w:sz="4" w:space="0" w:color="auto"/>
            </w:tcBorders>
          </w:tcPr>
          <w:p w14:paraId="4CF83E6A"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0.1%</w:t>
            </w:r>
          </w:p>
          <w:p w14:paraId="6A7F535A"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31ADA4A6" w14:textId="77777777" w:rsidR="003E147C" w:rsidRPr="00F97D89"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F97D89">
              <w:rPr>
                <w:rFonts w:ascii="Arial" w:hAnsi="Arial" w:cs="Arial"/>
                <w:sz w:val="20"/>
                <w:szCs w:val="20"/>
                <w:lang w:val="es-ES"/>
              </w:rPr>
              <w:t>-</w:t>
            </w:r>
          </w:p>
        </w:tc>
      </w:tr>
      <w:tr w:rsidR="00F97D89" w:rsidRPr="00AA3BA5" w14:paraId="475A156E"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vMerge/>
          </w:tcPr>
          <w:p w14:paraId="1E852D5E" w14:textId="77777777" w:rsidR="003E147C" w:rsidRPr="00AA3BA5" w:rsidRDefault="003E147C" w:rsidP="0073574C">
            <w:pPr>
              <w:jc w:val="center"/>
              <w:rPr>
                <w:rFonts w:ascii="Arial" w:hAnsi="Arial" w:cs="Arial"/>
                <w:b w:val="0"/>
                <w:bCs w:val="0"/>
                <w:color w:val="000000"/>
                <w:sz w:val="20"/>
                <w:szCs w:val="20"/>
              </w:rPr>
            </w:pPr>
          </w:p>
        </w:tc>
        <w:tc>
          <w:tcPr>
            <w:tcW w:w="1134" w:type="dxa"/>
          </w:tcPr>
          <w:p w14:paraId="762A4131"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roofErr w:type="spellStart"/>
            <w:r w:rsidRPr="00AA3BA5">
              <w:rPr>
                <w:rFonts w:ascii="Arial" w:hAnsi="Arial" w:cs="Arial"/>
                <w:sz w:val="20"/>
                <w:szCs w:val="20"/>
                <w:lang w:val="es-ES"/>
              </w:rPr>
              <w:t>Meningo</w:t>
            </w:r>
            <w:proofErr w:type="spellEnd"/>
            <w:r w:rsidRPr="00AA3BA5">
              <w:rPr>
                <w:rFonts w:ascii="Arial" w:hAnsi="Arial" w:cs="Arial"/>
                <w:sz w:val="20"/>
                <w:szCs w:val="20"/>
                <w:lang w:val="es-ES"/>
              </w:rPr>
              <w:t>-encefalitis</w:t>
            </w:r>
          </w:p>
          <w:p w14:paraId="4E13F10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276" w:type="dxa"/>
          </w:tcPr>
          <w:p w14:paraId="6E12A00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Poco frecuente</w:t>
            </w:r>
          </w:p>
        </w:tc>
        <w:tc>
          <w:tcPr>
            <w:tcW w:w="1134" w:type="dxa"/>
            <w:tcBorders>
              <w:right w:val="single" w:sz="4" w:space="0" w:color="auto"/>
            </w:tcBorders>
          </w:tcPr>
          <w:p w14:paraId="5B927B32" w14:textId="1E2EC2D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18/4349</w:t>
            </w:r>
          </w:p>
        </w:tc>
        <w:tc>
          <w:tcPr>
            <w:tcW w:w="567" w:type="dxa"/>
            <w:tcBorders>
              <w:left w:val="single" w:sz="4" w:space="0" w:color="auto"/>
            </w:tcBorders>
          </w:tcPr>
          <w:p w14:paraId="1D8D05C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0,4%</w:t>
            </w:r>
          </w:p>
        </w:tc>
        <w:tc>
          <w:tcPr>
            <w:tcW w:w="709" w:type="dxa"/>
            <w:tcBorders>
              <w:right w:val="single" w:sz="4" w:space="0" w:color="auto"/>
            </w:tcBorders>
          </w:tcPr>
          <w:p w14:paraId="4624851B"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1</w:t>
            </w:r>
          </w:p>
        </w:tc>
        <w:tc>
          <w:tcPr>
            <w:tcW w:w="567" w:type="dxa"/>
            <w:tcBorders>
              <w:left w:val="single" w:sz="4" w:space="0" w:color="auto"/>
            </w:tcBorders>
          </w:tcPr>
          <w:p w14:paraId="02132B6A"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0.0%</w:t>
            </w:r>
          </w:p>
          <w:p w14:paraId="34752360"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0CDAF79E" w14:textId="77777777" w:rsidR="003E147C" w:rsidRPr="00F97D89"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F97D89">
              <w:rPr>
                <w:rFonts w:ascii="Arial" w:hAnsi="Arial" w:cs="Arial"/>
                <w:sz w:val="20"/>
                <w:szCs w:val="20"/>
                <w:lang w:val="es-ES"/>
              </w:rPr>
              <w:t>-</w:t>
            </w:r>
          </w:p>
        </w:tc>
      </w:tr>
      <w:tr w:rsidR="00F97D89" w:rsidRPr="00AA3BA5" w14:paraId="24311650"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5F4FD2B" w14:textId="77777777" w:rsidR="003E147C" w:rsidRPr="00AA3BA5" w:rsidRDefault="003E147C" w:rsidP="0073574C">
            <w:pPr>
              <w:jc w:val="center"/>
              <w:rPr>
                <w:rFonts w:ascii="Arial" w:hAnsi="Arial" w:cs="Arial"/>
                <w:b w:val="0"/>
                <w:bCs w:val="0"/>
                <w:color w:val="000000"/>
                <w:sz w:val="20"/>
                <w:szCs w:val="20"/>
              </w:rPr>
            </w:pPr>
            <w:r w:rsidRPr="00AA3BA5">
              <w:rPr>
                <w:rFonts w:ascii="Arial" w:hAnsi="Arial" w:cs="Arial"/>
                <w:b w:val="0"/>
                <w:bCs w:val="0"/>
                <w:color w:val="000000"/>
                <w:sz w:val="20"/>
                <w:szCs w:val="20"/>
              </w:rPr>
              <w:t>Trastornos Cardíacos</w:t>
            </w:r>
          </w:p>
          <w:p w14:paraId="02A13D28" w14:textId="77777777" w:rsidR="003E147C" w:rsidRPr="00AA3BA5" w:rsidRDefault="003E147C" w:rsidP="0073574C">
            <w:pPr>
              <w:jc w:val="both"/>
              <w:rPr>
                <w:rFonts w:ascii="Arial" w:hAnsi="Arial" w:cs="Arial"/>
                <w:color w:val="000000"/>
                <w:sz w:val="20"/>
                <w:szCs w:val="20"/>
              </w:rPr>
            </w:pPr>
          </w:p>
          <w:p w14:paraId="7EB3D589" w14:textId="77777777" w:rsidR="003E147C" w:rsidRPr="00AA3BA5" w:rsidRDefault="003E147C" w:rsidP="0073574C">
            <w:pPr>
              <w:jc w:val="center"/>
              <w:rPr>
                <w:rFonts w:ascii="Arial" w:hAnsi="Arial" w:cs="Arial"/>
                <w:b w:val="0"/>
                <w:bCs w:val="0"/>
                <w:color w:val="000000"/>
                <w:sz w:val="20"/>
                <w:szCs w:val="20"/>
              </w:rPr>
            </w:pPr>
          </w:p>
        </w:tc>
        <w:tc>
          <w:tcPr>
            <w:tcW w:w="1134" w:type="dxa"/>
          </w:tcPr>
          <w:p w14:paraId="5413D6D7"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color w:val="000000"/>
                <w:sz w:val="20"/>
                <w:szCs w:val="20"/>
              </w:rPr>
              <w:t>Miocarditis</w:t>
            </w:r>
          </w:p>
        </w:tc>
        <w:tc>
          <w:tcPr>
            <w:tcW w:w="1276" w:type="dxa"/>
          </w:tcPr>
          <w:p w14:paraId="1825E06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Raro</w:t>
            </w:r>
          </w:p>
        </w:tc>
        <w:tc>
          <w:tcPr>
            <w:tcW w:w="1134" w:type="dxa"/>
            <w:tcBorders>
              <w:right w:val="single" w:sz="4" w:space="0" w:color="auto"/>
            </w:tcBorders>
          </w:tcPr>
          <w:p w14:paraId="001FAC23" w14:textId="1C076E23"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3/4349</w:t>
            </w:r>
          </w:p>
        </w:tc>
        <w:tc>
          <w:tcPr>
            <w:tcW w:w="567" w:type="dxa"/>
            <w:tcBorders>
              <w:left w:val="single" w:sz="4" w:space="0" w:color="auto"/>
            </w:tcBorders>
          </w:tcPr>
          <w:p w14:paraId="5A1B7BD4"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&lt; 0,1%</w:t>
            </w:r>
          </w:p>
        </w:tc>
        <w:tc>
          <w:tcPr>
            <w:tcW w:w="709" w:type="dxa"/>
            <w:tcBorders>
              <w:right w:val="single" w:sz="4" w:space="0" w:color="auto"/>
            </w:tcBorders>
          </w:tcPr>
          <w:p w14:paraId="6B6A47E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83</w:t>
            </w:r>
          </w:p>
        </w:tc>
        <w:tc>
          <w:tcPr>
            <w:tcW w:w="567" w:type="dxa"/>
            <w:tcBorders>
              <w:left w:val="single" w:sz="4" w:space="0" w:color="auto"/>
            </w:tcBorders>
          </w:tcPr>
          <w:p w14:paraId="675694D5"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0.7%</w:t>
            </w:r>
          </w:p>
          <w:p w14:paraId="7F9896B4"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1BDA63BD" w14:textId="77777777" w:rsidR="003E147C" w:rsidRPr="00F97D89"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F97D89">
              <w:rPr>
                <w:rFonts w:ascii="Arial" w:hAnsi="Arial" w:cs="Arial"/>
                <w:sz w:val="20"/>
                <w:szCs w:val="20"/>
                <w:lang w:val="es-ES"/>
              </w:rPr>
              <w:t>-</w:t>
            </w:r>
          </w:p>
        </w:tc>
      </w:tr>
      <w:tr w:rsidR="00F97D89" w:rsidRPr="00AA3BA5" w14:paraId="35FE0786"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A31CDF0" w14:textId="77777777" w:rsidR="003E147C" w:rsidRPr="00AA3BA5" w:rsidRDefault="003E147C" w:rsidP="0073574C">
            <w:pPr>
              <w:jc w:val="center"/>
              <w:rPr>
                <w:rFonts w:ascii="Arial" w:eastAsia="Times New Roman" w:hAnsi="Arial" w:cs="Arial"/>
                <w:b w:val="0"/>
                <w:bCs w:val="0"/>
                <w:sz w:val="20"/>
                <w:szCs w:val="20"/>
                <w:lang w:eastAsia="es-SV"/>
              </w:rPr>
            </w:pPr>
            <w:r w:rsidRPr="00AA3BA5">
              <w:rPr>
                <w:rFonts w:ascii="Arial" w:eastAsia="Times New Roman" w:hAnsi="Arial" w:cs="Arial"/>
                <w:b w:val="0"/>
                <w:bCs w:val="0"/>
                <w:color w:val="000000"/>
                <w:sz w:val="20"/>
                <w:szCs w:val="20"/>
                <w:lang w:eastAsia="es-SV"/>
              </w:rPr>
              <w:t>Trastornos renales y urinarios</w:t>
            </w:r>
          </w:p>
          <w:p w14:paraId="33B61F9E" w14:textId="77777777" w:rsidR="003E147C" w:rsidRPr="00AA3BA5" w:rsidRDefault="003E147C" w:rsidP="0073574C">
            <w:pPr>
              <w:jc w:val="center"/>
              <w:rPr>
                <w:rFonts w:ascii="Arial" w:hAnsi="Arial" w:cs="Arial"/>
                <w:b w:val="0"/>
                <w:bCs w:val="0"/>
                <w:color w:val="000000"/>
                <w:sz w:val="20"/>
                <w:szCs w:val="20"/>
              </w:rPr>
            </w:pPr>
          </w:p>
        </w:tc>
        <w:tc>
          <w:tcPr>
            <w:tcW w:w="1134" w:type="dxa"/>
          </w:tcPr>
          <w:p w14:paraId="6CE7C96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eastAsia="Times New Roman" w:hAnsi="Arial" w:cs="Arial"/>
                <w:color w:val="000000"/>
                <w:sz w:val="20"/>
                <w:szCs w:val="20"/>
                <w:lang w:eastAsia="es-SV"/>
              </w:rPr>
              <w:t>Nefritis</w:t>
            </w:r>
          </w:p>
        </w:tc>
        <w:tc>
          <w:tcPr>
            <w:tcW w:w="1276" w:type="dxa"/>
          </w:tcPr>
          <w:p w14:paraId="1326B942"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Poco frecuente</w:t>
            </w:r>
          </w:p>
        </w:tc>
        <w:tc>
          <w:tcPr>
            <w:tcW w:w="1134" w:type="dxa"/>
            <w:tcBorders>
              <w:right w:val="single" w:sz="4" w:space="0" w:color="auto"/>
            </w:tcBorders>
          </w:tcPr>
          <w:p w14:paraId="4F9DD30C" w14:textId="2F1CB41A"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10/4349</w:t>
            </w:r>
          </w:p>
        </w:tc>
        <w:tc>
          <w:tcPr>
            <w:tcW w:w="567" w:type="dxa"/>
            <w:tcBorders>
              <w:left w:val="single" w:sz="4" w:space="0" w:color="auto"/>
            </w:tcBorders>
          </w:tcPr>
          <w:p w14:paraId="74B6446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0,2%</w:t>
            </w:r>
          </w:p>
        </w:tc>
        <w:tc>
          <w:tcPr>
            <w:tcW w:w="709" w:type="dxa"/>
            <w:tcBorders>
              <w:right w:val="single" w:sz="4" w:space="0" w:color="auto"/>
            </w:tcBorders>
          </w:tcPr>
          <w:p w14:paraId="0F6C1E55"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46</w:t>
            </w:r>
          </w:p>
        </w:tc>
        <w:tc>
          <w:tcPr>
            <w:tcW w:w="567" w:type="dxa"/>
            <w:tcBorders>
              <w:left w:val="single" w:sz="4" w:space="0" w:color="auto"/>
            </w:tcBorders>
          </w:tcPr>
          <w:p w14:paraId="41D46BC9"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0.4%</w:t>
            </w:r>
          </w:p>
          <w:p w14:paraId="0D37CDB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134" w:type="dxa"/>
            <w:tcBorders>
              <w:right w:val="single" w:sz="4" w:space="0" w:color="auto"/>
            </w:tcBorders>
          </w:tcPr>
          <w:p w14:paraId="30DCD60E"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 xml:space="preserve"> (1/2616)</w:t>
            </w:r>
          </w:p>
        </w:tc>
        <w:tc>
          <w:tcPr>
            <w:tcW w:w="571" w:type="dxa"/>
            <w:tcBorders>
              <w:left w:val="single" w:sz="4" w:space="0" w:color="auto"/>
            </w:tcBorders>
          </w:tcPr>
          <w:p w14:paraId="230C9D5F"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rPr>
              <w:t>&lt;0.1 %</w:t>
            </w:r>
          </w:p>
        </w:tc>
      </w:tr>
      <w:tr w:rsidR="00F97D89" w:rsidRPr="00AA3BA5" w14:paraId="06FA7F92"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D737A7E" w14:textId="5606BABE" w:rsidR="00F97D89" w:rsidRPr="00AA3BA5" w:rsidRDefault="00F97D89" w:rsidP="0073574C">
            <w:pPr>
              <w:jc w:val="center"/>
              <w:rPr>
                <w:rFonts w:ascii="Arial" w:eastAsia="Times New Roman" w:hAnsi="Arial" w:cs="Arial"/>
                <w:b w:val="0"/>
                <w:bCs w:val="0"/>
                <w:sz w:val="20"/>
                <w:szCs w:val="20"/>
                <w:lang w:eastAsia="es-SV"/>
              </w:rPr>
            </w:pPr>
            <w:r w:rsidRPr="00AA3BA5">
              <w:rPr>
                <w:rFonts w:ascii="Arial" w:eastAsia="Times New Roman" w:hAnsi="Arial" w:cs="Arial"/>
                <w:b w:val="0"/>
                <w:bCs w:val="0"/>
                <w:color w:val="000000"/>
                <w:sz w:val="20"/>
                <w:szCs w:val="20"/>
                <w:lang w:eastAsia="es-SV"/>
              </w:rPr>
              <w:t xml:space="preserve">Trastornos </w:t>
            </w:r>
            <w:proofErr w:type="spellStart"/>
            <w:r w:rsidRPr="00AA3BA5">
              <w:rPr>
                <w:rFonts w:ascii="Arial" w:eastAsia="Times New Roman" w:hAnsi="Arial" w:cs="Arial"/>
                <w:b w:val="0"/>
                <w:bCs w:val="0"/>
                <w:color w:val="000000"/>
                <w:sz w:val="20"/>
                <w:szCs w:val="20"/>
                <w:lang w:eastAsia="es-SV"/>
              </w:rPr>
              <w:t>muscul</w:t>
            </w:r>
            <w:r>
              <w:rPr>
                <w:rFonts w:ascii="Arial" w:eastAsia="Times New Roman" w:hAnsi="Arial" w:cs="Arial"/>
                <w:b w:val="0"/>
                <w:bCs w:val="0"/>
                <w:color w:val="000000"/>
                <w:sz w:val="20"/>
                <w:szCs w:val="20"/>
                <w:lang w:eastAsia="es-SV"/>
              </w:rPr>
              <w:t>ar</w:t>
            </w:r>
            <w:r w:rsidRPr="00AA3BA5">
              <w:rPr>
                <w:rFonts w:ascii="Arial" w:eastAsia="Times New Roman" w:hAnsi="Arial" w:cs="Arial"/>
                <w:b w:val="0"/>
                <w:bCs w:val="0"/>
                <w:color w:val="000000"/>
                <w:sz w:val="20"/>
                <w:szCs w:val="20"/>
                <w:lang w:eastAsia="es-SV"/>
              </w:rPr>
              <w:t>esqueléticos</w:t>
            </w:r>
            <w:proofErr w:type="spellEnd"/>
            <w:r w:rsidRPr="00AA3BA5">
              <w:rPr>
                <w:rFonts w:ascii="Arial" w:eastAsia="Times New Roman" w:hAnsi="Arial" w:cs="Arial"/>
                <w:b w:val="0"/>
                <w:bCs w:val="0"/>
                <w:color w:val="000000"/>
                <w:sz w:val="20"/>
                <w:szCs w:val="20"/>
                <w:lang w:eastAsia="es-SV"/>
              </w:rPr>
              <w:t xml:space="preserve"> y del tejido conjuntivo</w:t>
            </w:r>
          </w:p>
          <w:p w14:paraId="022F1350" w14:textId="77777777" w:rsidR="00F97D89" w:rsidRPr="00AA3BA5" w:rsidRDefault="00F97D89" w:rsidP="0073574C">
            <w:pPr>
              <w:jc w:val="both"/>
              <w:rPr>
                <w:rFonts w:ascii="Arial" w:eastAsia="Times New Roman" w:hAnsi="Arial" w:cs="Arial"/>
                <w:b w:val="0"/>
                <w:bCs w:val="0"/>
                <w:color w:val="000000"/>
                <w:sz w:val="20"/>
                <w:szCs w:val="20"/>
                <w:lang w:eastAsia="es-SV"/>
              </w:rPr>
            </w:pPr>
          </w:p>
        </w:tc>
        <w:tc>
          <w:tcPr>
            <w:tcW w:w="1134" w:type="dxa"/>
          </w:tcPr>
          <w:p w14:paraId="630487F4" w14:textId="77777777" w:rsidR="00F97D89" w:rsidRPr="00AA3BA5"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SV"/>
              </w:rPr>
            </w:pPr>
            <w:r w:rsidRPr="00AA3BA5">
              <w:rPr>
                <w:rFonts w:ascii="Arial" w:hAnsi="Arial" w:cs="Arial"/>
                <w:sz w:val="20"/>
                <w:szCs w:val="20"/>
                <w:lang w:val="es-ES"/>
              </w:rPr>
              <w:t>Miositis</w:t>
            </w:r>
          </w:p>
        </w:tc>
        <w:tc>
          <w:tcPr>
            <w:tcW w:w="1276" w:type="dxa"/>
          </w:tcPr>
          <w:p w14:paraId="3FE075B5" w14:textId="77777777" w:rsidR="00F97D89" w:rsidRPr="00AA3BA5"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Poco frecuente</w:t>
            </w:r>
          </w:p>
        </w:tc>
        <w:tc>
          <w:tcPr>
            <w:tcW w:w="1134" w:type="dxa"/>
            <w:tcBorders>
              <w:right w:val="single" w:sz="4" w:space="0" w:color="auto"/>
            </w:tcBorders>
          </w:tcPr>
          <w:p w14:paraId="211077F9" w14:textId="629EEB1C" w:rsidR="00F97D89" w:rsidRPr="00AA3BA5"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 xml:space="preserve"> 20/4349</w:t>
            </w:r>
          </w:p>
        </w:tc>
        <w:tc>
          <w:tcPr>
            <w:tcW w:w="567" w:type="dxa"/>
            <w:tcBorders>
              <w:left w:val="single" w:sz="4" w:space="0" w:color="auto"/>
            </w:tcBorders>
          </w:tcPr>
          <w:p w14:paraId="0FD74F6C" w14:textId="77777777" w:rsidR="00F97D89" w:rsidRPr="00AA3BA5"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color w:val="000000"/>
                <w:sz w:val="20"/>
                <w:szCs w:val="20"/>
              </w:rPr>
              <w:t>0,5%</w:t>
            </w:r>
          </w:p>
        </w:tc>
        <w:tc>
          <w:tcPr>
            <w:tcW w:w="709" w:type="dxa"/>
            <w:tcBorders>
              <w:right w:val="single" w:sz="4" w:space="0" w:color="auto"/>
            </w:tcBorders>
          </w:tcPr>
          <w:p w14:paraId="520E8C0B" w14:textId="77777777" w:rsidR="00F97D89" w:rsidRPr="00AA3BA5"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hAnsi="Arial" w:cs="Arial"/>
                <w:sz w:val="20"/>
                <w:szCs w:val="20"/>
                <w:lang w:val="es-ES"/>
              </w:rPr>
              <w:t>55</w:t>
            </w:r>
          </w:p>
        </w:tc>
        <w:tc>
          <w:tcPr>
            <w:tcW w:w="567" w:type="dxa"/>
            <w:tcBorders>
              <w:left w:val="single" w:sz="4" w:space="0" w:color="auto"/>
            </w:tcBorders>
          </w:tcPr>
          <w:p w14:paraId="131F697A" w14:textId="77777777" w:rsidR="00F97D89" w:rsidRPr="00AA3BA5"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A3BA5">
              <w:rPr>
                <w:rFonts w:ascii="Arial" w:hAnsi="Arial" w:cs="Arial"/>
                <w:sz w:val="20"/>
                <w:szCs w:val="20"/>
              </w:rPr>
              <w:t>0.4%</w:t>
            </w:r>
          </w:p>
          <w:p w14:paraId="371E1AE1" w14:textId="77777777" w:rsidR="00F97D89" w:rsidRPr="00AA3BA5"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p>
        </w:tc>
        <w:tc>
          <w:tcPr>
            <w:tcW w:w="1705" w:type="dxa"/>
            <w:gridSpan w:val="2"/>
          </w:tcPr>
          <w:p w14:paraId="472C3BAF" w14:textId="1C6B0EC2" w:rsidR="00F97D89" w:rsidRPr="00F97D89" w:rsidRDefault="00F97D89"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F97D89">
              <w:rPr>
                <w:rFonts w:ascii="Arial" w:hAnsi="Arial" w:cs="Arial"/>
                <w:sz w:val="20"/>
                <w:szCs w:val="20"/>
                <w:lang w:val="es-ES"/>
              </w:rPr>
              <w:t>-</w:t>
            </w:r>
          </w:p>
        </w:tc>
      </w:tr>
      <w:tr w:rsidR="003E147C" w:rsidRPr="00AA3BA5" w14:paraId="583D5EBA" w14:textId="77777777" w:rsidTr="00AA2E8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52FCB318" w14:textId="77777777" w:rsidR="003E147C" w:rsidRPr="00AA3BA5" w:rsidRDefault="003E147C" w:rsidP="0073574C">
            <w:pPr>
              <w:jc w:val="center"/>
              <w:rPr>
                <w:rFonts w:ascii="Arial" w:eastAsia="Times New Roman" w:hAnsi="Arial" w:cs="Arial"/>
                <w:b w:val="0"/>
                <w:bCs w:val="0"/>
                <w:sz w:val="20"/>
                <w:szCs w:val="20"/>
                <w:lang w:eastAsia="es-SV"/>
              </w:rPr>
            </w:pPr>
            <w:r w:rsidRPr="00AA3BA5">
              <w:rPr>
                <w:rFonts w:ascii="Arial" w:eastAsia="Times New Roman" w:hAnsi="Arial" w:cs="Arial"/>
                <w:b w:val="0"/>
                <w:bCs w:val="0"/>
                <w:color w:val="000000"/>
                <w:sz w:val="20"/>
                <w:szCs w:val="20"/>
                <w:lang w:eastAsia="es-SV"/>
              </w:rPr>
              <w:t>Trastornos del sistema inmunológico</w:t>
            </w:r>
          </w:p>
          <w:p w14:paraId="436F7C41" w14:textId="77777777" w:rsidR="003E147C" w:rsidRPr="00AA3BA5" w:rsidRDefault="003E147C" w:rsidP="0073574C">
            <w:pPr>
              <w:jc w:val="both"/>
              <w:rPr>
                <w:rFonts w:ascii="Arial" w:hAnsi="Arial" w:cs="Arial"/>
                <w:b w:val="0"/>
                <w:bCs w:val="0"/>
                <w:color w:val="000000"/>
                <w:sz w:val="20"/>
                <w:szCs w:val="20"/>
              </w:rPr>
            </w:pPr>
          </w:p>
        </w:tc>
        <w:tc>
          <w:tcPr>
            <w:tcW w:w="1134" w:type="dxa"/>
          </w:tcPr>
          <w:p w14:paraId="26FEAFF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
              </w:rPr>
            </w:pPr>
            <w:r w:rsidRPr="00AA3BA5">
              <w:rPr>
                <w:rFonts w:ascii="Arial" w:eastAsia="Times New Roman" w:hAnsi="Arial" w:cs="Arial"/>
                <w:color w:val="000000"/>
                <w:sz w:val="20"/>
                <w:szCs w:val="20"/>
                <w:lang w:eastAsia="es-SV"/>
              </w:rPr>
              <w:t>Reacciones relacionadas con la perfusión</w:t>
            </w:r>
          </w:p>
        </w:tc>
        <w:tc>
          <w:tcPr>
            <w:tcW w:w="1276" w:type="dxa"/>
          </w:tcPr>
          <w:p w14:paraId="13B17538"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Frecuente</w:t>
            </w:r>
          </w:p>
        </w:tc>
        <w:tc>
          <w:tcPr>
            <w:tcW w:w="4682" w:type="dxa"/>
            <w:gridSpan w:val="6"/>
          </w:tcPr>
          <w:p w14:paraId="19EA9AB2" w14:textId="77777777" w:rsidR="003E147C" w:rsidRPr="00AA3BA5" w:rsidRDefault="003E147C" w:rsidP="0073574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AA3BA5">
              <w:rPr>
                <w:rFonts w:ascii="Arial" w:hAnsi="Arial" w:cs="Arial"/>
                <w:sz w:val="20"/>
                <w:szCs w:val="20"/>
                <w:lang w:val="es-ES"/>
              </w:rPr>
              <w:t>E</w:t>
            </w:r>
            <w:r w:rsidRPr="00AA3BA5">
              <w:rPr>
                <w:rFonts w:ascii="Arial" w:hAnsi="Arial" w:cs="Arial"/>
                <w:color w:val="000000"/>
                <w:sz w:val="20"/>
                <w:szCs w:val="20"/>
              </w:rPr>
              <w:t>ventos que ocurren durante o dentro del primer día después de la perfusión, pueden incluir fiebre, escalofríos, dificultad para respirar y enrojecimiento.</w:t>
            </w:r>
          </w:p>
        </w:tc>
      </w:tr>
    </w:tbl>
    <w:p w14:paraId="054C985F" w14:textId="4011AE3C" w:rsidR="003E147C" w:rsidRPr="007118AC" w:rsidRDefault="004E6D40" w:rsidP="003E147C">
      <w:pPr>
        <w:jc w:val="both"/>
        <w:rPr>
          <w:rFonts w:ascii="Arial" w:hAnsi="Arial" w:cs="Arial"/>
          <w:b/>
          <w:bCs/>
          <w:sz w:val="24"/>
          <w:szCs w:val="24"/>
          <w:lang w:val="es-ES"/>
        </w:rPr>
      </w:pPr>
      <w:r>
        <w:rPr>
          <w:rFonts w:ascii="Arial" w:hAnsi="Arial" w:cs="Arial"/>
          <w:b/>
          <w:bCs/>
          <w:noProof/>
          <w:sz w:val="24"/>
          <w:szCs w:val="24"/>
          <w:lang w:val="es-MX" w:eastAsia="es-MX"/>
        </w:rPr>
        <mc:AlternateContent>
          <mc:Choice Requires="wps">
            <w:drawing>
              <wp:anchor distT="0" distB="0" distL="114300" distR="114300" simplePos="0" relativeHeight="251771904" behindDoc="0" locked="0" layoutInCell="1" allowOverlap="1" wp14:anchorId="19FC0B81" wp14:editId="4989A1D1">
                <wp:simplePos x="0" y="0"/>
                <wp:positionH relativeFrom="margin">
                  <wp:align>center</wp:align>
                </wp:positionH>
                <wp:positionV relativeFrom="paragraph">
                  <wp:posOffset>-6433185</wp:posOffset>
                </wp:positionV>
                <wp:extent cx="2648197" cy="368135"/>
                <wp:effectExtent l="0" t="0" r="0" b="0"/>
                <wp:wrapNone/>
                <wp:docPr id="692793541" name="Rectángulo 1"/>
                <wp:cNvGraphicFramePr/>
                <a:graphic xmlns:a="http://schemas.openxmlformats.org/drawingml/2006/main">
                  <a:graphicData uri="http://schemas.microsoft.com/office/word/2010/wordprocessingShape">
                    <wps:wsp>
                      <wps:cNvSpPr/>
                      <wps:spPr>
                        <a:xfrm>
                          <a:off x="0" y="0"/>
                          <a:ext cx="2648197"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FD0FA" w14:textId="7B960B6D" w:rsidR="00FD567E" w:rsidRPr="00AA2E87" w:rsidRDefault="00FD567E" w:rsidP="00AA2E87">
                            <w:pPr>
                              <w:jc w:val="center"/>
                              <w:rPr>
                                <w:rFonts w:ascii="Arial" w:hAnsi="Arial" w:cs="Arial"/>
                                <w:color w:val="000000" w:themeColor="text1"/>
                                <w:sz w:val="24"/>
                                <w:szCs w:val="24"/>
                                <w:lang w:val="es-ES"/>
                              </w:rPr>
                            </w:pPr>
                            <w:r w:rsidRPr="00AA2E87">
                              <w:rPr>
                                <w:rFonts w:ascii="Arial" w:hAnsi="Arial" w:cs="Arial"/>
                                <w:color w:val="000000" w:themeColor="text1"/>
                                <w:sz w:val="24"/>
                                <w:szCs w:val="24"/>
                                <w:lang w:val="es-ES"/>
                              </w:rPr>
                              <w:t>Tabla N°</w:t>
                            </w:r>
                            <w:r>
                              <w:rPr>
                                <w:rFonts w:ascii="Arial" w:hAnsi="Arial" w:cs="Arial"/>
                                <w:color w:val="000000" w:themeColor="text1"/>
                                <w:sz w:val="24"/>
                                <w:szCs w:val="24"/>
                                <w:lang w:val="es-ES"/>
                              </w:rPr>
                              <w:t>8</w:t>
                            </w:r>
                            <w:r w:rsidRPr="00AA2E87">
                              <w:rPr>
                                <w:rFonts w:ascii="Arial" w:hAnsi="Arial" w:cs="Arial"/>
                                <w:color w:val="000000" w:themeColor="text1"/>
                                <w:sz w:val="24"/>
                                <w:szCs w:val="24"/>
                                <w:lang w:val="es-ES"/>
                              </w:rPr>
                              <w:t>: (Continuación)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FC0B81" id="Rectángulo 1" o:spid="_x0000_s1028" style="position:absolute;left:0;text-align:left;margin-left:0;margin-top:-506.55pt;width:208.5pt;height:29pt;z-index:2517719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" filled="f" stroked="f" strokeweight="1pt">
                <v:textbox>
                  <w:txbxContent>
                    <w:p w14:paraId="18CFD0FA" w14:textId="7B960B6D" w:rsidR="00FD567E" w:rsidRPr="00AA2E87" w:rsidRDefault="00FD567E" w:rsidP="00AA2E87">
                      <w:pPr>
                        <w:jc w:val="center"/>
                        <w:rPr>
                          <w:rFonts w:ascii="Arial" w:hAnsi="Arial" w:cs="Arial"/>
                          <w:color w:val="000000" w:themeColor="text1"/>
                          <w:sz w:val="24"/>
                          <w:szCs w:val="24"/>
                          <w:lang w:val="es-ES"/>
                        </w:rPr>
                      </w:pPr>
                      <w:r w:rsidRPr="00AA2E87">
                        <w:rPr>
                          <w:rFonts w:ascii="Arial" w:hAnsi="Arial" w:cs="Arial"/>
                          <w:color w:val="000000" w:themeColor="text1"/>
                          <w:sz w:val="24"/>
                          <w:szCs w:val="24"/>
                          <w:lang w:val="es-ES"/>
                        </w:rPr>
                        <w:t>Tabla N°</w:t>
                      </w:r>
                      <w:r>
                        <w:rPr>
                          <w:rFonts w:ascii="Arial" w:hAnsi="Arial" w:cs="Arial"/>
                          <w:color w:val="000000" w:themeColor="text1"/>
                          <w:sz w:val="24"/>
                          <w:szCs w:val="24"/>
                          <w:lang w:val="es-ES"/>
                        </w:rPr>
                        <w:t>8</w:t>
                      </w:r>
                      <w:r w:rsidRPr="00AA2E87">
                        <w:rPr>
                          <w:rFonts w:ascii="Arial" w:hAnsi="Arial" w:cs="Arial"/>
                          <w:color w:val="000000" w:themeColor="text1"/>
                          <w:sz w:val="24"/>
                          <w:szCs w:val="24"/>
                          <w:lang w:val="es-ES"/>
                        </w:rPr>
                        <w:t>: (Continuación)</w:t>
                      </w:r>
                    </w:p>
                  </w:txbxContent>
                </v:textbox>
                <w10:wrap anchorx="margin"/>
              </v:rect>
            </w:pict>
          </mc:Fallback>
        </mc:AlternateContent>
      </w:r>
    </w:p>
    <w:p w14:paraId="5D9AF4C8" w14:textId="77777777" w:rsidR="00286E53" w:rsidRDefault="00286E53" w:rsidP="004A1219">
      <w:pPr>
        <w:pStyle w:val="Ttulo3"/>
      </w:pPr>
      <w:bookmarkStart w:id="130" w:name="_Toc124433262"/>
      <w:bookmarkStart w:id="131" w:name="_Toc124773149"/>
      <w:bookmarkStart w:id="132" w:name="_Toc124773841"/>
    </w:p>
    <w:p w14:paraId="4803681D" w14:textId="77777777" w:rsidR="00286E53" w:rsidRDefault="00286E53" w:rsidP="004A1219">
      <w:pPr>
        <w:pStyle w:val="Ttulo3"/>
      </w:pPr>
    </w:p>
    <w:p w14:paraId="257FD7EF" w14:textId="77777777" w:rsidR="00286E53" w:rsidRDefault="00286E53" w:rsidP="004A1219">
      <w:pPr>
        <w:pStyle w:val="Ttulo3"/>
      </w:pPr>
    </w:p>
    <w:p w14:paraId="704D8663" w14:textId="77777777" w:rsidR="00286E53" w:rsidRDefault="00286E53" w:rsidP="004A1219">
      <w:pPr>
        <w:pStyle w:val="Ttulo3"/>
      </w:pPr>
    </w:p>
    <w:p w14:paraId="7A394D48" w14:textId="348BBFE5" w:rsidR="00CF2681" w:rsidRPr="00CF2681" w:rsidRDefault="00626DF3" w:rsidP="004A1219">
      <w:pPr>
        <w:pStyle w:val="Ttulo3"/>
      </w:pPr>
      <w:r>
        <w:lastRenderedPageBreak/>
        <w:t>5</w:t>
      </w:r>
      <w:r w:rsidR="00CF2681" w:rsidRPr="00CF2681">
        <w:t>.4.2</w:t>
      </w:r>
      <w:r w:rsidR="00C836B4">
        <w:t>.</w:t>
      </w:r>
      <w:r w:rsidR="00CF2681" w:rsidRPr="00CF2681">
        <w:t xml:space="preserve"> </w:t>
      </w:r>
      <w:r w:rsidR="003E147C" w:rsidRPr="00CF2681">
        <w:t>Riesgos Potenciales</w:t>
      </w:r>
      <w:r w:rsidR="00CF2681" w:rsidRPr="00CF2681">
        <w:t>:</w:t>
      </w:r>
      <w:bookmarkEnd w:id="130"/>
      <w:bookmarkEnd w:id="131"/>
      <w:bookmarkEnd w:id="132"/>
    </w:p>
    <w:p w14:paraId="1207589E" w14:textId="64EB19BB" w:rsidR="003E147C" w:rsidRPr="001F2B71" w:rsidRDefault="00C836B4" w:rsidP="00CF2681">
      <w:pPr>
        <w:spacing w:line="360" w:lineRule="auto"/>
        <w:jc w:val="both"/>
        <w:rPr>
          <w:rFonts w:ascii="Arial" w:hAnsi="Arial" w:cs="Arial"/>
          <w:sz w:val="24"/>
          <w:szCs w:val="24"/>
          <w:lang w:val="es-ES"/>
        </w:rPr>
      </w:pPr>
      <w:r>
        <w:rPr>
          <w:rFonts w:ascii="Arial" w:hAnsi="Arial" w:cs="Arial"/>
          <w:sz w:val="24"/>
          <w:szCs w:val="24"/>
          <w:lang w:val="es-ES"/>
        </w:rPr>
        <w:t xml:space="preserve">5.4.2.1. </w:t>
      </w:r>
      <w:r w:rsidR="003E147C" w:rsidRPr="001F2B71">
        <w:rPr>
          <w:rFonts w:ascii="Arial" w:hAnsi="Arial" w:cs="Arial"/>
          <w:sz w:val="24"/>
          <w:szCs w:val="24"/>
          <w:lang w:val="es-ES"/>
        </w:rPr>
        <w:t xml:space="preserve">Toxicidad embriofetal: </w:t>
      </w:r>
    </w:p>
    <w:p w14:paraId="1B9A8171" w14:textId="77777777" w:rsidR="003E147C" w:rsidRPr="00CF2681" w:rsidRDefault="003E147C" w:rsidP="00CF2681">
      <w:pPr>
        <w:pStyle w:val="NormalWeb"/>
        <w:spacing w:before="0" w:beforeAutospacing="0" w:after="143" w:afterAutospacing="0" w:line="360" w:lineRule="auto"/>
        <w:jc w:val="both"/>
        <w:rPr>
          <w:rFonts w:ascii="Arial" w:hAnsi="Arial" w:cs="Arial"/>
          <w:color w:val="000000" w:themeColor="text1"/>
        </w:rPr>
      </w:pPr>
      <w:r w:rsidRPr="00CF2681">
        <w:rPr>
          <w:rFonts w:ascii="Arial" w:hAnsi="Arial" w:cs="Arial"/>
          <w:color w:val="000000" w:themeColor="text1"/>
        </w:rPr>
        <w:t>Se sabe que las inmunoglobulinas humanas G1 (IgG1) atraviesan la barrera placentaria y atezolizumab es una IgG1; por lo tanto, atezolizumab tiene el potencial de transmitirse de la madre al feto en desarrollo.</w:t>
      </w:r>
    </w:p>
    <w:p w14:paraId="11649B1A" w14:textId="52547245" w:rsidR="003E147C" w:rsidRPr="00CF2681" w:rsidRDefault="003E147C" w:rsidP="00CF2681">
      <w:pPr>
        <w:pStyle w:val="NormalWeb"/>
        <w:spacing w:before="0" w:beforeAutospacing="0" w:after="143" w:afterAutospacing="0" w:line="360" w:lineRule="auto"/>
        <w:jc w:val="both"/>
        <w:rPr>
          <w:rFonts w:ascii="Arial" w:hAnsi="Arial" w:cs="Arial"/>
          <w:color w:val="000000" w:themeColor="text1"/>
        </w:rPr>
      </w:pPr>
      <w:r w:rsidRPr="00CF2681">
        <w:rPr>
          <w:rFonts w:ascii="Arial" w:hAnsi="Arial" w:cs="Arial"/>
          <w:color w:val="000000" w:themeColor="text1"/>
        </w:rPr>
        <w:t>Por tanto, se sugiere que atezolizumab no debe usarse durante el embarazo a menos que la condición clínica de la mujer requiera tratamiento con atezolizumab.</w:t>
      </w:r>
      <w:r w:rsidR="00CF2681" w:rsidRPr="00CF2681">
        <w:rPr>
          <w:rFonts w:ascii="Arial" w:hAnsi="Arial" w:cs="Arial"/>
          <w:color w:val="000000" w:themeColor="text1"/>
        </w:rPr>
        <w:t xml:space="preserve"> </w:t>
      </w:r>
    </w:p>
    <w:p w14:paraId="1DEC774F" w14:textId="0652FC95" w:rsidR="00CF2681" w:rsidRPr="00CF2681" w:rsidRDefault="003E147C" w:rsidP="00CF2681">
      <w:pPr>
        <w:spacing w:line="360" w:lineRule="auto"/>
        <w:jc w:val="both"/>
        <w:rPr>
          <w:rFonts w:ascii="Arial" w:hAnsi="Arial" w:cs="Arial"/>
          <w:sz w:val="20"/>
          <w:szCs w:val="20"/>
        </w:rPr>
      </w:pPr>
      <w:r w:rsidRPr="00CF2681">
        <w:rPr>
          <w:rFonts w:ascii="Arial" w:hAnsi="Arial" w:cs="Arial"/>
          <w:sz w:val="24"/>
          <w:szCs w:val="24"/>
        </w:rPr>
        <w:t xml:space="preserve">Por tanto, lo recomendable es, el uso de métodos anticonceptivos eficaces durante el tratamiento con </w:t>
      </w:r>
      <w:proofErr w:type="spellStart"/>
      <w:r w:rsidRPr="00CF2681">
        <w:rPr>
          <w:rFonts w:ascii="Arial" w:hAnsi="Arial" w:cs="Arial"/>
          <w:sz w:val="24"/>
          <w:szCs w:val="24"/>
        </w:rPr>
        <w:t>tecentriq</w:t>
      </w:r>
      <w:proofErr w:type="spellEnd"/>
      <w:r w:rsidRPr="00CF2681">
        <w:rPr>
          <w:rFonts w:ascii="Arial" w:hAnsi="Arial" w:cs="Arial"/>
          <w:sz w:val="24"/>
          <w:szCs w:val="24"/>
        </w:rPr>
        <w:t xml:space="preserve"> y durante, al menos, 5 meses después de la última dosis.</w:t>
      </w:r>
      <w:r w:rsidR="00CF2681">
        <w:rPr>
          <w:rFonts w:ascii="Arial" w:hAnsi="Arial" w:cs="Arial"/>
          <w:sz w:val="24"/>
          <w:szCs w:val="24"/>
        </w:rPr>
        <w:t xml:space="preserve"> </w:t>
      </w:r>
      <w:r w:rsidR="00CF2681"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{"citationID":"0BtTDI0R","properties":{"formattedCitation":"(28)","plainCitation":"(28)","noteIndex":0},"citationItems":[{"id":114,"uris":["http://zotero.org/users/local/n6UXJlIb/items/5SEYZ59A"],"itemData":{"id":114,"type":"webpage","title":"Tecentriq 1,200 mg concentrate for solution for infusion - Summary of Product Characteristics (SmPC) - (emc)","URL":"https://www.medicines.org.uk/emc/product/8442/smpc#INTERACTIONS","accessed":{"date-parts":[["2023",1,3]]}}}],"schema":"https://github.com/citation-style-language/schema/raw/master/csl-citation.json"} </w:instrText>
      </w:r>
      <w:r w:rsidR="00CF2681" w:rsidRPr="006174F0">
        <w:rPr>
          <w:rFonts w:ascii="Arial" w:hAnsi="Arial" w:cs="Arial"/>
          <w:sz w:val="20"/>
          <w:szCs w:val="20"/>
          <w:vertAlign w:val="subscript"/>
        </w:rPr>
        <w:fldChar w:fldCharType="separate"/>
      </w:r>
      <w:r w:rsidR="00183388" w:rsidRPr="006174F0">
        <w:rPr>
          <w:rFonts w:ascii="Arial" w:hAnsi="Arial" w:cs="Arial"/>
          <w:sz w:val="20"/>
          <w:vertAlign w:val="subscript"/>
        </w:rPr>
        <w:t>(28)</w:t>
      </w:r>
      <w:r w:rsidR="00CF2681" w:rsidRPr="006174F0">
        <w:rPr>
          <w:rFonts w:ascii="Arial" w:hAnsi="Arial" w:cs="Arial"/>
          <w:sz w:val="20"/>
          <w:szCs w:val="20"/>
          <w:vertAlign w:val="subscript"/>
        </w:rPr>
        <w:fldChar w:fldCharType="end"/>
      </w:r>
    </w:p>
    <w:p w14:paraId="264554B4" w14:textId="7D770122" w:rsidR="003E147C" w:rsidRPr="001F2B71" w:rsidRDefault="00C836B4" w:rsidP="00CF2681">
      <w:pPr>
        <w:spacing w:line="360" w:lineRule="auto"/>
        <w:jc w:val="both"/>
        <w:rPr>
          <w:rFonts w:ascii="Arial" w:hAnsi="Arial" w:cs="Arial"/>
          <w:sz w:val="24"/>
          <w:szCs w:val="24"/>
          <w:lang w:val="es-ES"/>
        </w:rPr>
      </w:pPr>
      <w:r>
        <w:rPr>
          <w:rFonts w:ascii="Arial" w:hAnsi="Arial" w:cs="Arial"/>
          <w:sz w:val="24"/>
          <w:szCs w:val="24"/>
        </w:rPr>
        <w:t xml:space="preserve">5.4.2.2. </w:t>
      </w:r>
      <w:r w:rsidR="003E147C" w:rsidRPr="001F2B71">
        <w:rPr>
          <w:rFonts w:ascii="Arial" w:hAnsi="Arial" w:cs="Arial"/>
          <w:sz w:val="24"/>
          <w:szCs w:val="24"/>
        </w:rPr>
        <w:t>Inmunogenicidad</w:t>
      </w:r>
      <w:r w:rsidR="00CF2681" w:rsidRPr="001F2B71">
        <w:rPr>
          <w:rFonts w:ascii="Arial" w:hAnsi="Arial" w:cs="Arial"/>
          <w:sz w:val="24"/>
          <w:szCs w:val="24"/>
          <w:lang w:val="es-ES"/>
        </w:rPr>
        <w:t xml:space="preserve">: </w:t>
      </w:r>
      <w:r w:rsidR="003E147C" w:rsidRPr="001F2B71">
        <w:rPr>
          <w:rFonts w:ascii="Arial" w:hAnsi="Arial" w:cs="Arial"/>
          <w:sz w:val="24"/>
          <w:szCs w:val="24"/>
          <w:lang w:val="es-ES"/>
        </w:rPr>
        <w:t>Desarrollo de anticuerpos antidrogas (ADAS):</w:t>
      </w:r>
    </w:p>
    <w:p w14:paraId="4CCF568E" w14:textId="77777777" w:rsidR="003E147C" w:rsidRPr="00CF2681" w:rsidRDefault="003E147C" w:rsidP="00CF2681">
      <w:pPr>
        <w:pStyle w:val="NormalWeb"/>
        <w:spacing w:before="0" w:beforeAutospacing="0" w:after="143" w:afterAutospacing="0" w:line="360" w:lineRule="auto"/>
        <w:jc w:val="both"/>
        <w:rPr>
          <w:rFonts w:ascii="Arial" w:hAnsi="Arial" w:cs="Arial"/>
          <w:color w:val="000000" w:themeColor="text1"/>
        </w:rPr>
      </w:pPr>
      <w:r w:rsidRPr="00CF2681">
        <w:rPr>
          <w:rFonts w:ascii="Arial" w:hAnsi="Arial" w:cs="Arial"/>
          <w:color w:val="000000" w:themeColor="text1"/>
        </w:rPr>
        <w:t>En múltiples estudios de fase II y III, entre el 13,1 % y el 54,1 % de los pacientes desarrollaron anticuerpos antidrogas (ADA) emergentes del tratamiento. Los pacientes que desarrollaron ADA emergentes del tratamiento tendieron a tener características generales de salud y enfermedad más deficientes al inicio del estudio. Esos desequilibrios en las características de salud y enfermedad al inicio del estudio pueden confundir la interpretación de los análisis de farmacocinética (PK), eficacia y seguridad. Se realizaron análisis exploratorios ajustando los desequilibrios en las características iniciales de salud y enfermedad para evaluar el efecto de ADA en la eficacia. Estos análisis no excluyeron la posible atenuación del beneficio de la eficacia en pacientes que desarrollaron ADA en comparación con pacientes que no desarrollaron ADA. La mediana del tiempo hasta el inicio de la ADA osciló entre 3 y 5 semanas.</w:t>
      </w:r>
    </w:p>
    <w:p w14:paraId="2E60A13C" w14:textId="2F13EF60" w:rsidR="006C1790" w:rsidRPr="00252E87" w:rsidRDefault="003E147C" w:rsidP="00CF2681">
      <w:pPr>
        <w:pStyle w:val="NormalWeb"/>
        <w:spacing w:before="0" w:beforeAutospacing="0" w:after="143" w:afterAutospacing="0" w:line="360" w:lineRule="auto"/>
        <w:jc w:val="both"/>
        <w:rPr>
          <w:rFonts w:ascii="Arial" w:hAnsi="Arial" w:cs="Arial"/>
          <w:color w:val="000000" w:themeColor="text1"/>
          <w:sz w:val="20"/>
          <w:szCs w:val="20"/>
        </w:rPr>
      </w:pPr>
      <w:r w:rsidRPr="00CF2681">
        <w:rPr>
          <w:rFonts w:ascii="Arial" w:hAnsi="Arial" w:cs="Arial"/>
          <w:color w:val="000000" w:themeColor="text1"/>
        </w:rPr>
        <w:t xml:space="preserve">En conjuntos de datos agrupados para pacientes tratados con monoterapia con atezolizumab (N=3460) y con terapias combinadas (N= 2285), se observaron las siguientes tasas de eventos adversos (EA) para la población con ADA positivo en </w:t>
      </w:r>
      <w:r w:rsidRPr="00CF2681">
        <w:rPr>
          <w:rFonts w:ascii="Arial" w:hAnsi="Arial" w:cs="Arial"/>
          <w:color w:val="000000" w:themeColor="text1"/>
        </w:rPr>
        <w:lastRenderedPageBreak/>
        <w:t>comparación con la población con ADA negativo: respectivamente: EA de grado 3-4 45,9 % frente a 39,1 %, eventos adversos graves (SAE) 39,4 % frente a 33,0 %, EA que llevaron a la suspensión del tratamiento 8,4 % frente a 7,7 % (para monoterapia); AA de grado 3-4 63,9 % frente a 60,9 %, SAE 43,9 % frente a 35,6 %, AA que provocaron la suspensión del tratamiento 22,8 % frente a 18,4 % (para terapia combinada). Sin embargo, los datos disponibles no permiten sacar conclusiones firmes sobre los posibles patrones de reacciones adversas a los medicamentos</w:t>
      </w:r>
      <w:r w:rsidR="00CF2681">
        <w:rPr>
          <w:rFonts w:ascii="Arial" w:hAnsi="Arial" w:cs="Arial"/>
          <w:color w:val="000000" w:themeColor="text1"/>
        </w:rPr>
        <w:t xml:space="preserve">. </w:t>
      </w:r>
      <w:r w:rsidR="00CF2681" w:rsidRPr="006174F0">
        <w:rPr>
          <w:rFonts w:ascii="Arial" w:hAnsi="Arial" w:cs="Arial"/>
          <w:color w:val="000000" w:themeColor="text1"/>
          <w:sz w:val="20"/>
          <w:szCs w:val="20"/>
          <w:vertAlign w:val="subscript"/>
        </w:rPr>
        <w:fldChar w:fldCharType="begin"/>
      </w:r>
      <w:r w:rsidR="00183388" w:rsidRPr="006174F0">
        <w:rPr>
          <w:rFonts w:ascii="Arial" w:hAnsi="Arial" w:cs="Arial"/>
          <w:color w:val="000000" w:themeColor="text1"/>
          <w:sz w:val="20"/>
          <w:szCs w:val="20"/>
          <w:vertAlign w:val="subscript"/>
        </w:rPr>
        <w:instrText xml:space="preserve"> ADDIN ZOTERO_ITEM CSL_CITATION {"citationID":"9mkyiBe8","properties":{"formattedCitation":"(28)","plainCitation":"(28)","noteIndex":0},"citationItems":[{"id":114,"uris":["http://zotero.org/users/local/n6UXJlIb/items/5SEYZ59A"],"itemData":{"id":114,"type":"webpage","title":"Tecentriq 1,200 mg concentrate for solution for infusion - Summary of Product Characteristics (SmPC) - (emc)","URL":"https://www.medicines.org.uk/emc/product/8442/smpc#INTERACTIONS","accessed":{"date-parts":[["2023",1,3]]}}}],"schema":"https://github.com/citation-style-language/schema/raw/master/csl-citation.json"} </w:instrText>
      </w:r>
      <w:r w:rsidR="00CF2681" w:rsidRPr="006174F0">
        <w:rPr>
          <w:rFonts w:ascii="Arial" w:hAnsi="Arial" w:cs="Arial"/>
          <w:color w:val="000000" w:themeColor="text1"/>
          <w:sz w:val="20"/>
          <w:szCs w:val="20"/>
          <w:vertAlign w:val="subscript"/>
        </w:rPr>
        <w:fldChar w:fldCharType="separate"/>
      </w:r>
      <w:r w:rsidR="00183388" w:rsidRPr="006174F0">
        <w:rPr>
          <w:rFonts w:ascii="Arial" w:hAnsi="Arial" w:cs="Arial"/>
          <w:sz w:val="20"/>
          <w:vertAlign w:val="subscript"/>
        </w:rPr>
        <w:t>(28)</w:t>
      </w:r>
      <w:r w:rsidR="00CF2681" w:rsidRPr="006174F0">
        <w:rPr>
          <w:rFonts w:ascii="Arial" w:hAnsi="Arial" w:cs="Arial"/>
          <w:color w:val="000000" w:themeColor="text1"/>
          <w:sz w:val="20"/>
          <w:szCs w:val="20"/>
          <w:vertAlign w:val="subscript"/>
        </w:rPr>
        <w:fldChar w:fldCharType="end"/>
      </w:r>
    </w:p>
    <w:p w14:paraId="3537EC3C" w14:textId="77777777" w:rsidR="006E61F1" w:rsidRDefault="006E61F1" w:rsidP="00252E87">
      <w:pPr>
        <w:pStyle w:val="Ttulo2"/>
        <w:numPr>
          <w:ilvl w:val="0"/>
          <w:numId w:val="0"/>
        </w:numPr>
        <w:rPr>
          <w:lang w:val="es-ES"/>
        </w:rPr>
      </w:pPr>
      <w:bookmarkStart w:id="133" w:name="_Toc124433263"/>
    </w:p>
    <w:p w14:paraId="55706DE7" w14:textId="3952A081" w:rsidR="006E61F1" w:rsidRPr="00C836B4" w:rsidRDefault="00C836B4" w:rsidP="009F5F6C">
      <w:pPr>
        <w:pStyle w:val="Ttulo2"/>
        <w:numPr>
          <w:ilvl w:val="1"/>
          <w:numId w:val="18"/>
        </w:numPr>
        <w:spacing w:before="240" w:line="360" w:lineRule="auto"/>
        <w:rPr>
          <w:b w:val="0"/>
          <w:bCs/>
          <w:lang w:val="es-ES"/>
        </w:rPr>
      </w:pPr>
      <w:bookmarkStart w:id="134" w:name="_Toc124773150"/>
      <w:bookmarkStart w:id="135" w:name="_Toc124773842"/>
      <w:r>
        <w:rPr>
          <w:b w:val="0"/>
          <w:bCs/>
          <w:lang w:val="es-ES"/>
        </w:rPr>
        <w:t xml:space="preserve">. </w:t>
      </w:r>
      <w:r w:rsidR="00CF2681" w:rsidRPr="001F2B71">
        <w:rPr>
          <w:b w:val="0"/>
          <w:bCs/>
          <w:lang w:val="es-ES"/>
        </w:rPr>
        <w:t>INTERACCIONES IDENTIFICADAS Y POTENCIALES</w:t>
      </w:r>
      <w:bookmarkEnd w:id="133"/>
      <w:bookmarkEnd w:id="134"/>
      <w:bookmarkEnd w:id="135"/>
    </w:p>
    <w:p w14:paraId="24DEBB9F" w14:textId="34FC20E1" w:rsidR="003E147C" w:rsidRPr="004A1219" w:rsidRDefault="004A1219" w:rsidP="00C836B4">
      <w:pPr>
        <w:spacing w:before="240" w:line="360" w:lineRule="auto"/>
        <w:jc w:val="both"/>
        <w:rPr>
          <w:rFonts w:ascii="Arial" w:hAnsi="Arial" w:cs="Arial"/>
          <w:bCs/>
          <w:sz w:val="24"/>
          <w:szCs w:val="24"/>
        </w:rPr>
      </w:pPr>
      <w:r>
        <w:rPr>
          <w:rFonts w:ascii="Arial" w:hAnsi="Arial" w:cs="Arial"/>
          <w:bCs/>
          <w:sz w:val="24"/>
          <w:szCs w:val="24"/>
        </w:rPr>
        <w:t xml:space="preserve">5.5.1 </w:t>
      </w:r>
      <w:r w:rsidR="003E147C" w:rsidRPr="004A1219">
        <w:rPr>
          <w:rFonts w:ascii="Arial" w:hAnsi="Arial" w:cs="Arial"/>
          <w:bCs/>
          <w:sz w:val="24"/>
          <w:szCs w:val="24"/>
        </w:rPr>
        <w:t>Interacciones identificadas entre medicamentos:</w:t>
      </w:r>
    </w:p>
    <w:p w14:paraId="0FD075F1" w14:textId="77777777" w:rsidR="003E147C" w:rsidRPr="00CF2681" w:rsidRDefault="003E147C" w:rsidP="00CF2681">
      <w:pPr>
        <w:spacing w:line="360" w:lineRule="auto"/>
        <w:jc w:val="both"/>
        <w:rPr>
          <w:rFonts w:ascii="Arial" w:hAnsi="Arial" w:cs="Arial"/>
          <w:sz w:val="24"/>
          <w:szCs w:val="24"/>
        </w:rPr>
      </w:pPr>
      <w:r w:rsidRPr="00CF2681">
        <w:rPr>
          <w:rFonts w:ascii="Arial" w:hAnsi="Arial" w:cs="Arial"/>
          <w:sz w:val="24"/>
          <w:szCs w:val="24"/>
        </w:rPr>
        <w:t>El efecto de un fármaco sobre una persona puede ser distinto del previsto debido a diversos tipos de interacciones posibles con otros fármacos que la persona pueda estar tomando debido a las múltiples enfermedades que la misma  pueda presentar, las interacciones farmacologías no son deseadas y en ocasiones pueden ser perjudiciales, dichas interacciones pueden dar lugar a la intensificación de la acción de uno de los fármacos, dando lugar a efectos secundarios o toxicidad; también podrían ocasionar la disminución del efecto de uno de los fármacos dando lugar al fracaso del tratamiento.</w:t>
      </w:r>
    </w:p>
    <w:p w14:paraId="4B495459" w14:textId="77777777" w:rsidR="003E147C" w:rsidRPr="00CF2681" w:rsidRDefault="003E147C" w:rsidP="00CF2681">
      <w:pPr>
        <w:spacing w:line="360" w:lineRule="auto"/>
        <w:jc w:val="both"/>
        <w:rPr>
          <w:rFonts w:ascii="Arial" w:hAnsi="Arial" w:cs="Arial"/>
          <w:sz w:val="24"/>
          <w:szCs w:val="24"/>
        </w:rPr>
      </w:pPr>
      <w:r w:rsidRPr="00CF2681">
        <w:rPr>
          <w:rFonts w:ascii="Arial" w:hAnsi="Arial" w:cs="Arial"/>
          <w:sz w:val="24"/>
          <w:szCs w:val="24"/>
        </w:rPr>
        <w:t xml:space="preserve">Dentro del tratamiento con atezolizumab se pueden presentar situaciones en las cuales las interacciones entre medicamentos pueden generar complicaciones, las cuales pueden ocasionar interferencias con el tratamiento que se está llevando a cabo, una reacción medicamentosa puede ocasionar interferencias en la forma en cómo actúa el fármaco o podría desencadenar ciertas reacciones adversas. </w:t>
      </w:r>
    </w:p>
    <w:p w14:paraId="5735C434" w14:textId="499679E7" w:rsidR="003E147C" w:rsidRPr="00CF2681" w:rsidRDefault="003E147C" w:rsidP="00CF2681">
      <w:pPr>
        <w:spacing w:line="360" w:lineRule="auto"/>
        <w:jc w:val="both"/>
        <w:rPr>
          <w:rFonts w:ascii="Arial" w:hAnsi="Arial" w:cs="Arial"/>
          <w:sz w:val="24"/>
          <w:szCs w:val="24"/>
        </w:rPr>
      </w:pPr>
      <w:r w:rsidRPr="00CF2681">
        <w:rPr>
          <w:rFonts w:ascii="Arial" w:hAnsi="Arial" w:cs="Arial"/>
          <w:sz w:val="24"/>
          <w:szCs w:val="24"/>
        </w:rPr>
        <w:t xml:space="preserve">Se </w:t>
      </w:r>
      <w:r w:rsidR="00E70767">
        <w:rPr>
          <w:rFonts w:ascii="Arial" w:hAnsi="Arial" w:cs="Arial"/>
          <w:sz w:val="24"/>
          <w:szCs w:val="24"/>
        </w:rPr>
        <w:t>encontraron 186 interacciones, sin emba</w:t>
      </w:r>
      <w:r w:rsidR="00080F38">
        <w:rPr>
          <w:rFonts w:ascii="Arial" w:hAnsi="Arial" w:cs="Arial"/>
          <w:sz w:val="24"/>
          <w:szCs w:val="24"/>
        </w:rPr>
        <w:t>r</w:t>
      </w:r>
      <w:r w:rsidR="00E70767">
        <w:rPr>
          <w:rFonts w:ascii="Arial" w:hAnsi="Arial" w:cs="Arial"/>
          <w:sz w:val="24"/>
          <w:szCs w:val="24"/>
        </w:rPr>
        <w:t>go</w:t>
      </w:r>
      <w:r w:rsidR="00080F38">
        <w:rPr>
          <w:rFonts w:ascii="Arial" w:hAnsi="Arial" w:cs="Arial"/>
          <w:sz w:val="24"/>
          <w:szCs w:val="24"/>
        </w:rPr>
        <w:t>,</w:t>
      </w:r>
      <w:r w:rsidR="00E70767">
        <w:rPr>
          <w:rFonts w:ascii="Arial" w:hAnsi="Arial" w:cs="Arial"/>
          <w:sz w:val="24"/>
          <w:szCs w:val="24"/>
        </w:rPr>
        <w:t xml:space="preserve"> se </w:t>
      </w:r>
      <w:r w:rsidRPr="00CF2681">
        <w:rPr>
          <w:rFonts w:ascii="Arial" w:hAnsi="Arial" w:cs="Arial"/>
          <w:sz w:val="24"/>
          <w:szCs w:val="24"/>
        </w:rPr>
        <w:t xml:space="preserve">ha elaborado una lista de los medicamentos que tienen registro sanitario en El Salvador con los cuales el </w:t>
      </w:r>
      <w:r w:rsidRPr="00CF2681">
        <w:rPr>
          <w:rFonts w:ascii="Arial" w:hAnsi="Arial" w:cs="Arial"/>
          <w:sz w:val="24"/>
          <w:szCs w:val="24"/>
        </w:rPr>
        <w:lastRenderedPageBreak/>
        <w:t xml:space="preserve">fármaco atezolizumab </w:t>
      </w:r>
      <w:r w:rsidR="00E70767">
        <w:rPr>
          <w:rFonts w:ascii="Arial" w:hAnsi="Arial" w:cs="Arial"/>
          <w:sz w:val="24"/>
          <w:szCs w:val="24"/>
        </w:rPr>
        <w:t xml:space="preserve">puede </w:t>
      </w:r>
      <w:r w:rsidRPr="00CF2681">
        <w:rPr>
          <w:rFonts w:ascii="Arial" w:hAnsi="Arial" w:cs="Arial"/>
          <w:sz w:val="24"/>
          <w:szCs w:val="24"/>
        </w:rPr>
        <w:t>presenta</w:t>
      </w:r>
      <w:r w:rsidR="00E70767">
        <w:rPr>
          <w:rFonts w:ascii="Arial" w:hAnsi="Arial" w:cs="Arial"/>
          <w:sz w:val="24"/>
          <w:szCs w:val="24"/>
        </w:rPr>
        <w:t>r</w:t>
      </w:r>
      <w:r w:rsidRPr="00CF2681">
        <w:rPr>
          <w:rFonts w:ascii="Arial" w:hAnsi="Arial" w:cs="Arial"/>
          <w:sz w:val="24"/>
          <w:szCs w:val="24"/>
        </w:rPr>
        <w:t xml:space="preserve"> interacciones farmacológicas y en algunos casos</w:t>
      </w:r>
      <w:r w:rsidR="00E70767">
        <w:rPr>
          <w:rFonts w:ascii="Arial" w:hAnsi="Arial" w:cs="Arial"/>
          <w:sz w:val="24"/>
          <w:szCs w:val="24"/>
        </w:rPr>
        <w:t>, hasta</w:t>
      </w:r>
      <w:r w:rsidRPr="00CF2681">
        <w:rPr>
          <w:rFonts w:ascii="Arial" w:hAnsi="Arial" w:cs="Arial"/>
          <w:sz w:val="24"/>
          <w:szCs w:val="24"/>
        </w:rPr>
        <w:t xml:space="preserve"> causa</w:t>
      </w:r>
      <w:r w:rsidR="00E70767">
        <w:rPr>
          <w:rFonts w:ascii="Arial" w:hAnsi="Arial" w:cs="Arial"/>
          <w:sz w:val="24"/>
          <w:szCs w:val="24"/>
        </w:rPr>
        <w:t>r</w:t>
      </w:r>
      <w:r w:rsidRPr="00CF2681">
        <w:rPr>
          <w:rFonts w:ascii="Arial" w:hAnsi="Arial" w:cs="Arial"/>
          <w:sz w:val="24"/>
          <w:szCs w:val="24"/>
        </w:rPr>
        <w:t xml:space="preserve"> reacciones adversas.</w:t>
      </w:r>
    </w:p>
    <w:p w14:paraId="44B4F1FB" w14:textId="77777777" w:rsidR="003E147C" w:rsidRPr="00CF2681" w:rsidRDefault="003E147C" w:rsidP="00CF2681">
      <w:pPr>
        <w:spacing w:line="360" w:lineRule="auto"/>
        <w:jc w:val="both"/>
        <w:rPr>
          <w:rFonts w:ascii="Arial" w:hAnsi="Arial" w:cs="Arial"/>
          <w:sz w:val="24"/>
          <w:szCs w:val="24"/>
        </w:rPr>
      </w:pPr>
      <w:r w:rsidRPr="00CF2681">
        <w:rPr>
          <w:rFonts w:ascii="Arial" w:hAnsi="Arial" w:cs="Arial"/>
          <w:sz w:val="24"/>
          <w:szCs w:val="24"/>
        </w:rPr>
        <w:t>Los fármacos que pueden incrementar el riego o la gravedad de la metahemoglobinemia al interactuar con atezolizumab son:</w:t>
      </w:r>
    </w:p>
    <w:p w14:paraId="6CB40405"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Articaína</w:t>
      </w:r>
      <w:proofErr w:type="spellEnd"/>
    </w:p>
    <w:p w14:paraId="510B2BDA"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48" w:history="1">
        <w:r w:rsidR="003E147C" w:rsidRPr="00CF2681">
          <w:rPr>
            <w:rStyle w:val="Hipervnculo"/>
            <w:rFonts w:ascii="Arial" w:hAnsi="Arial" w:cs="Arial"/>
            <w:color w:val="auto"/>
            <w:sz w:val="24"/>
            <w:szCs w:val="24"/>
            <w:u w:val="none"/>
          </w:rPr>
          <w:t>Benzocaína</w:t>
        </w:r>
      </w:hyperlink>
    </w:p>
    <w:p w14:paraId="349E23BC"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B</w:t>
      </w:r>
      <w:hyperlink r:id="rId49" w:history="1">
        <w:r w:rsidRPr="00CF2681">
          <w:rPr>
            <w:rStyle w:val="Hipervnculo"/>
            <w:rFonts w:ascii="Arial" w:hAnsi="Arial" w:cs="Arial"/>
            <w:color w:val="auto"/>
            <w:sz w:val="24"/>
            <w:szCs w:val="24"/>
            <w:u w:val="none"/>
          </w:rPr>
          <w:t>upivacaína</w:t>
        </w:r>
        <w:proofErr w:type="spellEnd"/>
      </w:hyperlink>
      <w:r w:rsidRPr="00CF2681">
        <w:rPr>
          <w:rFonts w:ascii="Arial" w:hAnsi="Arial" w:cs="Arial"/>
          <w:sz w:val="24"/>
          <w:szCs w:val="24"/>
        </w:rPr>
        <w:t xml:space="preserve"> </w:t>
      </w:r>
    </w:p>
    <w:p w14:paraId="31CDBF76"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50" w:history="1">
        <w:r w:rsidR="003E147C" w:rsidRPr="00CF2681">
          <w:rPr>
            <w:rStyle w:val="Hipervnculo"/>
            <w:rFonts w:ascii="Arial" w:hAnsi="Arial" w:cs="Arial"/>
            <w:color w:val="auto"/>
            <w:sz w:val="24"/>
            <w:szCs w:val="24"/>
            <w:u w:val="none"/>
          </w:rPr>
          <w:t>Capsaicina</w:t>
        </w:r>
      </w:hyperlink>
    </w:p>
    <w:p w14:paraId="3D36D561"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C</w:t>
      </w:r>
      <w:hyperlink r:id="rId51" w:history="1">
        <w:r w:rsidRPr="00CF2681">
          <w:rPr>
            <w:rStyle w:val="Hipervnculo"/>
            <w:rFonts w:ascii="Arial" w:hAnsi="Arial" w:cs="Arial"/>
            <w:color w:val="auto"/>
            <w:sz w:val="24"/>
            <w:szCs w:val="24"/>
            <w:u w:val="none"/>
          </w:rPr>
          <w:t>ocaína</w:t>
        </w:r>
      </w:hyperlink>
    </w:p>
    <w:p w14:paraId="7BA4B6F6"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52" w:history="1">
        <w:r w:rsidR="003E147C" w:rsidRPr="00CF2681">
          <w:rPr>
            <w:rStyle w:val="Hipervnculo"/>
            <w:rFonts w:ascii="Arial" w:hAnsi="Arial" w:cs="Arial"/>
            <w:color w:val="auto"/>
            <w:sz w:val="24"/>
            <w:szCs w:val="24"/>
            <w:u w:val="none"/>
          </w:rPr>
          <w:t>Difenhidramina</w:t>
        </w:r>
      </w:hyperlink>
      <w:r w:rsidR="003E147C" w:rsidRPr="00CF2681">
        <w:rPr>
          <w:rFonts w:ascii="Arial" w:hAnsi="Arial" w:cs="Arial"/>
          <w:sz w:val="24"/>
          <w:szCs w:val="24"/>
        </w:rPr>
        <w:t xml:space="preserve"> </w:t>
      </w:r>
    </w:p>
    <w:p w14:paraId="790BFB91"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L</w:t>
      </w:r>
      <w:hyperlink r:id="rId53" w:history="1">
        <w:r w:rsidRPr="00CF2681">
          <w:rPr>
            <w:rStyle w:val="Hipervnculo"/>
            <w:rFonts w:ascii="Arial" w:hAnsi="Arial" w:cs="Arial"/>
            <w:color w:val="auto"/>
            <w:sz w:val="24"/>
            <w:szCs w:val="24"/>
            <w:u w:val="none"/>
          </w:rPr>
          <w:t>evobupivacaína</w:t>
        </w:r>
      </w:hyperlink>
    </w:p>
    <w:p w14:paraId="5BBEE1C9"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L</w:t>
      </w:r>
      <w:hyperlink r:id="rId54" w:history="1">
        <w:r w:rsidRPr="00CF2681">
          <w:rPr>
            <w:rStyle w:val="Hipervnculo"/>
            <w:rFonts w:ascii="Arial" w:hAnsi="Arial" w:cs="Arial"/>
            <w:color w:val="auto"/>
            <w:sz w:val="24"/>
            <w:szCs w:val="24"/>
            <w:u w:val="none"/>
          </w:rPr>
          <w:t>idocaína</w:t>
        </w:r>
      </w:hyperlink>
    </w:p>
    <w:p w14:paraId="44E8BC74"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M</w:t>
      </w:r>
      <w:hyperlink r:id="rId55" w:history="1">
        <w:r w:rsidRPr="00CF2681">
          <w:rPr>
            <w:rStyle w:val="Hipervnculo"/>
            <w:rFonts w:ascii="Arial" w:hAnsi="Arial" w:cs="Arial"/>
            <w:color w:val="auto"/>
            <w:sz w:val="24"/>
            <w:szCs w:val="24"/>
            <w:u w:val="none"/>
          </w:rPr>
          <w:t>eloxicam</w:t>
        </w:r>
      </w:hyperlink>
    </w:p>
    <w:p w14:paraId="2F927F37"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T</w:t>
      </w:r>
      <w:hyperlink r:id="rId56" w:history="1">
        <w:r w:rsidRPr="00CF2681">
          <w:rPr>
            <w:rStyle w:val="Hipervnculo"/>
            <w:rFonts w:ascii="Arial" w:hAnsi="Arial" w:cs="Arial"/>
            <w:color w:val="auto"/>
            <w:sz w:val="24"/>
            <w:szCs w:val="24"/>
            <w:u w:val="none"/>
          </w:rPr>
          <w:t>etracaína</w:t>
        </w:r>
      </w:hyperlink>
      <w:r w:rsidRPr="00CF2681">
        <w:rPr>
          <w:rFonts w:ascii="Arial" w:hAnsi="Arial" w:cs="Arial"/>
          <w:sz w:val="24"/>
          <w:szCs w:val="24"/>
        </w:rPr>
        <w:t>.</w:t>
      </w:r>
    </w:p>
    <w:p w14:paraId="222728FD" w14:textId="77777777" w:rsidR="003E147C" w:rsidRPr="00CF2681" w:rsidRDefault="003E147C" w:rsidP="00CF2681">
      <w:pPr>
        <w:spacing w:line="360" w:lineRule="auto"/>
        <w:jc w:val="both"/>
        <w:rPr>
          <w:rFonts w:ascii="Arial" w:hAnsi="Arial" w:cs="Arial"/>
          <w:sz w:val="24"/>
          <w:szCs w:val="24"/>
        </w:rPr>
      </w:pPr>
      <w:r w:rsidRPr="00CF2681">
        <w:rPr>
          <w:rFonts w:ascii="Arial" w:hAnsi="Arial" w:cs="Arial"/>
          <w:sz w:val="24"/>
          <w:szCs w:val="24"/>
        </w:rPr>
        <w:t>Los fármacos que pueden incrementar el riesgo o la gravedad de los efectos adversos cuando interactúan con atezolizumab son:</w:t>
      </w:r>
    </w:p>
    <w:p w14:paraId="535C3ABD"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57" w:history="1">
        <w:proofErr w:type="spellStart"/>
        <w:r w:rsidR="003E147C" w:rsidRPr="00CF2681">
          <w:rPr>
            <w:rStyle w:val="Hipervnculo"/>
            <w:rFonts w:ascii="Arial" w:hAnsi="Arial" w:cs="Arial"/>
            <w:color w:val="auto"/>
            <w:sz w:val="24"/>
            <w:szCs w:val="24"/>
            <w:u w:val="none"/>
          </w:rPr>
          <w:t>Casirivimab</w:t>
        </w:r>
        <w:proofErr w:type="spellEnd"/>
      </w:hyperlink>
    </w:p>
    <w:p w14:paraId="144653C8"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D</w:t>
      </w:r>
      <w:hyperlink r:id="rId58" w:history="1">
        <w:r w:rsidRPr="00CF2681">
          <w:rPr>
            <w:rStyle w:val="Hipervnculo"/>
            <w:rFonts w:ascii="Arial" w:hAnsi="Arial" w:cs="Arial"/>
            <w:color w:val="auto"/>
            <w:sz w:val="24"/>
            <w:szCs w:val="24"/>
            <w:u w:val="none"/>
          </w:rPr>
          <w:t>ulaglutida</w:t>
        </w:r>
        <w:proofErr w:type="spellEnd"/>
      </w:hyperlink>
      <w:r w:rsidRPr="00CF2681">
        <w:rPr>
          <w:rFonts w:ascii="Arial" w:hAnsi="Arial" w:cs="Arial"/>
          <w:sz w:val="24"/>
          <w:szCs w:val="24"/>
        </w:rPr>
        <w:t xml:space="preserve"> </w:t>
      </w:r>
    </w:p>
    <w:p w14:paraId="6908E171"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59" w:history="1">
        <w:proofErr w:type="spellStart"/>
        <w:r w:rsidR="003E147C" w:rsidRPr="00CF2681">
          <w:rPr>
            <w:rStyle w:val="Hipervnculo"/>
            <w:rFonts w:ascii="Arial" w:hAnsi="Arial" w:cs="Arial"/>
            <w:color w:val="auto"/>
            <w:sz w:val="24"/>
            <w:szCs w:val="24"/>
            <w:u w:val="none"/>
          </w:rPr>
          <w:t>Emicizumab</w:t>
        </w:r>
        <w:proofErr w:type="spellEnd"/>
      </w:hyperlink>
    </w:p>
    <w:p w14:paraId="14BD9853"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I</w:t>
      </w:r>
      <w:hyperlink r:id="rId60" w:history="1">
        <w:r w:rsidRPr="00CF2681">
          <w:rPr>
            <w:rStyle w:val="Hipervnculo"/>
            <w:rFonts w:ascii="Arial" w:hAnsi="Arial" w:cs="Arial"/>
            <w:color w:val="auto"/>
            <w:sz w:val="24"/>
            <w:szCs w:val="24"/>
            <w:u w:val="none"/>
          </w:rPr>
          <w:t>mdevimab</w:t>
        </w:r>
        <w:proofErr w:type="spellEnd"/>
      </w:hyperlink>
    </w:p>
    <w:p w14:paraId="48896DB0"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61" w:history="1">
        <w:proofErr w:type="spellStart"/>
        <w:r w:rsidR="003E147C" w:rsidRPr="00CF2681">
          <w:rPr>
            <w:rStyle w:val="Hipervnculo"/>
            <w:rFonts w:ascii="Arial" w:hAnsi="Arial" w:cs="Arial"/>
            <w:color w:val="auto"/>
            <w:sz w:val="24"/>
            <w:szCs w:val="24"/>
            <w:u w:val="none"/>
          </w:rPr>
          <w:t>Infliximab</w:t>
        </w:r>
        <w:proofErr w:type="spellEnd"/>
      </w:hyperlink>
    </w:p>
    <w:p w14:paraId="5B41C1FE"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O</w:t>
      </w:r>
      <w:hyperlink r:id="rId62" w:history="1">
        <w:r w:rsidRPr="00CF2681">
          <w:rPr>
            <w:rStyle w:val="Hipervnculo"/>
            <w:rFonts w:ascii="Arial" w:hAnsi="Arial" w:cs="Arial"/>
            <w:color w:val="auto"/>
            <w:sz w:val="24"/>
            <w:szCs w:val="24"/>
            <w:u w:val="none"/>
          </w:rPr>
          <w:t>crelizumab</w:t>
        </w:r>
        <w:proofErr w:type="spellEnd"/>
      </w:hyperlink>
    </w:p>
    <w:p w14:paraId="04BC0AF0"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P</w:t>
      </w:r>
      <w:hyperlink r:id="rId63" w:history="1">
        <w:r w:rsidRPr="00CF2681">
          <w:rPr>
            <w:rStyle w:val="Hipervnculo"/>
            <w:rFonts w:ascii="Arial" w:hAnsi="Arial" w:cs="Arial"/>
            <w:color w:val="auto"/>
            <w:sz w:val="24"/>
            <w:szCs w:val="24"/>
            <w:u w:val="none"/>
          </w:rPr>
          <w:t>alivizumab</w:t>
        </w:r>
        <w:proofErr w:type="spellEnd"/>
      </w:hyperlink>
    </w:p>
    <w:p w14:paraId="3CFC4E9D"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Omalizumab</w:t>
      </w:r>
      <w:proofErr w:type="spellEnd"/>
    </w:p>
    <w:p w14:paraId="3660A411"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P</w:t>
      </w:r>
      <w:hyperlink r:id="rId64" w:history="1">
        <w:r w:rsidRPr="00CF2681">
          <w:rPr>
            <w:rStyle w:val="Hipervnculo"/>
            <w:rFonts w:ascii="Arial" w:hAnsi="Arial" w:cs="Arial"/>
            <w:color w:val="auto"/>
            <w:sz w:val="24"/>
            <w:szCs w:val="24"/>
            <w:u w:val="none"/>
          </w:rPr>
          <w:t>embrolizumab</w:t>
        </w:r>
        <w:proofErr w:type="spellEnd"/>
      </w:hyperlink>
    </w:p>
    <w:p w14:paraId="34830182"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65" w:history="1">
        <w:proofErr w:type="spellStart"/>
        <w:r w:rsidR="003E147C" w:rsidRPr="00CF2681">
          <w:rPr>
            <w:rStyle w:val="Hipervnculo"/>
            <w:rFonts w:ascii="Arial" w:hAnsi="Arial" w:cs="Arial"/>
            <w:color w:val="auto"/>
            <w:sz w:val="24"/>
            <w:szCs w:val="24"/>
            <w:u w:val="none"/>
          </w:rPr>
          <w:t>Pertuzumab</w:t>
        </w:r>
        <w:proofErr w:type="spellEnd"/>
      </w:hyperlink>
    </w:p>
    <w:p w14:paraId="20DDB032" w14:textId="77777777" w:rsidR="003E147C" w:rsidRPr="00CF2681" w:rsidRDefault="00000000" w:rsidP="009F5F6C">
      <w:pPr>
        <w:pStyle w:val="Prrafodelista"/>
        <w:numPr>
          <w:ilvl w:val="0"/>
          <w:numId w:val="9"/>
        </w:numPr>
        <w:spacing w:line="360" w:lineRule="auto"/>
        <w:jc w:val="both"/>
        <w:rPr>
          <w:rFonts w:ascii="Arial" w:hAnsi="Arial" w:cs="Arial"/>
          <w:sz w:val="24"/>
          <w:szCs w:val="24"/>
        </w:rPr>
      </w:pPr>
      <w:hyperlink r:id="rId66" w:history="1">
        <w:proofErr w:type="spellStart"/>
        <w:r w:rsidR="003E147C" w:rsidRPr="00CF2681">
          <w:rPr>
            <w:rStyle w:val="Hipervnculo"/>
            <w:rFonts w:ascii="Arial" w:hAnsi="Arial" w:cs="Arial"/>
            <w:color w:val="auto"/>
            <w:sz w:val="24"/>
            <w:szCs w:val="24"/>
            <w:u w:val="none"/>
          </w:rPr>
          <w:t>Ranibizumab</w:t>
        </w:r>
        <w:proofErr w:type="spellEnd"/>
      </w:hyperlink>
    </w:p>
    <w:p w14:paraId="73BD2B14"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R</w:t>
      </w:r>
      <w:hyperlink r:id="rId67" w:history="1">
        <w:r w:rsidRPr="00CF2681">
          <w:rPr>
            <w:rStyle w:val="Hipervnculo"/>
            <w:rFonts w:ascii="Arial" w:hAnsi="Arial" w:cs="Arial"/>
            <w:color w:val="auto"/>
            <w:sz w:val="24"/>
            <w:szCs w:val="24"/>
            <w:u w:val="none"/>
          </w:rPr>
          <w:t>isankizumab</w:t>
        </w:r>
        <w:proofErr w:type="spellEnd"/>
      </w:hyperlink>
    </w:p>
    <w:p w14:paraId="3B2A91F5"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lastRenderedPageBreak/>
        <w:t>U</w:t>
      </w:r>
      <w:hyperlink r:id="rId68" w:history="1">
        <w:r w:rsidRPr="00CF2681">
          <w:rPr>
            <w:rStyle w:val="Hipervnculo"/>
            <w:rFonts w:ascii="Arial" w:hAnsi="Arial" w:cs="Arial"/>
            <w:color w:val="auto"/>
            <w:sz w:val="24"/>
            <w:szCs w:val="24"/>
            <w:u w:val="none"/>
          </w:rPr>
          <w:t>stekinumab</w:t>
        </w:r>
        <w:proofErr w:type="spellEnd"/>
      </w:hyperlink>
      <w:r w:rsidRPr="00CF2681">
        <w:rPr>
          <w:rFonts w:ascii="Arial" w:hAnsi="Arial" w:cs="Arial"/>
          <w:sz w:val="24"/>
          <w:szCs w:val="24"/>
        </w:rPr>
        <w:t>.</w:t>
      </w:r>
    </w:p>
    <w:p w14:paraId="6B2E28DC" w14:textId="77777777" w:rsidR="003E147C" w:rsidRPr="00CF2681" w:rsidRDefault="003E147C" w:rsidP="00CF2681">
      <w:pPr>
        <w:spacing w:line="360" w:lineRule="auto"/>
        <w:jc w:val="both"/>
        <w:rPr>
          <w:rFonts w:ascii="Arial" w:hAnsi="Arial" w:cs="Arial"/>
          <w:sz w:val="24"/>
          <w:szCs w:val="24"/>
        </w:rPr>
      </w:pPr>
      <w:r w:rsidRPr="00CF2681">
        <w:rPr>
          <w:rFonts w:ascii="Arial" w:hAnsi="Arial" w:cs="Arial"/>
          <w:sz w:val="24"/>
          <w:szCs w:val="24"/>
        </w:rPr>
        <w:t>El fármaco que puede aumentar el riesgo o la gravedad de la trombosis cuando se da la interacción con atezolizumab es:</w:t>
      </w:r>
    </w:p>
    <w:p w14:paraId="64E27D5A" w14:textId="75494575" w:rsidR="003E147C" w:rsidRPr="00E70767" w:rsidRDefault="00000000" w:rsidP="009F5F6C">
      <w:pPr>
        <w:pStyle w:val="Prrafodelista"/>
        <w:numPr>
          <w:ilvl w:val="0"/>
          <w:numId w:val="9"/>
        </w:numPr>
        <w:spacing w:line="360" w:lineRule="auto"/>
        <w:jc w:val="both"/>
        <w:rPr>
          <w:rFonts w:ascii="Arial" w:hAnsi="Arial" w:cs="Arial"/>
          <w:sz w:val="24"/>
          <w:szCs w:val="24"/>
        </w:rPr>
      </w:pPr>
      <w:hyperlink r:id="rId69" w:history="1">
        <w:r w:rsidR="003E147C" w:rsidRPr="00E70767">
          <w:rPr>
            <w:rStyle w:val="Hipervnculo"/>
            <w:rFonts w:ascii="Arial" w:hAnsi="Arial" w:cs="Arial"/>
            <w:color w:val="auto"/>
            <w:sz w:val="24"/>
            <w:szCs w:val="24"/>
            <w:u w:val="none"/>
          </w:rPr>
          <w:t>Eritropoyetina</w:t>
        </w:r>
      </w:hyperlink>
    </w:p>
    <w:p w14:paraId="5FEFC23B" w14:textId="77777777" w:rsidR="003E147C" w:rsidRPr="00CF2681" w:rsidRDefault="003E147C" w:rsidP="00CF2681">
      <w:pPr>
        <w:spacing w:line="360" w:lineRule="auto"/>
        <w:jc w:val="both"/>
        <w:rPr>
          <w:rFonts w:ascii="Arial" w:hAnsi="Arial" w:cs="Arial"/>
          <w:sz w:val="24"/>
          <w:szCs w:val="24"/>
        </w:rPr>
      </w:pPr>
      <w:r w:rsidRPr="00CF2681">
        <w:rPr>
          <w:rFonts w:ascii="Arial" w:hAnsi="Arial" w:cs="Arial"/>
          <w:sz w:val="24"/>
          <w:szCs w:val="24"/>
        </w:rPr>
        <w:t xml:space="preserve">Los fármacos que pueden generan un incremento en las actividades </w:t>
      </w:r>
      <w:proofErr w:type="spellStart"/>
      <w:r w:rsidRPr="00CF2681">
        <w:rPr>
          <w:rFonts w:ascii="Arial" w:hAnsi="Arial" w:cs="Arial"/>
          <w:sz w:val="24"/>
          <w:szCs w:val="24"/>
        </w:rPr>
        <w:t>trombogénicas</w:t>
      </w:r>
      <w:proofErr w:type="spellEnd"/>
      <w:r w:rsidRPr="00CF2681">
        <w:rPr>
          <w:rFonts w:ascii="Arial" w:hAnsi="Arial" w:cs="Arial"/>
          <w:sz w:val="24"/>
          <w:szCs w:val="24"/>
        </w:rPr>
        <w:t xml:space="preserve"> de atezolizumab son:  </w:t>
      </w:r>
    </w:p>
    <w:p w14:paraId="0BFB37CA"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E</w:t>
      </w:r>
      <w:hyperlink r:id="rId70" w:history="1">
        <w:r w:rsidRPr="00CF2681">
          <w:rPr>
            <w:rStyle w:val="Hipervnculo"/>
            <w:rFonts w:ascii="Arial" w:hAnsi="Arial" w:cs="Arial"/>
            <w:color w:val="auto"/>
            <w:sz w:val="24"/>
            <w:szCs w:val="24"/>
            <w:u w:val="none"/>
          </w:rPr>
          <w:t>strógenos conjugados</w:t>
        </w:r>
      </w:hyperlink>
    </w:p>
    <w:p w14:paraId="3F97F881"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E</w:t>
      </w:r>
      <w:hyperlink r:id="rId71" w:history="1">
        <w:r w:rsidRPr="00CF2681">
          <w:rPr>
            <w:rStyle w:val="Hipervnculo"/>
            <w:rFonts w:ascii="Arial" w:hAnsi="Arial" w:cs="Arial"/>
            <w:color w:val="auto"/>
            <w:sz w:val="24"/>
            <w:szCs w:val="24"/>
            <w:u w:val="none"/>
          </w:rPr>
          <w:t>stradiol</w:t>
        </w:r>
      </w:hyperlink>
    </w:p>
    <w:p w14:paraId="44254893"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proofErr w:type="spellStart"/>
      <w:r w:rsidRPr="00CF2681">
        <w:rPr>
          <w:rFonts w:ascii="Arial" w:hAnsi="Arial" w:cs="Arial"/>
          <w:sz w:val="24"/>
          <w:szCs w:val="24"/>
        </w:rPr>
        <w:t>V</w:t>
      </w:r>
      <w:hyperlink r:id="rId72" w:history="1">
        <w:r w:rsidRPr="00CF2681">
          <w:rPr>
            <w:rStyle w:val="Hipervnculo"/>
            <w:rFonts w:ascii="Arial" w:hAnsi="Arial" w:cs="Arial"/>
            <w:color w:val="auto"/>
            <w:sz w:val="24"/>
            <w:szCs w:val="24"/>
            <w:u w:val="none"/>
          </w:rPr>
          <w:t>alerato</w:t>
        </w:r>
        <w:proofErr w:type="spellEnd"/>
        <w:r w:rsidRPr="00CF2681">
          <w:rPr>
            <w:rStyle w:val="Hipervnculo"/>
            <w:rFonts w:ascii="Arial" w:hAnsi="Arial" w:cs="Arial"/>
            <w:color w:val="auto"/>
            <w:sz w:val="24"/>
            <w:szCs w:val="24"/>
            <w:u w:val="none"/>
          </w:rPr>
          <w:t xml:space="preserve"> de estradiol</w:t>
        </w:r>
      </w:hyperlink>
    </w:p>
    <w:p w14:paraId="655E15D4" w14:textId="77777777" w:rsidR="003E147C" w:rsidRPr="00CF2681"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E</w:t>
      </w:r>
      <w:hyperlink r:id="rId73" w:history="1">
        <w:r w:rsidRPr="00CF2681">
          <w:rPr>
            <w:rStyle w:val="Hipervnculo"/>
            <w:rFonts w:ascii="Arial" w:hAnsi="Arial" w:cs="Arial"/>
            <w:color w:val="auto"/>
            <w:sz w:val="24"/>
            <w:szCs w:val="24"/>
            <w:u w:val="none"/>
          </w:rPr>
          <w:t>striol</w:t>
        </w:r>
      </w:hyperlink>
    </w:p>
    <w:p w14:paraId="1A14E12E" w14:textId="091AD088" w:rsidR="00C836B4" w:rsidRPr="00C836B4" w:rsidRDefault="003E147C" w:rsidP="009F5F6C">
      <w:pPr>
        <w:pStyle w:val="Prrafodelista"/>
        <w:numPr>
          <w:ilvl w:val="0"/>
          <w:numId w:val="9"/>
        </w:numPr>
        <w:spacing w:line="360" w:lineRule="auto"/>
        <w:jc w:val="both"/>
        <w:rPr>
          <w:rFonts w:ascii="Arial" w:hAnsi="Arial" w:cs="Arial"/>
          <w:sz w:val="24"/>
          <w:szCs w:val="24"/>
        </w:rPr>
      </w:pPr>
      <w:r w:rsidRPr="00CF2681">
        <w:rPr>
          <w:rFonts w:ascii="Arial" w:hAnsi="Arial" w:cs="Arial"/>
          <w:sz w:val="24"/>
          <w:szCs w:val="24"/>
        </w:rPr>
        <w:t>E</w:t>
      </w:r>
      <w:hyperlink r:id="rId74" w:history="1">
        <w:r w:rsidRPr="00CF2681">
          <w:rPr>
            <w:rStyle w:val="Hipervnculo"/>
            <w:rFonts w:ascii="Arial" w:hAnsi="Arial" w:cs="Arial"/>
            <w:color w:val="auto"/>
            <w:sz w:val="24"/>
            <w:szCs w:val="24"/>
            <w:u w:val="none"/>
          </w:rPr>
          <w:t>tinilestradiol</w:t>
        </w:r>
      </w:hyperlink>
      <w:r w:rsidRPr="00CF2681">
        <w:rPr>
          <w:rFonts w:ascii="Arial" w:hAnsi="Arial" w:cs="Arial"/>
          <w:sz w:val="24"/>
          <w:szCs w:val="24"/>
        </w:rPr>
        <w:t>.</w:t>
      </w:r>
      <w:r w:rsidR="00E70767">
        <w:rPr>
          <w:rFonts w:ascii="Arial" w:hAnsi="Arial" w:cs="Arial"/>
          <w:sz w:val="24"/>
          <w:szCs w:val="24"/>
        </w:rPr>
        <w:t xml:space="preserve"> </w:t>
      </w:r>
      <w:r w:rsidR="00E70767" w:rsidRPr="006174F0">
        <w:rPr>
          <w:rFonts w:ascii="Arial" w:hAnsi="Arial" w:cs="Arial"/>
          <w:sz w:val="20"/>
          <w:szCs w:val="20"/>
          <w:vertAlign w:val="subscript"/>
        </w:rPr>
        <w:fldChar w:fldCharType="begin"/>
      </w:r>
      <w:r w:rsidR="008A5B64" w:rsidRPr="006174F0">
        <w:rPr>
          <w:rFonts w:ascii="Arial" w:hAnsi="Arial" w:cs="Arial"/>
          <w:sz w:val="20"/>
          <w:szCs w:val="20"/>
          <w:vertAlign w:val="subscript"/>
        </w:rPr>
        <w:instrText xml:space="preserve"> ADDIN ZOTERO_ITEM CSL_CITATION {"citationID":"E8Fh4msM","properties":{"formattedCitation":"(14)","plainCitation":"(14)","noteIndex":0},"citationItems":[{"id":50,"uris":["http://zotero.org/users/local/n6UXJlIb/items/XBH6LYEE"],"itemData":{"id":50,"type":"webpage","abstract":"Atezolizumab is a monoclonal antibody used to treat advanced or metastatic urothelial carcinoma with disease progression during or up to 12 months after platinum-containing chemotherapy.","title":"Atezolizumab","URL":"https://go.drugbank.com/drugs/DB11595","accessed":{"date-parts":[["2022",8,4]]}}}],"schema":"https://github.com/citation-style-language/schema/raw/master/csl-citation.json"} </w:instrText>
      </w:r>
      <w:r w:rsidR="00E70767" w:rsidRPr="006174F0">
        <w:rPr>
          <w:rFonts w:ascii="Arial" w:hAnsi="Arial" w:cs="Arial"/>
          <w:sz w:val="20"/>
          <w:szCs w:val="20"/>
          <w:vertAlign w:val="subscript"/>
        </w:rPr>
        <w:fldChar w:fldCharType="separate"/>
      </w:r>
      <w:r w:rsidR="008A5B64" w:rsidRPr="006174F0">
        <w:rPr>
          <w:rFonts w:ascii="Arial" w:hAnsi="Arial" w:cs="Arial"/>
          <w:sz w:val="20"/>
          <w:vertAlign w:val="subscript"/>
        </w:rPr>
        <w:t>(14)</w:t>
      </w:r>
      <w:r w:rsidR="00E70767" w:rsidRPr="006174F0">
        <w:rPr>
          <w:rFonts w:ascii="Arial" w:hAnsi="Arial" w:cs="Arial"/>
          <w:sz w:val="20"/>
          <w:szCs w:val="20"/>
          <w:vertAlign w:val="subscript"/>
        </w:rPr>
        <w:fldChar w:fldCharType="end"/>
      </w:r>
      <w:bookmarkStart w:id="136" w:name="_Toc124433264"/>
    </w:p>
    <w:p w14:paraId="00DC62DF" w14:textId="77777777" w:rsidR="00C836B4" w:rsidRPr="00C836B4" w:rsidRDefault="00C836B4" w:rsidP="00C836B4">
      <w:pPr>
        <w:pStyle w:val="Prrafodelista"/>
        <w:spacing w:line="360" w:lineRule="auto"/>
        <w:jc w:val="both"/>
        <w:rPr>
          <w:rFonts w:ascii="Arial" w:hAnsi="Arial" w:cs="Arial"/>
          <w:sz w:val="24"/>
          <w:szCs w:val="24"/>
        </w:rPr>
      </w:pPr>
    </w:p>
    <w:p w14:paraId="242C22C9" w14:textId="1311A2B1" w:rsidR="006E61F1" w:rsidRPr="00C836B4" w:rsidRDefault="00626DF3" w:rsidP="00C836B4">
      <w:pPr>
        <w:pStyle w:val="Ttulo2"/>
        <w:numPr>
          <w:ilvl w:val="0"/>
          <w:numId w:val="0"/>
        </w:numPr>
        <w:spacing w:before="240" w:line="360" w:lineRule="auto"/>
        <w:rPr>
          <w:b w:val="0"/>
          <w:bCs/>
          <w:lang w:val="es-ES"/>
        </w:rPr>
      </w:pPr>
      <w:bookmarkStart w:id="137" w:name="_Toc124773151"/>
      <w:bookmarkStart w:id="138" w:name="_Toc124773843"/>
      <w:r w:rsidRPr="001F2B71">
        <w:rPr>
          <w:b w:val="0"/>
          <w:bCs/>
          <w:lang w:val="es-ES"/>
        </w:rPr>
        <w:t>5.6</w:t>
      </w:r>
      <w:r w:rsidR="00C836B4">
        <w:rPr>
          <w:b w:val="0"/>
          <w:bCs/>
          <w:lang w:val="es-ES"/>
        </w:rPr>
        <w:t>.</w:t>
      </w:r>
      <w:r w:rsidRPr="001F2B71">
        <w:rPr>
          <w:b w:val="0"/>
          <w:bCs/>
          <w:lang w:val="es-ES"/>
        </w:rPr>
        <w:t xml:space="preserve"> </w:t>
      </w:r>
      <w:r w:rsidR="00E70767" w:rsidRPr="001F2B71">
        <w:rPr>
          <w:b w:val="0"/>
          <w:bCs/>
          <w:lang w:val="es-ES"/>
        </w:rPr>
        <w:t>EPIDEMIOLOGÍA</w:t>
      </w:r>
      <w:bookmarkEnd w:id="136"/>
      <w:bookmarkEnd w:id="137"/>
      <w:bookmarkEnd w:id="138"/>
      <w:r w:rsidR="00E70767" w:rsidRPr="001F2B71">
        <w:rPr>
          <w:b w:val="0"/>
          <w:bCs/>
          <w:lang w:val="es-ES"/>
        </w:rPr>
        <w:t xml:space="preserve"> </w:t>
      </w:r>
    </w:p>
    <w:p w14:paraId="281F224F" w14:textId="37ED42E5" w:rsidR="003E147C" w:rsidRPr="00E70767" w:rsidRDefault="003E147C" w:rsidP="00C836B4">
      <w:pPr>
        <w:spacing w:before="240" w:line="360" w:lineRule="auto"/>
        <w:jc w:val="both"/>
        <w:rPr>
          <w:rFonts w:ascii="Arial" w:hAnsi="Arial" w:cs="Arial"/>
          <w:sz w:val="24"/>
          <w:szCs w:val="24"/>
        </w:rPr>
      </w:pPr>
      <w:r w:rsidRPr="00E70767">
        <w:rPr>
          <w:rFonts w:ascii="Arial" w:hAnsi="Arial" w:cs="Arial"/>
          <w:color w:val="000000"/>
          <w:sz w:val="24"/>
          <w:szCs w:val="24"/>
          <w:shd w:val="clear" w:color="auto" w:fill="FFFFFF"/>
        </w:rPr>
        <w:t>En todo el mundo, el cáncer de pulmón es el segundo tipo de cáncer más diagnosticado</w:t>
      </w:r>
      <w:r w:rsidRPr="00E70767">
        <w:rPr>
          <w:rFonts w:ascii="Arial" w:hAnsi="Arial" w:cs="Arial"/>
          <w:sz w:val="24"/>
          <w:szCs w:val="24"/>
        </w:rPr>
        <w:t xml:space="preserve">, representando el 18% del total de muertes por cáncer en el año 2020. </w:t>
      </w:r>
    </w:p>
    <w:p w14:paraId="4D73F3C2" w14:textId="77777777" w:rsidR="003E147C" w:rsidRPr="00E70767" w:rsidRDefault="003E147C" w:rsidP="00E70767">
      <w:pPr>
        <w:pStyle w:val="sub-subsec"/>
        <w:shd w:val="clear" w:color="auto" w:fill="FFFFFF"/>
        <w:spacing w:line="360" w:lineRule="auto"/>
        <w:jc w:val="both"/>
        <w:rPr>
          <w:rFonts w:ascii="Arial" w:hAnsi="Arial" w:cs="Arial"/>
        </w:rPr>
      </w:pPr>
      <w:r w:rsidRPr="00E70767">
        <w:rPr>
          <w:rFonts w:ascii="Arial" w:hAnsi="Arial" w:cs="Arial"/>
        </w:rPr>
        <w:t>Según datos de la página web de la OPS, en la Región de las Américas, entre los tipos de cáncer diagnosticados, con mayor frecuencia en los hombres se encuentra el cáncer de pulmón con un 11.7%, seguido por el cáncer de próstata (8.6%), colorrectal (10,2%) y vejiga (5,9%).</w:t>
      </w:r>
    </w:p>
    <w:p w14:paraId="745B491E" w14:textId="77777777" w:rsidR="003E147C" w:rsidRPr="00E70767" w:rsidRDefault="003E147C" w:rsidP="00E70767">
      <w:pPr>
        <w:pStyle w:val="sub-subsec"/>
        <w:shd w:val="clear" w:color="auto" w:fill="FFFFFF"/>
        <w:spacing w:line="360" w:lineRule="auto"/>
        <w:jc w:val="both"/>
        <w:rPr>
          <w:rFonts w:ascii="Arial" w:hAnsi="Arial" w:cs="Arial"/>
        </w:rPr>
      </w:pPr>
      <w:r w:rsidRPr="00E70767">
        <w:rPr>
          <w:rFonts w:ascii="Arial" w:hAnsi="Arial" w:cs="Arial"/>
        </w:rPr>
        <w:t xml:space="preserve">En las mujeres, los datos se distribuyen de la siguiente manera: cáncer </w:t>
      </w:r>
      <w:r w:rsidRPr="00E70767">
        <w:rPr>
          <w:rFonts w:ascii="Arial" w:hAnsi="Arial" w:cs="Arial"/>
          <w:shd w:val="clear" w:color="auto" w:fill="FFFFFF"/>
        </w:rPr>
        <w:t>de mama (30,7%), pulmón (10,3%), colorrectal (9,6%) y cuerpo uterino (6,4 %)</w:t>
      </w:r>
      <w:r w:rsidRPr="00E70767">
        <w:rPr>
          <w:rFonts w:ascii="Arial" w:hAnsi="Arial" w:cs="Arial"/>
          <w:color w:val="333333"/>
          <w:shd w:val="clear" w:color="auto" w:fill="FFFFFF"/>
        </w:rPr>
        <w:t xml:space="preserve">. </w:t>
      </w:r>
      <w:r w:rsidRPr="00E70767">
        <w:rPr>
          <w:rFonts w:ascii="Arial" w:hAnsi="Arial" w:cs="Arial"/>
          <w:shd w:val="clear" w:color="auto" w:fill="FFFFFF"/>
        </w:rPr>
        <w:t xml:space="preserve">Destacando de dicha información, que en los hombres existe mayor incidencia de cáncer de pulmón.  </w:t>
      </w:r>
    </w:p>
    <w:p w14:paraId="6D10F676" w14:textId="02EBFF07" w:rsidR="003E147C" w:rsidRPr="00E70767" w:rsidRDefault="003E147C" w:rsidP="00E70767">
      <w:pPr>
        <w:pStyle w:val="sub-subsec"/>
        <w:shd w:val="clear" w:color="auto" w:fill="FFFFFF"/>
        <w:spacing w:line="360" w:lineRule="auto"/>
        <w:jc w:val="both"/>
        <w:rPr>
          <w:rFonts w:ascii="Arial" w:hAnsi="Arial" w:cs="Arial"/>
        </w:rPr>
      </w:pPr>
      <w:r w:rsidRPr="00E70767">
        <w:rPr>
          <w:rFonts w:ascii="Arial" w:hAnsi="Arial" w:cs="Arial"/>
          <w:shd w:val="clear" w:color="auto" w:fill="FFFFFF"/>
        </w:rPr>
        <w:lastRenderedPageBreak/>
        <w:t>Aunado a esto, se detalla los tipos de cáncer con las tasas más elevadas de mortalidad, en los hombres son: cáncer de pulmón con un 20,6%, próstata (14,5%), colorrectal (10,6%), páncreas (7,0%) e hígado (6,6%). Y, para las mujeres: cáncer de pulmón con 18,4%, mama (17,5%), colorrectal (10,6%) y páncreas (7,2%). Por tanto, según las estadísticas, el cáncer de pulmón es la mayor causa de muerte por cáncer en ambos sexos.</w:t>
      </w:r>
      <w:r w:rsidRPr="006174F0">
        <w:rPr>
          <w:rFonts w:ascii="Arial" w:hAnsi="Arial" w:cs="Arial"/>
          <w:shd w:val="clear" w:color="auto" w:fill="FFFFFF"/>
          <w:vertAlign w:val="subscript"/>
        </w:rPr>
        <w:t xml:space="preserve"> </w:t>
      </w:r>
      <w:r w:rsidR="00E70767" w:rsidRPr="006174F0">
        <w:rPr>
          <w:rFonts w:ascii="Arial" w:hAnsi="Arial" w:cs="Arial"/>
          <w:sz w:val="20"/>
          <w:szCs w:val="20"/>
          <w:shd w:val="clear" w:color="auto" w:fill="FFFFFF"/>
          <w:vertAlign w:val="subscript"/>
        </w:rPr>
        <w:fldChar w:fldCharType="begin"/>
      </w:r>
      <w:r w:rsidR="00183388" w:rsidRPr="006174F0">
        <w:rPr>
          <w:rFonts w:ascii="Arial" w:hAnsi="Arial" w:cs="Arial"/>
          <w:sz w:val="20"/>
          <w:szCs w:val="20"/>
          <w:shd w:val="clear" w:color="auto" w:fill="FFFFFF"/>
          <w:vertAlign w:val="subscript"/>
        </w:rPr>
        <w:instrText xml:space="preserve"> ADDIN ZOTERO_ITEM CSL_CITATION {"citationID":"fsFMB6w2","properties":{"formattedCitation":"(29)","plainCitation":"(29)","noteIndex":0},"citationItems":[{"id":118,"uris":["http://zotero.org/users/local/n6UXJlIb/items/CKA9RF3E"],"itemData":{"id":118,"type":"webpage","title":"Cáncer - OPS/OMS | Organización Panamericana de la Salud","URL":"https://www.paho.org/es/temas/cancer","accessed":{"date-parts":[["2023",1,3]]}}}],"schema":"https://github.com/citation-style-language/schema/raw/master/csl-citation.json"} </w:instrText>
      </w:r>
      <w:r w:rsidR="00E70767" w:rsidRPr="006174F0">
        <w:rPr>
          <w:rFonts w:ascii="Arial" w:hAnsi="Arial" w:cs="Arial"/>
          <w:sz w:val="20"/>
          <w:szCs w:val="20"/>
          <w:shd w:val="clear" w:color="auto" w:fill="FFFFFF"/>
          <w:vertAlign w:val="subscript"/>
        </w:rPr>
        <w:fldChar w:fldCharType="separate"/>
      </w:r>
      <w:r w:rsidR="00183388" w:rsidRPr="006174F0">
        <w:rPr>
          <w:rFonts w:ascii="Arial" w:hAnsi="Arial" w:cs="Arial"/>
          <w:sz w:val="20"/>
          <w:vertAlign w:val="subscript"/>
        </w:rPr>
        <w:t>(29)</w:t>
      </w:r>
      <w:r w:rsidR="00E70767" w:rsidRPr="006174F0">
        <w:rPr>
          <w:rFonts w:ascii="Arial" w:hAnsi="Arial" w:cs="Arial"/>
          <w:sz w:val="20"/>
          <w:szCs w:val="20"/>
          <w:shd w:val="clear" w:color="auto" w:fill="FFFFFF"/>
          <w:vertAlign w:val="subscript"/>
        </w:rPr>
        <w:fldChar w:fldCharType="end"/>
      </w:r>
    </w:p>
    <w:p w14:paraId="33918F22" w14:textId="77777777" w:rsidR="003E147C" w:rsidRPr="00E70767" w:rsidRDefault="003E147C" w:rsidP="00E70767">
      <w:pPr>
        <w:pStyle w:val="sub-subsec"/>
        <w:shd w:val="clear" w:color="auto" w:fill="FFFFFF"/>
        <w:spacing w:line="360" w:lineRule="auto"/>
        <w:jc w:val="both"/>
        <w:rPr>
          <w:rFonts w:ascii="Arial" w:hAnsi="Arial" w:cs="Arial"/>
        </w:rPr>
      </w:pPr>
      <w:r w:rsidRPr="00E70767">
        <w:rPr>
          <w:rFonts w:ascii="Arial" w:hAnsi="Arial" w:cs="Arial"/>
        </w:rPr>
        <w:t>El cáncer es una de las principales causas de decesos a nivel mundial. En el año 2018 se reportaron 18.1 millones de casos nuevos y 9.5 millones de muertes por cáncer en el mundo.</w:t>
      </w:r>
    </w:p>
    <w:p w14:paraId="722CE4F7" w14:textId="77777777" w:rsidR="003E147C" w:rsidRPr="00E70767" w:rsidRDefault="003E147C" w:rsidP="00E70767">
      <w:pPr>
        <w:pStyle w:val="sub-subsec"/>
        <w:shd w:val="clear" w:color="auto" w:fill="FFFFFF"/>
        <w:spacing w:line="360" w:lineRule="auto"/>
        <w:jc w:val="both"/>
        <w:rPr>
          <w:rFonts w:ascii="Arial" w:hAnsi="Arial" w:cs="Arial"/>
        </w:rPr>
      </w:pPr>
      <w:r w:rsidRPr="00E70767">
        <w:rPr>
          <w:rFonts w:ascii="Arial" w:hAnsi="Arial" w:cs="Arial"/>
        </w:rPr>
        <w:t xml:space="preserve">Para El Salvador es la octava causa de cáncer en ambos sexos con una mortalidad que llega al sexto lugar. </w:t>
      </w:r>
    </w:p>
    <w:p w14:paraId="3F58BADC" w14:textId="74268105" w:rsidR="003E147C" w:rsidRPr="00E70767" w:rsidRDefault="00772AC5" w:rsidP="004A1219">
      <w:pPr>
        <w:pStyle w:val="sub-subsec"/>
        <w:shd w:val="clear" w:color="auto" w:fill="FFFFFF"/>
        <w:spacing w:line="360" w:lineRule="auto"/>
        <w:jc w:val="both"/>
        <w:rPr>
          <w:rFonts w:ascii="Arial" w:hAnsi="Arial" w:cs="Arial"/>
          <w:b/>
          <w:bCs/>
          <w:color w:val="000000"/>
        </w:rPr>
      </w:pPr>
      <w:r>
        <w:rPr>
          <w:rFonts w:ascii="Arial" w:hAnsi="Arial" w:cs="Arial"/>
        </w:rPr>
        <w:t>D</w:t>
      </w:r>
      <w:r w:rsidR="003E147C" w:rsidRPr="00E70767">
        <w:rPr>
          <w:rFonts w:ascii="Arial" w:hAnsi="Arial" w:cs="Arial"/>
        </w:rPr>
        <w:t xml:space="preserve">e los 19,122 casos reportados para el quinquenio de 2009 </w:t>
      </w:r>
      <w:r>
        <w:rPr>
          <w:rFonts w:ascii="Arial" w:hAnsi="Arial" w:cs="Arial"/>
        </w:rPr>
        <w:t>–</w:t>
      </w:r>
      <w:r w:rsidR="003E147C" w:rsidRPr="00E70767">
        <w:rPr>
          <w:rFonts w:ascii="Arial" w:hAnsi="Arial" w:cs="Arial"/>
        </w:rPr>
        <w:t xml:space="preserve"> 2013</w:t>
      </w:r>
      <w:r>
        <w:rPr>
          <w:rFonts w:ascii="Arial" w:hAnsi="Arial" w:cs="Arial"/>
        </w:rPr>
        <w:t xml:space="preserve"> en El Salvador</w:t>
      </w:r>
      <w:r w:rsidR="003E147C" w:rsidRPr="00E70767">
        <w:rPr>
          <w:rFonts w:ascii="Arial" w:hAnsi="Arial" w:cs="Arial"/>
        </w:rPr>
        <w:t xml:space="preserve">, </w:t>
      </w:r>
      <w:r>
        <w:rPr>
          <w:rFonts w:ascii="Arial" w:hAnsi="Arial" w:cs="Arial"/>
        </w:rPr>
        <w:t xml:space="preserve">el </w:t>
      </w:r>
      <w:r w:rsidR="003E147C" w:rsidRPr="00E70767">
        <w:rPr>
          <w:rFonts w:ascii="Arial" w:hAnsi="Arial" w:cs="Arial"/>
        </w:rPr>
        <w:t>cáncer de pulmón representó el 5.2 % de todos los casos</w:t>
      </w:r>
      <w:r>
        <w:rPr>
          <w:rFonts w:ascii="Arial" w:hAnsi="Arial" w:cs="Arial"/>
        </w:rPr>
        <w:t xml:space="preserve">. Este tipo de cáncer es más frecuente en hombres y se presenta con mayor frecuencia entre la </w:t>
      </w:r>
      <w:r w:rsidR="003E147C" w:rsidRPr="00E70767">
        <w:rPr>
          <w:rFonts w:ascii="Arial" w:hAnsi="Arial" w:cs="Arial"/>
        </w:rPr>
        <w:t xml:space="preserve">quinta </w:t>
      </w:r>
      <w:r>
        <w:rPr>
          <w:rFonts w:ascii="Arial" w:hAnsi="Arial" w:cs="Arial"/>
        </w:rPr>
        <w:t xml:space="preserve">y </w:t>
      </w:r>
      <w:r w:rsidR="003E147C" w:rsidRPr="00E70767">
        <w:rPr>
          <w:rFonts w:ascii="Arial" w:hAnsi="Arial" w:cs="Arial"/>
        </w:rPr>
        <w:t>séptima década de vida.</w:t>
      </w:r>
      <w:r w:rsidR="00933088" w:rsidRPr="006174F0">
        <w:rPr>
          <w:rFonts w:ascii="Arial" w:hAnsi="Arial" w:cs="Arial"/>
          <w:vertAlign w:val="subscript"/>
        </w:rPr>
        <w:t xml:space="preserve"> </w:t>
      </w:r>
      <w:r w:rsidR="00933088" w:rsidRPr="006174F0">
        <w:rPr>
          <w:rFonts w:ascii="Arial" w:hAnsi="Arial" w:cs="Arial"/>
          <w:sz w:val="20"/>
          <w:szCs w:val="20"/>
          <w:vertAlign w:val="subscript"/>
        </w:rPr>
        <w:fldChar w:fldCharType="begin"/>
      </w:r>
      <w:r w:rsidR="00183388" w:rsidRPr="006174F0">
        <w:rPr>
          <w:rFonts w:ascii="Arial" w:hAnsi="Arial" w:cs="Arial"/>
          <w:sz w:val="20"/>
          <w:szCs w:val="20"/>
          <w:vertAlign w:val="subscript"/>
        </w:rPr>
        <w:instrText xml:space="preserve"> ADDIN ZOTERO_ITEM CSL_CITATION {"citationID":"WlPkMsbl","properties":{"formattedCitation":"(30)","plainCitation":"(30)","noteIndex":0},"citationItems":[{"id":121,"uris":["http://zotero.org/users/local/n6UXJlIb/items/FNQDUGG8"],"itemData":{"id":121,"type":"article-journal","language":"es","source":"Zotero","title":"Lineamientos técnicos para la prevención y atención integral de personas con cánceres priorizados","author":[{"family":"Salvador","given":"San"}]}}],"schema":"https://github.com/citation-style-language/schema/raw/master/csl-citation.json"} </w:instrText>
      </w:r>
      <w:r w:rsidR="00933088" w:rsidRPr="006174F0">
        <w:rPr>
          <w:rFonts w:ascii="Arial" w:hAnsi="Arial" w:cs="Arial"/>
          <w:sz w:val="20"/>
          <w:szCs w:val="20"/>
          <w:vertAlign w:val="subscript"/>
        </w:rPr>
        <w:fldChar w:fldCharType="separate"/>
      </w:r>
      <w:r w:rsidR="00183388" w:rsidRPr="006174F0">
        <w:rPr>
          <w:rFonts w:ascii="Arial" w:hAnsi="Arial" w:cs="Arial"/>
          <w:sz w:val="20"/>
          <w:vertAlign w:val="subscript"/>
        </w:rPr>
        <w:t>(30)</w:t>
      </w:r>
      <w:r w:rsidR="00933088" w:rsidRPr="006174F0">
        <w:rPr>
          <w:rFonts w:ascii="Arial" w:hAnsi="Arial" w:cs="Arial"/>
          <w:sz w:val="20"/>
          <w:szCs w:val="20"/>
          <w:vertAlign w:val="subscript"/>
        </w:rPr>
        <w:fldChar w:fldCharType="end"/>
      </w:r>
    </w:p>
    <w:p w14:paraId="4D9CECD2" w14:textId="77777777" w:rsidR="003E147C" w:rsidRPr="00E70767" w:rsidRDefault="003E147C" w:rsidP="00E70767">
      <w:pPr>
        <w:spacing w:line="360" w:lineRule="auto"/>
        <w:jc w:val="both"/>
        <w:rPr>
          <w:rFonts w:ascii="Arial" w:hAnsi="Arial" w:cs="Arial"/>
          <w:color w:val="000000"/>
          <w:sz w:val="24"/>
          <w:szCs w:val="24"/>
          <w:shd w:val="clear" w:color="auto" w:fill="FFFFFF"/>
        </w:rPr>
      </w:pPr>
      <w:r w:rsidRPr="00E70767">
        <w:rPr>
          <w:rFonts w:ascii="Arial" w:hAnsi="Arial" w:cs="Arial"/>
          <w:color w:val="000000"/>
          <w:sz w:val="24"/>
          <w:szCs w:val="24"/>
          <w:shd w:val="clear" w:color="auto" w:fill="FFFFFF"/>
        </w:rPr>
        <w:t xml:space="preserve">La tasa de supervivencia a 5 años indica el porcentaje de personas que vive al menos 5 años una vez detectado el cáncer. Para todas las personas que tienen cualquier tipo de cáncer de pulmón, la tasa de supervivencia a 5 años es 21%. Para los hombres, la tasa de supervivencia a 5 años es del 17%. Para las mujeres, la tasa de supervivencia a 5 años es del 24%. </w:t>
      </w:r>
    </w:p>
    <w:p w14:paraId="1836067D" w14:textId="46C20E2D" w:rsidR="003E147C" w:rsidRPr="00E70767" w:rsidRDefault="003E147C" w:rsidP="00E70767">
      <w:pPr>
        <w:pStyle w:val="sub-subsec"/>
        <w:shd w:val="clear" w:color="auto" w:fill="FFFFFF"/>
        <w:spacing w:line="360" w:lineRule="auto"/>
        <w:jc w:val="both"/>
        <w:rPr>
          <w:rFonts w:ascii="Arial" w:hAnsi="Arial" w:cs="Arial"/>
          <w:color w:val="000000"/>
        </w:rPr>
      </w:pPr>
      <w:r w:rsidRPr="00E70767">
        <w:rPr>
          <w:rFonts w:ascii="Arial" w:hAnsi="Arial" w:cs="Arial"/>
          <w:color w:val="000000"/>
        </w:rPr>
        <w:t>Según los últimos datos de OMS publicados de 2020 las muertes causadas por Cáncer de pulmón en El Salvador han llegado a 290 (0,84% de todas las muertes). La tasa de mortalidad por edad es de 4,43 por 100.000 de población. El Salvador ocupa el lugar número 141 en el mundo.</w:t>
      </w:r>
      <w:r w:rsidR="00933088" w:rsidRPr="006174F0">
        <w:rPr>
          <w:rFonts w:ascii="Arial" w:hAnsi="Arial" w:cs="Arial"/>
          <w:color w:val="000000"/>
          <w:vertAlign w:val="subscript"/>
        </w:rPr>
        <w:t xml:space="preserve"> </w:t>
      </w:r>
      <w:r w:rsidR="00933088" w:rsidRPr="006174F0">
        <w:rPr>
          <w:rFonts w:ascii="Arial" w:hAnsi="Arial" w:cs="Arial"/>
          <w:color w:val="000000"/>
          <w:sz w:val="20"/>
          <w:szCs w:val="20"/>
          <w:vertAlign w:val="subscript"/>
        </w:rPr>
        <w:fldChar w:fldCharType="begin"/>
      </w:r>
      <w:r w:rsidR="00183388" w:rsidRPr="006174F0">
        <w:rPr>
          <w:rFonts w:ascii="Arial" w:hAnsi="Arial" w:cs="Arial"/>
          <w:color w:val="000000"/>
          <w:sz w:val="20"/>
          <w:szCs w:val="20"/>
          <w:vertAlign w:val="subscript"/>
        </w:rPr>
        <w:instrText xml:space="preserve"> ADDIN ZOTERO_ITEM CSL_CITATION {"citationID":"VIzfryPr","properties":{"formattedCitation":"(31)","plainCitation":"(31)","noteIndex":0},"citationItems":[{"id":122,"uris":["http://zotero.org/users/local/n6UXJlIb/items/SCUS5GCF"],"itemData":{"id":122,"type":"webpage","abstract":"Vean todas las muertes y la tasa de mortalidad por edad para las Cáncer de pulmón en El Salvador.","container-title":"World Life Expectancy","language":"es","title":"Cáncer de pulmón en El Salvador","URL":"https://www.worldlifeexpectancy.com/es/el-salvador-lung-cancers","accessed":{"date-parts":[["2023",1,3]]}}}],"schema":"https://github.com/citation-style-language/schema/raw/master/csl-citation.json"} </w:instrText>
      </w:r>
      <w:r w:rsidR="00933088" w:rsidRPr="006174F0">
        <w:rPr>
          <w:rFonts w:ascii="Arial" w:hAnsi="Arial" w:cs="Arial"/>
          <w:color w:val="000000"/>
          <w:sz w:val="20"/>
          <w:szCs w:val="20"/>
          <w:vertAlign w:val="subscript"/>
        </w:rPr>
        <w:fldChar w:fldCharType="separate"/>
      </w:r>
      <w:r w:rsidR="00183388" w:rsidRPr="006174F0">
        <w:rPr>
          <w:rFonts w:ascii="Arial" w:hAnsi="Arial" w:cs="Arial"/>
          <w:sz w:val="20"/>
          <w:vertAlign w:val="subscript"/>
        </w:rPr>
        <w:t>(31)</w:t>
      </w:r>
      <w:r w:rsidR="00933088" w:rsidRPr="006174F0">
        <w:rPr>
          <w:rFonts w:ascii="Arial" w:hAnsi="Arial" w:cs="Arial"/>
          <w:color w:val="000000"/>
          <w:sz w:val="20"/>
          <w:szCs w:val="20"/>
          <w:vertAlign w:val="subscript"/>
        </w:rPr>
        <w:fldChar w:fldCharType="end"/>
      </w:r>
    </w:p>
    <w:p w14:paraId="0044D0F1" w14:textId="272D5AFC" w:rsidR="003E147C" w:rsidRPr="00E70767" w:rsidRDefault="003E147C" w:rsidP="004A1219">
      <w:pPr>
        <w:pStyle w:val="sub-subsec"/>
        <w:shd w:val="clear" w:color="auto" w:fill="FFFFFF"/>
        <w:spacing w:line="360" w:lineRule="auto"/>
        <w:jc w:val="both"/>
        <w:rPr>
          <w:rFonts w:ascii="Arial" w:hAnsi="Arial" w:cs="Arial"/>
          <w:color w:val="000000"/>
        </w:rPr>
      </w:pPr>
      <w:r w:rsidRPr="00E70767">
        <w:rPr>
          <w:rFonts w:ascii="Arial" w:hAnsi="Arial" w:cs="Arial"/>
        </w:rPr>
        <w:lastRenderedPageBreak/>
        <w:t>Asimismo, en El salvador, el Cáncer de pulmón, ha presentado un incremento en el diagnóstico, de enero a julio de 2021, se han diagnosticado 321 casos. De estos, 181 han sido diagnósticos de hombres y 140 de mujeres, en su mayoría, ellas han sido mayores de 60 años.</w:t>
      </w:r>
    </w:p>
    <w:p w14:paraId="6B1055A3"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En el año 2019 el Instituto Salvadoreño del Seguro Social (ISSS) reporto que detectan 7 casos nuevos de cáncer de pulmón cada mes. El 85% de los casos asociados a cáncer de pulmón están asociados al consumo del tabaco. </w:t>
      </w:r>
      <w:hyperlink r:id="rId75" w:history="1">
        <w:r w:rsidRPr="00933088">
          <w:rPr>
            <w:rStyle w:val="Textoennegrita"/>
            <w:rFonts w:ascii="Arial" w:hAnsi="Arial" w:cs="Arial"/>
            <w:b w:val="0"/>
            <w:bCs w:val="0"/>
            <w:sz w:val="24"/>
            <w:szCs w:val="24"/>
            <w:bdr w:val="none" w:sz="0" w:space="0" w:color="auto" w:frame="1"/>
          </w:rPr>
          <w:t>El ISSS</w:t>
        </w:r>
      </w:hyperlink>
      <w:r w:rsidRPr="00933088">
        <w:rPr>
          <w:rFonts w:ascii="Arial" w:hAnsi="Arial" w:cs="Arial"/>
          <w:b/>
          <w:bCs/>
          <w:sz w:val="24"/>
          <w:szCs w:val="24"/>
        </w:rPr>
        <w:t> </w:t>
      </w:r>
      <w:r w:rsidRPr="00933088">
        <w:rPr>
          <w:rFonts w:ascii="Arial" w:hAnsi="Arial" w:cs="Arial"/>
          <w:sz w:val="24"/>
          <w:szCs w:val="24"/>
        </w:rPr>
        <w:t>invierte por tratamiento para una persona con cáncer de pulmón entre $</w:t>
      </w:r>
      <w:r w:rsidRPr="00E70767">
        <w:rPr>
          <w:rFonts w:ascii="Arial" w:hAnsi="Arial" w:cs="Arial"/>
          <w:sz w:val="24"/>
          <w:szCs w:val="24"/>
        </w:rPr>
        <w:t xml:space="preserve"> 15,000 a $20,000 en una cirugía y entre $ 60,000 a 80,000 por tratamiento de quimioterapia.</w:t>
      </w:r>
    </w:p>
    <w:p w14:paraId="6CB22EDF" w14:textId="77777777" w:rsidR="003E147C" w:rsidRPr="00E70767" w:rsidRDefault="003E147C" w:rsidP="00E70767">
      <w:pPr>
        <w:pStyle w:val="sub-subsec"/>
        <w:shd w:val="clear" w:color="auto" w:fill="FFFFFF"/>
        <w:spacing w:line="360" w:lineRule="auto"/>
        <w:jc w:val="both"/>
        <w:rPr>
          <w:rFonts w:ascii="Arial" w:hAnsi="Arial" w:cs="Arial"/>
          <w:color w:val="000000"/>
        </w:rPr>
      </w:pPr>
      <w:r w:rsidRPr="00E70767">
        <w:rPr>
          <w:rFonts w:ascii="Arial" w:hAnsi="Arial" w:cs="Arial"/>
          <w:color w:val="000000"/>
        </w:rPr>
        <w:t>Es preocupante la cantidad de personas que son diagnosticadas con cáncer de pulmón en el país, nada más en un periodo de 12 meses, independientemente del sexo, ya que ambos sexos tienen un alto nivel de pacientes diagnosticados, lo primordial es enfocarse en la cusa raíz y promover estrategias que ayuden a concientizar a la población.</w:t>
      </w:r>
    </w:p>
    <w:p w14:paraId="0ABD1561" w14:textId="77777777" w:rsidR="003E147C" w:rsidRPr="00E70767" w:rsidRDefault="003E147C" w:rsidP="00E70767">
      <w:pPr>
        <w:pStyle w:val="sub-subsec"/>
        <w:shd w:val="clear" w:color="auto" w:fill="FFFFFF"/>
        <w:spacing w:line="360" w:lineRule="auto"/>
        <w:jc w:val="both"/>
        <w:rPr>
          <w:rFonts w:ascii="Arial" w:hAnsi="Arial" w:cs="Arial"/>
          <w:color w:val="000000"/>
        </w:rPr>
      </w:pPr>
      <w:r w:rsidRPr="00E70767">
        <w:rPr>
          <w:rFonts w:ascii="Arial" w:hAnsi="Arial" w:cs="Arial"/>
          <w:color w:val="000000"/>
        </w:rPr>
        <w:t xml:space="preserve">Investigando un poco más, se encontró que un estudio de </w:t>
      </w:r>
      <w:proofErr w:type="spellStart"/>
      <w:r w:rsidRPr="00E70767">
        <w:rPr>
          <w:rFonts w:ascii="Arial" w:hAnsi="Arial" w:cs="Arial"/>
          <w:color w:val="000000"/>
        </w:rPr>
        <w:t>The</w:t>
      </w:r>
      <w:proofErr w:type="spellEnd"/>
      <w:r w:rsidRPr="00E70767">
        <w:rPr>
          <w:rFonts w:ascii="Arial" w:hAnsi="Arial" w:cs="Arial"/>
          <w:color w:val="000000"/>
        </w:rPr>
        <w:t xml:space="preserve"> Lancet </w:t>
      </w:r>
      <w:proofErr w:type="spellStart"/>
      <w:r w:rsidRPr="00E70767">
        <w:rPr>
          <w:rFonts w:ascii="Arial" w:hAnsi="Arial" w:cs="Arial"/>
          <w:color w:val="000000"/>
        </w:rPr>
        <w:t>Oncology</w:t>
      </w:r>
      <w:proofErr w:type="spellEnd"/>
      <w:r w:rsidRPr="00E70767">
        <w:rPr>
          <w:rFonts w:ascii="Arial" w:hAnsi="Arial" w:cs="Arial"/>
          <w:color w:val="000000"/>
        </w:rPr>
        <w:t xml:space="preserve"> advirtió en América Latina, sobre la exposición a carcinógenos ambientales en los hogares y asentamientos rurales y urbanos, lo cual es bastante común. Dicho estudio se realizó en México y, concluyó que la exposición al humo de la leña se asocia con un tipo de cáncer pulmonar. </w:t>
      </w:r>
    </w:p>
    <w:p w14:paraId="12E9E12A" w14:textId="15399FC4" w:rsidR="003E147C" w:rsidRPr="00E70767" w:rsidRDefault="003E147C" w:rsidP="00E70767">
      <w:pPr>
        <w:pStyle w:val="sub-subsec"/>
        <w:shd w:val="clear" w:color="auto" w:fill="FFFFFF"/>
        <w:spacing w:line="360" w:lineRule="auto"/>
        <w:jc w:val="both"/>
        <w:rPr>
          <w:rFonts w:ascii="Arial" w:hAnsi="Arial" w:cs="Arial"/>
          <w:color w:val="000000"/>
        </w:rPr>
      </w:pPr>
      <w:r w:rsidRPr="00E70767">
        <w:rPr>
          <w:rFonts w:ascii="Arial" w:hAnsi="Arial" w:cs="Arial"/>
          <w:color w:val="000000"/>
        </w:rPr>
        <w:t xml:space="preserve">“Los investigadores sugieren que la exposición al humo de la leña podría explicar los altos índices de cáncer de </w:t>
      </w:r>
      <w:proofErr w:type="spellStart"/>
      <w:r w:rsidRPr="00E70767">
        <w:rPr>
          <w:rFonts w:ascii="Arial" w:hAnsi="Arial" w:cs="Arial"/>
          <w:color w:val="000000"/>
        </w:rPr>
        <w:t>pumón</w:t>
      </w:r>
      <w:proofErr w:type="spellEnd"/>
      <w:r w:rsidRPr="00E70767">
        <w:rPr>
          <w:rFonts w:ascii="Arial" w:hAnsi="Arial" w:cs="Arial"/>
          <w:color w:val="000000"/>
        </w:rPr>
        <w:t xml:space="preserve"> EGFR-mutante en regiones de América Latina”, señala el estudio, que advierte que “esta asociación requiere investigación adicional”. </w:t>
      </w:r>
      <w:r w:rsidR="00933088" w:rsidRPr="006174F0">
        <w:rPr>
          <w:rFonts w:ascii="Arial" w:hAnsi="Arial" w:cs="Arial"/>
          <w:color w:val="000000"/>
          <w:sz w:val="20"/>
          <w:szCs w:val="20"/>
          <w:vertAlign w:val="subscript"/>
        </w:rPr>
        <w:fldChar w:fldCharType="begin"/>
      </w:r>
      <w:r w:rsidR="00183388" w:rsidRPr="006174F0">
        <w:rPr>
          <w:rFonts w:ascii="Arial" w:hAnsi="Arial" w:cs="Arial"/>
          <w:color w:val="000000"/>
          <w:sz w:val="20"/>
          <w:szCs w:val="20"/>
          <w:vertAlign w:val="subscript"/>
        </w:rPr>
        <w:instrText xml:space="preserve"> ADDIN ZOTERO_ITEM CSL_CITATION {"citationID":"w9GCFpJY","properties":{"formattedCitation":"(32)","plainCitation":"(32)","noteIndex":0},"citationItems":[{"id":124,"uris":["http://zotero.org/users/local/n6UXJlIb/items/NIYTRPB9"],"itemData":{"id":124,"type":"webpage","abstract":"El Salvador tiene la tasa de mortalidad por c&amp;aacute;ncer, en mujeres, m&amp;aacute;s alta de Centroam&amp;eacute;rica, seg&amp;uacute;n las estad&amp;iacute;sticas citadas","language":"es","title":"Casos de cáncer aumentarán en el país un 34.9% para el 2020/ El Salvador - ecancer","URL":"http://ecancer.org/es/news/4657-casos-de-cancer-aumentaran-en-el-pais-un-34-9-para-el-2020-el-salvador","author":[{"family":"ecancer","given":""}],"accessed":{"date-parts":[["2023",1,3]]}}}],"schema":"https://github.com/citation-style-language/schema/raw/master/csl-citation.json"} </w:instrText>
      </w:r>
      <w:r w:rsidR="00933088" w:rsidRPr="006174F0">
        <w:rPr>
          <w:rFonts w:ascii="Arial" w:hAnsi="Arial" w:cs="Arial"/>
          <w:color w:val="000000"/>
          <w:sz w:val="20"/>
          <w:szCs w:val="20"/>
          <w:vertAlign w:val="subscript"/>
        </w:rPr>
        <w:fldChar w:fldCharType="separate"/>
      </w:r>
      <w:r w:rsidR="00183388" w:rsidRPr="006174F0">
        <w:rPr>
          <w:rFonts w:ascii="Arial" w:hAnsi="Arial" w:cs="Arial"/>
          <w:sz w:val="20"/>
          <w:vertAlign w:val="subscript"/>
        </w:rPr>
        <w:t>(32)</w:t>
      </w:r>
      <w:r w:rsidR="00933088" w:rsidRPr="006174F0">
        <w:rPr>
          <w:rFonts w:ascii="Arial" w:hAnsi="Arial" w:cs="Arial"/>
          <w:color w:val="000000"/>
          <w:sz w:val="20"/>
          <w:szCs w:val="20"/>
          <w:vertAlign w:val="subscript"/>
        </w:rPr>
        <w:fldChar w:fldCharType="end"/>
      </w:r>
    </w:p>
    <w:p w14:paraId="663341E3" w14:textId="57737E86" w:rsidR="00C836B4" w:rsidRDefault="003E147C" w:rsidP="00C836B4">
      <w:pPr>
        <w:pStyle w:val="sub-subsec"/>
        <w:shd w:val="clear" w:color="auto" w:fill="FFFFFF"/>
        <w:spacing w:before="0" w:beforeAutospacing="0" w:after="0" w:afterAutospacing="0" w:line="360" w:lineRule="auto"/>
        <w:jc w:val="both"/>
        <w:rPr>
          <w:rFonts w:ascii="Arial" w:hAnsi="Arial" w:cs="Arial"/>
          <w:color w:val="000000"/>
        </w:rPr>
      </w:pPr>
      <w:r w:rsidRPr="00E70767">
        <w:rPr>
          <w:rFonts w:ascii="Arial" w:hAnsi="Arial" w:cs="Arial"/>
          <w:color w:val="000000"/>
        </w:rPr>
        <w:t xml:space="preserve">Entre otras prácticas que ponen en riesgo la salud, que, aunque la mayoría conoce los efectos negativos que puede traer a la salud, muchos aún los siguen </w:t>
      </w:r>
      <w:r w:rsidRPr="00E70767">
        <w:rPr>
          <w:rFonts w:ascii="Arial" w:hAnsi="Arial" w:cs="Arial"/>
          <w:color w:val="000000"/>
        </w:rPr>
        <w:lastRenderedPageBreak/>
        <w:t>practicando, principalmente el consumo de tabaco, y otras como la quema de basura, la contaminación por los emisores de gases de automóviles, entre otras.</w:t>
      </w:r>
    </w:p>
    <w:p w14:paraId="4C8EBC6A" w14:textId="77777777" w:rsidR="00C836B4" w:rsidRPr="00E70767" w:rsidRDefault="00C836B4" w:rsidP="00C836B4">
      <w:pPr>
        <w:pStyle w:val="sub-subsec"/>
        <w:shd w:val="clear" w:color="auto" w:fill="FFFFFF"/>
        <w:spacing w:before="0" w:beforeAutospacing="0" w:after="0" w:afterAutospacing="0" w:line="360" w:lineRule="auto"/>
        <w:jc w:val="both"/>
        <w:rPr>
          <w:rFonts w:ascii="Arial" w:hAnsi="Arial" w:cs="Arial"/>
          <w:color w:val="000000"/>
        </w:rPr>
      </w:pPr>
    </w:p>
    <w:p w14:paraId="3E320C53" w14:textId="3858F74B" w:rsidR="00A553A5" w:rsidRPr="00C836B4" w:rsidRDefault="00626DF3" w:rsidP="00C836B4">
      <w:pPr>
        <w:pStyle w:val="Ttulo2"/>
        <w:numPr>
          <w:ilvl w:val="0"/>
          <w:numId w:val="0"/>
        </w:numPr>
        <w:spacing w:line="360" w:lineRule="auto"/>
        <w:rPr>
          <w:b w:val="0"/>
          <w:bCs/>
          <w:lang w:val="es-ES"/>
        </w:rPr>
      </w:pPr>
      <w:bookmarkStart w:id="139" w:name="_Toc124433265"/>
      <w:bookmarkStart w:id="140" w:name="_Toc124773152"/>
      <w:bookmarkStart w:id="141" w:name="_Toc124773844"/>
      <w:r w:rsidRPr="001F2B71">
        <w:rPr>
          <w:b w:val="0"/>
          <w:bCs/>
          <w:lang w:val="es-ES"/>
        </w:rPr>
        <w:t>5.7</w:t>
      </w:r>
      <w:r w:rsidR="00C836B4">
        <w:rPr>
          <w:b w:val="0"/>
          <w:bCs/>
          <w:lang w:val="es-ES"/>
        </w:rPr>
        <w:t>.</w:t>
      </w:r>
      <w:r w:rsidRPr="001F2B71">
        <w:rPr>
          <w:b w:val="0"/>
          <w:bCs/>
          <w:lang w:val="es-ES"/>
        </w:rPr>
        <w:t xml:space="preserve"> </w:t>
      </w:r>
      <w:r w:rsidR="00933088" w:rsidRPr="001F2B71">
        <w:rPr>
          <w:b w:val="0"/>
          <w:bCs/>
          <w:lang w:val="es-ES"/>
        </w:rPr>
        <w:t>EFECTOS DE CLASE FARMACOLÓGICA</w:t>
      </w:r>
      <w:bookmarkEnd w:id="139"/>
      <w:bookmarkEnd w:id="140"/>
      <w:bookmarkEnd w:id="141"/>
    </w:p>
    <w:p w14:paraId="4A72A11E" w14:textId="25551B5D" w:rsidR="003E147C" w:rsidRPr="00E70767" w:rsidRDefault="003E147C" w:rsidP="00C836B4">
      <w:pPr>
        <w:spacing w:line="360" w:lineRule="auto"/>
        <w:jc w:val="both"/>
        <w:rPr>
          <w:rFonts w:ascii="Arial" w:hAnsi="Arial" w:cs="Arial"/>
          <w:sz w:val="24"/>
          <w:szCs w:val="24"/>
        </w:rPr>
      </w:pPr>
      <w:r w:rsidRPr="00E70767">
        <w:rPr>
          <w:rFonts w:ascii="Arial" w:hAnsi="Arial" w:cs="Arial"/>
          <w:sz w:val="24"/>
          <w:szCs w:val="24"/>
        </w:rPr>
        <w:t xml:space="preserve">Tecentriq es un anticuerpo monoclonal que pertenece a una clase de medicamentos que se unen al receptor de muerte programada 1 (PD-1) o al ligando 1 de la PD (PD-L1), bloqueando así la vía PD-1/PD-L1 y eliminando de este modo la inhibición de la respuesta inmunitaria, y posiblemente rompa la tolerancia periférica e induzca reacciones adversas mediadas por el sistema inmunitario. Las reacciones adversas mediadas por </w:t>
      </w:r>
      <w:r w:rsidR="00252E87" w:rsidRPr="00E70767">
        <w:rPr>
          <w:rFonts w:ascii="Arial" w:hAnsi="Arial" w:cs="Arial"/>
          <w:sz w:val="24"/>
          <w:szCs w:val="24"/>
        </w:rPr>
        <w:t>el sistema inmunitario importante</w:t>
      </w:r>
      <w:r w:rsidRPr="00E70767">
        <w:rPr>
          <w:rFonts w:ascii="Arial" w:hAnsi="Arial" w:cs="Arial"/>
          <w:sz w:val="24"/>
          <w:szCs w:val="24"/>
        </w:rPr>
        <w:t xml:space="preserve"> enumeradas en advertencias y precauciones pueden no incluir todas</w:t>
      </w:r>
      <w:r w:rsidR="0043659A">
        <w:rPr>
          <w:rFonts w:ascii="Arial" w:hAnsi="Arial" w:cs="Arial"/>
          <w:sz w:val="24"/>
          <w:szCs w:val="24"/>
        </w:rPr>
        <w:t xml:space="preserve"> </w:t>
      </w:r>
      <w:r w:rsidRPr="00E70767">
        <w:rPr>
          <w:rFonts w:ascii="Arial" w:hAnsi="Arial" w:cs="Arial"/>
          <w:sz w:val="24"/>
          <w:szCs w:val="24"/>
        </w:rPr>
        <w:t>las posibles reacciones medi</w:t>
      </w:r>
      <w:r w:rsidR="00640310">
        <w:rPr>
          <w:rFonts w:ascii="Arial" w:hAnsi="Arial" w:cs="Arial"/>
          <w:sz w:val="24"/>
          <w:szCs w:val="24"/>
        </w:rPr>
        <w:t xml:space="preserve">adas por el sistema inmunitario, </w:t>
      </w:r>
      <w:r w:rsidRPr="00E70767">
        <w:rPr>
          <w:rFonts w:ascii="Arial" w:hAnsi="Arial" w:cs="Arial"/>
          <w:sz w:val="24"/>
          <w:szCs w:val="24"/>
        </w:rPr>
        <w:t xml:space="preserve">graves y mortales, como se detallan a continuación: </w:t>
      </w:r>
    </w:p>
    <w:p w14:paraId="2A9BE639" w14:textId="381E5035" w:rsidR="003E147C" w:rsidRPr="00E70767" w:rsidRDefault="004F5132" w:rsidP="00E70767">
      <w:pPr>
        <w:shd w:val="clear" w:color="auto" w:fill="FFFFFF"/>
        <w:spacing w:after="450" w:line="360" w:lineRule="auto"/>
        <w:jc w:val="both"/>
        <w:rPr>
          <w:rFonts w:ascii="Arial" w:eastAsia="Times New Roman" w:hAnsi="Arial" w:cs="Arial"/>
          <w:color w:val="000000" w:themeColor="text1"/>
          <w:sz w:val="24"/>
          <w:szCs w:val="24"/>
          <w:lang w:eastAsia="es-SV"/>
        </w:rPr>
      </w:pPr>
      <w:r>
        <w:rPr>
          <w:rFonts w:ascii="Arial" w:eastAsia="Times New Roman" w:hAnsi="Arial" w:cs="Arial"/>
          <w:color w:val="000000" w:themeColor="text1"/>
          <w:sz w:val="24"/>
          <w:szCs w:val="24"/>
          <w:lang w:eastAsia="es-SV"/>
        </w:rPr>
        <w:t xml:space="preserve">5.7.1. </w:t>
      </w:r>
      <w:r w:rsidR="003E147C" w:rsidRPr="00E70767">
        <w:rPr>
          <w:rFonts w:ascii="Arial" w:eastAsia="Times New Roman" w:hAnsi="Arial" w:cs="Arial"/>
          <w:color w:val="000000" w:themeColor="text1"/>
          <w:sz w:val="24"/>
          <w:szCs w:val="24"/>
          <w:lang w:eastAsia="es-SV"/>
        </w:rPr>
        <w:t>Entre los efectos secundarios más comunes de los inhibidores de puestos de control son:</w:t>
      </w:r>
    </w:p>
    <w:p w14:paraId="39DBE8E2"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Diarrea</w:t>
      </w:r>
    </w:p>
    <w:p w14:paraId="4481E737"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Cansancio (fatiga)</w:t>
      </w:r>
    </w:p>
    <w:p w14:paraId="468FFCE6"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Tos</w:t>
      </w:r>
    </w:p>
    <w:p w14:paraId="1CE5EE2E"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Náuseas</w:t>
      </w:r>
    </w:p>
    <w:p w14:paraId="3BEF2065"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Irritaciones en la piel</w:t>
      </w:r>
    </w:p>
    <w:p w14:paraId="5FBA99AE"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Falta de apetito</w:t>
      </w:r>
    </w:p>
    <w:p w14:paraId="14A6A3FF"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Estreñimiento</w:t>
      </w:r>
    </w:p>
    <w:p w14:paraId="57EE23CF" w14:textId="77777777" w:rsidR="003E147C" w:rsidRPr="00E70767" w:rsidRDefault="003E147C" w:rsidP="009F5F6C">
      <w:pPr>
        <w:pStyle w:val="Prrafodelista"/>
        <w:numPr>
          <w:ilvl w:val="0"/>
          <w:numId w:val="8"/>
        </w:numPr>
        <w:shd w:val="clear" w:color="auto" w:fill="FFFFFF"/>
        <w:spacing w:before="100" w:beforeAutospacing="1" w:after="150" w:line="360" w:lineRule="auto"/>
        <w:jc w:val="both"/>
        <w:rPr>
          <w:rFonts w:ascii="Arial" w:eastAsia="Times New Roman" w:hAnsi="Arial" w:cs="Arial"/>
          <w:color w:val="000000" w:themeColor="text1"/>
          <w:sz w:val="24"/>
          <w:szCs w:val="24"/>
          <w:lang w:eastAsia="es-SV"/>
        </w:rPr>
      </w:pPr>
      <w:r w:rsidRPr="00E70767">
        <w:rPr>
          <w:rFonts w:ascii="Arial" w:eastAsia="Times New Roman" w:hAnsi="Arial" w:cs="Arial"/>
          <w:color w:val="000000" w:themeColor="text1"/>
          <w:sz w:val="24"/>
          <w:szCs w:val="24"/>
          <w:lang w:eastAsia="es-SV"/>
        </w:rPr>
        <w:t>Dolores en músculos y articulaciones</w:t>
      </w:r>
    </w:p>
    <w:p w14:paraId="18D32F55" w14:textId="77777777" w:rsidR="000E6C84" w:rsidRDefault="000E6C84" w:rsidP="00E70767">
      <w:pPr>
        <w:shd w:val="clear" w:color="auto" w:fill="FFFFFF"/>
        <w:spacing w:after="450" w:line="360" w:lineRule="auto"/>
        <w:jc w:val="both"/>
        <w:rPr>
          <w:rFonts w:ascii="Arial" w:eastAsia="Times New Roman" w:hAnsi="Arial" w:cs="Arial"/>
          <w:color w:val="000000" w:themeColor="text1"/>
          <w:sz w:val="24"/>
          <w:szCs w:val="24"/>
          <w:lang w:eastAsia="es-SV"/>
        </w:rPr>
      </w:pPr>
    </w:p>
    <w:p w14:paraId="32E566F2" w14:textId="77777777" w:rsidR="000E6C84" w:rsidRDefault="000E6C84" w:rsidP="00E70767">
      <w:pPr>
        <w:shd w:val="clear" w:color="auto" w:fill="FFFFFF"/>
        <w:spacing w:after="450" w:line="360" w:lineRule="auto"/>
        <w:jc w:val="both"/>
        <w:rPr>
          <w:rFonts w:ascii="Arial" w:eastAsia="Times New Roman" w:hAnsi="Arial" w:cs="Arial"/>
          <w:color w:val="000000" w:themeColor="text1"/>
          <w:sz w:val="24"/>
          <w:szCs w:val="24"/>
          <w:lang w:eastAsia="es-SV"/>
        </w:rPr>
      </w:pPr>
    </w:p>
    <w:p w14:paraId="6C4F74FD" w14:textId="78CB8620" w:rsidR="00252E87" w:rsidRDefault="004F5132" w:rsidP="00E70767">
      <w:pPr>
        <w:shd w:val="clear" w:color="auto" w:fill="FFFFFF"/>
        <w:spacing w:after="450" w:line="360" w:lineRule="auto"/>
        <w:jc w:val="both"/>
        <w:rPr>
          <w:rFonts w:ascii="Arial" w:eastAsia="Times New Roman" w:hAnsi="Arial" w:cs="Arial"/>
          <w:color w:val="000000" w:themeColor="text1"/>
          <w:sz w:val="24"/>
          <w:szCs w:val="24"/>
          <w:lang w:eastAsia="es-SV"/>
        </w:rPr>
      </w:pPr>
      <w:r>
        <w:rPr>
          <w:rFonts w:ascii="Arial" w:eastAsia="Times New Roman" w:hAnsi="Arial" w:cs="Arial"/>
          <w:color w:val="000000" w:themeColor="text1"/>
          <w:sz w:val="24"/>
          <w:szCs w:val="24"/>
          <w:lang w:eastAsia="es-SV"/>
        </w:rPr>
        <w:lastRenderedPageBreak/>
        <w:t xml:space="preserve">5.7.2. </w:t>
      </w:r>
      <w:r w:rsidR="003E147C" w:rsidRPr="00E70767">
        <w:rPr>
          <w:rFonts w:ascii="Arial" w:eastAsia="Times New Roman" w:hAnsi="Arial" w:cs="Arial"/>
          <w:color w:val="000000" w:themeColor="text1"/>
          <w:sz w:val="24"/>
          <w:szCs w:val="24"/>
          <w:lang w:eastAsia="es-SV"/>
        </w:rPr>
        <w:t xml:space="preserve">Entre otros efectos secundarios menos </w:t>
      </w:r>
      <w:r w:rsidR="00933088" w:rsidRPr="00E70767">
        <w:rPr>
          <w:rFonts w:ascii="Arial" w:eastAsia="Times New Roman" w:hAnsi="Arial" w:cs="Arial"/>
          <w:color w:val="000000" w:themeColor="text1"/>
          <w:sz w:val="24"/>
          <w:szCs w:val="24"/>
          <w:lang w:eastAsia="es-SV"/>
        </w:rPr>
        <w:t>frecuentes,</w:t>
      </w:r>
      <w:r w:rsidR="003E147C" w:rsidRPr="00E70767">
        <w:rPr>
          <w:rFonts w:ascii="Arial" w:eastAsia="Times New Roman" w:hAnsi="Arial" w:cs="Arial"/>
          <w:color w:val="000000" w:themeColor="text1"/>
          <w:sz w:val="24"/>
          <w:szCs w:val="24"/>
          <w:lang w:eastAsia="es-SV"/>
        </w:rPr>
        <w:t xml:space="preserve"> per</w:t>
      </w:r>
      <w:r w:rsidR="00252E87">
        <w:rPr>
          <w:rFonts w:ascii="Arial" w:eastAsia="Times New Roman" w:hAnsi="Arial" w:cs="Arial"/>
          <w:color w:val="000000" w:themeColor="text1"/>
          <w:sz w:val="24"/>
          <w:szCs w:val="24"/>
          <w:lang w:eastAsia="es-SV"/>
        </w:rPr>
        <w:t>o de mayor gravedad se incluye:</w:t>
      </w:r>
    </w:p>
    <w:p w14:paraId="75C8D9B4" w14:textId="6DEF5563" w:rsidR="003E147C" w:rsidRPr="00E70767" w:rsidRDefault="003E147C" w:rsidP="00E70767">
      <w:pPr>
        <w:shd w:val="clear" w:color="auto" w:fill="FFFFFF"/>
        <w:spacing w:after="450" w:line="360" w:lineRule="auto"/>
        <w:jc w:val="both"/>
        <w:rPr>
          <w:rFonts w:ascii="Arial" w:eastAsia="Times New Roman" w:hAnsi="Arial" w:cs="Arial"/>
          <w:color w:val="000000" w:themeColor="text1"/>
          <w:sz w:val="24"/>
          <w:szCs w:val="24"/>
          <w:lang w:eastAsia="es-SV"/>
        </w:rPr>
      </w:pPr>
      <w:r w:rsidRPr="001F2B71">
        <w:rPr>
          <w:rFonts w:ascii="Arial" w:eastAsia="Times New Roman" w:hAnsi="Arial" w:cs="Arial"/>
          <w:color w:val="000000" w:themeColor="text1"/>
          <w:sz w:val="24"/>
          <w:szCs w:val="24"/>
          <w:lang w:eastAsia="es-SV"/>
        </w:rPr>
        <w:t>Reacciones a la infusión:</w:t>
      </w:r>
      <w:r w:rsidRPr="00E70767">
        <w:rPr>
          <w:rFonts w:ascii="Arial" w:eastAsia="Times New Roman" w:hAnsi="Arial" w:cs="Arial"/>
          <w:color w:val="000000" w:themeColor="text1"/>
          <w:sz w:val="24"/>
          <w:szCs w:val="24"/>
          <w:lang w:eastAsia="es-SV"/>
        </w:rPr>
        <w:t xml:space="preserve"> algunas personas podrían presentar una reacción a la infusión mientras reciben este medicamento, la cual se podría manifestar en forma de alergia que podría incluir fiebre, escalofríos, enrojecimiento del rostro, irritaciones de la piel, picazón, mareos, respiración sibilante y respiración entrecortada. </w:t>
      </w:r>
    </w:p>
    <w:p w14:paraId="3AD8EEED" w14:textId="7EBBF8F2" w:rsidR="00A553A5" w:rsidRPr="004F5132" w:rsidRDefault="003E147C" w:rsidP="004F5132">
      <w:pPr>
        <w:shd w:val="clear" w:color="auto" w:fill="FFFFFF"/>
        <w:spacing w:after="450" w:line="360" w:lineRule="auto"/>
        <w:jc w:val="both"/>
        <w:rPr>
          <w:rFonts w:ascii="Arial" w:eastAsia="Times New Roman" w:hAnsi="Arial" w:cs="Arial"/>
          <w:color w:val="000000" w:themeColor="text1"/>
          <w:sz w:val="20"/>
          <w:szCs w:val="20"/>
          <w:lang w:eastAsia="es-SV"/>
        </w:rPr>
      </w:pPr>
      <w:r w:rsidRPr="001F2B71">
        <w:rPr>
          <w:rFonts w:ascii="Arial" w:eastAsia="Times New Roman" w:hAnsi="Arial" w:cs="Arial"/>
          <w:color w:val="000000" w:themeColor="text1"/>
          <w:sz w:val="24"/>
          <w:szCs w:val="24"/>
          <w:lang w:eastAsia="es-SV"/>
        </w:rPr>
        <w:t>Reacciones autoinmunes:</w:t>
      </w:r>
      <w:r w:rsidRPr="00E70767">
        <w:rPr>
          <w:rFonts w:ascii="Arial" w:eastAsia="Times New Roman" w:hAnsi="Arial" w:cs="Arial"/>
          <w:color w:val="000000" w:themeColor="text1"/>
          <w:sz w:val="24"/>
          <w:szCs w:val="24"/>
          <w:lang w:eastAsia="es-SV"/>
        </w:rPr>
        <w:t> al dirigirse a las proteínas que fungen como puestos de control, estos medicamentos eliminan las barreras de protección propias del sistema inmunológico. En ocasiones el sistema inmunológico responde al atacar a otras partes del cuerpo, lo cual puede ocasionar graves problemas que incluso podrían ser letales sobre algunos órganos como pulmones, hígado, glándulas hormonales y riñones, entre otros.</w:t>
      </w:r>
      <w:r w:rsidR="00933088" w:rsidRPr="006174F0">
        <w:rPr>
          <w:rFonts w:ascii="Arial" w:eastAsia="Times New Roman" w:hAnsi="Arial" w:cs="Arial"/>
          <w:color w:val="000000" w:themeColor="text1"/>
          <w:sz w:val="24"/>
          <w:szCs w:val="24"/>
          <w:vertAlign w:val="subscript"/>
          <w:lang w:eastAsia="es-SV"/>
        </w:rPr>
        <w:t xml:space="preserve"> </w:t>
      </w:r>
      <w:r w:rsidR="00933088" w:rsidRPr="006174F0">
        <w:rPr>
          <w:rFonts w:ascii="Arial" w:eastAsia="Times New Roman" w:hAnsi="Arial" w:cs="Arial"/>
          <w:color w:val="000000" w:themeColor="text1"/>
          <w:sz w:val="20"/>
          <w:szCs w:val="20"/>
          <w:vertAlign w:val="subscript"/>
          <w:lang w:eastAsia="es-SV"/>
        </w:rPr>
        <w:fldChar w:fldCharType="begin"/>
      </w:r>
      <w:r w:rsidR="00183388" w:rsidRPr="006174F0">
        <w:rPr>
          <w:rFonts w:ascii="Arial" w:eastAsia="Times New Roman" w:hAnsi="Arial" w:cs="Arial"/>
          <w:color w:val="000000" w:themeColor="text1"/>
          <w:sz w:val="20"/>
          <w:szCs w:val="20"/>
          <w:vertAlign w:val="subscript"/>
          <w:lang w:eastAsia="es-SV"/>
        </w:rPr>
        <w:instrText xml:space="preserve"> ADDIN ZOTERO_ITEM CSL_CITATION {"citationID":"WHDaJdgy","properties":{"formattedCitation":"(33)","plainCitation":"(33)","noteIndex":0},"citationItems":[{"id":126,"uris":["http://zotero.org/users/local/n6UXJlIb/items/CBITBLTW"],"itemData":{"id":126,"type":"webpage","title":"Inhibidores de puestos de control inmunitarios y sus efectos secundarios","URL":"https://www.cancer.org/es/tratamiento/tratamientos-y-efectos-secundarios/tipos-de-tratamiento/inmunoterapia/inhibidores-puestos-de-control-inmunitarios.html","accessed":{"date-parts":[["2023",1,3]]}}}],"schema":"https://github.com/citation-style-language/schema/raw/master/csl-citation.json"} </w:instrText>
      </w:r>
      <w:r w:rsidR="00933088" w:rsidRPr="006174F0">
        <w:rPr>
          <w:rFonts w:ascii="Arial" w:eastAsia="Times New Roman" w:hAnsi="Arial" w:cs="Arial"/>
          <w:color w:val="000000" w:themeColor="text1"/>
          <w:sz w:val="20"/>
          <w:szCs w:val="20"/>
          <w:vertAlign w:val="subscript"/>
          <w:lang w:eastAsia="es-SV"/>
        </w:rPr>
        <w:fldChar w:fldCharType="separate"/>
      </w:r>
      <w:r w:rsidR="00183388" w:rsidRPr="006174F0">
        <w:rPr>
          <w:rFonts w:ascii="Arial" w:hAnsi="Arial" w:cs="Arial"/>
          <w:sz w:val="20"/>
          <w:vertAlign w:val="subscript"/>
        </w:rPr>
        <w:t>(33)</w:t>
      </w:r>
      <w:r w:rsidR="00933088" w:rsidRPr="006174F0">
        <w:rPr>
          <w:rFonts w:ascii="Arial" w:eastAsia="Times New Roman" w:hAnsi="Arial" w:cs="Arial"/>
          <w:color w:val="000000" w:themeColor="text1"/>
          <w:sz w:val="20"/>
          <w:szCs w:val="20"/>
          <w:vertAlign w:val="subscript"/>
          <w:lang w:eastAsia="es-SV"/>
        </w:rPr>
        <w:fldChar w:fldCharType="end"/>
      </w:r>
      <w:bookmarkStart w:id="142" w:name="_Toc124433266"/>
      <w:bookmarkStart w:id="143" w:name="_Toc124773153"/>
      <w:bookmarkStart w:id="144" w:name="_Toc124773845"/>
    </w:p>
    <w:p w14:paraId="699E2A9F" w14:textId="3D44F76C" w:rsidR="00AA2E87" w:rsidRPr="00AA2E87" w:rsidRDefault="00626DF3" w:rsidP="00AA2E87">
      <w:pPr>
        <w:pStyle w:val="Ttulo2"/>
        <w:numPr>
          <w:ilvl w:val="0"/>
          <w:numId w:val="0"/>
        </w:numPr>
        <w:spacing w:line="360" w:lineRule="auto"/>
        <w:rPr>
          <w:b w:val="0"/>
          <w:bCs/>
          <w:lang w:val="es-ES"/>
        </w:rPr>
      </w:pPr>
      <w:r w:rsidRPr="001F2B71">
        <w:rPr>
          <w:b w:val="0"/>
          <w:bCs/>
          <w:lang w:val="es-ES"/>
        </w:rPr>
        <w:t xml:space="preserve">5.8 </w:t>
      </w:r>
      <w:r w:rsidR="00933088" w:rsidRPr="001F2B71">
        <w:rPr>
          <w:b w:val="0"/>
          <w:bCs/>
          <w:lang w:val="es-ES"/>
        </w:rPr>
        <w:t>RESUMEN</w:t>
      </w:r>
      <w:bookmarkEnd w:id="142"/>
      <w:bookmarkEnd w:id="143"/>
      <w:bookmarkEnd w:id="144"/>
      <w:r w:rsidR="00933088" w:rsidRPr="001F2B71">
        <w:rPr>
          <w:b w:val="0"/>
          <w:bCs/>
          <w:lang w:val="es-ES"/>
        </w:rPr>
        <w:t xml:space="preserve"> </w:t>
      </w:r>
      <w:r w:rsidR="003E147C" w:rsidRPr="001F2B71">
        <w:rPr>
          <w:b w:val="0"/>
          <w:bCs/>
          <w:lang w:val="es-ES"/>
        </w:rPr>
        <w:t xml:space="preserve">  </w:t>
      </w:r>
    </w:p>
    <w:p w14:paraId="4E652904" w14:textId="66586EC3" w:rsidR="003E147C" w:rsidRPr="001F2B71" w:rsidRDefault="003E147C" w:rsidP="004F5132">
      <w:pPr>
        <w:spacing w:line="360" w:lineRule="auto"/>
        <w:jc w:val="both"/>
        <w:rPr>
          <w:rFonts w:ascii="Arial" w:hAnsi="Arial" w:cs="Arial"/>
          <w:bCs/>
          <w:sz w:val="24"/>
          <w:szCs w:val="24"/>
          <w:lang w:val="es-ES"/>
        </w:rPr>
      </w:pPr>
      <w:r w:rsidRPr="001F2B71">
        <w:rPr>
          <w:rFonts w:ascii="Arial" w:hAnsi="Arial" w:cs="Arial"/>
          <w:bCs/>
          <w:sz w:val="24"/>
          <w:szCs w:val="24"/>
          <w:lang w:val="es-ES"/>
        </w:rPr>
        <w:t xml:space="preserve"> </w:t>
      </w:r>
      <w:r w:rsidR="00933088" w:rsidRPr="001F2B71">
        <w:rPr>
          <w:rFonts w:ascii="Arial" w:hAnsi="Arial" w:cs="Arial"/>
          <w:bCs/>
          <w:sz w:val="24"/>
          <w:szCs w:val="24"/>
          <w:lang w:val="es-ES"/>
        </w:rPr>
        <w:t>RIESGOS IMPORTANTES IDENTIFICADOS:</w:t>
      </w:r>
    </w:p>
    <w:p w14:paraId="19E36063"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Hepatitis </w:t>
      </w:r>
      <w:proofErr w:type="spellStart"/>
      <w:r w:rsidRPr="00E70767">
        <w:rPr>
          <w:rFonts w:ascii="Arial" w:hAnsi="Arial" w:cs="Arial"/>
          <w:sz w:val="24"/>
          <w:szCs w:val="24"/>
        </w:rPr>
        <w:t>inmunorrelacionada</w:t>
      </w:r>
      <w:proofErr w:type="spellEnd"/>
      <w:r w:rsidRPr="00E70767">
        <w:rPr>
          <w:rFonts w:ascii="Arial" w:hAnsi="Arial" w:cs="Arial"/>
          <w:sz w:val="24"/>
          <w:szCs w:val="24"/>
        </w:rPr>
        <w:t xml:space="preserve"> </w:t>
      </w:r>
    </w:p>
    <w:p w14:paraId="42F578F3"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Neumonitis </w:t>
      </w:r>
      <w:proofErr w:type="spellStart"/>
      <w:r w:rsidRPr="00E70767">
        <w:rPr>
          <w:rFonts w:ascii="Arial" w:hAnsi="Arial" w:cs="Arial"/>
          <w:sz w:val="24"/>
          <w:szCs w:val="24"/>
        </w:rPr>
        <w:t>inmunorrelacionada</w:t>
      </w:r>
      <w:proofErr w:type="spellEnd"/>
      <w:r w:rsidRPr="00E70767">
        <w:rPr>
          <w:rFonts w:ascii="Arial" w:hAnsi="Arial" w:cs="Arial"/>
          <w:sz w:val="24"/>
          <w:szCs w:val="24"/>
        </w:rPr>
        <w:t xml:space="preserve"> </w:t>
      </w:r>
    </w:p>
    <w:p w14:paraId="5E2DEAF3"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Colitis </w:t>
      </w:r>
      <w:proofErr w:type="spellStart"/>
      <w:r w:rsidRPr="00E70767">
        <w:rPr>
          <w:rFonts w:ascii="Arial" w:hAnsi="Arial" w:cs="Arial"/>
          <w:sz w:val="24"/>
          <w:szCs w:val="24"/>
        </w:rPr>
        <w:t>inmunorrelacionada</w:t>
      </w:r>
      <w:proofErr w:type="spellEnd"/>
      <w:r w:rsidRPr="00E70767">
        <w:rPr>
          <w:rFonts w:ascii="Arial" w:hAnsi="Arial" w:cs="Arial"/>
          <w:sz w:val="24"/>
          <w:szCs w:val="24"/>
        </w:rPr>
        <w:t xml:space="preserve"> </w:t>
      </w:r>
    </w:p>
    <w:p w14:paraId="229B62F7"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Pancreatitis </w:t>
      </w:r>
      <w:proofErr w:type="spellStart"/>
      <w:r w:rsidRPr="00E70767">
        <w:rPr>
          <w:rFonts w:ascii="Arial" w:hAnsi="Arial" w:cs="Arial"/>
          <w:sz w:val="24"/>
          <w:szCs w:val="24"/>
        </w:rPr>
        <w:t>inmunorrelacionada</w:t>
      </w:r>
      <w:proofErr w:type="spellEnd"/>
      <w:r w:rsidRPr="00E70767">
        <w:rPr>
          <w:rFonts w:ascii="Arial" w:hAnsi="Arial" w:cs="Arial"/>
          <w:sz w:val="24"/>
          <w:szCs w:val="24"/>
        </w:rPr>
        <w:t xml:space="preserve"> </w:t>
      </w:r>
    </w:p>
    <w:p w14:paraId="3E306CC8"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Endocrinopatías </w:t>
      </w:r>
      <w:proofErr w:type="spellStart"/>
      <w:r w:rsidRPr="00E70767">
        <w:rPr>
          <w:rFonts w:ascii="Arial" w:hAnsi="Arial" w:cs="Arial"/>
          <w:sz w:val="24"/>
          <w:szCs w:val="24"/>
        </w:rPr>
        <w:t>inmunorrelacionadas</w:t>
      </w:r>
      <w:proofErr w:type="spellEnd"/>
      <w:r w:rsidRPr="00E70767">
        <w:rPr>
          <w:rFonts w:ascii="Arial" w:hAnsi="Arial" w:cs="Arial"/>
          <w:sz w:val="24"/>
          <w:szCs w:val="24"/>
        </w:rPr>
        <w:t xml:space="preserve"> (diabetes mellitus tipo 1, hipotiroidismo, hipertiroidismo, insuficiencia suprarrenal e hipofisitis)</w:t>
      </w:r>
    </w:p>
    <w:p w14:paraId="62CA0055"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Neuropatías </w:t>
      </w:r>
      <w:proofErr w:type="spellStart"/>
      <w:r w:rsidRPr="00E70767">
        <w:rPr>
          <w:rFonts w:ascii="Arial" w:hAnsi="Arial" w:cs="Arial"/>
          <w:sz w:val="24"/>
          <w:szCs w:val="24"/>
        </w:rPr>
        <w:t>inmunorrelacionadas</w:t>
      </w:r>
      <w:proofErr w:type="spellEnd"/>
      <w:r w:rsidRPr="00E70767">
        <w:rPr>
          <w:rFonts w:ascii="Arial" w:hAnsi="Arial" w:cs="Arial"/>
          <w:sz w:val="24"/>
          <w:szCs w:val="24"/>
        </w:rPr>
        <w:t xml:space="preserve"> (síndrome de Guillain-Barré, síndrome miasténico/miastenia </w:t>
      </w:r>
      <w:proofErr w:type="spellStart"/>
      <w:r w:rsidRPr="00E70767">
        <w:rPr>
          <w:rFonts w:ascii="Arial" w:hAnsi="Arial" w:cs="Arial"/>
          <w:sz w:val="24"/>
          <w:szCs w:val="24"/>
        </w:rPr>
        <w:t>gravis</w:t>
      </w:r>
      <w:proofErr w:type="spellEnd"/>
      <w:r w:rsidRPr="00E70767">
        <w:rPr>
          <w:rFonts w:ascii="Arial" w:hAnsi="Arial" w:cs="Arial"/>
          <w:sz w:val="24"/>
          <w:szCs w:val="24"/>
        </w:rPr>
        <w:t>)</w:t>
      </w:r>
    </w:p>
    <w:p w14:paraId="7A7BA83F"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lastRenderedPageBreak/>
        <w:t xml:space="preserve">- Meningoencefalitis </w:t>
      </w:r>
      <w:proofErr w:type="spellStart"/>
      <w:r w:rsidRPr="00E70767">
        <w:rPr>
          <w:rFonts w:ascii="Arial" w:hAnsi="Arial" w:cs="Arial"/>
          <w:sz w:val="24"/>
          <w:szCs w:val="24"/>
        </w:rPr>
        <w:t>inmunorrelacionada</w:t>
      </w:r>
      <w:proofErr w:type="spellEnd"/>
    </w:p>
    <w:p w14:paraId="74F28440"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Miocarditis </w:t>
      </w:r>
      <w:proofErr w:type="spellStart"/>
      <w:r w:rsidRPr="00E70767">
        <w:rPr>
          <w:rFonts w:ascii="Arial" w:hAnsi="Arial" w:cs="Arial"/>
          <w:sz w:val="24"/>
          <w:szCs w:val="24"/>
        </w:rPr>
        <w:t>inmunorrelacionada</w:t>
      </w:r>
      <w:proofErr w:type="spellEnd"/>
    </w:p>
    <w:p w14:paraId="16C885C3"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Nefritis </w:t>
      </w:r>
      <w:proofErr w:type="spellStart"/>
      <w:r w:rsidRPr="00E70767">
        <w:rPr>
          <w:rFonts w:ascii="Arial" w:hAnsi="Arial" w:cs="Arial"/>
          <w:sz w:val="24"/>
          <w:szCs w:val="24"/>
        </w:rPr>
        <w:t>inmunorrelacionada</w:t>
      </w:r>
      <w:proofErr w:type="spellEnd"/>
    </w:p>
    <w:p w14:paraId="25C03CB8" w14:textId="77777777" w:rsidR="003E147C" w:rsidRPr="00E70767" w:rsidRDefault="003E147C" w:rsidP="00E70767">
      <w:pPr>
        <w:spacing w:line="360" w:lineRule="auto"/>
        <w:jc w:val="both"/>
        <w:rPr>
          <w:rFonts w:ascii="Arial" w:hAnsi="Arial" w:cs="Arial"/>
          <w:sz w:val="24"/>
          <w:szCs w:val="24"/>
        </w:rPr>
      </w:pPr>
      <w:r w:rsidRPr="00E70767">
        <w:rPr>
          <w:rFonts w:ascii="Arial" w:hAnsi="Arial" w:cs="Arial"/>
          <w:sz w:val="24"/>
          <w:szCs w:val="24"/>
        </w:rPr>
        <w:t xml:space="preserve">- Miositis </w:t>
      </w:r>
      <w:proofErr w:type="spellStart"/>
      <w:r w:rsidRPr="00E70767">
        <w:rPr>
          <w:rFonts w:ascii="Arial" w:hAnsi="Arial" w:cs="Arial"/>
          <w:sz w:val="24"/>
          <w:szCs w:val="24"/>
        </w:rPr>
        <w:t>inmunorelacionada</w:t>
      </w:r>
      <w:proofErr w:type="spellEnd"/>
    </w:p>
    <w:p w14:paraId="673A40B9" w14:textId="19D4C01B" w:rsidR="00AA2E87" w:rsidRDefault="003E147C" w:rsidP="00E70767">
      <w:pPr>
        <w:spacing w:line="360" w:lineRule="auto"/>
        <w:jc w:val="both"/>
        <w:rPr>
          <w:rFonts w:ascii="Arial" w:hAnsi="Arial" w:cs="Arial"/>
          <w:sz w:val="24"/>
          <w:szCs w:val="24"/>
        </w:rPr>
      </w:pPr>
      <w:r w:rsidRPr="00E70767">
        <w:rPr>
          <w:rFonts w:ascii="Arial" w:hAnsi="Arial" w:cs="Arial"/>
          <w:sz w:val="24"/>
          <w:szCs w:val="24"/>
        </w:rPr>
        <w:t>- Reaccione</w:t>
      </w:r>
      <w:r w:rsidR="00252E87">
        <w:rPr>
          <w:rFonts w:ascii="Arial" w:hAnsi="Arial" w:cs="Arial"/>
          <w:sz w:val="24"/>
          <w:szCs w:val="24"/>
        </w:rPr>
        <w:t>s relacionadas con la perfusión</w:t>
      </w:r>
    </w:p>
    <w:p w14:paraId="073D9A97" w14:textId="77777777" w:rsidR="00AA2E87" w:rsidRPr="00772AC5" w:rsidRDefault="00AA2E87" w:rsidP="00E70767">
      <w:pPr>
        <w:spacing w:line="360" w:lineRule="auto"/>
        <w:jc w:val="both"/>
        <w:rPr>
          <w:rFonts w:ascii="Arial" w:hAnsi="Arial" w:cs="Arial"/>
          <w:sz w:val="24"/>
          <w:szCs w:val="24"/>
        </w:rPr>
      </w:pPr>
    </w:p>
    <w:p w14:paraId="7E36348E" w14:textId="71BD33F5" w:rsidR="003E147C" w:rsidRPr="001F2B71" w:rsidRDefault="001474C7" w:rsidP="00E70767">
      <w:pPr>
        <w:spacing w:line="360" w:lineRule="auto"/>
        <w:jc w:val="both"/>
        <w:rPr>
          <w:rFonts w:ascii="Arial" w:hAnsi="Arial" w:cs="Arial"/>
          <w:sz w:val="24"/>
          <w:szCs w:val="24"/>
          <w:lang w:val="es-ES"/>
        </w:rPr>
      </w:pPr>
      <w:r w:rsidRPr="001F2B71">
        <w:rPr>
          <w:rFonts w:ascii="Arial" w:hAnsi="Arial" w:cs="Arial"/>
          <w:sz w:val="24"/>
          <w:szCs w:val="24"/>
          <w:lang w:val="es-ES"/>
        </w:rPr>
        <w:t>RIESGOS POTENCIALES IDENTIFICADOS</w:t>
      </w:r>
      <w:r w:rsidR="00933088" w:rsidRPr="001F2B71">
        <w:rPr>
          <w:rFonts w:ascii="Arial" w:hAnsi="Arial" w:cs="Arial"/>
          <w:sz w:val="24"/>
          <w:szCs w:val="24"/>
          <w:lang w:val="es-ES"/>
        </w:rPr>
        <w:t>:</w:t>
      </w:r>
    </w:p>
    <w:p w14:paraId="008B39E1" w14:textId="77777777" w:rsidR="003E147C" w:rsidRPr="00E70767" w:rsidRDefault="003E147C" w:rsidP="00E70767">
      <w:pPr>
        <w:spacing w:line="360" w:lineRule="auto"/>
        <w:jc w:val="both"/>
        <w:rPr>
          <w:rFonts w:ascii="Arial" w:hAnsi="Arial" w:cs="Arial"/>
          <w:sz w:val="24"/>
          <w:szCs w:val="24"/>
          <w:lang w:val="es-ES"/>
        </w:rPr>
      </w:pPr>
      <w:r w:rsidRPr="00E70767">
        <w:rPr>
          <w:rFonts w:ascii="Arial" w:hAnsi="Arial" w:cs="Arial"/>
          <w:sz w:val="24"/>
          <w:szCs w:val="24"/>
          <w:lang w:val="es-ES"/>
        </w:rPr>
        <w:t>- Toxicidad Embriofetal</w:t>
      </w:r>
    </w:p>
    <w:p w14:paraId="608F3BAD" w14:textId="77777777" w:rsidR="00252E87" w:rsidRDefault="003E147C" w:rsidP="00E70767">
      <w:pPr>
        <w:spacing w:line="360" w:lineRule="auto"/>
        <w:jc w:val="both"/>
        <w:rPr>
          <w:rFonts w:ascii="Arial" w:hAnsi="Arial" w:cs="Arial"/>
          <w:sz w:val="24"/>
          <w:szCs w:val="24"/>
          <w:lang w:val="es-ES"/>
        </w:rPr>
      </w:pPr>
      <w:r w:rsidRPr="00E70767">
        <w:rPr>
          <w:rFonts w:ascii="Arial" w:hAnsi="Arial" w:cs="Arial"/>
          <w:sz w:val="24"/>
          <w:szCs w:val="24"/>
          <w:lang w:val="es-ES"/>
        </w:rPr>
        <w:t xml:space="preserve">- Inmunogenicidad </w:t>
      </w:r>
    </w:p>
    <w:p w14:paraId="5D2F95A5" w14:textId="77777777" w:rsidR="006E61F1" w:rsidRDefault="006E61F1" w:rsidP="00E70767">
      <w:pPr>
        <w:spacing w:line="360" w:lineRule="auto"/>
        <w:jc w:val="both"/>
        <w:rPr>
          <w:rFonts w:ascii="Arial" w:hAnsi="Arial" w:cs="Arial"/>
          <w:b/>
          <w:bCs/>
          <w:sz w:val="24"/>
          <w:szCs w:val="24"/>
          <w:lang w:val="es-ES"/>
        </w:rPr>
      </w:pPr>
    </w:p>
    <w:p w14:paraId="057B463E" w14:textId="77777777" w:rsidR="006E61F1" w:rsidRPr="001F2B71" w:rsidRDefault="00933088" w:rsidP="00E70767">
      <w:pPr>
        <w:spacing w:line="360" w:lineRule="auto"/>
        <w:jc w:val="both"/>
        <w:rPr>
          <w:rFonts w:ascii="Arial" w:hAnsi="Arial" w:cs="Arial"/>
          <w:sz w:val="24"/>
          <w:szCs w:val="24"/>
          <w:lang w:val="es-ES"/>
        </w:rPr>
      </w:pPr>
      <w:r w:rsidRPr="001F2B71">
        <w:rPr>
          <w:rFonts w:ascii="Arial" w:hAnsi="Arial" w:cs="Arial"/>
          <w:sz w:val="24"/>
          <w:szCs w:val="24"/>
          <w:lang w:val="es-ES"/>
        </w:rPr>
        <w:t xml:space="preserve">INFORMACIÓN FALTANTE: </w:t>
      </w:r>
    </w:p>
    <w:p w14:paraId="0AC43B49" w14:textId="0F3C9B15" w:rsidR="003E147C" w:rsidRPr="00772AC5" w:rsidRDefault="003E147C" w:rsidP="00772AC5">
      <w:pPr>
        <w:spacing w:line="360" w:lineRule="auto"/>
        <w:jc w:val="both"/>
        <w:rPr>
          <w:rFonts w:ascii="Arial" w:hAnsi="Arial" w:cs="Arial"/>
          <w:sz w:val="24"/>
          <w:szCs w:val="24"/>
          <w:lang w:val="es-ES"/>
        </w:rPr>
      </w:pPr>
      <w:r w:rsidRPr="00E70767">
        <w:rPr>
          <w:rFonts w:ascii="Arial" w:hAnsi="Arial" w:cs="Arial"/>
          <w:sz w:val="24"/>
          <w:szCs w:val="24"/>
          <w:lang w:val="es-ES"/>
        </w:rPr>
        <w:t>Uso a largo plazo: Evaluar la seguridad a largo plazo de atezolizumab.</w:t>
      </w:r>
    </w:p>
    <w:p w14:paraId="1D629A9A" w14:textId="77777777" w:rsidR="004F5132" w:rsidRDefault="004F5132" w:rsidP="00A553A5">
      <w:pPr>
        <w:spacing w:line="360" w:lineRule="auto"/>
        <w:rPr>
          <w:rFonts w:ascii="Arial" w:hAnsi="Arial" w:cs="Arial"/>
          <w:b/>
          <w:bCs/>
          <w:sz w:val="26"/>
          <w:szCs w:val="26"/>
        </w:rPr>
      </w:pPr>
    </w:p>
    <w:p w14:paraId="4E4C6881" w14:textId="77777777" w:rsidR="00AA2E87" w:rsidRDefault="00AA2E87" w:rsidP="00A553A5">
      <w:pPr>
        <w:spacing w:line="360" w:lineRule="auto"/>
        <w:rPr>
          <w:rFonts w:ascii="Arial" w:hAnsi="Arial" w:cs="Arial"/>
          <w:b/>
          <w:bCs/>
          <w:sz w:val="26"/>
          <w:szCs w:val="26"/>
        </w:rPr>
      </w:pPr>
    </w:p>
    <w:p w14:paraId="3A8005E3" w14:textId="77777777" w:rsidR="00AA2E87" w:rsidRDefault="00AA2E87" w:rsidP="00A553A5">
      <w:pPr>
        <w:spacing w:line="360" w:lineRule="auto"/>
        <w:rPr>
          <w:rFonts w:ascii="Arial" w:hAnsi="Arial" w:cs="Arial"/>
          <w:b/>
          <w:bCs/>
          <w:sz w:val="26"/>
          <w:szCs w:val="26"/>
        </w:rPr>
      </w:pPr>
    </w:p>
    <w:p w14:paraId="0FB3FD02" w14:textId="77777777" w:rsidR="004F5132" w:rsidRDefault="004F5132" w:rsidP="00A553A5">
      <w:pPr>
        <w:spacing w:line="360" w:lineRule="auto"/>
        <w:rPr>
          <w:rFonts w:ascii="Arial" w:hAnsi="Arial" w:cs="Arial"/>
          <w:b/>
          <w:bCs/>
          <w:sz w:val="26"/>
          <w:szCs w:val="26"/>
        </w:rPr>
      </w:pPr>
    </w:p>
    <w:p w14:paraId="5455D3AB" w14:textId="77777777" w:rsidR="004F5132" w:rsidRDefault="004F5132" w:rsidP="00A553A5">
      <w:pPr>
        <w:spacing w:line="360" w:lineRule="auto"/>
        <w:rPr>
          <w:rFonts w:ascii="Arial" w:hAnsi="Arial" w:cs="Arial"/>
          <w:b/>
          <w:bCs/>
          <w:sz w:val="26"/>
          <w:szCs w:val="26"/>
        </w:rPr>
      </w:pPr>
    </w:p>
    <w:p w14:paraId="2F738D3B" w14:textId="77777777" w:rsidR="004F5132" w:rsidRDefault="004F5132" w:rsidP="00A553A5">
      <w:pPr>
        <w:spacing w:line="360" w:lineRule="auto"/>
        <w:rPr>
          <w:rFonts w:ascii="Arial" w:hAnsi="Arial" w:cs="Arial"/>
          <w:b/>
          <w:bCs/>
          <w:sz w:val="26"/>
          <w:szCs w:val="26"/>
        </w:rPr>
      </w:pPr>
    </w:p>
    <w:p w14:paraId="62D7EE84" w14:textId="25AB2C5B" w:rsidR="00CA5AD8" w:rsidRDefault="006E61F1" w:rsidP="000E6C84">
      <w:pPr>
        <w:spacing w:line="360" w:lineRule="auto"/>
        <w:rPr>
          <w:rFonts w:ascii="Arial" w:hAnsi="Arial" w:cs="Arial"/>
          <w:b/>
          <w:bCs/>
          <w:sz w:val="26"/>
          <w:szCs w:val="26"/>
        </w:rPr>
      </w:pPr>
      <w:r>
        <w:rPr>
          <w:noProof/>
          <w:lang w:val="es-MX" w:eastAsia="es-MX"/>
        </w:rPr>
        <mc:AlternateContent>
          <mc:Choice Requires="wps">
            <w:drawing>
              <wp:anchor distT="0" distB="0" distL="114300" distR="114300" simplePos="0" relativeHeight="251732992" behindDoc="0" locked="0" layoutInCell="1" allowOverlap="1" wp14:anchorId="360D2A67" wp14:editId="015736B6">
                <wp:simplePos x="0" y="0"/>
                <wp:positionH relativeFrom="column">
                  <wp:posOffset>5166911</wp:posOffset>
                </wp:positionH>
                <wp:positionV relativeFrom="paragraph">
                  <wp:posOffset>-1174597</wp:posOffset>
                </wp:positionV>
                <wp:extent cx="482885" cy="339047"/>
                <wp:effectExtent l="0" t="0" r="12700" b="23495"/>
                <wp:wrapNone/>
                <wp:docPr id="46" name="Rectángulo 46"/>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196E1" id="Rectángulo 46" o:spid="_x0000_s1026" style="position:absolute;margin-left:406.85pt;margin-top:-92.5pt;width:38pt;height:26.7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" fillcolor="white [3212]" strokecolor="white [3212]" strokeweight="1pt"/>
            </w:pict>
          </mc:Fallback>
        </mc:AlternateContent>
      </w:r>
    </w:p>
    <w:p w14:paraId="3EB015EA" w14:textId="0445809D" w:rsidR="00A82F3D" w:rsidRDefault="00A82F3D" w:rsidP="00CA5AD8">
      <w:pPr>
        <w:spacing w:line="360" w:lineRule="auto"/>
        <w:jc w:val="center"/>
        <w:rPr>
          <w:rFonts w:ascii="Arial" w:hAnsi="Arial" w:cs="Arial"/>
          <w:b/>
          <w:bCs/>
          <w:sz w:val="26"/>
          <w:szCs w:val="26"/>
        </w:rPr>
      </w:pPr>
    </w:p>
    <w:p w14:paraId="7963A8E6" w14:textId="7F5383A6" w:rsidR="00A82F3D" w:rsidRDefault="00A82F3D" w:rsidP="00CA5AD8">
      <w:pPr>
        <w:spacing w:line="360" w:lineRule="auto"/>
        <w:jc w:val="center"/>
        <w:rPr>
          <w:rFonts w:ascii="Arial" w:hAnsi="Arial" w:cs="Arial"/>
          <w:b/>
          <w:bCs/>
          <w:sz w:val="26"/>
          <w:szCs w:val="26"/>
        </w:rPr>
      </w:pPr>
    </w:p>
    <w:p w14:paraId="41EE8080" w14:textId="6F114EBF" w:rsidR="00A82F3D" w:rsidRDefault="00AA2E87" w:rsidP="00CA5AD8">
      <w:pPr>
        <w:spacing w:line="360" w:lineRule="auto"/>
        <w:jc w:val="center"/>
        <w:rPr>
          <w:rFonts w:ascii="Arial" w:hAnsi="Arial" w:cs="Arial"/>
          <w:b/>
          <w:bCs/>
          <w:sz w:val="26"/>
          <w:szCs w:val="26"/>
        </w:rPr>
      </w:pPr>
      <w:r>
        <w:rPr>
          <w:rFonts w:ascii="Arial" w:hAnsi="Arial" w:cs="Arial"/>
          <w:b/>
          <w:bCs/>
          <w:noProof/>
          <w:sz w:val="26"/>
          <w:szCs w:val="26"/>
          <w:lang w:val="es-MX" w:eastAsia="es-MX"/>
        </w:rPr>
        <w:lastRenderedPageBreak/>
        <mc:AlternateContent>
          <mc:Choice Requires="wps">
            <w:drawing>
              <wp:anchor distT="0" distB="0" distL="114300" distR="114300" simplePos="0" relativeHeight="251773952" behindDoc="0" locked="0" layoutInCell="1" allowOverlap="1" wp14:anchorId="0606F7C4" wp14:editId="10757A9C">
                <wp:simplePos x="0" y="0"/>
                <wp:positionH relativeFrom="column">
                  <wp:posOffset>4916384</wp:posOffset>
                </wp:positionH>
                <wp:positionV relativeFrom="paragraph">
                  <wp:posOffset>-1057539</wp:posOffset>
                </wp:positionV>
                <wp:extent cx="638979" cy="396607"/>
                <wp:effectExtent l="0" t="0" r="27940" b="22860"/>
                <wp:wrapNone/>
                <wp:docPr id="2024339263" name="Rectángulo 2024339263"/>
                <wp:cNvGraphicFramePr/>
                <a:graphic xmlns:a="http://schemas.openxmlformats.org/drawingml/2006/main">
                  <a:graphicData uri="http://schemas.microsoft.com/office/word/2010/wordprocessingShape">
                    <wps:wsp>
                      <wps:cNvSpPr/>
                      <wps:spPr>
                        <a:xfrm>
                          <a:off x="0" y="0"/>
                          <a:ext cx="638979" cy="3966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D833B" id="Rectángulo 2024339263" o:spid="_x0000_s1026" style="position:absolute;margin-left:387.1pt;margin-top:-83.25pt;width:50.3pt;height:31.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" fillcolor="white [3201]" strokecolor="white [3212]" strokeweight="1pt"/>
            </w:pict>
          </mc:Fallback>
        </mc:AlternateContent>
      </w:r>
    </w:p>
    <w:p w14:paraId="3E6A225D" w14:textId="52788EFD" w:rsidR="006E61F1" w:rsidRDefault="006E61F1" w:rsidP="00CA5AD8">
      <w:pPr>
        <w:spacing w:line="360" w:lineRule="auto"/>
        <w:jc w:val="center"/>
        <w:rPr>
          <w:rFonts w:ascii="Arial" w:hAnsi="Arial" w:cs="Arial"/>
          <w:b/>
          <w:bCs/>
          <w:sz w:val="26"/>
          <w:szCs w:val="26"/>
        </w:rPr>
      </w:pPr>
    </w:p>
    <w:p w14:paraId="1BF4E445" w14:textId="77777777" w:rsidR="00AA2E87" w:rsidRDefault="00AA2E87" w:rsidP="00CA5AD8">
      <w:pPr>
        <w:spacing w:line="360" w:lineRule="auto"/>
        <w:jc w:val="center"/>
        <w:rPr>
          <w:rFonts w:ascii="Arial" w:hAnsi="Arial" w:cs="Arial"/>
          <w:b/>
          <w:bCs/>
          <w:sz w:val="26"/>
          <w:szCs w:val="26"/>
        </w:rPr>
      </w:pPr>
    </w:p>
    <w:p w14:paraId="3D68A033" w14:textId="77777777" w:rsidR="00AA2E87" w:rsidRDefault="00AA2E87" w:rsidP="00CA5AD8">
      <w:pPr>
        <w:spacing w:line="360" w:lineRule="auto"/>
        <w:jc w:val="center"/>
        <w:rPr>
          <w:rFonts w:ascii="Arial" w:hAnsi="Arial" w:cs="Arial"/>
          <w:b/>
          <w:bCs/>
          <w:sz w:val="26"/>
          <w:szCs w:val="26"/>
        </w:rPr>
      </w:pPr>
    </w:p>
    <w:p w14:paraId="0B401FFA" w14:textId="79E110C5" w:rsidR="006E61F1" w:rsidRDefault="006E61F1" w:rsidP="00CA5AD8">
      <w:pPr>
        <w:spacing w:line="360" w:lineRule="auto"/>
        <w:jc w:val="center"/>
        <w:rPr>
          <w:rFonts w:ascii="Arial" w:hAnsi="Arial" w:cs="Arial"/>
          <w:b/>
          <w:bCs/>
          <w:sz w:val="26"/>
          <w:szCs w:val="26"/>
        </w:rPr>
      </w:pPr>
    </w:p>
    <w:p w14:paraId="4A4D449C" w14:textId="23163704" w:rsidR="006E61F1" w:rsidRDefault="006E61F1" w:rsidP="00772AC5">
      <w:pPr>
        <w:spacing w:line="360" w:lineRule="auto"/>
        <w:rPr>
          <w:rFonts w:ascii="Arial" w:hAnsi="Arial" w:cs="Arial"/>
          <w:b/>
          <w:bCs/>
          <w:sz w:val="26"/>
          <w:szCs w:val="26"/>
        </w:rPr>
      </w:pPr>
    </w:p>
    <w:p w14:paraId="4E72B141" w14:textId="77777777" w:rsidR="00AA2E87" w:rsidRDefault="00AA2E87" w:rsidP="00772AC5">
      <w:pPr>
        <w:spacing w:line="360" w:lineRule="auto"/>
        <w:rPr>
          <w:rFonts w:ascii="Arial" w:hAnsi="Arial" w:cs="Arial"/>
          <w:b/>
          <w:bCs/>
          <w:sz w:val="26"/>
          <w:szCs w:val="26"/>
        </w:rPr>
      </w:pPr>
    </w:p>
    <w:p w14:paraId="22E3EBE1" w14:textId="77777777" w:rsidR="00AA2E87" w:rsidRDefault="00AA2E87" w:rsidP="00772AC5">
      <w:pPr>
        <w:spacing w:line="360" w:lineRule="auto"/>
        <w:rPr>
          <w:rFonts w:ascii="Arial" w:hAnsi="Arial" w:cs="Arial"/>
          <w:b/>
          <w:bCs/>
          <w:sz w:val="26"/>
          <w:szCs w:val="26"/>
        </w:rPr>
      </w:pPr>
    </w:p>
    <w:p w14:paraId="45179CBD" w14:textId="77777777" w:rsidR="00AA2E87" w:rsidRDefault="00AA2E87" w:rsidP="00772AC5">
      <w:pPr>
        <w:spacing w:line="360" w:lineRule="auto"/>
        <w:rPr>
          <w:rFonts w:ascii="Arial" w:hAnsi="Arial" w:cs="Arial"/>
          <w:b/>
          <w:bCs/>
          <w:sz w:val="26"/>
          <w:szCs w:val="26"/>
        </w:rPr>
      </w:pPr>
    </w:p>
    <w:p w14:paraId="69D9E75C" w14:textId="4FC5C0B3" w:rsidR="00CA5AD8" w:rsidRPr="002D4032" w:rsidRDefault="00CA5AD8" w:rsidP="002D4032">
      <w:pPr>
        <w:pStyle w:val="Ttulo1"/>
        <w:numPr>
          <w:ilvl w:val="0"/>
          <w:numId w:val="0"/>
        </w:numPr>
        <w:ind w:left="3204" w:firstLine="336"/>
        <w:jc w:val="left"/>
        <w:rPr>
          <w:sz w:val="26"/>
          <w:szCs w:val="26"/>
        </w:rPr>
      </w:pPr>
      <w:bookmarkStart w:id="145" w:name="_Toc124433267"/>
      <w:bookmarkStart w:id="146" w:name="_Toc124773154"/>
      <w:bookmarkStart w:id="147" w:name="_Toc124773846"/>
      <w:r w:rsidRPr="002D4032">
        <w:rPr>
          <w:sz w:val="26"/>
          <w:szCs w:val="26"/>
        </w:rPr>
        <w:t>CAPITULO VI</w:t>
      </w:r>
      <w:bookmarkEnd w:id="145"/>
      <w:bookmarkEnd w:id="146"/>
      <w:bookmarkEnd w:id="147"/>
    </w:p>
    <w:p w14:paraId="142595C0" w14:textId="63E99A51" w:rsidR="00CA5AD8" w:rsidRDefault="00A82F3D" w:rsidP="00A82F3D">
      <w:pPr>
        <w:spacing w:after="0" w:line="360" w:lineRule="auto"/>
        <w:jc w:val="center"/>
        <w:rPr>
          <w:rFonts w:ascii="Arial" w:hAnsi="Arial" w:cs="Arial"/>
          <w:b/>
          <w:bCs/>
          <w:sz w:val="26"/>
          <w:szCs w:val="26"/>
        </w:rPr>
      </w:pPr>
      <w:r>
        <w:rPr>
          <w:rFonts w:ascii="Arial" w:hAnsi="Arial" w:cs="Arial"/>
          <w:b/>
          <w:bCs/>
          <w:sz w:val="26"/>
          <w:szCs w:val="26"/>
        </w:rPr>
        <w:t>CONCLUSIONES</w:t>
      </w:r>
    </w:p>
    <w:p w14:paraId="15351217" w14:textId="35EF20C1" w:rsidR="00CA5AD8" w:rsidRDefault="00CA5AD8" w:rsidP="00CA5AD8">
      <w:pPr>
        <w:spacing w:line="360" w:lineRule="auto"/>
        <w:jc w:val="center"/>
        <w:rPr>
          <w:rFonts w:ascii="Arial" w:hAnsi="Arial" w:cs="Arial"/>
          <w:b/>
          <w:bCs/>
          <w:sz w:val="26"/>
          <w:szCs w:val="26"/>
        </w:rPr>
      </w:pPr>
    </w:p>
    <w:p w14:paraId="31C86CB2" w14:textId="7FAE0BB0" w:rsidR="00CA5AD8" w:rsidRDefault="00CA5AD8" w:rsidP="00CA5AD8">
      <w:pPr>
        <w:spacing w:line="360" w:lineRule="auto"/>
        <w:jc w:val="center"/>
        <w:rPr>
          <w:rFonts w:ascii="Arial" w:hAnsi="Arial" w:cs="Arial"/>
          <w:b/>
          <w:bCs/>
          <w:sz w:val="26"/>
          <w:szCs w:val="26"/>
        </w:rPr>
      </w:pPr>
    </w:p>
    <w:p w14:paraId="53034E0E" w14:textId="308D32F7" w:rsidR="00CA5AD8" w:rsidRDefault="00CA5AD8" w:rsidP="00CA5AD8">
      <w:pPr>
        <w:spacing w:line="360" w:lineRule="auto"/>
        <w:jc w:val="center"/>
        <w:rPr>
          <w:rFonts w:ascii="Arial" w:hAnsi="Arial" w:cs="Arial"/>
          <w:b/>
          <w:bCs/>
          <w:sz w:val="26"/>
          <w:szCs w:val="26"/>
        </w:rPr>
      </w:pPr>
    </w:p>
    <w:p w14:paraId="33E8F73C" w14:textId="2DFE2540" w:rsidR="00CA5AD8" w:rsidRDefault="00CA5AD8" w:rsidP="00CA5AD8">
      <w:pPr>
        <w:spacing w:line="360" w:lineRule="auto"/>
        <w:jc w:val="center"/>
        <w:rPr>
          <w:rFonts w:ascii="Arial" w:hAnsi="Arial" w:cs="Arial"/>
          <w:b/>
          <w:bCs/>
          <w:sz w:val="26"/>
          <w:szCs w:val="26"/>
        </w:rPr>
      </w:pPr>
    </w:p>
    <w:p w14:paraId="4B421C87" w14:textId="49C206DA" w:rsidR="00CA5AD8" w:rsidRDefault="00CA5AD8" w:rsidP="00D83323">
      <w:pPr>
        <w:spacing w:line="360" w:lineRule="auto"/>
        <w:rPr>
          <w:rFonts w:ascii="Arial" w:hAnsi="Arial" w:cs="Arial"/>
          <w:b/>
          <w:bCs/>
          <w:sz w:val="26"/>
          <w:szCs w:val="26"/>
        </w:rPr>
      </w:pPr>
    </w:p>
    <w:p w14:paraId="3BB2F1E1" w14:textId="77777777" w:rsidR="00D83323" w:rsidRDefault="00D83323" w:rsidP="00D83323">
      <w:pPr>
        <w:spacing w:line="360" w:lineRule="auto"/>
        <w:rPr>
          <w:rFonts w:ascii="Arial" w:hAnsi="Arial" w:cs="Arial"/>
          <w:b/>
          <w:bCs/>
          <w:sz w:val="26"/>
          <w:szCs w:val="26"/>
        </w:rPr>
      </w:pPr>
    </w:p>
    <w:p w14:paraId="7D7DF853" w14:textId="77777777" w:rsidR="00CA5AD8" w:rsidRDefault="00CA5AD8" w:rsidP="00CA5AD8">
      <w:pPr>
        <w:spacing w:line="360" w:lineRule="auto"/>
        <w:jc w:val="center"/>
        <w:rPr>
          <w:rFonts w:ascii="Arial" w:hAnsi="Arial" w:cs="Arial"/>
          <w:b/>
          <w:bCs/>
          <w:sz w:val="26"/>
          <w:szCs w:val="26"/>
        </w:rPr>
      </w:pPr>
    </w:p>
    <w:p w14:paraId="292E8941" w14:textId="77777777" w:rsidR="004F5132" w:rsidRDefault="004F5132" w:rsidP="00CA5AD8">
      <w:pPr>
        <w:spacing w:line="360" w:lineRule="auto"/>
        <w:jc w:val="center"/>
        <w:rPr>
          <w:rFonts w:ascii="Arial" w:hAnsi="Arial" w:cs="Arial"/>
          <w:b/>
          <w:bCs/>
          <w:sz w:val="26"/>
          <w:szCs w:val="26"/>
        </w:rPr>
      </w:pPr>
    </w:p>
    <w:p w14:paraId="337A2AAD" w14:textId="77777777" w:rsidR="004F5132" w:rsidRDefault="004F5132" w:rsidP="00CA5AD8">
      <w:pPr>
        <w:spacing w:line="360" w:lineRule="auto"/>
        <w:jc w:val="center"/>
        <w:rPr>
          <w:rFonts w:ascii="Arial" w:hAnsi="Arial" w:cs="Arial"/>
          <w:b/>
          <w:bCs/>
          <w:sz w:val="26"/>
          <w:szCs w:val="26"/>
        </w:rPr>
      </w:pPr>
    </w:p>
    <w:p w14:paraId="46FE1F27" w14:textId="6312CB99" w:rsidR="00CA5AD8" w:rsidRPr="00F00724" w:rsidRDefault="00626DF3" w:rsidP="00626DF3">
      <w:pPr>
        <w:pStyle w:val="Ttulo1"/>
        <w:numPr>
          <w:ilvl w:val="0"/>
          <w:numId w:val="0"/>
        </w:numPr>
        <w:ind w:left="360"/>
      </w:pPr>
      <w:bookmarkStart w:id="148" w:name="_Toc124433268"/>
      <w:bookmarkStart w:id="149" w:name="_Toc124773155"/>
      <w:bookmarkStart w:id="150" w:name="_Toc124773847"/>
      <w:r>
        <w:lastRenderedPageBreak/>
        <w:t xml:space="preserve">6.0 </w:t>
      </w:r>
      <w:r w:rsidR="00A82F3D" w:rsidRPr="00F00724">
        <w:t>CONCLUSIONES</w:t>
      </w:r>
      <w:bookmarkEnd w:id="148"/>
      <w:bookmarkEnd w:id="149"/>
      <w:bookmarkEnd w:id="150"/>
    </w:p>
    <w:p w14:paraId="775BFC6D" w14:textId="77777777" w:rsidR="00F00724" w:rsidRPr="00F00724" w:rsidRDefault="00F00724" w:rsidP="00F00724">
      <w:pPr>
        <w:pStyle w:val="Prrafodelista"/>
        <w:spacing w:line="360" w:lineRule="auto"/>
        <w:ind w:left="765"/>
        <w:rPr>
          <w:rFonts w:ascii="Arial" w:hAnsi="Arial" w:cs="Arial"/>
          <w:b/>
          <w:bCs/>
          <w:sz w:val="24"/>
          <w:szCs w:val="24"/>
        </w:rPr>
      </w:pPr>
    </w:p>
    <w:p w14:paraId="7D67BD71" w14:textId="73B2FFCF" w:rsidR="00151F6C" w:rsidRDefault="00A37E14" w:rsidP="009F5F6C">
      <w:pPr>
        <w:pStyle w:val="Prrafodelista"/>
        <w:numPr>
          <w:ilvl w:val="0"/>
          <w:numId w:val="12"/>
        </w:numPr>
        <w:spacing w:line="360" w:lineRule="auto"/>
        <w:jc w:val="both"/>
        <w:rPr>
          <w:rFonts w:ascii="Arial" w:hAnsi="Arial" w:cs="Arial"/>
          <w:sz w:val="24"/>
          <w:szCs w:val="24"/>
        </w:rPr>
      </w:pPr>
      <w:r>
        <w:rPr>
          <w:rFonts w:ascii="Arial" w:hAnsi="Arial" w:cs="Arial"/>
          <w:sz w:val="24"/>
          <w:szCs w:val="24"/>
        </w:rPr>
        <w:t>Según</w:t>
      </w:r>
      <w:r w:rsidR="00F00724" w:rsidRPr="00151F6C">
        <w:rPr>
          <w:rFonts w:ascii="Arial" w:hAnsi="Arial" w:cs="Arial"/>
          <w:sz w:val="24"/>
          <w:szCs w:val="24"/>
        </w:rPr>
        <w:t xml:space="preserve"> el fabricante</w:t>
      </w:r>
      <w:r w:rsidR="000A7434">
        <w:rPr>
          <w:rFonts w:ascii="Arial" w:hAnsi="Arial" w:cs="Arial"/>
          <w:sz w:val="24"/>
          <w:szCs w:val="24"/>
        </w:rPr>
        <w:t xml:space="preserve"> de atezolizumab</w:t>
      </w:r>
      <w:r w:rsidR="00772AC5">
        <w:rPr>
          <w:rFonts w:ascii="Arial" w:hAnsi="Arial" w:cs="Arial"/>
          <w:sz w:val="24"/>
          <w:szCs w:val="24"/>
        </w:rPr>
        <w:t>,</w:t>
      </w:r>
      <w:r w:rsidR="00151F6C" w:rsidRPr="00151F6C">
        <w:rPr>
          <w:rFonts w:ascii="Arial" w:hAnsi="Arial" w:cs="Arial"/>
          <w:sz w:val="24"/>
          <w:szCs w:val="24"/>
        </w:rPr>
        <w:t xml:space="preserve"> </w:t>
      </w:r>
      <w:r w:rsidR="00F00724" w:rsidRPr="00151F6C">
        <w:rPr>
          <w:rFonts w:ascii="Arial" w:hAnsi="Arial" w:cs="Arial"/>
          <w:sz w:val="24"/>
          <w:szCs w:val="24"/>
        </w:rPr>
        <w:t xml:space="preserve">se logró </w:t>
      </w:r>
      <w:r>
        <w:rPr>
          <w:rFonts w:ascii="Arial" w:hAnsi="Arial" w:cs="Arial"/>
          <w:sz w:val="24"/>
          <w:szCs w:val="24"/>
        </w:rPr>
        <w:t>enlistar las RAM</w:t>
      </w:r>
      <w:r w:rsidR="00772AC5">
        <w:rPr>
          <w:rFonts w:ascii="Arial" w:hAnsi="Arial" w:cs="Arial"/>
          <w:sz w:val="24"/>
          <w:szCs w:val="24"/>
        </w:rPr>
        <w:t xml:space="preserve"> </w:t>
      </w:r>
      <w:r w:rsidR="00F00724" w:rsidRPr="00151F6C">
        <w:rPr>
          <w:rFonts w:ascii="Arial" w:hAnsi="Arial" w:cs="Arial"/>
          <w:sz w:val="24"/>
          <w:szCs w:val="24"/>
        </w:rPr>
        <w:t>consideradas como riesgos importantes</w:t>
      </w:r>
      <w:r>
        <w:rPr>
          <w:rFonts w:ascii="Arial" w:hAnsi="Arial" w:cs="Arial"/>
          <w:sz w:val="24"/>
          <w:szCs w:val="24"/>
        </w:rPr>
        <w:t>:</w:t>
      </w:r>
      <w:r w:rsidR="002C579A">
        <w:rPr>
          <w:rFonts w:ascii="Arial" w:hAnsi="Arial" w:cs="Arial"/>
          <w:sz w:val="24"/>
          <w:szCs w:val="24"/>
        </w:rPr>
        <w:t xml:space="preserve"> enfermedades inmunomediadas como</w:t>
      </w:r>
      <w:r w:rsidR="00151F6C" w:rsidRPr="00151F6C">
        <w:rPr>
          <w:rFonts w:ascii="Arial" w:hAnsi="Arial" w:cs="Arial"/>
          <w:sz w:val="24"/>
          <w:szCs w:val="24"/>
        </w:rPr>
        <w:t xml:space="preserve"> hepatitis, neumonitis, colitis, pancreatitis, endocrinopatías, neuropatías, meningoencefaliti</w:t>
      </w:r>
      <w:r w:rsidR="002C579A">
        <w:rPr>
          <w:rFonts w:ascii="Arial" w:hAnsi="Arial" w:cs="Arial"/>
          <w:sz w:val="24"/>
          <w:szCs w:val="24"/>
        </w:rPr>
        <w:t>s</w:t>
      </w:r>
      <w:r w:rsidR="00151F6C" w:rsidRPr="00151F6C">
        <w:rPr>
          <w:rFonts w:ascii="Arial" w:hAnsi="Arial" w:cs="Arial"/>
          <w:sz w:val="24"/>
          <w:szCs w:val="24"/>
        </w:rPr>
        <w:t>, miocarditis, nefritis</w:t>
      </w:r>
      <w:r w:rsidR="00772AC5">
        <w:rPr>
          <w:rFonts w:ascii="Arial" w:hAnsi="Arial" w:cs="Arial"/>
          <w:sz w:val="24"/>
          <w:szCs w:val="24"/>
        </w:rPr>
        <w:t xml:space="preserve"> y </w:t>
      </w:r>
      <w:r w:rsidR="00151F6C" w:rsidRPr="00151F6C">
        <w:rPr>
          <w:rFonts w:ascii="Arial" w:hAnsi="Arial" w:cs="Arial"/>
          <w:sz w:val="24"/>
          <w:szCs w:val="24"/>
        </w:rPr>
        <w:t>miositis</w:t>
      </w:r>
      <w:r w:rsidR="00772AC5">
        <w:rPr>
          <w:rFonts w:ascii="Arial" w:hAnsi="Arial" w:cs="Arial"/>
          <w:sz w:val="24"/>
          <w:szCs w:val="24"/>
        </w:rPr>
        <w:t>,</w:t>
      </w:r>
      <w:r w:rsidR="00151F6C" w:rsidRPr="00151F6C">
        <w:rPr>
          <w:rFonts w:ascii="Arial" w:hAnsi="Arial" w:cs="Arial"/>
          <w:sz w:val="24"/>
          <w:szCs w:val="24"/>
        </w:rPr>
        <w:t xml:space="preserve"> </w:t>
      </w:r>
      <w:r w:rsidR="00772AC5">
        <w:rPr>
          <w:rFonts w:ascii="Arial" w:hAnsi="Arial" w:cs="Arial"/>
          <w:sz w:val="24"/>
          <w:szCs w:val="24"/>
        </w:rPr>
        <w:t>así como</w:t>
      </w:r>
      <w:r w:rsidR="00151F6C" w:rsidRPr="00151F6C">
        <w:rPr>
          <w:rFonts w:ascii="Arial" w:hAnsi="Arial" w:cs="Arial"/>
          <w:sz w:val="24"/>
          <w:szCs w:val="24"/>
        </w:rPr>
        <w:t xml:space="preserve"> reacciones</w:t>
      </w:r>
      <w:r w:rsidR="002C579A">
        <w:rPr>
          <w:rFonts w:ascii="Arial" w:hAnsi="Arial" w:cs="Arial"/>
          <w:sz w:val="24"/>
          <w:szCs w:val="24"/>
        </w:rPr>
        <w:t xml:space="preserve"> </w:t>
      </w:r>
      <w:r w:rsidR="00151F6C" w:rsidRPr="00151F6C">
        <w:rPr>
          <w:rFonts w:ascii="Arial" w:hAnsi="Arial" w:cs="Arial"/>
          <w:sz w:val="24"/>
          <w:szCs w:val="24"/>
        </w:rPr>
        <w:t>relacionadas con la perfusión</w:t>
      </w:r>
      <w:r w:rsidR="00772AC5">
        <w:rPr>
          <w:rFonts w:ascii="Arial" w:hAnsi="Arial" w:cs="Arial"/>
          <w:sz w:val="24"/>
          <w:szCs w:val="24"/>
        </w:rPr>
        <w:t xml:space="preserve"> del fármaco.</w:t>
      </w:r>
      <w:r w:rsidR="00151F6C" w:rsidRPr="00151F6C">
        <w:rPr>
          <w:rFonts w:ascii="Arial" w:hAnsi="Arial" w:cs="Arial"/>
          <w:sz w:val="24"/>
          <w:szCs w:val="24"/>
        </w:rPr>
        <w:t xml:space="preserve"> </w:t>
      </w:r>
    </w:p>
    <w:p w14:paraId="2E5EC5AB" w14:textId="77777777" w:rsidR="00151F6C" w:rsidRPr="00151F6C" w:rsidRDefault="00151F6C" w:rsidP="00151F6C">
      <w:pPr>
        <w:pStyle w:val="Prrafodelista"/>
        <w:spacing w:line="360" w:lineRule="auto"/>
        <w:jc w:val="both"/>
        <w:rPr>
          <w:rFonts w:ascii="Arial" w:hAnsi="Arial" w:cs="Arial"/>
          <w:sz w:val="24"/>
          <w:szCs w:val="24"/>
        </w:rPr>
      </w:pPr>
    </w:p>
    <w:p w14:paraId="11EE94CC" w14:textId="77777777" w:rsidR="00A37E14" w:rsidRDefault="00A37E14" w:rsidP="009F5F6C">
      <w:pPr>
        <w:pStyle w:val="Prrafodelista"/>
        <w:numPr>
          <w:ilvl w:val="0"/>
          <w:numId w:val="12"/>
        </w:numPr>
        <w:spacing w:line="360" w:lineRule="auto"/>
        <w:jc w:val="both"/>
        <w:rPr>
          <w:rFonts w:ascii="Arial" w:hAnsi="Arial" w:cs="Arial"/>
          <w:sz w:val="24"/>
          <w:szCs w:val="24"/>
        </w:rPr>
      </w:pPr>
      <w:r>
        <w:rPr>
          <w:rFonts w:ascii="Arial" w:hAnsi="Arial" w:cs="Arial"/>
          <w:sz w:val="24"/>
          <w:szCs w:val="24"/>
        </w:rPr>
        <w:t>Entre l</w:t>
      </w:r>
      <w:r w:rsidR="00C2112C">
        <w:rPr>
          <w:rFonts w:ascii="Arial" w:hAnsi="Arial" w:cs="Arial"/>
          <w:sz w:val="24"/>
          <w:szCs w:val="24"/>
        </w:rPr>
        <w:t>os</w:t>
      </w:r>
      <w:r w:rsidR="00151F6C" w:rsidRPr="00151F6C">
        <w:rPr>
          <w:rFonts w:ascii="Arial" w:hAnsi="Arial" w:cs="Arial"/>
          <w:sz w:val="24"/>
          <w:szCs w:val="24"/>
        </w:rPr>
        <w:t xml:space="preserve"> riesgos potenciales que podrían tener relación con el fármaco</w:t>
      </w:r>
      <w:r w:rsidR="004B5573">
        <w:rPr>
          <w:rFonts w:ascii="Arial" w:hAnsi="Arial" w:cs="Arial"/>
          <w:sz w:val="24"/>
          <w:szCs w:val="24"/>
        </w:rPr>
        <w:t xml:space="preserve"> </w:t>
      </w:r>
      <w:r w:rsidR="00151F6C" w:rsidRPr="00151F6C">
        <w:rPr>
          <w:rFonts w:ascii="Arial" w:hAnsi="Arial" w:cs="Arial"/>
          <w:sz w:val="24"/>
          <w:szCs w:val="24"/>
        </w:rPr>
        <w:t>atezolizumab</w:t>
      </w:r>
      <w:r w:rsidR="004B5573">
        <w:rPr>
          <w:rFonts w:ascii="Arial" w:hAnsi="Arial" w:cs="Arial"/>
          <w:sz w:val="24"/>
          <w:szCs w:val="24"/>
        </w:rPr>
        <w:t xml:space="preserve"> </w:t>
      </w:r>
      <w:r>
        <w:rPr>
          <w:rFonts w:ascii="Arial" w:hAnsi="Arial" w:cs="Arial"/>
          <w:sz w:val="24"/>
          <w:szCs w:val="24"/>
        </w:rPr>
        <w:t>se identificaron</w:t>
      </w:r>
      <w:r w:rsidR="004B5573">
        <w:rPr>
          <w:rFonts w:ascii="Arial" w:hAnsi="Arial" w:cs="Arial"/>
          <w:sz w:val="24"/>
          <w:szCs w:val="24"/>
        </w:rPr>
        <w:t xml:space="preserve"> </w:t>
      </w:r>
      <w:r w:rsidR="00151F6C" w:rsidRPr="00151F6C">
        <w:rPr>
          <w:rFonts w:ascii="Arial" w:hAnsi="Arial" w:cs="Arial"/>
          <w:sz w:val="24"/>
          <w:szCs w:val="24"/>
        </w:rPr>
        <w:t>la toxicidad embriofetal y la</w:t>
      </w:r>
      <w:r w:rsidR="004B5573">
        <w:rPr>
          <w:rFonts w:ascii="Arial" w:hAnsi="Arial" w:cs="Arial"/>
          <w:sz w:val="24"/>
          <w:szCs w:val="24"/>
        </w:rPr>
        <w:t xml:space="preserve"> </w:t>
      </w:r>
      <w:r w:rsidR="00151F6C" w:rsidRPr="00151F6C">
        <w:rPr>
          <w:rFonts w:ascii="Arial" w:hAnsi="Arial" w:cs="Arial"/>
          <w:sz w:val="24"/>
          <w:szCs w:val="24"/>
        </w:rPr>
        <w:t xml:space="preserve">inmunogenicidad. </w:t>
      </w:r>
    </w:p>
    <w:p w14:paraId="08CF20D1" w14:textId="77777777" w:rsidR="00A37E14" w:rsidRPr="00A37E14" w:rsidRDefault="00A37E14" w:rsidP="00A37E14">
      <w:pPr>
        <w:pStyle w:val="Prrafodelista"/>
        <w:rPr>
          <w:rFonts w:ascii="Arial" w:hAnsi="Arial" w:cs="Arial"/>
          <w:lang w:val="es-MX"/>
        </w:rPr>
      </w:pPr>
    </w:p>
    <w:p w14:paraId="05CF7F4A" w14:textId="3D12E6C1" w:rsidR="00A37E14" w:rsidRPr="00A37E14" w:rsidRDefault="00A37E14" w:rsidP="009F5F6C">
      <w:pPr>
        <w:pStyle w:val="Prrafodelista"/>
        <w:numPr>
          <w:ilvl w:val="0"/>
          <w:numId w:val="12"/>
        </w:numPr>
        <w:spacing w:line="360" w:lineRule="auto"/>
        <w:jc w:val="both"/>
        <w:rPr>
          <w:rFonts w:ascii="Arial" w:hAnsi="Arial" w:cs="Arial"/>
          <w:sz w:val="24"/>
          <w:szCs w:val="24"/>
        </w:rPr>
      </w:pPr>
      <w:r w:rsidRPr="00A37E14">
        <w:rPr>
          <w:rFonts w:ascii="Arial" w:hAnsi="Arial" w:cs="Arial"/>
          <w:sz w:val="24"/>
          <w:szCs w:val="24"/>
          <w:lang w:val="es-MX"/>
        </w:rPr>
        <w:t xml:space="preserve">Entre la información faltante se logró identificar para atezolizumab, </w:t>
      </w:r>
      <w:r>
        <w:rPr>
          <w:rFonts w:ascii="Arial" w:hAnsi="Arial" w:cs="Arial"/>
          <w:sz w:val="24"/>
          <w:szCs w:val="24"/>
          <w:lang w:val="es-MX"/>
        </w:rPr>
        <w:t xml:space="preserve">que </w:t>
      </w:r>
      <w:r w:rsidRPr="00A37E14">
        <w:rPr>
          <w:rFonts w:ascii="Arial" w:hAnsi="Arial" w:cs="Arial"/>
          <w:sz w:val="24"/>
          <w:szCs w:val="24"/>
          <w:lang w:val="es-MX"/>
        </w:rPr>
        <w:t>no se encontró información sobre el uso a largo plazo del medicamento</w:t>
      </w:r>
      <w:r w:rsidRPr="00A37E14">
        <w:rPr>
          <w:rFonts w:ascii="Arial" w:hAnsi="Arial" w:cs="Arial"/>
          <w:sz w:val="24"/>
          <w:szCs w:val="24"/>
        </w:rPr>
        <w:t xml:space="preserve">. </w:t>
      </w:r>
    </w:p>
    <w:p w14:paraId="5E9B45BE" w14:textId="77777777" w:rsidR="00A37E14" w:rsidRPr="004B5573" w:rsidRDefault="00A37E14" w:rsidP="00A37E14">
      <w:pPr>
        <w:pStyle w:val="Prrafodelista"/>
        <w:spacing w:line="360" w:lineRule="auto"/>
        <w:jc w:val="both"/>
        <w:rPr>
          <w:rFonts w:ascii="Arial" w:hAnsi="Arial" w:cs="Arial"/>
          <w:sz w:val="24"/>
          <w:szCs w:val="24"/>
        </w:rPr>
      </w:pPr>
    </w:p>
    <w:p w14:paraId="74F37424" w14:textId="79EC992C" w:rsidR="005578F6" w:rsidRPr="00A37E14" w:rsidRDefault="00A37E14" w:rsidP="009F5F6C">
      <w:pPr>
        <w:pStyle w:val="Prrafodelista"/>
        <w:numPr>
          <w:ilvl w:val="0"/>
          <w:numId w:val="12"/>
        </w:numPr>
        <w:spacing w:line="360" w:lineRule="auto"/>
        <w:jc w:val="both"/>
        <w:rPr>
          <w:rFonts w:ascii="Arial" w:hAnsi="Arial" w:cs="Arial"/>
          <w:sz w:val="24"/>
          <w:szCs w:val="24"/>
        </w:rPr>
      </w:pPr>
      <w:r>
        <w:rPr>
          <w:rFonts w:ascii="Arial" w:hAnsi="Arial" w:cs="Arial"/>
          <w:sz w:val="24"/>
          <w:szCs w:val="24"/>
        </w:rPr>
        <w:t xml:space="preserve">Se determinaron por medio de resultados de estudios clínicos y notificaciones a través de </w:t>
      </w:r>
      <w:proofErr w:type="spellStart"/>
      <w:r>
        <w:rPr>
          <w:rFonts w:ascii="Arial" w:hAnsi="Arial" w:cs="Arial"/>
          <w:sz w:val="24"/>
          <w:szCs w:val="24"/>
        </w:rPr>
        <w:t>VigiLyze</w:t>
      </w:r>
      <w:proofErr w:type="spellEnd"/>
      <w:r>
        <w:rPr>
          <w:rFonts w:ascii="Arial" w:hAnsi="Arial" w:cs="Arial"/>
          <w:sz w:val="24"/>
          <w:szCs w:val="24"/>
        </w:rPr>
        <w:t xml:space="preserve">, 6 posibles eventos adversos que pueden tener relación con atezolizumab, entre los cuales se encuentran: embolia pulmonar, hemoptisis, insuficiencia respiratoria aguda, embolia, neumotórax y derrame pleural. </w:t>
      </w:r>
    </w:p>
    <w:p w14:paraId="6EC41F58" w14:textId="77777777" w:rsidR="005578F6" w:rsidRPr="005578F6" w:rsidRDefault="005578F6" w:rsidP="005578F6">
      <w:pPr>
        <w:pStyle w:val="Prrafodelista"/>
        <w:spacing w:line="360" w:lineRule="auto"/>
        <w:jc w:val="both"/>
        <w:rPr>
          <w:rFonts w:ascii="Arial" w:hAnsi="Arial" w:cs="Arial"/>
          <w:sz w:val="24"/>
          <w:szCs w:val="24"/>
        </w:rPr>
      </w:pPr>
    </w:p>
    <w:p w14:paraId="1CDE3E08" w14:textId="1095C173" w:rsidR="00D83323" w:rsidRPr="004F5132" w:rsidRDefault="00A37E14" w:rsidP="009F5F6C">
      <w:pPr>
        <w:pStyle w:val="Prrafodelista"/>
        <w:numPr>
          <w:ilvl w:val="0"/>
          <w:numId w:val="12"/>
        </w:numPr>
        <w:spacing w:line="360" w:lineRule="auto"/>
        <w:jc w:val="both"/>
        <w:rPr>
          <w:rFonts w:ascii="Arial" w:hAnsi="Arial" w:cs="Arial"/>
          <w:sz w:val="24"/>
          <w:szCs w:val="24"/>
        </w:rPr>
      </w:pPr>
      <w:r>
        <w:rPr>
          <w:rFonts w:ascii="Arial" w:hAnsi="Arial" w:cs="Arial"/>
          <w:sz w:val="24"/>
          <w:szCs w:val="24"/>
        </w:rPr>
        <w:t>Según las estadísticas</w:t>
      </w:r>
      <w:r w:rsidR="00D83323">
        <w:rPr>
          <w:rFonts w:ascii="Arial" w:hAnsi="Arial" w:cs="Arial"/>
          <w:sz w:val="24"/>
          <w:szCs w:val="24"/>
        </w:rPr>
        <w:t>, l</w:t>
      </w:r>
      <w:r w:rsidRPr="00A37E14">
        <w:rPr>
          <w:rFonts w:ascii="Arial" w:hAnsi="Arial" w:cs="Arial"/>
          <w:sz w:val="24"/>
          <w:szCs w:val="24"/>
        </w:rPr>
        <w:t>os pacientes que padecen cáncer de pulmón metastásico son mayores de 45 años, por otro lado, el fabricante a través de la ficha técnica indica que no existen diferencias clínicamente significativas en pacientes mayores, sin embargo, los datos antes expuestos, muestran la cantidad de eventos adversos que han presentado pacientes en dichas edades, y de este modo, surge la necesidad de llevar a cabo un plan de farmacovigilancia.</w:t>
      </w:r>
    </w:p>
    <w:p w14:paraId="30F973C6" w14:textId="77777777" w:rsidR="00B53577" w:rsidRDefault="00B53577" w:rsidP="00B53577">
      <w:pPr>
        <w:spacing w:line="360" w:lineRule="auto"/>
        <w:rPr>
          <w:rFonts w:ascii="Arial" w:hAnsi="Arial" w:cs="Arial"/>
          <w:b/>
          <w:bCs/>
          <w:sz w:val="26"/>
          <w:szCs w:val="26"/>
        </w:rPr>
      </w:pPr>
    </w:p>
    <w:p w14:paraId="348E78DB" w14:textId="5C2B188A" w:rsidR="00A82F3D" w:rsidRDefault="00384DC3" w:rsidP="004F5132">
      <w:pPr>
        <w:spacing w:line="360" w:lineRule="auto"/>
        <w:rPr>
          <w:rFonts w:ascii="Arial" w:hAnsi="Arial" w:cs="Arial"/>
          <w:b/>
          <w:bCs/>
          <w:sz w:val="26"/>
          <w:szCs w:val="26"/>
        </w:rPr>
      </w:pPr>
      <w:r>
        <w:rPr>
          <w:rFonts w:ascii="Arial" w:hAnsi="Arial" w:cs="Arial"/>
          <w:b/>
          <w:bCs/>
          <w:noProof/>
          <w:sz w:val="26"/>
          <w:szCs w:val="26"/>
          <w:lang w:val="es-MX" w:eastAsia="es-MX"/>
        </w:rPr>
        <w:lastRenderedPageBreak/>
        <mc:AlternateContent>
          <mc:Choice Requires="wps">
            <w:drawing>
              <wp:anchor distT="0" distB="0" distL="114300" distR="114300" simplePos="0" relativeHeight="251734016" behindDoc="0" locked="0" layoutInCell="1" allowOverlap="1" wp14:anchorId="052B3848" wp14:editId="0195E8D1">
                <wp:simplePos x="0" y="0"/>
                <wp:positionH relativeFrom="column">
                  <wp:posOffset>5015230</wp:posOffset>
                </wp:positionH>
                <wp:positionV relativeFrom="paragraph">
                  <wp:posOffset>-1088200</wp:posOffset>
                </wp:positionV>
                <wp:extent cx="638979" cy="396607"/>
                <wp:effectExtent l="0" t="0" r="27940" b="22860"/>
                <wp:wrapNone/>
                <wp:docPr id="47" name="Rectángulo 47"/>
                <wp:cNvGraphicFramePr/>
                <a:graphic xmlns:a="http://schemas.openxmlformats.org/drawingml/2006/main">
                  <a:graphicData uri="http://schemas.microsoft.com/office/word/2010/wordprocessingShape">
                    <wps:wsp>
                      <wps:cNvSpPr/>
                      <wps:spPr>
                        <a:xfrm>
                          <a:off x="0" y="0"/>
                          <a:ext cx="638979" cy="39660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4109C5" id="Rectángulo 47" o:spid="_x0000_s1026" style="position:absolute;margin-left:394.9pt;margin-top:-85.7pt;width:50.3pt;height:31.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" fillcolor="white [3201]" strokecolor="white [3212]" strokeweight="1pt"/>
            </w:pict>
          </mc:Fallback>
        </mc:AlternateContent>
      </w:r>
    </w:p>
    <w:p w14:paraId="3AA96753" w14:textId="0FEDB239" w:rsidR="00A82F3D" w:rsidRDefault="00A82F3D" w:rsidP="00CA5AD8">
      <w:pPr>
        <w:spacing w:line="360" w:lineRule="auto"/>
        <w:jc w:val="center"/>
        <w:rPr>
          <w:rFonts w:ascii="Arial" w:hAnsi="Arial" w:cs="Arial"/>
          <w:b/>
          <w:bCs/>
          <w:sz w:val="26"/>
          <w:szCs w:val="26"/>
        </w:rPr>
      </w:pPr>
    </w:p>
    <w:p w14:paraId="0A47FEFB" w14:textId="77777777" w:rsidR="004F5132" w:rsidRDefault="004F5132" w:rsidP="00CA5AD8">
      <w:pPr>
        <w:spacing w:line="360" w:lineRule="auto"/>
        <w:jc w:val="center"/>
        <w:rPr>
          <w:rFonts w:ascii="Arial" w:hAnsi="Arial" w:cs="Arial"/>
          <w:b/>
          <w:bCs/>
          <w:sz w:val="26"/>
          <w:szCs w:val="26"/>
        </w:rPr>
      </w:pPr>
    </w:p>
    <w:p w14:paraId="2CDAEABB" w14:textId="656BE059" w:rsidR="00A82F3D" w:rsidRDefault="00A82F3D" w:rsidP="00CA5AD8">
      <w:pPr>
        <w:spacing w:line="360" w:lineRule="auto"/>
        <w:jc w:val="center"/>
        <w:rPr>
          <w:rFonts w:ascii="Arial" w:hAnsi="Arial" w:cs="Arial"/>
          <w:b/>
          <w:bCs/>
          <w:sz w:val="26"/>
          <w:szCs w:val="26"/>
        </w:rPr>
      </w:pPr>
    </w:p>
    <w:p w14:paraId="768A9D0E" w14:textId="3EB8236A" w:rsidR="00A82F3D" w:rsidRDefault="00A82F3D" w:rsidP="00CA5AD8">
      <w:pPr>
        <w:spacing w:line="360" w:lineRule="auto"/>
        <w:jc w:val="center"/>
        <w:rPr>
          <w:rFonts w:ascii="Arial" w:hAnsi="Arial" w:cs="Arial"/>
          <w:b/>
          <w:bCs/>
          <w:sz w:val="26"/>
          <w:szCs w:val="26"/>
        </w:rPr>
      </w:pPr>
    </w:p>
    <w:p w14:paraId="31144F27" w14:textId="77777777" w:rsidR="004F5132" w:rsidRDefault="004F5132" w:rsidP="00CA5AD8">
      <w:pPr>
        <w:spacing w:line="360" w:lineRule="auto"/>
        <w:jc w:val="center"/>
        <w:rPr>
          <w:rFonts w:ascii="Arial" w:hAnsi="Arial" w:cs="Arial"/>
          <w:b/>
          <w:bCs/>
          <w:sz w:val="26"/>
          <w:szCs w:val="26"/>
        </w:rPr>
      </w:pPr>
    </w:p>
    <w:p w14:paraId="2C587421" w14:textId="77777777" w:rsidR="004F5132" w:rsidRDefault="004F5132" w:rsidP="00CA5AD8">
      <w:pPr>
        <w:spacing w:line="360" w:lineRule="auto"/>
        <w:jc w:val="center"/>
        <w:rPr>
          <w:rFonts w:ascii="Arial" w:hAnsi="Arial" w:cs="Arial"/>
          <w:b/>
          <w:bCs/>
          <w:sz w:val="26"/>
          <w:szCs w:val="26"/>
        </w:rPr>
      </w:pPr>
    </w:p>
    <w:p w14:paraId="331256D5" w14:textId="77777777" w:rsidR="004F5132" w:rsidRDefault="004F5132" w:rsidP="00CA5AD8">
      <w:pPr>
        <w:spacing w:line="360" w:lineRule="auto"/>
        <w:jc w:val="center"/>
        <w:rPr>
          <w:rFonts w:ascii="Arial" w:hAnsi="Arial" w:cs="Arial"/>
          <w:b/>
          <w:bCs/>
          <w:sz w:val="26"/>
          <w:szCs w:val="26"/>
        </w:rPr>
      </w:pPr>
    </w:p>
    <w:p w14:paraId="3820598F" w14:textId="77777777" w:rsidR="004F5132" w:rsidRDefault="004F5132" w:rsidP="00CA5AD8">
      <w:pPr>
        <w:spacing w:line="360" w:lineRule="auto"/>
        <w:jc w:val="center"/>
        <w:rPr>
          <w:rFonts w:ascii="Arial" w:hAnsi="Arial" w:cs="Arial"/>
          <w:b/>
          <w:bCs/>
          <w:sz w:val="26"/>
          <w:szCs w:val="26"/>
        </w:rPr>
      </w:pPr>
    </w:p>
    <w:p w14:paraId="338DBA27" w14:textId="52C5E1F2" w:rsidR="00CA5AD8" w:rsidRPr="002D4032" w:rsidRDefault="00CA5AD8" w:rsidP="002D4032">
      <w:pPr>
        <w:pStyle w:val="Ttulo1"/>
        <w:numPr>
          <w:ilvl w:val="0"/>
          <w:numId w:val="0"/>
        </w:numPr>
        <w:ind w:left="3204" w:firstLine="336"/>
        <w:jc w:val="left"/>
        <w:rPr>
          <w:sz w:val="26"/>
          <w:szCs w:val="26"/>
        </w:rPr>
      </w:pPr>
      <w:bookmarkStart w:id="151" w:name="_Toc124433269"/>
      <w:bookmarkStart w:id="152" w:name="_Toc124773156"/>
      <w:bookmarkStart w:id="153" w:name="_Toc124773848"/>
      <w:r w:rsidRPr="002D4032">
        <w:rPr>
          <w:sz w:val="26"/>
          <w:szCs w:val="26"/>
        </w:rPr>
        <w:t>CAPITULO VII</w:t>
      </w:r>
      <w:bookmarkEnd w:id="151"/>
      <w:bookmarkEnd w:id="152"/>
      <w:bookmarkEnd w:id="153"/>
    </w:p>
    <w:p w14:paraId="6D5C0419" w14:textId="5C18D6E9" w:rsidR="00CA5AD8" w:rsidRDefault="00A82F3D" w:rsidP="00A82F3D">
      <w:pPr>
        <w:spacing w:after="0" w:line="360" w:lineRule="auto"/>
        <w:jc w:val="center"/>
        <w:rPr>
          <w:rFonts w:ascii="Arial" w:hAnsi="Arial" w:cs="Arial"/>
          <w:b/>
          <w:bCs/>
          <w:sz w:val="26"/>
          <w:szCs w:val="26"/>
        </w:rPr>
      </w:pPr>
      <w:r>
        <w:rPr>
          <w:rFonts w:ascii="Arial" w:hAnsi="Arial" w:cs="Arial"/>
          <w:b/>
          <w:bCs/>
          <w:sz w:val="26"/>
          <w:szCs w:val="26"/>
        </w:rPr>
        <w:t>RECOMENDACIONES</w:t>
      </w:r>
    </w:p>
    <w:p w14:paraId="1CDCE02F" w14:textId="60911974" w:rsidR="00CA5AD8" w:rsidRDefault="00CA5AD8" w:rsidP="00CA5AD8">
      <w:pPr>
        <w:spacing w:line="360" w:lineRule="auto"/>
        <w:jc w:val="center"/>
        <w:rPr>
          <w:rFonts w:ascii="Arial" w:hAnsi="Arial" w:cs="Arial"/>
          <w:b/>
          <w:bCs/>
          <w:sz w:val="26"/>
          <w:szCs w:val="26"/>
        </w:rPr>
      </w:pPr>
    </w:p>
    <w:p w14:paraId="398A61B0" w14:textId="677FC5B8" w:rsidR="00CA5AD8" w:rsidRDefault="00CA5AD8" w:rsidP="00CA5AD8">
      <w:pPr>
        <w:spacing w:line="360" w:lineRule="auto"/>
        <w:jc w:val="center"/>
        <w:rPr>
          <w:rFonts w:ascii="Arial" w:hAnsi="Arial" w:cs="Arial"/>
          <w:b/>
          <w:bCs/>
          <w:sz w:val="26"/>
          <w:szCs w:val="26"/>
        </w:rPr>
      </w:pPr>
    </w:p>
    <w:p w14:paraId="6941FEA3" w14:textId="77777777" w:rsidR="00CB09C7" w:rsidRDefault="00CB09C7">
      <w:pPr>
        <w:rPr>
          <w:rFonts w:ascii="Arial" w:hAnsi="Arial" w:cs="Arial"/>
          <w:b/>
          <w:bCs/>
          <w:sz w:val="24"/>
          <w:szCs w:val="24"/>
        </w:rPr>
      </w:pPr>
      <w:bookmarkStart w:id="154" w:name="_Toc124433270"/>
      <w:bookmarkStart w:id="155" w:name="_Toc124773157"/>
      <w:bookmarkStart w:id="156" w:name="_Toc124773849"/>
      <w:r>
        <w:br w:type="page"/>
      </w:r>
    </w:p>
    <w:p w14:paraId="7F93F63D" w14:textId="185AAA3F" w:rsidR="00A82F3D" w:rsidRDefault="00A82F3D" w:rsidP="00626DF3">
      <w:pPr>
        <w:pStyle w:val="Ttulo1"/>
        <w:numPr>
          <w:ilvl w:val="0"/>
          <w:numId w:val="0"/>
        </w:numPr>
        <w:ind w:left="360"/>
      </w:pPr>
      <w:r>
        <w:lastRenderedPageBreak/>
        <w:t>7.0 RECOMENDACIONES</w:t>
      </w:r>
      <w:bookmarkEnd w:id="154"/>
      <w:bookmarkEnd w:id="155"/>
      <w:bookmarkEnd w:id="156"/>
    </w:p>
    <w:p w14:paraId="54189344" w14:textId="4DD66CAC" w:rsidR="00A82F3D" w:rsidRDefault="00A82F3D" w:rsidP="00772AD7">
      <w:pPr>
        <w:pStyle w:val="Prrafodelista"/>
        <w:spacing w:line="360" w:lineRule="auto"/>
        <w:ind w:left="1080"/>
        <w:jc w:val="center"/>
        <w:rPr>
          <w:rFonts w:ascii="Arial" w:hAnsi="Arial" w:cs="Arial"/>
          <w:b/>
          <w:bCs/>
          <w:sz w:val="24"/>
          <w:szCs w:val="24"/>
        </w:rPr>
      </w:pPr>
    </w:p>
    <w:p w14:paraId="46CCB73F" w14:textId="7C83B2DD" w:rsidR="00D83323" w:rsidRPr="00D83323" w:rsidRDefault="00D83323" w:rsidP="009F5F6C">
      <w:pPr>
        <w:pStyle w:val="Prrafodelista"/>
        <w:numPr>
          <w:ilvl w:val="0"/>
          <w:numId w:val="13"/>
        </w:numPr>
        <w:spacing w:line="360" w:lineRule="auto"/>
        <w:jc w:val="both"/>
        <w:rPr>
          <w:rFonts w:ascii="Arial" w:hAnsi="Arial" w:cs="Arial"/>
          <w:sz w:val="24"/>
          <w:szCs w:val="24"/>
        </w:rPr>
      </w:pPr>
      <w:r w:rsidRPr="00D83323">
        <w:rPr>
          <w:rFonts w:ascii="Arial" w:hAnsi="Arial" w:cs="Arial"/>
          <w:sz w:val="24"/>
          <w:szCs w:val="24"/>
        </w:rPr>
        <w:t>Que la entidad reguladora en el país, Dirección Nacional de Medicamentos, por medio de las áreas involucradas en llevar a cabo la evaluación de un Plan de Gestión de Riesgos, considere el presente trabajo como un insumo en farmacovigilancia a la hora de evaluar el riesgo/beneficio de atezolizumab.</w:t>
      </w:r>
    </w:p>
    <w:p w14:paraId="20859FA5" w14:textId="77777777" w:rsidR="002A20C5" w:rsidRDefault="002A20C5" w:rsidP="002A20C5">
      <w:pPr>
        <w:pStyle w:val="Prrafodelista"/>
        <w:spacing w:line="360" w:lineRule="auto"/>
        <w:jc w:val="both"/>
        <w:rPr>
          <w:rFonts w:ascii="Arial" w:hAnsi="Arial" w:cs="Arial"/>
          <w:sz w:val="24"/>
          <w:szCs w:val="24"/>
        </w:rPr>
      </w:pPr>
    </w:p>
    <w:p w14:paraId="377F322D" w14:textId="1327E603" w:rsidR="00830122" w:rsidRPr="000D48E3" w:rsidRDefault="002D4097" w:rsidP="009F5F6C">
      <w:pPr>
        <w:pStyle w:val="Prrafodelista"/>
        <w:numPr>
          <w:ilvl w:val="0"/>
          <w:numId w:val="13"/>
        </w:numPr>
        <w:spacing w:line="360" w:lineRule="auto"/>
        <w:jc w:val="both"/>
        <w:rPr>
          <w:rFonts w:ascii="Arial" w:hAnsi="Arial" w:cs="Arial"/>
          <w:sz w:val="24"/>
          <w:szCs w:val="24"/>
        </w:rPr>
      </w:pPr>
      <w:r w:rsidRPr="00F8255E">
        <w:rPr>
          <w:rFonts w:ascii="Arial" w:hAnsi="Arial" w:cs="Arial"/>
          <w:sz w:val="24"/>
          <w:szCs w:val="24"/>
        </w:rPr>
        <w:t>A</w:t>
      </w:r>
      <w:r w:rsidR="000C4D5B" w:rsidRPr="00F8255E">
        <w:rPr>
          <w:rFonts w:ascii="Arial" w:hAnsi="Arial" w:cs="Arial"/>
          <w:sz w:val="24"/>
          <w:szCs w:val="24"/>
        </w:rPr>
        <w:t xml:space="preserve"> los médicos </w:t>
      </w:r>
      <w:r w:rsidR="00F8255E" w:rsidRPr="00F8255E">
        <w:rPr>
          <w:rFonts w:ascii="Arial" w:hAnsi="Arial" w:cs="Arial"/>
          <w:sz w:val="24"/>
          <w:szCs w:val="24"/>
        </w:rPr>
        <w:t>encargados de administrar atezolizumab</w:t>
      </w:r>
      <w:r w:rsidR="00B53577">
        <w:rPr>
          <w:rFonts w:ascii="Arial" w:hAnsi="Arial" w:cs="Arial"/>
          <w:sz w:val="24"/>
          <w:szCs w:val="24"/>
        </w:rPr>
        <w:t>,</w:t>
      </w:r>
      <w:r w:rsidR="00F8255E" w:rsidRPr="00F8255E">
        <w:rPr>
          <w:rFonts w:ascii="Arial" w:hAnsi="Arial" w:cs="Arial"/>
          <w:sz w:val="24"/>
          <w:szCs w:val="24"/>
        </w:rPr>
        <w:t xml:space="preserve"> </w:t>
      </w:r>
      <w:r w:rsidR="000C4D5B" w:rsidRPr="00F8255E">
        <w:rPr>
          <w:rFonts w:ascii="Arial" w:hAnsi="Arial" w:cs="Arial"/>
          <w:sz w:val="24"/>
          <w:szCs w:val="24"/>
        </w:rPr>
        <w:t xml:space="preserve">del </w:t>
      </w:r>
      <w:r w:rsidR="000C4D5B" w:rsidRPr="00F8255E">
        <w:rPr>
          <w:rFonts w:ascii="Arial" w:hAnsi="Arial" w:cs="Arial"/>
          <w:sz w:val="24"/>
          <w:szCs w:val="24"/>
          <w:shd w:val="clear" w:color="auto" w:fill="FFFFFF"/>
        </w:rPr>
        <w:t>Hospital Nacional “Dr. Juan José Fernández” Zacamil</w:t>
      </w:r>
      <w:r w:rsidR="000C4D5B" w:rsidRPr="00F8255E">
        <w:rPr>
          <w:rFonts w:ascii="Arial" w:hAnsi="Arial" w:cs="Arial"/>
          <w:sz w:val="24"/>
          <w:szCs w:val="24"/>
        </w:rPr>
        <w:t xml:space="preserve">, </w:t>
      </w:r>
      <w:r w:rsidR="00F8255E">
        <w:rPr>
          <w:rFonts w:ascii="Arial" w:hAnsi="Arial" w:cs="Arial"/>
          <w:sz w:val="24"/>
          <w:szCs w:val="24"/>
        </w:rPr>
        <w:t>llevar a cabo un estudio donde se puedan recopilar datos sobre eventos adversos que pueden presentar los pacientes con el uso del fármaco</w:t>
      </w:r>
      <w:r w:rsidR="00B53577">
        <w:rPr>
          <w:rFonts w:ascii="Arial" w:hAnsi="Arial" w:cs="Arial"/>
          <w:sz w:val="24"/>
          <w:szCs w:val="24"/>
        </w:rPr>
        <w:t>, c</w:t>
      </w:r>
      <w:r w:rsidR="00F8255E">
        <w:rPr>
          <w:rFonts w:ascii="Arial" w:hAnsi="Arial" w:cs="Arial"/>
          <w:sz w:val="24"/>
          <w:szCs w:val="24"/>
        </w:rPr>
        <w:t>on el fin de contribuir en las investigaciones sobre los riesgos con el uso de atezolizumab.</w:t>
      </w:r>
    </w:p>
    <w:p w14:paraId="2AC5D798" w14:textId="77777777" w:rsidR="00F227FF" w:rsidRPr="00F227FF" w:rsidRDefault="00F227FF" w:rsidP="00F227FF">
      <w:pPr>
        <w:pStyle w:val="Prrafodelista"/>
        <w:rPr>
          <w:rFonts w:ascii="Arial" w:hAnsi="Arial" w:cs="Arial"/>
          <w:sz w:val="24"/>
          <w:szCs w:val="24"/>
        </w:rPr>
      </w:pPr>
    </w:p>
    <w:p w14:paraId="51AD3768" w14:textId="62416430" w:rsidR="00D83323" w:rsidRPr="00D83323" w:rsidRDefault="00D83323" w:rsidP="009F5F6C">
      <w:pPr>
        <w:pStyle w:val="Prrafodelista"/>
        <w:numPr>
          <w:ilvl w:val="0"/>
          <w:numId w:val="13"/>
        </w:numPr>
        <w:spacing w:line="360" w:lineRule="auto"/>
        <w:jc w:val="both"/>
        <w:rPr>
          <w:rFonts w:ascii="Arial" w:hAnsi="Arial" w:cs="Arial"/>
          <w:sz w:val="24"/>
          <w:szCs w:val="24"/>
        </w:rPr>
      </w:pPr>
      <w:r w:rsidRPr="00D83323">
        <w:rPr>
          <w:rFonts w:ascii="Arial" w:hAnsi="Arial" w:cs="Arial"/>
          <w:sz w:val="24"/>
          <w:szCs w:val="24"/>
        </w:rPr>
        <w:t>Al ente rector de farmacovigilancia en el territorio nacional, Ministerio de Salud que, por medio del Centro Nacional de Farmacovigilancia, promueva capacitaciones que den a conocer la manera en que el personal de salud notifique RAM.</w:t>
      </w:r>
    </w:p>
    <w:p w14:paraId="4D79B8A4" w14:textId="77777777" w:rsidR="00D83323" w:rsidRPr="00D83323" w:rsidRDefault="00D83323" w:rsidP="00D83323">
      <w:pPr>
        <w:pStyle w:val="Prrafodelista"/>
        <w:spacing w:line="360" w:lineRule="auto"/>
        <w:jc w:val="both"/>
        <w:rPr>
          <w:rFonts w:ascii="Arial" w:hAnsi="Arial" w:cs="Arial"/>
          <w:sz w:val="24"/>
          <w:szCs w:val="24"/>
        </w:rPr>
      </w:pPr>
    </w:p>
    <w:p w14:paraId="0DB0904A" w14:textId="77777777" w:rsidR="00A34DFB" w:rsidRDefault="00F227FF" w:rsidP="009F5F6C">
      <w:pPr>
        <w:pStyle w:val="Prrafodelista"/>
        <w:numPr>
          <w:ilvl w:val="0"/>
          <w:numId w:val="13"/>
        </w:numPr>
        <w:spacing w:line="360" w:lineRule="auto"/>
        <w:jc w:val="both"/>
        <w:rPr>
          <w:rFonts w:ascii="Arial" w:hAnsi="Arial" w:cs="Arial"/>
          <w:sz w:val="24"/>
          <w:szCs w:val="24"/>
        </w:rPr>
      </w:pPr>
      <w:r>
        <w:rPr>
          <w:rFonts w:ascii="Arial" w:hAnsi="Arial" w:cs="Arial"/>
          <w:sz w:val="24"/>
          <w:szCs w:val="24"/>
        </w:rPr>
        <w:t>A futuros investigadores, considerar la evolución en la salud de los pacientes con el uso a largo plazo de atezolizumab.</w:t>
      </w:r>
    </w:p>
    <w:p w14:paraId="499C2A2B" w14:textId="77777777" w:rsidR="00A34DFB" w:rsidRPr="00A34DFB" w:rsidRDefault="00A34DFB" w:rsidP="00A34DFB">
      <w:pPr>
        <w:pStyle w:val="Prrafodelista"/>
        <w:rPr>
          <w:rFonts w:ascii="Arial" w:hAnsi="Arial" w:cs="Arial"/>
          <w:sz w:val="24"/>
          <w:szCs w:val="24"/>
        </w:rPr>
      </w:pPr>
    </w:p>
    <w:p w14:paraId="2DEC9D1B" w14:textId="0AC65A28" w:rsidR="00A82F3D" w:rsidRDefault="00A34DFB" w:rsidP="009F5F6C">
      <w:pPr>
        <w:pStyle w:val="Prrafodelista"/>
        <w:numPr>
          <w:ilvl w:val="0"/>
          <w:numId w:val="13"/>
        </w:numPr>
        <w:spacing w:line="360" w:lineRule="auto"/>
        <w:jc w:val="both"/>
        <w:rPr>
          <w:rFonts w:ascii="Arial" w:hAnsi="Arial" w:cs="Arial"/>
          <w:sz w:val="24"/>
          <w:szCs w:val="24"/>
        </w:rPr>
      </w:pPr>
      <w:r w:rsidRPr="00A34DFB">
        <w:rPr>
          <w:rFonts w:ascii="Arial" w:hAnsi="Arial" w:cs="Arial"/>
          <w:sz w:val="24"/>
          <w:szCs w:val="24"/>
        </w:rPr>
        <w:t>A la entidad reguladora en el país,</w:t>
      </w:r>
      <w:r w:rsidR="00830122">
        <w:rPr>
          <w:rFonts w:ascii="Arial" w:hAnsi="Arial" w:cs="Arial"/>
          <w:sz w:val="24"/>
          <w:szCs w:val="24"/>
        </w:rPr>
        <w:t xml:space="preserve"> Dirección Nacional de Medicamentos, solicitar</w:t>
      </w:r>
      <w:r w:rsidRPr="00A34DFB">
        <w:rPr>
          <w:rFonts w:ascii="Arial" w:hAnsi="Arial" w:cs="Arial"/>
          <w:sz w:val="24"/>
          <w:szCs w:val="24"/>
        </w:rPr>
        <w:t xml:space="preserve"> con más robustez la inclusión de </w:t>
      </w:r>
      <w:r w:rsidR="00D83323">
        <w:rPr>
          <w:rFonts w:ascii="Arial" w:hAnsi="Arial" w:cs="Arial"/>
          <w:sz w:val="24"/>
          <w:szCs w:val="24"/>
        </w:rPr>
        <w:t xml:space="preserve">dichos </w:t>
      </w:r>
      <w:r w:rsidRPr="00A34DFB">
        <w:rPr>
          <w:rFonts w:ascii="Arial" w:hAnsi="Arial" w:cs="Arial"/>
          <w:sz w:val="24"/>
          <w:szCs w:val="24"/>
        </w:rPr>
        <w:t xml:space="preserve">aspectos críticos en futuras versiones de los </w:t>
      </w:r>
      <w:r w:rsidR="00B53577">
        <w:rPr>
          <w:rFonts w:ascii="Arial" w:hAnsi="Arial" w:cs="Arial"/>
          <w:sz w:val="24"/>
          <w:szCs w:val="24"/>
        </w:rPr>
        <w:t>P</w:t>
      </w:r>
      <w:r w:rsidRPr="00A34DFB">
        <w:rPr>
          <w:rFonts w:ascii="Arial" w:hAnsi="Arial" w:cs="Arial"/>
          <w:sz w:val="24"/>
          <w:szCs w:val="24"/>
        </w:rPr>
        <w:t xml:space="preserve">lan de </w:t>
      </w:r>
      <w:r w:rsidR="00B53577">
        <w:rPr>
          <w:rFonts w:ascii="Arial" w:hAnsi="Arial" w:cs="Arial"/>
          <w:sz w:val="24"/>
          <w:szCs w:val="24"/>
        </w:rPr>
        <w:t>G</w:t>
      </w:r>
      <w:r w:rsidRPr="00A34DFB">
        <w:rPr>
          <w:rFonts w:ascii="Arial" w:hAnsi="Arial" w:cs="Arial"/>
          <w:sz w:val="24"/>
          <w:szCs w:val="24"/>
        </w:rPr>
        <w:t xml:space="preserve">estión de </w:t>
      </w:r>
      <w:r w:rsidR="00B53577">
        <w:rPr>
          <w:rFonts w:ascii="Arial" w:hAnsi="Arial" w:cs="Arial"/>
          <w:sz w:val="24"/>
          <w:szCs w:val="24"/>
        </w:rPr>
        <w:t>R</w:t>
      </w:r>
      <w:r w:rsidRPr="00A34DFB">
        <w:rPr>
          <w:rFonts w:ascii="Arial" w:hAnsi="Arial" w:cs="Arial"/>
          <w:sz w:val="24"/>
          <w:szCs w:val="24"/>
        </w:rPr>
        <w:t>iesgo</w:t>
      </w:r>
      <w:r w:rsidR="00A00DAC">
        <w:rPr>
          <w:rFonts w:ascii="Arial" w:hAnsi="Arial" w:cs="Arial"/>
          <w:sz w:val="24"/>
          <w:szCs w:val="24"/>
        </w:rPr>
        <w:t>s</w:t>
      </w:r>
      <w:r w:rsidRPr="00A34DFB">
        <w:rPr>
          <w:rFonts w:ascii="Arial" w:hAnsi="Arial" w:cs="Arial"/>
          <w:sz w:val="24"/>
          <w:szCs w:val="24"/>
        </w:rPr>
        <w:t xml:space="preserve"> para atezolizumab.</w:t>
      </w:r>
    </w:p>
    <w:p w14:paraId="5F6BCA4D" w14:textId="77777777" w:rsidR="00830122" w:rsidRDefault="00830122" w:rsidP="00830122">
      <w:pPr>
        <w:pStyle w:val="Prrafodelista"/>
        <w:rPr>
          <w:rFonts w:ascii="Arial" w:hAnsi="Arial" w:cs="Arial"/>
          <w:sz w:val="24"/>
          <w:szCs w:val="24"/>
        </w:rPr>
      </w:pPr>
    </w:p>
    <w:p w14:paraId="77B36458" w14:textId="77777777" w:rsidR="00D83323" w:rsidRPr="00830122" w:rsidRDefault="00D83323" w:rsidP="00830122">
      <w:pPr>
        <w:pStyle w:val="Prrafodelista"/>
        <w:rPr>
          <w:rFonts w:ascii="Arial" w:hAnsi="Arial" w:cs="Arial"/>
          <w:sz w:val="24"/>
          <w:szCs w:val="24"/>
        </w:rPr>
      </w:pPr>
    </w:p>
    <w:p w14:paraId="335F5B0F" w14:textId="3E1E906B" w:rsidR="00830122" w:rsidRDefault="00830122" w:rsidP="00830122">
      <w:pPr>
        <w:spacing w:line="360" w:lineRule="auto"/>
        <w:jc w:val="both"/>
        <w:rPr>
          <w:rFonts w:ascii="Arial" w:hAnsi="Arial" w:cs="Arial"/>
          <w:sz w:val="24"/>
          <w:szCs w:val="24"/>
        </w:rPr>
      </w:pPr>
    </w:p>
    <w:p w14:paraId="35973BED" w14:textId="77777777" w:rsidR="00E20A0A" w:rsidRPr="00830122" w:rsidRDefault="00E20A0A" w:rsidP="00830122">
      <w:pPr>
        <w:spacing w:line="360" w:lineRule="auto"/>
        <w:jc w:val="both"/>
        <w:rPr>
          <w:rFonts w:ascii="Arial" w:hAnsi="Arial" w:cs="Arial"/>
          <w:sz w:val="24"/>
          <w:szCs w:val="24"/>
        </w:rPr>
      </w:pPr>
    </w:p>
    <w:bookmarkStart w:id="157" w:name="_Toc124433271"/>
    <w:bookmarkStart w:id="158" w:name="_Toc124773158"/>
    <w:bookmarkStart w:id="159" w:name="_Toc124773850"/>
    <w:p w14:paraId="3BB7825E" w14:textId="77777777" w:rsidR="001E7927" w:rsidRDefault="00C21E2E" w:rsidP="00F84F70">
      <w:pPr>
        <w:pStyle w:val="Ttulo1"/>
        <w:numPr>
          <w:ilvl w:val="0"/>
          <w:numId w:val="0"/>
        </w:numPr>
      </w:pPr>
      <w:r>
        <w:rPr>
          <w:noProof/>
          <w:lang w:val="es-MX" w:eastAsia="es-MX"/>
        </w:rPr>
        <w:lastRenderedPageBreak/>
        <mc:AlternateContent>
          <mc:Choice Requires="wps">
            <w:drawing>
              <wp:anchor distT="0" distB="0" distL="114300" distR="114300" simplePos="0" relativeHeight="251668480" behindDoc="0" locked="0" layoutInCell="1" allowOverlap="1" wp14:anchorId="1200248F" wp14:editId="032F929D">
                <wp:simplePos x="0" y="0"/>
                <wp:positionH relativeFrom="column">
                  <wp:posOffset>5227320</wp:posOffset>
                </wp:positionH>
                <wp:positionV relativeFrom="paragraph">
                  <wp:posOffset>-1040130</wp:posOffset>
                </wp:positionV>
                <wp:extent cx="352425" cy="190500"/>
                <wp:effectExtent l="0" t="0" r="28575" b="19050"/>
                <wp:wrapNone/>
                <wp:docPr id="13" name="Rectángulo 13"/>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5DBEF" id="Rectángulo 13" o:spid="_x0000_s1026" style="position:absolute;margin-left:411.6pt;margin-top:-81.9pt;width:27.7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" fillcolor="white [3201]" strokecolor="white [3212]" strokeweight="1pt"/>
            </w:pict>
          </mc:Fallback>
        </mc:AlternateContent>
      </w:r>
      <w:r w:rsidR="001A4DCC">
        <w:t>BIBLIOGRAFÍA</w:t>
      </w:r>
      <w:bookmarkEnd w:id="157"/>
      <w:bookmarkEnd w:id="158"/>
      <w:bookmarkEnd w:id="159"/>
    </w:p>
    <w:bookmarkStart w:id="160" w:name="_Toc124773159"/>
    <w:bookmarkStart w:id="161" w:name="_Toc124773851"/>
    <w:p w14:paraId="2D65C333" w14:textId="046898B8" w:rsidR="00772AD7" w:rsidRPr="00AC2122" w:rsidRDefault="0076323D" w:rsidP="00F84F70">
      <w:pPr>
        <w:pStyle w:val="Ttulo1"/>
        <w:numPr>
          <w:ilvl w:val="0"/>
          <w:numId w:val="0"/>
        </w:numPr>
      </w:pPr>
      <w:r>
        <w:rPr>
          <w:b w:val="0"/>
          <w:bCs w:val="0"/>
          <w:noProof/>
          <w:lang w:val="es-MX" w:eastAsia="es-MX"/>
        </w:rPr>
        <mc:AlternateContent>
          <mc:Choice Requires="wps">
            <w:drawing>
              <wp:anchor distT="0" distB="0" distL="114300" distR="114300" simplePos="0" relativeHeight="251676672" behindDoc="0" locked="0" layoutInCell="1" allowOverlap="1" wp14:anchorId="42EEDA6C" wp14:editId="7AFD6707">
                <wp:simplePos x="0" y="0"/>
                <wp:positionH relativeFrom="column">
                  <wp:posOffset>5219700</wp:posOffset>
                </wp:positionH>
                <wp:positionV relativeFrom="paragraph">
                  <wp:posOffset>-962660</wp:posOffset>
                </wp:positionV>
                <wp:extent cx="352425" cy="19050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18C2D" id="Rectángulo 17" o:spid="_x0000_s1026" style="position:absolute;margin-left:411pt;margin-top:-75.8pt;width:27.75pt;height: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" fillcolor="white [3201]" strokecolor="white [3212]" strokeweight="1pt"/>
            </w:pict>
          </mc:Fallback>
        </mc:AlternateContent>
      </w:r>
      <w:bookmarkEnd w:id="160"/>
      <w:bookmarkEnd w:id="161"/>
    </w:p>
    <w:p w14:paraId="4D65609C" w14:textId="2CF69C5F" w:rsidR="00183388" w:rsidRPr="00F84F70" w:rsidRDefault="00864C73" w:rsidP="0019218A">
      <w:pPr>
        <w:pStyle w:val="Bibliografa"/>
        <w:spacing w:line="360" w:lineRule="auto"/>
        <w:jc w:val="both"/>
        <w:rPr>
          <w:rFonts w:ascii="Arial" w:hAnsi="Arial" w:cs="Arial"/>
          <w:sz w:val="24"/>
          <w:szCs w:val="24"/>
        </w:rPr>
      </w:pPr>
      <w:r w:rsidRPr="00F84F70">
        <w:rPr>
          <w:rFonts w:ascii="Arial" w:hAnsi="Arial" w:cs="Arial"/>
          <w:b/>
          <w:bCs/>
          <w:sz w:val="24"/>
          <w:szCs w:val="24"/>
        </w:rPr>
        <w:fldChar w:fldCharType="begin"/>
      </w:r>
      <w:r w:rsidRPr="00F84F70">
        <w:rPr>
          <w:rFonts w:ascii="Arial" w:hAnsi="Arial" w:cs="Arial"/>
          <w:b/>
          <w:bCs/>
          <w:sz w:val="24"/>
          <w:szCs w:val="24"/>
        </w:rPr>
        <w:instrText xml:space="preserve"> ADDIN ZOTERO_BIBL {"uncited":[],"omitted":[],"custom":[]} CSL_BIBLIOGRAPHY </w:instrText>
      </w:r>
      <w:r w:rsidRPr="00F84F70">
        <w:rPr>
          <w:rFonts w:ascii="Arial" w:hAnsi="Arial" w:cs="Arial"/>
          <w:b/>
          <w:bCs/>
          <w:sz w:val="24"/>
          <w:szCs w:val="24"/>
        </w:rPr>
        <w:fldChar w:fldCharType="separate"/>
      </w:r>
      <w:r w:rsidR="00183388" w:rsidRPr="00F84F70">
        <w:rPr>
          <w:rFonts w:ascii="Arial" w:hAnsi="Arial" w:cs="Arial"/>
          <w:sz w:val="24"/>
          <w:szCs w:val="24"/>
        </w:rPr>
        <w:t>1.</w:t>
      </w:r>
      <w:r w:rsidR="00183388" w:rsidRPr="00F84F70">
        <w:rPr>
          <w:rFonts w:ascii="Arial" w:hAnsi="Arial" w:cs="Arial"/>
          <w:sz w:val="24"/>
          <w:szCs w:val="24"/>
        </w:rPr>
        <w:tab/>
        <w:t xml:space="preserve">Maza Larrea JA, Aguilar Anguiano LM, Mendoza Betancourt JA, Maza Larrea JA, Aguilar Anguiano LM, Mendoza Betancourt JA. Farmacovigilancia: un paso importante en la seguridad del paciente. Rev Sanid Mil. 2018;72(1):47-53. </w:t>
      </w:r>
    </w:p>
    <w:p w14:paraId="45382AC5" w14:textId="33FE37BD"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w:t>
      </w:r>
      <w:r w:rsidRPr="00F84F70">
        <w:rPr>
          <w:rFonts w:ascii="Arial" w:hAnsi="Arial" w:cs="Arial"/>
          <w:sz w:val="24"/>
          <w:szCs w:val="24"/>
        </w:rPr>
        <w:tab/>
      </w:r>
      <w:bookmarkStart w:id="162" w:name="_Hlk124881980"/>
      <w:r w:rsidR="00F3717B" w:rsidRPr="00A95B8F">
        <w:rPr>
          <w:rFonts w:ascii="Arial" w:eastAsia="Times New Roman" w:hAnsi="Arial" w:cs="Arial"/>
          <w:color w:val="000000"/>
          <w:sz w:val="24"/>
          <w:szCs w:val="24"/>
          <w:lang w:eastAsia="es-MX"/>
        </w:rPr>
        <w:t>Red Panamericana de Armonización de la Reglamentación Farmacéutica</w:t>
      </w:r>
      <w:r w:rsidR="00881EA9">
        <w:rPr>
          <w:rFonts w:ascii="Arial" w:eastAsia="Times New Roman" w:hAnsi="Arial" w:cs="Arial"/>
          <w:color w:val="000000"/>
          <w:sz w:val="24"/>
          <w:szCs w:val="24"/>
          <w:lang w:eastAsia="es-MX"/>
        </w:rPr>
        <w:t>. Buenas Practicas de Farmacovigilancia</w:t>
      </w:r>
      <w:r w:rsidRPr="00F84F70">
        <w:rPr>
          <w:rFonts w:ascii="Arial" w:hAnsi="Arial" w:cs="Arial"/>
          <w:sz w:val="24"/>
          <w:szCs w:val="24"/>
        </w:rPr>
        <w:t xml:space="preserve"> [Internet].</w:t>
      </w:r>
      <w:r w:rsidR="00881EA9">
        <w:rPr>
          <w:rFonts w:ascii="Arial" w:hAnsi="Arial" w:cs="Arial"/>
          <w:sz w:val="24"/>
          <w:szCs w:val="24"/>
        </w:rPr>
        <w:t xml:space="preserve"> paho.org. 2010</w:t>
      </w:r>
      <w:r w:rsidRPr="00F84F70">
        <w:rPr>
          <w:rFonts w:ascii="Arial" w:hAnsi="Arial" w:cs="Arial"/>
          <w:sz w:val="24"/>
          <w:szCs w:val="24"/>
        </w:rPr>
        <w:t xml:space="preserve"> </w:t>
      </w:r>
      <w:r w:rsidR="00F3717B">
        <w:rPr>
          <w:rFonts w:ascii="Arial" w:hAnsi="Arial" w:cs="Arial"/>
          <w:sz w:val="24"/>
          <w:szCs w:val="24"/>
        </w:rPr>
        <w:t xml:space="preserve">Recuperado a partir de: </w:t>
      </w:r>
      <w:r w:rsidRPr="00F84F70">
        <w:rPr>
          <w:rFonts w:ascii="Arial" w:hAnsi="Arial" w:cs="Arial"/>
          <w:sz w:val="24"/>
          <w:szCs w:val="24"/>
        </w:rPr>
        <w:t xml:space="preserve"> https://www3.paho.org/hq/index.php?option=com_docman&amp;view=download&amp;category_slug=documentos-8499&amp;alias=33513-buenas-pra-cticas-farmacovigilancia-ame-ricas-2010-513&amp;Itemid=270&amp;lang=es</w:t>
      </w:r>
    </w:p>
    <w:bookmarkEnd w:id="162"/>
    <w:p w14:paraId="16CDA933" w14:textId="6BEBF1AE"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3.</w:t>
      </w:r>
      <w:r w:rsidRPr="00F84F70">
        <w:rPr>
          <w:rFonts w:ascii="Arial" w:hAnsi="Arial" w:cs="Arial"/>
          <w:sz w:val="24"/>
          <w:szCs w:val="24"/>
        </w:rPr>
        <w:tab/>
        <w:t>Tietje y Brouder - International Conference On Harmonisation Of Techn</w:t>
      </w:r>
      <w:r w:rsidR="00F3717B" w:rsidRPr="007956F8">
        <w:rPr>
          <w:rFonts w:ascii="Arial" w:hAnsi="Arial" w:cs="Arial"/>
          <w:sz w:val="24"/>
          <w:szCs w:val="24"/>
          <w:lang w:val="en-US"/>
        </w:rPr>
        <w:t>ical requirements for registration of pharmaceuticals for human use</w:t>
      </w:r>
      <w:r w:rsidR="00F3717B">
        <w:rPr>
          <w:rFonts w:ascii="Arial" w:hAnsi="Arial" w:cs="Arial"/>
          <w:sz w:val="24"/>
          <w:szCs w:val="24"/>
          <w:lang w:val="en-US"/>
        </w:rPr>
        <w:t xml:space="preserve"> </w:t>
      </w:r>
      <w:r w:rsidRPr="00F84F70">
        <w:rPr>
          <w:rFonts w:ascii="Arial" w:hAnsi="Arial" w:cs="Arial"/>
          <w:sz w:val="24"/>
          <w:szCs w:val="24"/>
        </w:rPr>
        <w:t>[Internet]</w:t>
      </w:r>
      <w:r w:rsidR="00F3717B" w:rsidRPr="007956F8">
        <w:rPr>
          <w:rFonts w:ascii="Arial" w:hAnsi="Arial" w:cs="Arial"/>
          <w:sz w:val="24"/>
          <w:szCs w:val="24"/>
          <w:lang w:val="en-US"/>
        </w:rPr>
        <w:t xml:space="preserve">. </w:t>
      </w:r>
      <w:r w:rsidR="00F3717B" w:rsidRPr="007956F8">
        <w:rPr>
          <w:rFonts w:ascii="Arial" w:hAnsi="Arial" w:cs="Arial"/>
          <w:sz w:val="24"/>
          <w:szCs w:val="24"/>
        </w:rPr>
        <w:t>Ich.org. 2005 [citado 4 de octubre de 2022]. Recuperado a partir de:</w:t>
      </w:r>
      <w:r w:rsidRPr="00F84F70">
        <w:rPr>
          <w:rFonts w:ascii="Arial" w:hAnsi="Arial" w:cs="Arial"/>
          <w:sz w:val="24"/>
          <w:szCs w:val="24"/>
        </w:rPr>
        <w:t xml:space="preserve"> https://database.ich.org/sites/default/files/E2E_Guideline.pdf</w:t>
      </w:r>
    </w:p>
    <w:p w14:paraId="6AE0D700" w14:textId="4C767A3A"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4.</w:t>
      </w:r>
      <w:r w:rsidRPr="00F84F70">
        <w:rPr>
          <w:rFonts w:ascii="Arial" w:hAnsi="Arial" w:cs="Arial"/>
          <w:sz w:val="24"/>
          <w:szCs w:val="24"/>
        </w:rPr>
        <w:tab/>
        <w:t>Rivas S, Armisén R. El cáncer de pulmón de células no pequeñas en la era de la medicina de precisión. Rev Médica Clínica Las Condes.</w:t>
      </w:r>
      <w:r w:rsidR="0019218A">
        <w:rPr>
          <w:rFonts w:ascii="Arial" w:hAnsi="Arial" w:cs="Arial"/>
          <w:sz w:val="24"/>
          <w:szCs w:val="24"/>
        </w:rPr>
        <w:t xml:space="preserve"> </w:t>
      </w:r>
      <w:r w:rsidRPr="00F84F70">
        <w:rPr>
          <w:rFonts w:ascii="Arial" w:hAnsi="Arial" w:cs="Arial"/>
          <w:sz w:val="24"/>
          <w:szCs w:val="24"/>
        </w:rPr>
        <w:t>2022;33(1):25</w:t>
      </w:r>
      <w:r w:rsidR="0019218A">
        <w:rPr>
          <w:rFonts w:ascii="Arial" w:hAnsi="Arial" w:cs="Arial"/>
          <w:sz w:val="24"/>
          <w:szCs w:val="24"/>
        </w:rPr>
        <w:t>-</w:t>
      </w:r>
      <w:r w:rsidRPr="00F84F70">
        <w:rPr>
          <w:rFonts w:ascii="Arial" w:hAnsi="Arial" w:cs="Arial"/>
          <w:sz w:val="24"/>
          <w:szCs w:val="24"/>
        </w:rPr>
        <w:t xml:space="preserve">35. </w:t>
      </w:r>
    </w:p>
    <w:p w14:paraId="4EA51429" w14:textId="59D2928D"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5.</w:t>
      </w:r>
      <w:r w:rsidRPr="00F84F70">
        <w:rPr>
          <w:rFonts w:ascii="Arial" w:hAnsi="Arial" w:cs="Arial"/>
          <w:sz w:val="24"/>
          <w:szCs w:val="24"/>
        </w:rPr>
        <w:tab/>
        <w:t xml:space="preserve">Cruz VLP, Velázquez FMH, Rodrigues B de la CS, Torres ESA. Caracterización clínico-epidemiológica de pacientes con cáncer de pulmón de células grandes en el Centro Oncológico de Holguín. </w:t>
      </w:r>
      <w:r w:rsidR="0019218A" w:rsidRPr="007956F8">
        <w:rPr>
          <w:rFonts w:ascii="Arial" w:hAnsi="Arial" w:cs="Arial"/>
          <w:sz w:val="24"/>
          <w:szCs w:val="24"/>
        </w:rPr>
        <w:t xml:space="preserve">Revista Estudiantil HolCien. 2021;2(3). </w:t>
      </w:r>
    </w:p>
    <w:p w14:paraId="2E0337CC" w14:textId="02ECBB08"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6.</w:t>
      </w:r>
      <w:r w:rsidRPr="00F84F70">
        <w:rPr>
          <w:rFonts w:ascii="Arial" w:hAnsi="Arial" w:cs="Arial"/>
          <w:sz w:val="24"/>
          <w:szCs w:val="24"/>
        </w:rPr>
        <w:tab/>
        <w:t xml:space="preserve">Cáncer de pulmón [Internet]. National Library of Medicine; [citado 1 de agosto de 2022]. </w:t>
      </w:r>
      <w:r w:rsidR="0019218A">
        <w:rPr>
          <w:rFonts w:ascii="Arial" w:hAnsi="Arial" w:cs="Arial"/>
          <w:sz w:val="24"/>
          <w:szCs w:val="24"/>
        </w:rPr>
        <w:t>Recuperado a partir de</w:t>
      </w:r>
      <w:r w:rsidRPr="00F84F70">
        <w:rPr>
          <w:rFonts w:ascii="Arial" w:hAnsi="Arial" w:cs="Arial"/>
          <w:sz w:val="24"/>
          <w:szCs w:val="24"/>
        </w:rPr>
        <w:t>: https://medlineplus.gov/spanish/lungcancer.html</w:t>
      </w:r>
      <w:r w:rsidR="000D155A">
        <w:rPr>
          <w:rFonts w:ascii="Arial" w:hAnsi="Arial" w:cs="Arial"/>
          <w:sz w:val="24"/>
          <w:szCs w:val="24"/>
        </w:rPr>
        <w:t xml:space="preserve"> </w:t>
      </w:r>
    </w:p>
    <w:p w14:paraId="4C804ADA" w14:textId="4ECFDDC6" w:rsidR="00183388" w:rsidRPr="00F84F70" w:rsidRDefault="000D155A" w:rsidP="0019218A">
      <w:pPr>
        <w:pStyle w:val="Bibliografa"/>
        <w:spacing w:line="360"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752448" behindDoc="0" locked="0" layoutInCell="1" allowOverlap="1" wp14:anchorId="6D2ED03A" wp14:editId="73FB94F5">
                <wp:simplePos x="0" y="0"/>
                <wp:positionH relativeFrom="column">
                  <wp:posOffset>5219700</wp:posOffset>
                </wp:positionH>
                <wp:positionV relativeFrom="paragraph">
                  <wp:posOffset>-1040130</wp:posOffset>
                </wp:positionV>
                <wp:extent cx="482885" cy="339047"/>
                <wp:effectExtent l="0" t="0" r="12700" b="23495"/>
                <wp:wrapNone/>
                <wp:docPr id="54" name="Rectángulo 54"/>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CD7CA" id="Rectángulo 54" o:spid="_x0000_s1026" style="position:absolute;margin-left:411pt;margin-top:-81.9pt;width:38pt;height:26.7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" fillcolor="white [3212]" strokecolor="white [3212]" strokeweight="1pt"/>
            </w:pict>
          </mc:Fallback>
        </mc:AlternateContent>
      </w:r>
      <w:r w:rsidR="00183388" w:rsidRPr="00F84F70">
        <w:rPr>
          <w:rFonts w:ascii="Arial" w:hAnsi="Arial" w:cs="Arial"/>
          <w:sz w:val="24"/>
          <w:szCs w:val="24"/>
        </w:rPr>
        <w:t>7.</w:t>
      </w:r>
      <w:r w:rsidR="00183388" w:rsidRPr="00F84F70">
        <w:rPr>
          <w:rFonts w:ascii="Arial" w:hAnsi="Arial" w:cs="Arial"/>
          <w:sz w:val="24"/>
          <w:szCs w:val="24"/>
        </w:rPr>
        <w:tab/>
        <w:t xml:space="preserve">Estadísticas importantes sobre el cáncer de pulmón [Internet]. [citado 2 de agosto de 2022]. </w:t>
      </w:r>
      <w:r w:rsidR="0019218A">
        <w:rPr>
          <w:rFonts w:ascii="Arial" w:hAnsi="Arial" w:cs="Arial"/>
          <w:sz w:val="24"/>
          <w:szCs w:val="24"/>
        </w:rPr>
        <w:t>Recuperado a partir de</w:t>
      </w:r>
      <w:r w:rsidR="00183388" w:rsidRPr="00F84F70">
        <w:rPr>
          <w:rFonts w:ascii="Arial" w:hAnsi="Arial" w:cs="Arial"/>
          <w:sz w:val="24"/>
          <w:szCs w:val="24"/>
        </w:rPr>
        <w:t>: https://www.cancer.org/es/cancer/cancer-de-pulmon/acerca/estadisticas-clave.html</w:t>
      </w:r>
    </w:p>
    <w:p w14:paraId="70C45A72" w14:textId="1690EBB4"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8.</w:t>
      </w:r>
      <w:r w:rsidRPr="00F84F70">
        <w:rPr>
          <w:rFonts w:ascii="Arial" w:hAnsi="Arial" w:cs="Arial"/>
          <w:sz w:val="24"/>
          <w:szCs w:val="24"/>
        </w:rPr>
        <w:tab/>
        <w:t>¿Qué es el cáncer de pulmón? | CDC [Internet]. 2022 [citado 4 de agosto de 2022].</w:t>
      </w:r>
      <w:r w:rsidR="0019218A">
        <w:rPr>
          <w:rFonts w:ascii="Arial" w:hAnsi="Arial" w:cs="Arial"/>
          <w:sz w:val="24"/>
          <w:szCs w:val="24"/>
        </w:rPr>
        <w:t xml:space="preserve"> Recuperado a partir de</w:t>
      </w:r>
      <w:r w:rsidRPr="00F84F70">
        <w:rPr>
          <w:rFonts w:ascii="Arial" w:hAnsi="Arial" w:cs="Arial"/>
          <w:sz w:val="24"/>
          <w:szCs w:val="24"/>
        </w:rPr>
        <w:t>: https://www.cdc.gov/spanish/cancer/lung/basic_info/what-is-lung-cancer.htm</w:t>
      </w:r>
    </w:p>
    <w:p w14:paraId="37CEABAB" w14:textId="144C94FA"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9.</w:t>
      </w:r>
      <w:r w:rsidRPr="00F84F70">
        <w:rPr>
          <w:rFonts w:ascii="Arial" w:hAnsi="Arial" w:cs="Arial"/>
          <w:sz w:val="24"/>
          <w:szCs w:val="24"/>
        </w:rPr>
        <w:tab/>
        <w:t>Tratamiento del cáncer de pulmón de células no pequeñas (PDQ®)–Versión para pacientes - NCI [Internet]. 2022 [citado 20 de agosto de 2022]</w:t>
      </w:r>
      <w:r w:rsidR="0019218A">
        <w:rPr>
          <w:rFonts w:ascii="Arial" w:hAnsi="Arial" w:cs="Arial"/>
          <w:sz w:val="24"/>
          <w:szCs w:val="24"/>
        </w:rPr>
        <w:t>. Recuperado a partir de</w:t>
      </w:r>
      <w:r w:rsidR="0019218A" w:rsidRPr="00F84F70">
        <w:rPr>
          <w:rFonts w:ascii="Arial" w:hAnsi="Arial" w:cs="Arial"/>
          <w:sz w:val="24"/>
          <w:szCs w:val="24"/>
        </w:rPr>
        <w:t>:</w:t>
      </w:r>
      <w:r w:rsidRPr="00F84F70">
        <w:rPr>
          <w:rFonts w:ascii="Arial" w:hAnsi="Arial" w:cs="Arial"/>
          <w:sz w:val="24"/>
          <w:szCs w:val="24"/>
        </w:rPr>
        <w:t xml:space="preserve"> Di</w:t>
      </w:r>
      <w:r w:rsidR="0019218A">
        <w:rPr>
          <w:rFonts w:ascii="Arial" w:hAnsi="Arial" w:cs="Arial"/>
          <w:sz w:val="24"/>
          <w:szCs w:val="24"/>
        </w:rPr>
        <w:t xml:space="preserve"> </w:t>
      </w:r>
      <w:r w:rsidRPr="00F84F70">
        <w:rPr>
          <w:rFonts w:ascii="Arial" w:hAnsi="Arial" w:cs="Arial"/>
          <w:sz w:val="24"/>
          <w:szCs w:val="24"/>
        </w:rPr>
        <w:t>https://www.cancer.gov/espanol/tipos/pulmon/paciente/tratamiento-pulmon-celulas-no-pequenas-pdq</w:t>
      </w:r>
    </w:p>
    <w:p w14:paraId="0E9C9A76" w14:textId="767A3691"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10.</w:t>
      </w:r>
      <w:r w:rsidRPr="00F84F70">
        <w:rPr>
          <w:rFonts w:ascii="Arial" w:hAnsi="Arial" w:cs="Arial"/>
          <w:sz w:val="24"/>
          <w:szCs w:val="24"/>
        </w:rPr>
        <w:tab/>
        <w:t xml:space="preserve">OPS/OMS | Grupo de Trabajo de Productos Biotecnológicos [Internet]. [citado 1 de agosto de 2022]. </w:t>
      </w:r>
      <w:r w:rsidR="0019218A">
        <w:rPr>
          <w:rFonts w:ascii="Arial" w:hAnsi="Arial" w:cs="Arial"/>
          <w:sz w:val="24"/>
          <w:szCs w:val="24"/>
        </w:rPr>
        <w:t>Recuperado a partir de</w:t>
      </w:r>
      <w:r w:rsidR="0019218A" w:rsidRPr="00F84F70">
        <w:rPr>
          <w:rFonts w:ascii="Arial" w:hAnsi="Arial" w:cs="Arial"/>
          <w:sz w:val="24"/>
          <w:szCs w:val="24"/>
        </w:rPr>
        <w:t xml:space="preserve">: </w:t>
      </w:r>
      <w:r w:rsidRPr="00F84F70">
        <w:rPr>
          <w:rFonts w:ascii="Arial" w:hAnsi="Arial" w:cs="Arial"/>
          <w:sz w:val="24"/>
          <w:szCs w:val="24"/>
        </w:rPr>
        <w:t xml:space="preserve"> </w:t>
      </w:r>
      <w:r w:rsidR="00F84F70">
        <w:rPr>
          <w:rFonts w:ascii="Arial" w:hAnsi="Arial" w:cs="Arial"/>
          <w:b/>
          <w:bCs/>
          <w:noProof/>
          <w:sz w:val="24"/>
          <w:szCs w:val="24"/>
          <w:lang w:val="es-MX" w:eastAsia="es-MX"/>
        </w:rPr>
        <mc:AlternateContent>
          <mc:Choice Requires="wps">
            <w:drawing>
              <wp:anchor distT="0" distB="0" distL="114300" distR="114300" simplePos="0" relativeHeight="251736064" behindDoc="0" locked="0" layoutInCell="1" allowOverlap="1" wp14:anchorId="6D4C7B0A" wp14:editId="6EADDA0D">
                <wp:simplePos x="0" y="0"/>
                <wp:positionH relativeFrom="margin">
                  <wp:posOffset>5177928</wp:posOffset>
                </wp:positionH>
                <wp:positionV relativeFrom="paragraph">
                  <wp:posOffset>-1032663</wp:posOffset>
                </wp:positionV>
                <wp:extent cx="352425" cy="322703"/>
                <wp:effectExtent l="0" t="0" r="28575" b="20320"/>
                <wp:wrapNone/>
                <wp:docPr id="48" name="Rectángulo 48"/>
                <wp:cNvGraphicFramePr/>
                <a:graphic xmlns:a="http://schemas.openxmlformats.org/drawingml/2006/main">
                  <a:graphicData uri="http://schemas.microsoft.com/office/word/2010/wordprocessingShape">
                    <wps:wsp>
                      <wps:cNvSpPr/>
                      <wps:spPr>
                        <a:xfrm>
                          <a:off x="0" y="0"/>
                          <a:ext cx="352425" cy="3227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35354" id="Rectángulo 48" o:spid="_x0000_s1026" style="position:absolute;margin-left:407.7pt;margin-top:-81.3pt;width:27.75pt;height:25.4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" fillcolor="white [3201]" strokecolor="white [3212]" strokeweight="1pt">
                <w10:wrap anchorx="margin"/>
              </v:rect>
            </w:pict>
          </mc:Fallback>
        </mc:AlternateContent>
      </w:r>
      <w:r w:rsidRPr="00F84F70">
        <w:rPr>
          <w:rFonts w:ascii="Arial" w:hAnsi="Arial" w:cs="Arial"/>
          <w:sz w:val="24"/>
          <w:szCs w:val="24"/>
        </w:rPr>
        <w:t>https://www3.paho.org/hq/index.php?option=com_content&amp;view=article&amp;id=4446:2010-grupo-trabajo-productos-biotecnologicos-gt</w:t>
      </w:r>
      <w:r w:rsidR="00DD2A17">
        <w:rPr>
          <w:rFonts w:ascii="Arial" w:hAnsi="Arial" w:cs="Arial"/>
          <w:sz w:val="24"/>
          <w:szCs w:val="24"/>
        </w:rPr>
        <w:t xml:space="preserve"> </w:t>
      </w:r>
      <w:r w:rsidRPr="00F84F70">
        <w:rPr>
          <w:rFonts w:ascii="Arial" w:hAnsi="Arial" w:cs="Arial"/>
          <w:sz w:val="24"/>
          <w:szCs w:val="24"/>
        </w:rPr>
        <w:t>bio&amp;Itemid=41776&amp;showall=1&amp;lang=es#:~:text=Los%20productos%20biotecnol%C3%B3gicos%20son%20medicamentos,c%C3%A9lulas%20animales%20y%20cultivos%20microbianos.</w:t>
      </w:r>
    </w:p>
    <w:p w14:paraId="28DE6474" w14:textId="5BD60031"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11.</w:t>
      </w:r>
      <w:r w:rsidRPr="00F84F70">
        <w:rPr>
          <w:rFonts w:ascii="Arial" w:hAnsi="Arial" w:cs="Arial"/>
          <w:sz w:val="24"/>
          <w:szCs w:val="24"/>
        </w:rPr>
        <w:tab/>
      </w:r>
      <w:r w:rsidR="0019218A">
        <w:rPr>
          <w:rFonts w:ascii="Arial" w:hAnsi="Arial" w:cs="Arial"/>
          <w:sz w:val="24"/>
          <w:szCs w:val="24"/>
        </w:rPr>
        <w:t xml:space="preserve"> </w:t>
      </w:r>
      <w:r w:rsidR="0019218A" w:rsidRPr="007956F8">
        <w:rPr>
          <w:rFonts w:ascii="Arial" w:hAnsi="Arial" w:cs="Arial"/>
          <w:sz w:val="24"/>
          <w:szCs w:val="24"/>
        </w:rPr>
        <w:t>Tejerina T, Carmen M, Gon- Zález Correa JA, Moreno U, Teje- Rina T, et al.</w:t>
      </w:r>
      <w:r w:rsidR="0019218A">
        <w:rPr>
          <w:rFonts w:ascii="Arial" w:hAnsi="Arial" w:cs="Arial"/>
          <w:sz w:val="24"/>
          <w:szCs w:val="24"/>
        </w:rPr>
        <w:t xml:space="preserve"> </w:t>
      </w:r>
      <w:r w:rsidRPr="00F84F70">
        <w:rPr>
          <w:rFonts w:ascii="Arial" w:hAnsi="Arial" w:cs="Arial"/>
          <w:sz w:val="24"/>
          <w:szCs w:val="24"/>
        </w:rPr>
        <w:t>Actualidad-en-torno-al-medicamento.-Desarrollo-y-Regulación-de</w:t>
      </w:r>
      <w:r w:rsidR="00DD2A17">
        <w:rPr>
          <w:rFonts w:ascii="Arial" w:hAnsi="Arial" w:cs="Arial"/>
          <w:sz w:val="24"/>
          <w:szCs w:val="24"/>
        </w:rPr>
        <w:t xml:space="preserve"> </w:t>
      </w:r>
      <w:r w:rsidRPr="00F84F70">
        <w:rPr>
          <w:rFonts w:ascii="Arial" w:hAnsi="Arial" w:cs="Arial"/>
          <w:sz w:val="24"/>
          <w:szCs w:val="24"/>
        </w:rPr>
        <w:t>Medicamentos</w:t>
      </w:r>
      <w:r w:rsidR="00DD2A17">
        <w:rPr>
          <w:rFonts w:ascii="Arial" w:hAnsi="Arial" w:cs="Arial"/>
          <w:sz w:val="24"/>
          <w:szCs w:val="24"/>
        </w:rPr>
        <w:t xml:space="preserve"> </w:t>
      </w:r>
      <w:r w:rsidRPr="00F84F70">
        <w:rPr>
          <w:rFonts w:ascii="Arial" w:hAnsi="Arial" w:cs="Arial"/>
          <w:sz w:val="24"/>
          <w:szCs w:val="24"/>
        </w:rPr>
        <w:t>-Biotecnológicos</w:t>
      </w:r>
      <w:r w:rsidR="0019218A">
        <w:rPr>
          <w:rFonts w:ascii="Arial" w:hAnsi="Arial" w:cs="Arial"/>
          <w:sz w:val="24"/>
          <w:szCs w:val="24"/>
        </w:rPr>
        <w:t xml:space="preserve"> </w:t>
      </w:r>
      <w:r w:rsidRPr="00F84F70">
        <w:rPr>
          <w:rFonts w:ascii="Arial" w:hAnsi="Arial" w:cs="Arial"/>
          <w:sz w:val="24"/>
          <w:szCs w:val="24"/>
        </w:rPr>
        <w:t xml:space="preserve">[Internet]. </w:t>
      </w:r>
      <w:r w:rsidR="0019218A" w:rsidRPr="007956F8">
        <w:rPr>
          <w:rFonts w:ascii="Arial" w:hAnsi="Arial" w:cs="Arial"/>
          <w:sz w:val="24"/>
          <w:szCs w:val="24"/>
        </w:rPr>
        <w:t xml:space="preserve">Politopedia.cl. [citado 4 de octubre de 2022]. Recuperado a partir de: </w:t>
      </w:r>
      <w:r w:rsidRPr="00F84F70">
        <w:rPr>
          <w:rFonts w:ascii="Arial" w:hAnsi="Arial" w:cs="Arial"/>
          <w:sz w:val="24"/>
          <w:szCs w:val="24"/>
        </w:rPr>
        <w:t>https://www.politopedia.cl/wp-content/uploads/2016/05/Actualidad-en-torno-al-medicamento.-Desarrollo-y-Regulacio%CC%81n-de-Medicamentos-Biotecnolo%CC%81gicos.pdf</w:t>
      </w:r>
    </w:p>
    <w:p w14:paraId="76C089D5" w14:textId="3BD24E57" w:rsidR="00183388" w:rsidRPr="00F84F70" w:rsidRDefault="000D155A" w:rsidP="0019218A">
      <w:pPr>
        <w:pStyle w:val="Bibliografa"/>
        <w:spacing w:line="360"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754496" behindDoc="0" locked="0" layoutInCell="1" allowOverlap="1" wp14:anchorId="1489E3E8" wp14:editId="37B6ECE7">
                <wp:simplePos x="0" y="0"/>
                <wp:positionH relativeFrom="column">
                  <wp:posOffset>5175250</wp:posOffset>
                </wp:positionH>
                <wp:positionV relativeFrom="paragraph">
                  <wp:posOffset>-1038225</wp:posOffset>
                </wp:positionV>
                <wp:extent cx="482885" cy="339047"/>
                <wp:effectExtent l="0" t="0" r="12700" b="23495"/>
                <wp:wrapNone/>
                <wp:docPr id="55" name="Rectángulo 55"/>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42D1E8" id="Rectángulo 55" o:spid="_x0000_s1026" style="position:absolute;margin-left:407.5pt;margin-top:-81.75pt;width:38pt;height:26.7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" fillcolor="white [3212]" strokecolor="white [3212]" strokeweight="1pt"/>
            </w:pict>
          </mc:Fallback>
        </mc:AlternateContent>
      </w:r>
      <w:r w:rsidR="00183388" w:rsidRPr="00F84F70">
        <w:rPr>
          <w:rFonts w:ascii="Arial" w:hAnsi="Arial" w:cs="Arial"/>
          <w:sz w:val="24"/>
          <w:szCs w:val="24"/>
        </w:rPr>
        <w:t>12.</w:t>
      </w:r>
      <w:r w:rsidR="00183388" w:rsidRPr="00F84F70">
        <w:rPr>
          <w:rFonts w:ascii="Arial" w:hAnsi="Arial" w:cs="Arial"/>
          <w:sz w:val="24"/>
          <w:szCs w:val="24"/>
        </w:rPr>
        <w:tab/>
        <w:t xml:space="preserve">abc-biomedicamentos.pdf [Internet]. [citado 4 de agosto de 2022]. </w:t>
      </w:r>
      <w:r w:rsidR="0019218A">
        <w:rPr>
          <w:rFonts w:ascii="Arial" w:hAnsi="Arial" w:cs="Arial"/>
          <w:sz w:val="24"/>
          <w:szCs w:val="24"/>
        </w:rPr>
        <w:t xml:space="preserve">Recuperado a partir de: </w:t>
      </w:r>
      <w:r w:rsidR="00183388" w:rsidRPr="00F84F70">
        <w:rPr>
          <w:rFonts w:ascii="Arial" w:hAnsi="Arial" w:cs="Arial"/>
          <w:sz w:val="24"/>
          <w:szCs w:val="24"/>
        </w:rPr>
        <w:t>https://www.minsalud.gov.co/sites/rid/Lists/BibliotecaDigital/RIDE/VS/MET/abc-biomedicamentos.pdf</w:t>
      </w:r>
    </w:p>
    <w:p w14:paraId="5374AC76" w14:textId="77777777"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13.</w:t>
      </w:r>
      <w:r w:rsidRPr="00F84F70">
        <w:rPr>
          <w:rFonts w:ascii="Arial" w:hAnsi="Arial" w:cs="Arial"/>
          <w:sz w:val="24"/>
          <w:szCs w:val="24"/>
        </w:rPr>
        <w:tab/>
        <w:t xml:space="preserve">José ABS, Aguilar CC, Caballero DM, Sureda BM. Efectividad y seguridad de atezolizumab, nivolumab y pembrolizumab en cáncer de pulmón no microcítico metastásico. Farm Hosp Órgano Of Expr Científica Soc Esp Farm Hosp. 2021;45(3):121-5. </w:t>
      </w:r>
    </w:p>
    <w:p w14:paraId="3E08FCEA" w14:textId="389D4223"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14.</w:t>
      </w:r>
      <w:r w:rsidRPr="00F84F70">
        <w:rPr>
          <w:rFonts w:ascii="Arial" w:hAnsi="Arial" w:cs="Arial"/>
          <w:sz w:val="24"/>
          <w:szCs w:val="24"/>
        </w:rPr>
        <w:tab/>
        <w:t xml:space="preserve">Atezolizumab [Internet]. [citado 4 de agosto de 2022]. </w:t>
      </w:r>
      <w:r w:rsidR="001E7927">
        <w:rPr>
          <w:rFonts w:ascii="Arial" w:hAnsi="Arial" w:cs="Arial"/>
          <w:sz w:val="24"/>
          <w:szCs w:val="24"/>
        </w:rPr>
        <w:t>Recuperado a partir de</w:t>
      </w:r>
      <w:r w:rsidRPr="00F84F70">
        <w:rPr>
          <w:rFonts w:ascii="Arial" w:hAnsi="Arial" w:cs="Arial"/>
          <w:sz w:val="24"/>
          <w:szCs w:val="24"/>
        </w:rPr>
        <w:t>: https://go.drugbank.com/drugs/DB11595</w:t>
      </w:r>
    </w:p>
    <w:p w14:paraId="79DB72DF" w14:textId="2A866EA1"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15.</w:t>
      </w:r>
      <w:r w:rsidRPr="00F84F70">
        <w:rPr>
          <w:rFonts w:ascii="Arial" w:hAnsi="Arial" w:cs="Arial"/>
          <w:sz w:val="24"/>
          <w:szCs w:val="24"/>
        </w:rPr>
        <w:tab/>
        <w:t>Informe SEOM de Evaluación de Fármacos: atezolizumab 1L CPNM avanzado con elevada expresión PDL1 | SEOM: Sociedad Española de Oncología Médica [Internet]. [citado 4 de agosto de 2022].</w:t>
      </w:r>
      <w:r w:rsidR="001E7927">
        <w:rPr>
          <w:rFonts w:ascii="Arial" w:hAnsi="Arial" w:cs="Arial"/>
          <w:sz w:val="24"/>
          <w:szCs w:val="24"/>
        </w:rPr>
        <w:t xml:space="preserve"> Recuperado a partir de:</w:t>
      </w:r>
      <w:r w:rsidRPr="00F84F70">
        <w:rPr>
          <w:rFonts w:ascii="Arial" w:hAnsi="Arial" w:cs="Arial"/>
          <w:sz w:val="24"/>
          <w:szCs w:val="24"/>
        </w:rPr>
        <w:t xml:space="preserve"> https://www.seom.org/otros-servicios/noticias/208867-informe-seom-de-evaluacion-de-farmacos-atezolizumab-1l-cpnm-avanzado-con-elevada-expresion-pdl1</w:t>
      </w:r>
    </w:p>
    <w:p w14:paraId="72D2DB5B" w14:textId="2573079F"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16.</w:t>
      </w:r>
      <w:r w:rsidRPr="00F84F70">
        <w:rPr>
          <w:rFonts w:ascii="Arial" w:hAnsi="Arial" w:cs="Arial"/>
          <w:sz w:val="24"/>
          <w:szCs w:val="24"/>
        </w:rPr>
        <w:tab/>
        <w:t>Garcia H. Informe de Posicionamiento Terapéutico de atezolizumab (Tecentriq®) en el tratamiento de cáncer de pulmón no microcítico.</w:t>
      </w:r>
      <w:r w:rsidR="001E7927">
        <w:rPr>
          <w:rFonts w:ascii="Arial" w:hAnsi="Arial" w:cs="Arial"/>
          <w:sz w:val="24"/>
          <w:szCs w:val="24"/>
        </w:rPr>
        <w:t>2018;</w:t>
      </w:r>
      <w:r w:rsidRPr="00F84F70">
        <w:rPr>
          <w:rFonts w:ascii="Arial" w:hAnsi="Arial" w:cs="Arial"/>
          <w:sz w:val="24"/>
          <w:szCs w:val="24"/>
        </w:rPr>
        <w:t xml:space="preserve">7. </w:t>
      </w:r>
    </w:p>
    <w:p w14:paraId="1E362620" w14:textId="14F95729"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17.</w:t>
      </w:r>
      <w:r w:rsidRPr="00F84F70">
        <w:rPr>
          <w:rFonts w:ascii="Arial" w:hAnsi="Arial" w:cs="Arial"/>
          <w:sz w:val="24"/>
          <w:szCs w:val="24"/>
        </w:rPr>
        <w:tab/>
        <w:t xml:space="preserve">Disponible en España Tecentriq, primera inmunoterapia antiPD-L1 para tumores de pulmón y vejiga en estadio metastásico [Internet]. [citado 16 de agosto de 2022]. </w:t>
      </w:r>
      <w:r w:rsidR="001E7927">
        <w:rPr>
          <w:rFonts w:ascii="Arial" w:hAnsi="Arial" w:cs="Arial"/>
          <w:sz w:val="24"/>
          <w:szCs w:val="24"/>
        </w:rPr>
        <w:t>Recuperado a partir de</w:t>
      </w:r>
      <w:r w:rsidRPr="00F84F70">
        <w:rPr>
          <w:rFonts w:ascii="Arial" w:hAnsi="Arial" w:cs="Arial"/>
          <w:sz w:val="24"/>
          <w:szCs w:val="24"/>
        </w:rPr>
        <w:t>: https://www.pmfarma.es/noticias/25608-disponible-en-espana-tecentriq-primera-inmunoterapia-antipd-l1-para-tumores-de-pulmon-y-vejiga-en-estadio-metastasico.html</w:t>
      </w:r>
      <w:r w:rsidR="000D155A">
        <w:rPr>
          <w:rFonts w:ascii="Arial" w:hAnsi="Arial" w:cs="Arial"/>
          <w:sz w:val="24"/>
          <w:szCs w:val="24"/>
        </w:rPr>
        <w:t xml:space="preserve"> </w:t>
      </w:r>
    </w:p>
    <w:p w14:paraId="1E615B0A" w14:textId="3C918E92" w:rsidR="00183388" w:rsidRPr="00F84F70" w:rsidRDefault="000D155A" w:rsidP="0019218A">
      <w:pPr>
        <w:pStyle w:val="Bibliografa"/>
        <w:spacing w:line="360"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756544" behindDoc="0" locked="0" layoutInCell="1" allowOverlap="1" wp14:anchorId="3B37B14F" wp14:editId="0F83111C">
                <wp:simplePos x="0" y="0"/>
                <wp:positionH relativeFrom="column">
                  <wp:posOffset>5124450</wp:posOffset>
                </wp:positionH>
                <wp:positionV relativeFrom="paragraph">
                  <wp:posOffset>-1040765</wp:posOffset>
                </wp:positionV>
                <wp:extent cx="482885" cy="339047"/>
                <wp:effectExtent l="0" t="0" r="12700" b="23495"/>
                <wp:wrapNone/>
                <wp:docPr id="56" name="Rectángulo 56"/>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3ABC7" id="Rectángulo 56" o:spid="_x0000_s1026" style="position:absolute;margin-left:403.5pt;margin-top:-81.95pt;width:38pt;height:26.7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" fillcolor="white [3212]" strokecolor="white [3212]" strokeweight="1pt"/>
            </w:pict>
          </mc:Fallback>
        </mc:AlternateContent>
      </w:r>
      <w:r w:rsidR="00183388" w:rsidRPr="00F84F70">
        <w:rPr>
          <w:rFonts w:ascii="Arial" w:hAnsi="Arial" w:cs="Arial"/>
          <w:sz w:val="24"/>
          <w:szCs w:val="24"/>
        </w:rPr>
        <w:t>18.</w:t>
      </w:r>
      <w:r w:rsidR="00183388" w:rsidRPr="00F84F70">
        <w:rPr>
          <w:rFonts w:ascii="Arial" w:hAnsi="Arial" w:cs="Arial"/>
          <w:sz w:val="24"/>
          <w:szCs w:val="24"/>
        </w:rPr>
        <w:tab/>
        <w:t xml:space="preserve">EMA. Tecentriq [Internet]. European Medicines Agency. 2018 [citado 2 de agosto de 2022]. </w:t>
      </w:r>
      <w:r w:rsidR="001E7927">
        <w:rPr>
          <w:rFonts w:ascii="Arial" w:hAnsi="Arial" w:cs="Arial"/>
          <w:sz w:val="24"/>
          <w:szCs w:val="24"/>
        </w:rPr>
        <w:t>Recuperado a partir de</w:t>
      </w:r>
      <w:r w:rsidR="00183388" w:rsidRPr="00F84F70">
        <w:rPr>
          <w:rFonts w:ascii="Arial" w:hAnsi="Arial" w:cs="Arial"/>
          <w:sz w:val="24"/>
          <w:szCs w:val="24"/>
        </w:rPr>
        <w:t>: https://www.ema.europa.eu/en/medicines/human/EPAR/tecentriq</w:t>
      </w:r>
    </w:p>
    <w:p w14:paraId="17EE5811" w14:textId="0527DCC8" w:rsidR="00183388" w:rsidRPr="00F84F70" w:rsidRDefault="00F84F70" w:rsidP="0019218A">
      <w:pPr>
        <w:pStyle w:val="Bibliografa"/>
        <w:spacing w:line="360" w:lineRule="auto"/>
        <w:jc w:val="both"/>
        <w:rPr>
          <w:rFonts w:ascii="Arial" w:hAnsi="Arial" w:cs="Arial"/>
          <w:sz w:val="24"/>
          <w:szCs w:val="24"/>
        </w:rPr>
      </w:pPr>
      <w:r>
        <w:rPr>
          <w:rFonts w:ascii="Arial" w:hAnsi="Arial" w:cs="Arial"/>
          <w:b/>
          <w:bCs/>
          <w:noProof/>
          <w:sz w:val="24"/>
          <w:szCs w:val="24"/>
          <w:lang w:val="es-MX" w:eastAsia="es-MX"/>
        </w:rPr>
        <mc:AlternateContent>
          <mc:Choice Requires="wps">
            <w:drawing>
              <wp:anchor distT="0" distB="0" distL="114300" distR="114300" simplePos="0" relativeHeight="251738112" behindDoc="0" locked="0" layoutInCell="1" allowOverlap="1" wp14:anchorId="0A9850E8" wp14:editId="00D77468">
                <wp:simplePos x="0" y="0"/>
                <wp:positionH relativeFrom="margin">
                  <wp:posOffset>5078776</wp:posOffset>
                </wp:positionH>
                <wp:positionV relativeFrom="paragraph">
                  <wp:posOffset>-1076517</wp:posOffset>
                </wp:positionV>
                <wp:extent cx="352425" cy="377787"/>
                <wp:effectExtent l="0" t="0" r="28575" b="22860"/>
                <wp:wrapNone/>
                <wp:docPr id="49" name="Rectángulo 49"/>
                <wp:cNvGraphicFramePr/>
                <a:graphic xmlns:a="http://schemas.openxmlformats.org/drawingml/2006/main">
                  <a:graphicData uri="http://schemas.microsoft.com/office/word/2010/wordprocessingShape">
                    <wps:wsp>
                      <wps:cNvSpPr/>
                      <wps:spPr>
                        <a:xfrm>
                          <a:off x="0" y="0"/>
                          <a:ext cx="352425" cy="37778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38C07" id="Rectángulo 49" o:spid="_x0000_s1026" style="position:absolute;margin-left:399.9pt;margin-top:-84.75pt;width:27.75pt;height:29.7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" fillcolor="white [3201]" strokecolor="white [3212]" strokeweight="1pt">
                <w10:wrap anchorx="margin"/>
              </v:rect>
            </w:pict>
          </mc:Fallback>
        </mc:AlternateContent>
      </w:r>
      <w:r w:rsidR="00183388" w:rsidRPr="00F84F70">
        <w:rPr>
          <w:rFonts w:ascii="Arial" w:hAnsi="Arial" w:cs="Arial"/>
          <w:sz w:val="24"/>
          <w:szCs w:val="24"/>
        </w:rPr>
        <w:t>19.</w:t>
      </w:r>
      <w:r w:rsidR="00183388" w:rsidRPr="00F84F70">
        <w:rPr>
          <w:rFonts w:ascii="Arial" w:hAnsi="Arial" w:cs="Arial"/>
          <w:sz w:val="24"/>
          <w:szCs w:val="24"/>
        </w:rPr>
        <w:tab/>
        <w:t xml:space="preserve">Inmunoterapia para el cáncer de pulmón no microcítico [Internet]. [citado 4 de agosto de 2022]. </w:t>
      </w:r>
      <w:r w:rsidR="001E7927">
        <w:rPr>
          <w:rFonts w:ascii="Arial" w:hAnsi="Arial" w:cs="Arial"/>
          <w:sz w:val="24"/>
          <w:szCs w:val="24"/>
        </w:rPr>
        <w:t>Recuperado a partir de</w:t>
      </w:r>
      <w:r w:rsidR="00183388" w:rsidRPr="00F84F70">
        <w:rPr>
          <w:rFonts w:ascii="Arial" w:hAnsi="Arial" w:cs="Arial"/>
          <w:sz w:val="24"/>
          <w:szCs w:val="24"/>
        </w:rPr>
        <w:t>:</w:t>
      </w:r>
      <w:r w:rsidR="001E7927">
        <w:rPr>
          <w:rFonts w:ascii="Arial" w:hAnsi="Arial" w:cs="Arial"/>
          <w:sz w:val="24"/>
          <w:szCs w:val="24"/>
        </w:rPr>
        <w:t xml:space="preserve"> </w:t>
      </w:r>
      <w:r w:rsidR="00183388" w:rsidRPr="00F84F70">
        <w:rPr>
          <w:rFonts w:ascii="Arial" w:hAnsi="Arial" w:cs="Arial"/>
          <w:sz w:val="24"/>
          <w:szCs w:val="24"/>
        </w:rPr>
        <w:t>https://www.cancer.org/es/cancer/cancer-de-pulmon/tratamiento-no-microcitico/inmunoterapia.html</w:t>
      </w:r>
    </w:p>
    <w:p w14:paraId="2DB537F4" w14:textId="5B62901C"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20.</w:t>
      </w:r>
      <w:r w:rsidRPr="00F84F70">
        <w:rPr>
          <w:rFonts w:ascii="Arial" w:hAnsi="Arial" w:cs="Arial"/>
          <w:sz w:val="24"/>
          <w:szCs w:val="24"/>
        </w:rPr>
        <w:tab/>
        <w:t xml:space="preserve">Fichas técnicas para productos farmaceúticos [Internet]. [citado 6 de agosto de 2022]. </w:t>
      </w:r>
      <w:r w:rsidR="001E7927">
        <w:rPr>
          <w:rFonts w:ascii="Arial" w:hAnsi="Arial" w:cs="Arial"/>
          <w:sz w:val="24"/>
          <w:szCs w:val="24"/>
        </w:rPr>
        <w:t>Recuperado a partir de:</w:t>
      </w:r>
      <w:r w:rsidRPr="00F84F70">
        <w:rPr>
          <w:rFonts w:ascii="Arial" w:hAnsi="Arial" w:cs="Arial"/>
          <w:sz w:val="24"/>
          <w:szCs w:val="24"/>
        </w:rPr>
        <w:t xml:space="preserve"> https://expedientes.medicamentos.gob.sv/productos/consultarficha?idProducto=eyJpdiI6IkhnNnVOdEpIc0VNalVuelI4Slwvek13PT0iLCJ2YWx1ZSI6Ik5uSDZSeVd3b0FiYnI1XC9UVlpmTW5TUDRTOVhDRmMwZmExZmJJNVNOcEJ3PSIsIm1hYyI6IjExZThhNDBjZDQ4NTQ3NDJkOGM0MzkzMmMzZDA1MTU0NmI3OTc5ZTY2YjZjN2FlZTE1YzZiYmY5YTkwMGJlODIifQ%3D%3D</w:t>
      </w:r>
    </w:p>
    <w:p w14:paraId="1C3052D3" w14:textId="200E7F5D"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21.</w:t>
      </w:r>
      <w:r w:rsidR="001E7927">
        <w:rPr>
          <w:rFonts w:ascii="Arial" w:hAnsi="Arial" w:cs="Arial"/>
          <w:sz w:val="24"/>
          <w:szCs w:val="24"/>
        </w:rPr>
        <w:t xml:space="preserve"> La cima. Fichas Técnicas-Atezolizumab</w:t>
      </w:r>
      <w:r w:rsidRPr="00F84F70">
        <w:rPr>
          <w:rFonts w:ascii="Arial" w:hAnsi="Arial" w:cs="Arial"/>
          <w:sz w:val="24"/>
          <w:szCs w:val="24"/>
        </w:rPr>
        <w:t xml:space="preserve"> [Internet]. [citado 3 de enero de 2023]. </w:t>
      </w:r>
      <w:r w:rsidR="001E7927">
        <w:rPr>
          <w:rFonts w:ascii="Arial" w:hAnsi="Arial" w:cs="Arial"/>
          <w:sz w:val="24"/>
          <w:szCs w:val="24"/>
        </w:rPr>
        <w:t>Recuperado a partir de</w:t>
      </w:r>
      <w:r w:rsidRPr="00F84F70">
        <w:rPr>
          <w:rFonts w:ascii="Arial" w:hAnsi="Arial" w:cs="Arial"/>
          <w:sz w:val="24"/>
          <w:szCs w:val="24"/>
        </w:rPr>
        <w:t>: https://cima.aemps.es/cima/pdfs/ft/1171220001/FT_1171220001.pdf</w:t>
      </w:r>
    </w:p>
    <w:p w14:paraId="04E63190" w14:textId="4B838CD1"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22.</w:t>
      </w:r>
      <w:r w:rsidRPr="00F84F70">
        <w:rPr>
          <w:rFonts w:ascii="Arial" w:hAnsi="Arial" w:cs="Arial"/>
          <w:sz w:val="24"/>
          <w:szCs w:val="24"/>
        </w:rPr>
        <w:tab/>
        <w:t xml:space="preserve">tecentriq_prescribing_es.pdf [Internet]. [citado 3 de enero de 2023]. </w:t>
      </w:r>
      <w:r w:rsidR="001E7927">
        <w:rPr>
          <w:rFonts w:ascii="Arial" w:hAnsi="Arial" w:cs="Arial"/>
          <w:sz w:val="24"/>
          <w:szCs w:val="24"/>
        </w:rPr>
        <w:t>Recuperado a partir de</w:t>
      </w:r>
      <w:r w:rsidRPr="00F84F70">
        <w:rPr>
          <w:rFonts w:ascii="Arial" w:hAnsi="Arial" w:cs="Arial"/>
          <w:sz w:val="24"/>
          <w:szCs w:val="24"/>
        </w:rPr>
        <w:t>: https://www.gene.com/download/pdf/tecentriq_prescribing_es.pdf</w:t>
      </w:r>
    </w:p>
    <w:p w14:paraId="0E080AAD" w14:textId="783CE67E"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23.</w:t>
      </w:r>
      <w:r w:rsidRPr="00F84F70">
        <w:rPr>
          <w:rFonts w:ascii="Arial" w:hAnsi="Arial" w:cs="Arial"/>
          <w:sz w:val="24"/>
          <w:szCs w:val="24"/>
        </w:rPr>
        <w:tab/>
        <w:t xml:space="preserve">ATEZOLIZUMAB EN VADEMECUM [Internet]. [citado 3 de enero de 2023]. </w:t>
      </w:r>
      <w:r w:rsidR="001E7927">
        <w:rPr>
          <w:rFonts w:ascii="Arial" w:hAnsi="Arial" w:cs="Arial"/>
          <w:sz w:val="24"/>
          <w:szCs w:val="24"/>
        </w:rPr>
        <w:t>Recuperado a partir de</w:t>
      </w:r>
      <w:r w:rsidRPr="00F84F70">
        <w:rPr>
          <w:rFonts w:ascii="Arial" w:hAnsi="Arial" w:cs="Arial"/>
          <w:sz w:val="24"/>
          <w:szCs w:val="24"/>
        </w:rPr>
        <w:t>: https://www.iqb.es/cbasicas/farma/farma04/a136.htm</w:t>
      </w:r>
    </w:p>
    <w:p w14:paraId="658E4C83" w14:textId="22D01DE4"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24.</w:t>
      </w:r>
      <w:r w:rsidRPr="00F84F70">
        <w:rPr>
          <w:rFonts w:ascii="Arial" w:hAnsi="Arial" w:cs="Arial"/>
          <w:sz w:val="24"/>
          <w:szCs w:val="24"/>
        </w:rPr>
        <w:tab/>
        <w:t xml:space="preserve">Torres V, Bosch E. 2.- SOLICITUD Y DATOS DEL PROCESO DE EVALUACIÓN. </w:t>
      </w:r>
      <w:r w:rsidR="000D155A">
        <w:rPr>
          <w:rFonts w:ascii="Arial" w:hAnsi="Arial" w:cs="Arial"/>
          <w:sz w:val="24"/>
          <w:szCs w:val="24"/>
        </w:rPr>
        <w:t xml:space="preserve"> </w:t>
      </w:r>
    </w:p>
    <w:p w14:paraId="1F1A2A3D" w14:textId="25177997" w:rsidR="00183388" w:rsidRPr="00F84F70" w:rsidRDefault="000D155A" w:rsidP="0019218A">
      <w:pPr>
        <w:pStyle w:val="Bibliografa"/>
        <w:spacing w:line="360" w:lineRule="auto"/>
        <w:jc w:val="both"/>
        <w:rPr>
          <w:rFonts w:ascii="Arial" w:hAnsi="Arial" w:cs="Arial"/>
          <w:sz w:val="24"/>
          <w:szCs w:val="24"/>
        </w:rPr>
      </w:pPr>
      <w:r>
        <w:rPr>
          <w:noProof/>
          <w:lang w:val="es-MX" w:eastAsia="es-MX"/>
        </w:rPr>
        <w:lastRenderedPageBreak/>
        <mc:AlternateContent>
          <mc:Choice Requires="wps">
            <w:drawing>
              <wp:anchor distT="0" distB="0" distL="114300" distR="114300" simplePos="0" relativeHeight="251758592" behindDoc="0" locked="0" layoutInCell="1" allowOverlap="1" wp14:anchorId="4E50D54B" wp14:editId="407EB3FE">
                <wp:simplePos x="0" y="0"/>
                <wp:positionH relativeFrom="column">
                  <wp:posOffset>5124450</wp:posOffset>
                </wp:positionH>
                <wp:positionV relativeFrom="paragraph">
                  <wp:posOffset>-1091565</wp:posOffset>
                </wp:positionV>
                <wp:extent cx="482885" cy="339047"/>
                <wp:effectExtent l="0" t="0" r="12700" b="23495"/>
                <wp:wrapNone/>
                <wp:docPr id="57" name="Rectángulo 57"/>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F92AD" id="Rectángulo 57" o:spid="_x0000_s1026" style="position:absolute;margin-left:403.5pt;margin-top:-85.95pt;width:38pt;height:26.7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" fillcolor="white [3212]" strokecolor="white [3212]" strokeweight="1pt"/>
            </w:pict>
          </mc:Fallback>
        </mc:AlternateContent>
      </w:r>
      <w:r w:rsidR="00183388" w:rsidRPr="00F84F70">
        <w:rPr>
          <w:rFonts w:ascii="Arial" w:hAnsi="Arial" w:cs="Arial"/>
          <w:sz w:val="24"/>
          <w:szCs w:val="24"/>
        </w:rPr>
        <w:t>25.</w:t>
      </w:r>
      <w:r w:rsidR="00183388" w:rsidRPr="00F84F70">
        <w:rPr>
          <w:rFonts w:ascii="Arial" w:hAnsi="Arial" w:cs="Arial"/>
          <w:sz w:val="24"/>
          <w:szCs w:val="24"/>
        </w:rPr>
        <w:tab/>
        <w:t xml:space="preserve">FT_1171220001.pdf [Internet]. [citado 3 de enero de 2023]. </w:t>
      </w:r>
      <w:r w:rsidR="001E7927">
        <w:rPr>
          <w:rFonts w:ascii="Arial" w:hAnsi="Arial" w:cs="Arial"/>
          <w:sz w:val="24"/>
          <w:szCs w:val="24"/>
        </w:rPr>
        <w:t>Recuperado a partir de</w:t>
      </w:r>
      <w:r w:rsidR="00183388" w:rsidRPr="00F84F70">
        <w:rPr>
          <w:rFonts w:ascii="Arial" w:hAnsi="Arial" w:cs="Arial"/>
          <w:sz w:val="24"/>
          <w:szCs w:val="24"/>
        </w:rPr>
        <w:t>: https://cima.aemps.es/cima/pdfs/ft/1171220001/FT_1171220001.pdf</w:t>
      </w:r>
    </w:p>
    <w:p w14:paraId="49D3282C" w14:textId="67E16799"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26.</w:t>
      </w:r>
      <w:r w:rsidRPr="00F84F70">
        <w:rPr>
          <w:rFonts w:ascii="Arial" w:hAnsi="Arial" w:cs="Arial"/>
          <w:sz w:val="24"/>
          <w:szCs w:val="24"/>
        </w:rPr>
        <w:tab/>
        <w:t xml:space="preserve">Genentech, Inc. A Phase II Single-Arm Study of Atezolizumab Monotherapy in Locally Advanced or Metastatic Non-Small Cell Lung Cancer: Clinical Evaluation of Novel Blood-Based Diagnostics [Internet]. clinicaltrials.gov; 2020 abr [citado 2 de enero de 2023]. Report No.: results/NCT02848651. </w:t>
      </w:r>
      <w:r w:rsidR="001E7927">
        <w:rPr>
          <w:rFonts w:ascii="Arial" w:hAnsi="Arial" w:cs="Arial"/>
          <w:sz w:val="24"/>
          <w:szCs w:val="24"/>
        </w:rPr>
        <w:t>Recuperado a partir de</w:t>
      </w:r>
      <w:r w:rsidRPr="00F84F70">
        <w:rPr>
          <w:rFonts w:ascii="Arial" w:hAnsi="Arial" w:cs="Arial"/>
          <w:sz w:val="24"/>
          <w:szCs w:val="24"/>
        </w:rPr>
        <w:t>: https://clinicaltrials.gov/ct2/show/results/NCT02848651</w:t>
      </w:r>
    </w:p>
    <w:p w14:paraId="44B8FACC" w14:textId="513181E0"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27.</w:t>
      </w:r>
      <w:r w:rsidRPr="00F84F70">
        <w:rPr>
          <w:rFonts w:ascii="Arial" w:hAnsi="Arial" w:cs="Arial"/>
          <w:sz w:val="24"/>
          <w:szCs w:val="24"/>
        </w:rPr>
        <w:tab/>
        <w:t xml:space="preserve">Home - ClinicalTrials.gov [Internet]. [citado 4 de agosto de 2022]. </w:t>
      </w:r>
      <w:r w:rsidR="001E7927">
        <w:rPr>
          <w:rFonts w:ascii="Arial" w:hAnsi="Arial" w:cs="Arial"/>
          <w:sz w:val="24"/>
          <w:szCs w:val="24"/>
        </w:rPr>
        <w:t>Recuperado a partir de</w:t>
      </w:r>
      <w:r w:rsidRPr="00F84F70">
        <w:rPr>
          <w:rFonts w:ascii="Arial" w:hAnsi="Arial" w:cs="Arial"/>
          <w:sz w:val="24"/>
          <w:szCs w:val="24"/>
        </w:rPr>
        <w:t>: https://clinicaltrials.gov/</w:t>
      </w:r>
    </w:p>
    <w:p w14:paraId="077A43A6" w14:textId="4E019E24"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28.</w:t>
      </w:r>
      <w:r w:rsidRPr="00F84F70">
        <w:rPr>
          <w:rFonts w:ascii="Arial" w:hAnsi="Arial" w:cs="Arial"/>
          <w:sz w:val="24"/>
          <w:szCs w:val="24"/>
        </w:rPr>
        <w:tab/>
        <w:t xml:space="preserve">Tecentriq 1,200 mg concentrate for solution for infusion - Summary of Product Characteristics (SmPC) - (emc) [Internet]. [citado 3 de enero de 2023]. </w:t>
      </w:r>
      <w:r w:rsidR="001E7927">
        <w:rPr>
          <w:rFonts w:ascii="Arial" w:hAnsi="Arial" w:cs="Arial"/>
          <w:sz w:val="24"/>
          <w:szCs w:val="24"/>
        </w:rPr>
        <w:t>Recuperado a partir de</w:t>
      </w:r>
      <w:r w:rsidRPr="00F84F70">
        <w:rPr>
          <w:rFonts w:ascii="Arial" w:hAnsi="Arial" w:cs="Arial"/>
          <w:sz w:val="24"/>
          <w:szCs w:val="24"/>
        </w:rPr>
        <w:t>: https://www.medicines.org.uk/emc/product/8442/smpc#INTERACTIONS</w:t>
      </w:r>
    </w:p>
    <w:p w14:paraId="7881DB1E" w14:textId="242084D8"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29.</w:t>
      </w:r>
      <w:r w:rsidRPr="00F84F70">
        <w:rPr>
          <w:rFonts w:ascii="Arial" w:hAnsi="Arial" w:cs="Arial"/>
          <w:sz w:val="24"/>
          <w:szCs w:val="24"/>
        </w:rPr>
        <w:tab/>
        <w:t xml:space="preserve">Cáncer - OPS/OMS | Organización Panamericana de la Salud [Internet]. [citado 3 de enero de 2023]. </w:t>
      </w:r>
      <w:r w:rsidR="001E7927">
        <w:rPr>
          <w:rFonts w:ascii="Arial" w:hAnsi="Arial" w:cs="Arial"/>
          <w:sz w:val="24"/>
          <w:szCs w:val="24"/>
        </w:rPr>
        <w:t>Recuperado a partir de</w:t>
      </w:r>
      <w:r w:rsidRPr="00F84F70">
        <w:rPr>
          <w:rFonts w:ascii="Arial" w:hAnsi="Arial" w:cs="Arial"/>
          <w:sz w:val="24"/>
          <w:szCs w:val="24"/>
        </w:rPr>
        <w:t>: https://www.paho.org/es/temas/cancer</w:t>
      </w:r>
    </w:p>
    <w:p w14:paraId="28C0075C" w14:textId="2B7B5D91" w:rsidR="00183388" w:rsidRPr="00F84F70" w:rsidRDefault="00F84F70" w:rsidP="0019218A">
      <w:pPr>
        <w:pStyle w:val="Bibliografa"/>
        <w:spacing w:line="360" w:lineRule="auto"/>
        <w:jc w:val="both"/>
        <w:rPr>
          <w:rFonts w:ascii="Arial" w:hAnsi="Arial" w:cs="Arial"/>
          <w:sz w:val="24"/>
          <w:szCs w:val="24"/>
        </w:rPr>
      </w:pPr>
      <w:r>
        <w:rPr>
          <w:rFonts w:ascii="Arial" w:hAnsi="Arial" w:cs="Arial"/>
          <w:b/>
          <w:bCs/>
          <w:noProof/>
          <w:sz w:val="24"/>
          <w:szCs w:val="24"/>
          <w:lang w:val="es-MX" w:eastAsia="es-MX"/>
        </w:rPr>
        <mc:AlternateContent>
          <mc:Choice Requires="wps">
            <w:drawing>
              <wp:anchor distT="0" distB="0" distL="114300" distR="114300" simplePos="0" relativeHeight="251740160" behindDoc="0" locked="0" layoutInCell="1" allowOverlap="1" wp14:anchorId="6BA57E4C" wp14:editId="255E4959">
                <wp:simplePos x="0" y="0"/>
                <wp:positionH relativeFrom="margin">
                  <wp:posOffset>5133340</wp:posOffset>
                </wp:positionH>
                <wp:positionV relativeFrom="paragraph">
                  <wp:posOffset>-1054827</wp:posOffset>
                </wp:positionV>
                <wp:extent cx="352425" cy="344737"/>
                <wp:effectExtent l="0" t="0" r="28575" b="17780"/>
                <wp:wrapNone/>
                <wp:docPr id="50" name="Rectángulo 50"/>
                <wp:cNvGraphicFramePr/>
                <a:graphic xmlns:a="http://schemas.openxmlformats.org/drawingml/2006/main">
                  <a:graphicData uri="http://schemas.microsoft.com/office/word/2010/wordprocessingShape">
                    <wps:wsp>
                      <wps:cNvSpPr/>
                      <wps:spPr>
                        <a:xfrm>
                          <a:off x="0" y="0"/>
                          <a:ext cx="352425" cy="34473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D07D4" id="Rectángulo 50" o:spid="_x0000_s1026" style="position:absolute;margin-left:404.2pt;margin-top:-83.05pt;width:27.75pt;height:27.15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" fillcolor="white [3201]" strokecolor="white [3212]" strokeweight="1pt">
                <w10:wrap anchorx="margin"/>
              </v:rect>
            </w:pict>
          </mc:Fallback>
        </mc:AlternateContent>
      </w:r>
      <w:r w:rsidR="00183388" w:rsidRPr="00F84F70">
        <w:rPr>
          <w:rFonts w:ascii="Arial" w:hAnsi="Arial" w:cs="Arial"/>
          <w:sz w:val="24"/>
          <w:szCs w:val="24"/>
        </w:rPr>
        <w:t>30.</w:t>
      </w:r>
      <w:r w:rsidR="00183388" w:rsidRPr="00F84F70">
        <w:rPr>
          <w:rFonts w:ascii="Arial" w:hAnsi="Arial" w:cs="Arial"/>
          <w:sz w:val="24"/>
          <w:szCs w:val="24"/>
        </w:rPr>
        <w:tab/>
        <w:t xml:space="preserve">Salvador S. Lineamientos técnicos para la prevención y atención integral de personas con cánceres priorizados. </w:t>
      </w:r>
    </w:p>
    <w:p w14:paraId="69E718D4" w14:textId="556DDC39"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31.</w:t>
      </w:r>
      <w:r w:rsidRPr="00F84F70">
        <w:rPr>
          <w:rFonts w:ascii="Arial" w:hAnsi="Arial" w:cs="Arial"/>
          <w:sz w:val="24"/>
          <w:szCs w:val="24"/>
        </w:rPr>
        <w:tab/>
        <w:t xml:space="preserve">Cáncer de pulmón en El Salvador [Internet]. World Life Expectancy. [citado 3 de enero de 2023]. </w:t>
      </w:r>
      <w:r w:rsidR="001E7927">
        <w:rPr>
          <w:rFonts w:ascii="Arial" w:hAnsi="Arial" w:cs="Arial"/>
          <w:sz w:val="24"/>
          <w:szCs w:val="24"/>
        </w:rPr>
        <w:t>Recuperado a partir de</w:t>
      </w:r>
      <w:r w:rsidRPr="00F84F70">
        <w:rPr>
          <w:rFonts w:ascii="Arial" w:hAnsi="Arial" w:cs="Arial"/>
          <w:sz w:val="24"/>
          <w:szCs w:val="24"/>
        </w:rPr>
        <w:t>: https://www.worldlifeexpectancy.com/es/el-salvador-lung-cancers</w:t>
      </w:r>
    </w:p>
    <w:p w14:paraId="61B076FF" w14:textId="6A1B5859" w:rsidR="00183388" w:rsidRPr="00F84F70" w:rsidRDefault="00183388" w:rsidP="0019218A">
      <w:pPr>
        <w:pStyle w:val="Bibliografa"/>
        <w:spacing w:line="360" w:lineRule="auto"/>
        <w:jc w:val="both"/>
        <w:rPr>
          <w:rFonts w:ascii="Arial" w:hAnsi="Arial" w:cs="Arial"/>
          <w:sz w:val="24"/>
          <w:szCs w:val="24"/>
        </w:rPr>
      </w:pPr>
      <w:r w:rsidRPr="00F84F70">
        <w:rPr>
          <w:rFonts w:ascii="Arial" w:hAnsi="Arial" w:cs="Arial"/>
          <w:sz w:val="24"/>
          <w:szCs w:val="24"/>
        </w:rPr>
        <w:t>32.</w:t>
      </w:r>
      <w:r w:rsidRPr="00F84F70">
        <w:rPr>
          <w:rFonts w:ascii="Arial" w:hAnsi="Arial" w:cs="Arial"/>
          <w:sz w:val="24"/>
          <w:szCs w:val="24"/>
        </w:rPr>
        <w:tab/>
        <w:t xml:space="preserve">ecancer. Casos de cáncer aumentarán en el país un 34.9% para el 2020/ El Salvador - ecancer [Internet]. [citado 3 de enero de 2023]. </w:t>
      </w:r>
      <w:r w:rsidR="001E7927">
        <w:rPr>
          <w:rFonts w:ascii="Arial" w:hAnsi="Arial" w:cs="Arial"/>
          <w:sz w:val="24"/>
          <w:szCs w:val="24"/>
        </w:rPr>
        <w:t xml:space="preserve">Recuperado a partir </w:t>
      </w:r>
      <w:r w:rsidR="000D155A">
        <w:rPr>
          <w:noProof/>
          <w:lang w:val="es-MX" w:eastAsia="es-MX"/>
        </w:rPr>
        <w:lastRenderedPageBreak/>
        <mc:AlternateContent>
          <mc:Choice Requires="wps">
            <w:drawing>
              <wp:anchor distT="0" distB="0" distL="114300" distR="114300" simplePos="0" relativeHeight="251760640" behindDoc="0" locked="0" layoutInCell="1" allowOverlap="1" wp14:anchorId="39FFCCA4" wp14:editId="6D5E4AF1">
                <wp:simplePos x="0" y="0"/>
                <wp:positionH relativeFrom="column">
                  <wp:posOffset>5105400</wp:posOffset>
                </wp:positionH>
                <wp:positionV relativeFrom="paragraph">
                  <wp:posOffset>-1071245</wp:posOffset>
                </wp:positionV>
                <wp:extent cx="482885" cy="339047"/>
                <wp:effectExtent l="0" t="0" r="12700" b="23495"/>
                <wp:wrapNone/>
                <wp:docPr id="58" name="Rectángulo 58"/>
                <wp:cNvGraphicFramePr/>
                <a:graphic xmlns:a="http://schemas.openxmlformats.org/drawingml/2006/main">
                  <a:graphicData uri="http://schemas.microsoft.com/office/word/2010/wordprocessingShape">
                    <wps:wsp>
                      <wps:cNvSpPr/>
                      <wps:spPr>
                        <a:xfrm>
                          <a:off x="0" y="0"/>
                          <a:ext cx="482885" cy="339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7FA653" id="Rectángulo 58" o:spid="_x0000_s1026" style="position:absolute;margin-left:402pt;margin-top:-84.35pt;width:38pt;height:26.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" fillcolor="white [3212]" strokecolor="white [3212]" strokeweight="1pt"/>
            </w:pict>
          </mc:Fallback>
        </mc:AlternateContent>
      </w:r>
      <w:r w:rsidR="001E7927">
        <w:rPr>
          <w:rFonts w:ascii="Arial" w:hAnsi="Arial" w:cs="Arial"/>
          <w:sz w:val="24"/>
          <w:szCs w:val="24"/>
        </w:rPr>
        <w:t>de</w:t>
      </w:r>
      <w:r w:rsidRPr="00F84F70">
        <w:rPr>
          <w:rFonts w:ascii="Arial" w:hAnsi="Arial" w:cs="Arial"/>
          <w:sz w:val="24"/>
          <w:szCs w:val="24"/>
        </w:rPr>
        <w:t>: http://ecancer.org/es/news/4657-casos-de-cancer-aumentaran-en-el-pais-un-34-9-para-el-2020-el-salvador</w:t>
      </w:r>
    </w:p>
    <w:p w14:paraId="18311E36" w14:textId="77777777" w:rsidR="006B6614" w:rsidRDefault="00183388" w:rsidP="006B6614">
      <w:pPr>
        <w:pStyle w:val="Bibliografa"/>
        <w:spacing w:line="360" w:lineRule="auto"/>
        <w:jc w:val="both"/>
        <w:rPr>
          <w:rFonts w:ascii="Arial" w:hAnsi="Arial" w:cs="Arial"/>
          <w:sz w:val="24"/>
          <w:szCs w:val="24"/>
        </w:rPr>
      </w:pPr>
      <w:r w:rsidRPr="00F84F70">
        <w:rPr>
          <w:rFonts w:ascii="Arial" w:hAnsi="Arial" w:cs="Arial"/>
          <w:sz w:val="24"/>
          <w:szCs w:val="24"/>
        </w:rPr>
        <w:t>33.</w:t>
      </w:r>
      <w:r w:rsidRPr="00F84F70">
        <w:rPr>
          <w:rFonts w:ascii="Arial" w:hAnsi="Arial" w:cs="Arial"/>
          <w:sz w:val="24"/>
          <w:szCs w:val="24"/>
        </w:rPr>
        <w:tab/>
        <w:t xml:space="preserve">Inhibidores de puestos de control inmunitarios y sus efectos secundarios [Internet]. [citado 3 de enero de 2023]. </w:t>
      </w:r>
      <w:r w:rsidR="001E7927">
        <w:rPr>
          <w:rFonts w:ascii="Arial" w:hAnsi="Arial" w:cs="Arial"/>
          <w:sz w:val="24"/>
          <w:szCs w:val="24"/>
        </w:rPr>
        <w:t>Recuperado a partir de</w:t>
      </w:r>
      <w:r w:rsidRPr="00F84F70">
        <w:rPr>
          <w:rFonts w:ascii="Arial" w:hAnsi="Arial" w:cs="Arial"/>
          <w:sz w:val="24"/>
          <w:szCs w:val="24"/>
        </w:rPr>
        <w:t>: https://www.cancer.org/es/tratamiento/tratamientos-y-efectos-secundarios/tipos-de-tratamiento/inmunoterapia/inhibidores-puestos-de-control-inmunitarios.html</w:t>
      </w:r>
      <w:r w:rsidR="000D155A">
        <w:rPr>
          <w:rFonts w:ascii="Arial" w:hAnsi="Arial" w:cs="Arial"/>
          <w:sz w:val="24"/>
          <w:szCs w:val="24"/>
        </w:rPr>
        <w:t xml:space="preserve"> </w:t>
      </w:r>
    </w:p>
    <w:p w14:paraId="55225B8B" w14:textId="6DED9B57" w:rsidR="00A63ED4" w:rsidRPr="00A63ED4" w:rsidRDefault="006B6614" w:rsidP="006B6614">
      <w:pPr>
        <w:pStyle w:val="Bibliografa"/>
        <w:spacing w:line="360" w:lineRule="auto"/>
        <w:jc w:val="both"/>
        <w:rPr>
          <w:rFonts w:ascii="Arial" w:hAnsi="Arial" w:cs="Arial"/>
          <w:sz w:val="24"/>
          <w:szCs w:val="24"/>
        </w:rPr>
      </w:pPr>
      <w:r>
        <w:rPr>
          <w:rFonts w:ascii="Arial" w:hAnsi="Arial" w:cs="Arial"/>
          <w:sz w:val="24"/>
          <w:szCs w:val="24"/>
        </w:rPr>
        <w:t xml:space="preserve">34. </w:t>
      </w:r>
      <w:r w:rsidRPr="006B6614">
        <w:rPr>
          <w:rFonts w:ascii="Arial" w:hAnsi="Arial" w:cs="Arial"/>
          <w:sz w:val="24"/>
          <w:szCs w:val="24"/>
          <w:shd w:val="clear" w:color="auto" w:fill="FFFFFF"/>
        </w:rPr>
        <w:t xml:space="preserve">Gob.sv. [citado el </w:t>
      </w:r>
      <w:r>
        <w:rPr>
          <w:rFonts w:ascii="Arial" w:hAnsi="Arial" w:cs="Arial"/>
          <w:sz w:val="24"/>
          <w:szCs w:val="24"/>
          <w:shd w:val="clear" w:color="auto" w:fill="FFFFFF"/>
        </w:rPr>
        <w:t>20</w:t>
      </w:r>
      <w:r w:rsidRPr="006B6614">
        <w:rPr>
          <w:rFonts w:ascii="Arial" w:hAnsi="Arial" w:cs="Arial"/>
          <w:sz w:val="24"/>
          <w:szCs w:val="24"/>
          <w:shd w:val="clear" w:color="auto" w:fill="FFFFFF"/>
        </w:rPr>
        <w:t xml:space="preserve"> de </w:t>
      </w:r>
      <w:r>
        <w:rPr>
          <w:rFonts w:ascii="Arial" w:hAnsi="Arial" w:cs="Arial"/>
          <w:sz w:val="24"/>
          <w:szCs w:val="24"/>
          <w:shd w:val="clear" w:color="auto" w:fill="FFFFFF"/>
        </w:rPr>
        <w:t>diciembre</w:t>
      </w:r>
      <w:r w:rsidRPr="006B6614">
        <w:rPr>
          <w:rFonts w:ascii="Arial" w:hAnsi="Arial" w:cs="Arial"/>
          <w:sz w:val="24"/>
          <w:szCs w:val="24"/>
          <w:shd w:val="clear" w:color="auto" w:fill="FFFFFF"/>
        </w:rPr>
        <w:t xml:space="preserve"> de 202</w:t>
      </w:r>
      <w:r>
        <w:rPr>
          <w:rFonts w:ascii="Arial" w:hAnsi="Arial" w:cs="Arial"/>
          <w:sz w:val="24"/>
          <w:szCs w:val="24"/>
          <w:shd w:val="clear" w:color="auto" w:fill="FFFFFF"/>
        </w:rPr>
        <w:t>2</w:t>
      </w:r>
      <w:r w:rsidRPr="006B6614">
        <w:rPr>
          <w:rFonts w:ascii="Arial" w:hAnsi="Arial" w:cs="Arial"/>
          <w:sz w:val="24"/>
          <w:szCs w:val="24"/>
          <w:shd w:val="clear" w:color="auto" w:fill="FFFFFF"/>
        </w:rPr>
        <w:t>].</w:t>
      </w:r>
      <w:r>
        <w:rPr>
          <w:rFonts w:ascii="Arial" w:hAnsi="Arial" w:cs="Arial"/>
          <w:sz w:val="24"/>
          <w:szCs w:val="24"/>
          <w:shd w:val="clear" w:color="auto" w:fill="FFFFFF"/>
        </w:rPr>
        <w:t xml:space="preserve"> </w:t>
      </w:r>
      <w:r w:rsidRPr="006B6614">
        <w:rPr>
          <w:rFonts w:ascii="Arial" w:hAnsi="Arial" w:cs="Arial"/>
          <w:sz w:val="24"/>
          <w:szCs w:val="24"/>
          <w:shd w:val="clear" w:color="auto" w:fill="FFFFFF"/>
        </w:rPr>
        <w:t>Disponible en:</w:t>
      </w:r>
      <w:r>
        <w:rPr>
          <w:rFonts w:ascii="Arial" w:hAnsi="Arial" w:cs="Arial"/>
          <w:sz w:val="24"/>
          <w:szCs w:val="24"/>
          <w:shd w:val="clear" w:color="auto" w:fill="FFFFFF"/>
        </w:rPr>
        <w:t xml:space="preserve"> </w:t>
      </w:r>
      <w:r w:rsidRPr="006B6614">
        <w:rPr>
          <w:rFonts w:ascii="Arial" w:hAnsi="Arial" w:cs="Arial"/>
          <w:sz w:val="24"/>
          <w:szCs w:val="24"/>
          <w:shd w:val="clear" w:color="auto" w:fill="FFFFFF"/>
        </w:rPr>
        <w:t>https://www.transparencia.gob.sv/institutions/hzacamil/documents/509145/download</w:t>
      </w:r>
    </w:p>
    <w:p w14:paraId="1C3EC978" w14:textId="58FC3789" w:rsidR="00E62995" w:rsidRPr="0019218A" w:rsidRDefault="00864C73" w:rsidP="0019218A">
      <w:pPr>
        <w:spacing w:line="360" w:lineRule="auto"/>
        <w:jc w:val="both"/>
        <w:rPr>
          <w:rFonts w:ascii="Arial" w:hAnsi="Arial" w:cs="Arial"/>
          <w:b/>
          <w:bCs/>
          <w:sz w:val="24"/>
          <w:szCs w:val="24"/>
        </w:rPr>
      </w:pPr>
      <w:r w:rsidRPr="00F84F70">
        <w:rPr>
          <w:rFonts w:ascii="Arial" w:hAnsi="Arial" w:cs="Arial"/>
          <w:b/>
          <w:bCs/>
          <w:sz w:val="24"/>
          <w:szCs w:val="24"/>
        </w:rPr>
        <w:fldChar w:fldCharType="end"/>
      </w:r>
    </w:p>
    <w:p w14:paraId="3B9884B9" w14:textId="4D0CA5BF" w:rsidR="00F84F70" w:rsidRDefault="00F84F70" w:rsidP="00E62995">
      <w:pPr>
        <w:pStyle w:val="Prrafodelista"/>
        <w:spacing w:line="360" w:lineRule="auto"/>
        <w:ind w:left="1080"/>
        <w:jc w:val="center"/>
        <w:rPr>
          <w:rFonts w:ascii="Arial" w:hAnsi="Arial" w:cs="Arial"/>
          <w:b/>
          <w:bCs/>
          <w:sz w:val="24"/>
          <w:szCs w:val="24"/>
        </w:rPr>
      </w:pPr>
    </w:p>
    <w:p w14:paraId="793F7430" w14:textId="1259538C" w:rsidR="00F84F70" w:rsidRDefault="00F84F70" w:rsidP="00E62995">
      <w:pPr>
        <w:pStyle w:val="Prrafodelista"/>
        <w:spacing w:line="360" w:lineRule="auto"/>
        <w:ind w:left="1080"/>
        <w:jc w:val="center"/>
        <w:rPr>
          <w:rFonts w:ascii="Arial" w:hAnsi="Arial" w:cs="Arial"/>
          <w:b/>
          <w:bCs/>
          <w:sz w:val="24"/>
          <w:szCs w:val="24"/>
        </w:rPr>
      </w:pPr>
    </w:p>
    <w:p w14:paraId="07E6C9F3" w14:textId="3BDE2992" w:rsidR="00F84F70" w:rsidRDefault="00F84F70" w:rsidP="00E62995">
      <w:pPr>
        <w:pStyle w:val="Prrafodelista"/>
        <w:spacing w:line="360" w:lineRule="auto"/>
        <w:ind w:left="1080"/>
        <w:jc w:val="center"/>
        <w:rPr>
          <w:rFonts w:ascii="Arial" w:hAnsi="Arial" w:cs="Arial"/>
          <w:b/>
          <w:bCs/>
          <w:sz w:val="24"/>
          <w:szCs w:val="24"/>
        </w:rPr>
      </w:pPr>
    </w:p>
    <w:p w14:paraId="263D0C0E" w14:textId="22D6562A" w:rsidR="00F84F70" w:rsidRDefault="00F84F70" w:rsidP="0019218A">
      <w:pPr>
        <w:pStyle w:val="Prrafodelista"/>
        <w:spacing w:line="360" w:lineRule="auto"/>
        <w:ind w:left="0"/>
        <w:rPr>
          <w:rFonts w:ascii="Arial" w:hAnsi="Arial" w:cs="Arial"/>
          <w:b/>
          <w:bCs/>
          <w:sz w:val="24"/>
          <w:szCs w:val="24"/>
        </w:rPr>
      </w:pPr>
    </w:p>
    <w:p w14:paraId="160FEE28" w14:textId="0DEA71D8" w:rsidR="00F84F70" w:rsidRDefault="00F84F70" w:rsidP="00E62995">
      <w:pPr>
        <w:pStyle w:val="Prrafodelista"/>
        <w:spacing w:line="360" w:lineRule="auto"/>
        <w:ind w:left="0"/>
        <w:jc w:val="center"/>
        <w:rPr>
          <w:rFonts w:ascii="Arial" w:hAnsi="Arial" w:cs="Arial"/>
          <w:b/>
          <w:bCs/>
          <w:sz w:val="24"/>
          <w:szCs w:val="24"/>
        </w:rPr>
      </w:pPr>
    </w:p>
    <w:p w14:paraId="761E2828" w14:textId="1C144F37" w:rsidR="00F84F70" w:rsidRDefault="00F84F70" w:rsidP="00E62995">
      <w:pPr>
        <w:pStyle w:val="Prrafodelista"/>
        <w:spacing w:line="360" w:lineRule="auto"/>
        <w:ind w:left="0"/>
        <w:jc w:val="center"/>
        <w:rPr>
          <w:rFonts w:ascii="Arial" w:hAnsi="Arial" w:cs="Arial"/>
          <w:b/>
          <w:bCs/>
          <w:sz w:val="24"/>
          <w:szCs w:val="24"/>
        </w:rPr>
      </w:pPr>
    </w:p>
    <w:p w14:paraId="522FB46A" w14:textId="77777777" w:rsidR="00F84F70" w:rsidRDefault="00F84F70" w:rsidP="00E62995">
      <w:pPr>
        <w:pStyle w:val="Prrafodelista"/>
        <w:spacing w:line="360" w:lineRule="auto"/>
        <w:ind w:left="0"/>
        <w:jc w:val="center"/>
        <w:rPr>
          <w:rFonts w:ascii="Arial" w:hAnsi="Arial" w:cs="Arial"/>
          <w:b/>
          <w:bCs/>
          <w:sz w:val="24"/>
          <w:szCs w:val="24"/>
        </w:rPr>
      </w:pPr>
    </w:p>
    <w:p w14:paraId="2DD215E4" w14:textId="77777777" w:rsidR="00F84F70" w:rsidRDefault="00F84F70" w:rsidP="00F84F70">
      <w:pPr>
        <w:pStyle w:val="Prrafodelista"/>
        <w:spacing w:line="360" w:lineRule="auto"/>
        <w:ind w:left="0"/>
        <w:jc w:val="center"/>
        <w:rPr>
          <w:rFonts w:ascii="Arial" w:hAnsi="Arial" w:cs="Arial"/>
          <w:b/>
          <w:bCs/>
          <w:sz w:val="24"/>
          <w:szCs w:val="24"/>
        </w:rPr>
      </w:pPr>
    </w:p>
    <w:p w14:paraId="2957D6D1" w14:textId="5EEB7ABA" w:rsidR="00F84F70" w:rsidRDefault="00F84F70" w:rsidP="00F84F70">
      <w:pPr>
        <w:pStyle w:val="Ttulo1"/>
        <w:numPr>
          <w:ilvl w:val="0"/>
          <w:numId w:val="0"/>
        </w:numPr>
        <w:ind w:left="1080"/>
        <w:rPr>
          <w:sz w:val="26"/>
          <w:szCs w:val="26"/>
        </w:rPr>
      </w:pPr>
      <w:bookmarkStart w:id="163" w:name="_Toc124433272"/>
    </w:p>
    <w:p w14:paraId="0AD02A5C" w14:textId="3E38F5FC" w:rsidR="0019218A" w:rsidRDefault="0019218A" w:rsidP="0019218A"/>
    <w:p w14:paraId="2A41A56E" w14:textId="3374417B" w:rsidR="00DD2A17" w:rsidRDefault="00DD2A17" w:rsidP="0019218A"/>
    <w:p w14:paraId="0E00E154" w14:textId="52D11E98" w:rsidR="00DD2A17" w:rsidRDefault="00DD2A17" w:rsidP="0019218A"/>
    <w:p w14:paraId="3B8F8735" w14:textId="0C42DBDE" w:rsidR="00DD2A17" w:rsidRDefault="00DD2A17" w:rsidP="0019218A"/>
    <w:p w14:paraId="7BF97E6E" w14:textId="2D74374D" w:rsidR="00DD2A17" w:rsidRDefault="00DD2A17" w:rsidP="0019218A"/>
    <w:p w14:paraId="362D1F50" w14:textId="7C170D76" w:rsidR="00DD2A17" w:rsidRDefault="00DD2A17" w:rsidP="0019218A"/>
    <w:p w14:paraId="1B6C5A0F" w14:textId="13B44760" w:rsidR="00DD2A17" w:rsidRDefault="00DD2A17" w:rsidP="0019218A">
      <w:r>
        <w:rPr>
          <w:rFonts w:ascii="Arial" w:hAnsi="Arial" w:cs="Arial"/>
          <w:b/>
          <w:bCs/>
          <w:noProof/>
          <w:sz w:val="24"/>
          <w:szCs w:val="24"/>
          <w:lang w:val="es-MX" w:eastAsia="es-MX"/>
        </w:rPr>
        <w:lastRenderedPageBreak/>
        <mc:AlternateContent>
          <mc:Choice Requires="wps">
            <w:drawing>
              <wp:anchor distT="0" distB="0" distL="114300" distR="114300" simplePos="0" relativeHeight="251744256" behindDoc="0" locked="0" layoutInCell="1" allowOverlap="1" wp14:anchorId="0622F79C" wp14:editId="2D3EFED0">
                <wp:simplePos x="0" y="0"/>
                <wp:positionH relativeFrom="column">
                  <wp:posOffset>5010150</wp:posOffset>
                </wp:positionH>
                <wp:positionV relativeFrom="paragraph">
                  <wp:posOffset>-1153160</wp:posOffset>
                </wp:positionV>
                <wp:extent cx="716097" cy="506775"/>
                <wp:effectExtent l="0" t="0" r="27305" b="26670"/>
                <wp:wrapNone/>
                <wp:docPr id="51" name="Rectángulo 51"/>
                <wp:cNvGraphicFramePr/>
                <a:graphic xmlns:a="http://schemas.openxmlformats.org/drawingml/2006/main">
                  <a:graphicData uri="http://schemas.microsoft.com/office/word/2010/wordprocessingShape">
                    <wps:wsp>
                      <wps:cNvSpPr/>
                      <wps:spPr>
                        <a:xfrm>
                          <a:off x="0" y="0"/>
                          <a:ext cx="716097" cy="506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891BF" id="Rectángulo 51" o:spid="_x0000_s1026" style="position:absolute;margin-left:394.5pt;margin-top:-90.8pt;width:56.4pt;height:39.9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" fillcolor="white [3201]" strokecolor="white [3212]" strokeweight="1pt"/>
            </w:pict>
          </mc:Fallback>
        </mc:AlternateContent>
      </w:r>
    </w:p>
    <w:p w14:paraId="58C63374" w14:textId="46B0BE09" w:rsidR="00DD2A17" w:rsidRDefault="00DD2A17" w:rsidP="0019218A"/>
    <w:p w14:paraId="05773165" w14:textId="48AEA62A" w:rsidR="00DD2A17" w:rsidRDefault="00DD2A17" w:rsidP="0019218A"/>
    <w:p w14:paraId="6F29751E" w14:textId="247EF444" w:rsidR="00DD2A17" w:rsidRDefault="00DD2A17" w:rsidP="0019218A"/>
    <w:p w14:paraId="356D8BA0" w14:textId="4692586F" w:rsidR="00DD2A17" w:rsidRDefault="00DD2A17" w:rsidP="0019218A"/>
    <w:p w14:paraId="775775F5" w14:textId="77777777" w:rsidR="00DD2A17" w:rsidRDefault="00DD2A17" w:rsidP="0019218A"/>
    <w:p w14:paraId="6389DC28" w14:textId="22A8E0DE" w:rsidR="0019218A" w:rsidRDefault="0019218A" w:rsidP="0019218A"/>
    <w:p w14:paraId="53E6118E" w14:textId="3C3C655B" w:rsidR="0019218A" w:rsidRDefault="0019218A" w:rsidP="0019218A"/>
    <w:p w14:paraId="740915B1" w14:textId="39827F78" w:rsidR="0019218A" w:rsidRDefault="0019218A" w:rsidP="0019218A"/>
    <w:p w14:paraId="5E60FF2D" w14:textId="4A2A405B" w:rsidR="0019218A" w:rsidRDefault="0019218A" w:rsidP="0019218A"/>
    <w:p w14:paraId="51F3C92F" w14:textId="77777777" w:rsidR="0019218A" w:rsidRDefault="0019218A" w:rsidP="0019218A"/>
    <w:p w14:paraId="51AEC9DA" w14:textId="77777777" w:rsidR="0019218A" w:rsidRPr="0019218A" w:rsidRDefault="0019218A" w:rsidP="0019218A"/>
    <w:p w14:paraId="1FBFCF94" w14:textId="70849512" w:rsidR="001A4DCC" w:rsidRPr="00F84F70" w:rsidRDefault="001A4DCC" w:rsidP="00F84F70">
      <w:pPr>
        <w:pStyle w:val="Ttulo1"/>
        <w:numPr>
          <w:ilvl w:val="0"/>
          <w:numId w:val="0"/>
        </w:numPr>
        <w:ind w:left="1080"/>
        <w:rPr>
          <w:sz w:val="26"/>
          <w:szCs w:val="26"/>
        </w:rPr>
      </w:pPr>
      <w:bookmarkStart w:id="164" w:name="_Toc124773160"/>
      <w:bookmarkStart w:id="165" w:name="_Toc124773852"/>
      <w:r w:rsidRPr="00F84F70">
        <w:rPr>
          <w:sz w:val="26"/>
          <w:szCs w:val="26"/>
        </w:rPr>
        <w:t>ANEXOS</w:t>
      </w:r>
      <w:bookmarkEnd w:id="163"/>
      <w:bookmarkEnd w:id="164"/>
      <w:bookmarkEnd w:id="165"/>
    </w:p>
    <w:p w14:paraId="02625E81" w14:textId="61069102" w:rsidR="00E62995" w:rsidRDefault="00E62995" w:rsidP="005F67B9">
      <w:pPr>
        <w:pStyle w:val="Prrafodelista"/>
        <w:spacing w:line="360" w:lineRule="auto"/>
        <w:ind w:left="1080"/>
        <w:jc w:val="center"/>
        <w:rPr>
          <w:rFonts w:ascii="Arial" w:hAnsi="Arial" w:cs="Arial"/>
          <w:b/>
          <w:bCs/>
          <w:sz w:val="24"/>
          <w:szCs w:val="24"/>
        </w:rPr>
      </w:pPr>
    </w:p>
    <w:p w14:paraId="59F89579" w14:textId="2ED65AD8" w:rsidR="00E62995" w:rsidRDefault="00E62995" w:rsidP="005F67B9">
      <w:pPr>
        <w:pStyle w:val="Prrafodelista"/>
        <w:spacing w:line="360" w:lineRule="auto"/>
        <w:ind w:left="1080"/>
        <w:jc w:val="center"/>
        <w:rPr>
          <w:rFonts w:ascii="Arial" w:hAnsi="Arial" w:cs="Arial"/>
          <w:b/>
          <w:bCs/>
          <w:sz w:val="24"/>
          <w:szCs w:val="24"/>
        </w:rPr>
      </w:pPr>
    </w:p>
    <w:p w14:paraId="7067DBEB" w14:textId="5B6CC333" w:rsidR="0076323D" w:rsidRDefault="0076323D" w:rsidP="005F67B9">
      <w:pPr>
        <w:pStyle w:val="Prrafodelista"/>
        <w:spacing w:line="360" w:lineRule="auto"/>
        <w:ind w:left="1080"/>
        <w:jc w:val="center"/>
        <w:rPr>
          <w:rFonts w:ascii="Arial" w:hAnsi="Arial" w:cs="Arial"/>
          <w:b/>
          <w:bCs/>
          <w:sz w:val="24"/>
          <w:szCs w:val="24"/>
        </w:rPr>
      </w:pPr>
    </w:p>
    <w:p w14:paraId="76896D0A" w14:textId="11291FF5" w:rsidR="0076323D" w:rsidRDefault="0076323D" w:rsidP="005F67B9">
      <w:pPr>
        <w:pStyle w:val="Prrafodelista"/>
        <w:spacing w:line="360" w:lineRule="auto"/>
        <w:ind w:left="1080"/>
        <w:jc w:val="center"/>
        <w:rPr>
          <w:rFonts w:ascii="Arial" w:hAnsi="Arial" w:cs="Arial"/>
          <w:b/>
          <w:bCs/>
          <w:sz w:val="24"/>
          <w:szCs w:val="24"/>
        </w:rPr>
      </w:pPr>
    </w:p>
    <w:p w14:paraId="71BBAF46" w14:textId="48401640" w:rsidR="0076323D" w:rsidRDefault="0076323D" w:rsidP="005F67B9">
      <w:pPr>
        <w:pStyle w:val="Prrafodelista"/>
        <w:spacing w:line="360" w:lineRule="auto"/>
        <w:ind w:left="1080"/>
        <w:jc w:val="center"/>
        <w:rPr>
          <w:rFonts w:ascii="Arial" w:hAnsi="Arial" w:cs="Arial"/>
          <w:b/>
          <w:bCs/>
          <w:sz w:val="24"/>
          <w:szCs w:val="24"/>
        </w:rPr>
      </w:pPr>
    </w:p>
    <w:p w14:paraId="5DA27EF9" w14:textId="3DEDFB9C" w:rsidR="0076323D" w:rsidRDefault="0076323D" w:rsidP="005F67B9">
      <w:pPr>
        <w:pStyle w:val="Prrafodelista"/>
        <w:spacing w:line="360" w:lineRule="auto"/>
        <w:ind w:left="1080"/>
        <w:jc w:val="center"/>
        <w:rPr>
          <w:rFonts w:ascii="Arial" w:hAnsi="Arial" w:cs="Arial"/>
          <w:b/>
          <w:bCs/>
          <w:sz w:val="24"/>
          <w:szCs w:val="24"/>
        </w:rPr>
      </w:pPr>
    </w:p>
    <w:p w14:paraId="6DDA71C0" w14:textId="704ACA09" w:rsidR="0076323D" w:rsidRDefault="0076323D" w:rsidP="005F67B9">
      <w:pPr>
        <w:pStyle w:val="Prrafodelista"/>
        <w:spacing w:line="360" w:lineRule="auto"/>
        <w:ind w:left="1080"/>
        <w:jc w:val="center"/>
        <w:rPr>
          <w:rFonts w:ascii="Arial" w:hAnsi="Arial" w:cs="Arial"/>
          <w:b/>
          <w:bCs/>
          <w:sz w:val="24"/>
          <w:szCs w:val="24"/>
        </w:rPr>
      </w:pPr>
    </w:p>
    <w:p w14:paraId="00359BB5" w14:textId="23A3198A" w:rsidR="0076323D" w:rsidRDefault="0076323D" w:rsidP="005F67B9">
      <w:pPr>
        <w:pStyle w:val="Prrafodelista"/>
        <w:spacing w:line="360" w:lineRule="auto"/>
        <w:ind w:left="1080"/>
        <w:jc w:val="center"/>
        <w:rPr>
          <w:rFonts w:ascii="Arial" w:hAnsi="Arial" w:cs="Arial"/>
          <w:b/>
          <w:bCs/>
          <w:sz w:val="24"/>
          <w:szCs w:val="24"/>
        </w:rPr>
      </w:pPr>
    </w:p>
    <w:p w14:paraId="4317921C" w14:textId="7A4D0F44" w:rsidR="0076323D" w:rsidRDefault="0076323D" w:rsidP="005F67B9">
      <w:pPr>
        <w:pStyle w:val="Prrafodelista"/>
        <w:spacing w:line="360" w:lineRule="auto"/>
        <w:ind w:left="1080"/>
        <w:jc w:val="center"/>
        <w:rPr>
          <w:rFonts w:ascii="Arial" w:hAnsi="Arial" w:cs="Arial"/>
          <w:b/>
          <w:bCs/>
          <w:sz w:val="24"/>
          <w:szCs w:val="24"/>
        </w:rPr>
      </w:pPr>
    </w:p>
    <w:p w14:paraId="794F8E66" w14:textId="7C16D211" w:rsidR="0076323D" w:rsidRDefault="0076323D" w:rsidP="005F67B9">
      <w:pPr>
        <w:pStyle w:val="Prrafodelista"/>
        <w:spacing w:line="360" w:lineRule="auto"/>
        <w:ind w:left="1080"/>
        <w:jc w:val="center"/>
        <w:rPr>
          <w:rFonts w:ascii="Arial" w:hAnsi="Arial" w:cs="Arial"/>
          <w:b/>
          <w:bCs/>
          <w:sz w:val="24"/>
          <w:szCs w:val="24"/>
        </w:rPr>
      </w:pPr>
    </w:p>
    <w:p w14:paraId="1285CF7D" w14:textId="3275A4E2" w:rsidR="0076323D" w:rsidRDefault="0076323D" w:rsidP="005F67B9">
      <w:pPr>
        <w:pStyle w:val="Prrafodelista"/>
        <w:spacing w:line="360" w:lineRule="auto"/>
        <w:ind w:left="1080"/>
        <w:jc w:val="center"/>
        <w:rPr>
          <w:rFonts w:ascii="Arial" w:hAnsi="Arial" w:cs="Arial"/>
          <w:b/>
          <w:bCs/>
          <w:sz w:val="24"/>
          <w:szCs w:val="24"/>
        </w:rPr>
      </w:pPr>
    </w:p>
    <w:p w14:paraId="66434DF6" w14:textId="3F12CABB" w:rsidR="0076323D" w:rsidRDefault="0076323D" w:rsidP="005F67B9">
      <w:pPr>
        <w:pStyle w:val="Prrafodelista"/>
        <w:spacing w:line="360" w:lineRule="auto"/>
        <w:ind w:left="1080"/>
        <w:jc w:val="center"/>
        <w:rPr>
          <w:rFonts w:ascii="Arial" w:hAnsi="Arial" w:cs="Arial"/>
          <w:b/>
          <w:bCs/>
          <w:sz w:val="24"/>
          <w:szCs w:val="24"/>
        </w:rPr>
      </w:pPr>
    </w:p>
    <w:p w14:paraId="517E8706" w14:textId="77777777" w:rsidR="0076323D" w:rsidRPr="0019218A" w:rsidRDefault="0076323D" w:rsidP="0019218A">
      <w:pPr>
        <w:spacing w:line="360" w:lineRule="auto"/>
        <w:rPr>
          <w:rFonts w:ascii="Arial" w:hAnsi="Arial" w:cs="Arial"/>
          <w:b/>
          <w:bCs/>
          <w:sz w:val="24"/>
          <w:szCs w:val="24"/>
        </w:rPr>
      </w:pPr>
    </w:p>
    <w:p w14:paraId="66B0EF30" w14:textId="7E0EE3F7" w:rsidR="00E62995" w:rsidRDefault="0076323D" w:rsidP="005F67B9">
      <w:pPr>
        <w:pStyle w:val="Prrafodelista"/>
        <w:spacing w:line="360" w:lineRule="auto"/>
        <w:ind w:left="1080"/>
        <w:jc w:val="center"/>
        <w:rPr>
          <w:rFonts w:ascii="Arial" w:hAnsi="Arial" w:cs="Arial"/>
          <w:b/>
          <w:bCs/>
          <w:sz w:val="24"/>
          <w:szCs w:val="24"/>
        </w:rPr>
      </w:pPr>
      <w:r>
        <w:rPr>
          <w:rFonts w:ascii="Arial" w:hAnsi="Arial" w:cs="Arial"/>
          <w:b/>
          <w:bCs/>
          <w:noProof/>
          <w:sz w:val="24"/>
          <w:szCs w:val="24"/>
          <w:lang w:val="es-MX" w:eastAsia="es-MX"/>
        </w:rPr>
        <mc:AlternateContent>
          <mc:Choice Requires="wps">
            <w:drawing>
              <wp:anchor distT="0" distB="0" distL="114300" distR="114300" simplePos="0" relativeHeight="251678720" behindDoc="0" locked="0" layoutInCell="1" allowOverlap="1" wp14:anchorId="1C4C856D" wp14:editId="7F824EB1">
                <wp:simplePos x="0" y="0"/>
                <wp:positionH relativeFrom="column">
                  <wp:posOffset>5173883</wp:posOffset>
                </wp:positionH>
                <wp:positionV relativeFrom="paragraph">
                  <wp:posOffset>-949759</wp:posOffset>
                </wp:positionV>
                <wp:extent cx="352425" cy="190500"/>
                <wp:effectExtent l="0" t="0" r="28575" b="19050"/>
                <wp:wrapNone/>
                <wp:docPr id="18" name="Rectángulo 18"/>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ED6A0" id="Rectángulo 18" o:spid="_x0000_s1026" style="position:absolute;margin-left:407.4pt;margin-top:-74.8pt;width:27.75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" fillcolor="white [3201]" strokecolor="white [3212]" strokeweight="1pt"/>
            </w:pict>
          </mc:Fallback>
        </mc:AlternateContent>
      </w:r>
    </w:p>
    <w:p w14:paraId="28D40267" w14:textId="25D788C9" w:rsidR="00E62995" w:rsidRPr="00DD2A17" w:rsidRDefault="00DD2A17" w:rsidP="00DD2A17">
      <w:pPr>
        <w:spacing w:line="360" w:lineRule="auto"/>
        <w:rPr>
          <w:rFonts w:ascii="Arial" w:hAnsi="Arial" w:cs="Arial"/>
          <w:b/>
          <w:bCs/>
          <w:sz w:val="24"/>
          <w:szCs w:val="24"/>
        </w:rPr>
      </w:pPr>
      <w:r>
        <w:rPr>
          <w:rFonts w:ascii="Arial" w:hAnsi="Arial" w:cs="Arial"/>
          <w:b/>
          <w:bCs/>
          <w:noProof/>
          <w:sz w:val="24"/>
          <w:szCs w:val="24"/>
          <w:lang w:val="es-MX" w:eastAsia="es-MX"/>
        </w:rPr>
        <w:lastRenderedPageBreak/>
        <mc:AlternateContent>
          <mc:Choice Requires="wps">
            <w:drawing>
              <wp:anchor distT="0" distB="0" distL="114300" distR="114300" simplePos="0" relativeHeight="251746304" behindDoc="0" locked="0" layoutInCell="1" allowOverlap="1" wp14:anchorId="4FB78C0E" wp14:editId="21B55B85">
                <wp:simplePos x="0" y="0"/>
                <wp:positionH relativeFrom="column">
                  <wp:posOffset>4867275</wp:posOffset>
                </wp:positionH>
                <wp:positionV relativeFrom="paragraph">
                  <wp:posOffset>-1083945</wp:posOffset>
                </wp:positionV>
                <wp:extent cx="716097" cy="506775"/>
                <wp:effectExtent l="0" t="0" r="27305" b="26670"/>
                <wp:wrapNone/>
                <wp:docPr id="53" name="Rectángulo 53"/>
                <wp:cNvGraphicFramePr/>
                <a:graphic xmlns:a="http://schemas.openxmlformats.org/drawingml/2006/main">
                  <a:graphicData uri="http://schemas.microsoft.com/office/word/2010/wordprocessingShape">
                    <wps:wsp>
                      <wps:cNvSpPr/>
                      <wps:spPr>
                        <a:xfrm>
                          <a:off x="0" y="0"/>
                          <a:ext cx="716097" cy="5067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04A4F" id="Rectángulo 53" o:spid="_x0000_s1026" style="position:absolute;margin-left:383.25pt;margin-top:-85.35pt;width:56.4pt;height:39.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" fillcolor="white [3201]" strokecolor="white [3212]" strokeweight="1pt"/>
            </w:pict>
          </mc:Fallback>
        </mc:AlternateContent>
      </w:r>
    </w:p>
    <w:p w14:paraId="70F9B279" w14:textId="7EBCA374" w:rsidR="00FE2976" w:rsidRDefault="00FE2976" w:rsidP="00FE2976">
      <w:pPr>
        <w:rPr>
          <w:rFonts w:ascii="Arial" w:hAnsi="Arial" w:cs="Arial"/>
          <w:b/>
          <w:bCs/>
          <w:sz w:val="24"/>
          <w:szCs w:val="24"/>
        </w:rPr>
      </w:pPr>
    </w:p>
    <w:p w14:paraId="1248B687" w14:textId="0A8F2759" w:rsidR="00F84F70" w:rsidRDefault="00F84F70" w:rsidP="00FE2976">
      <w:pPr>
        <w:rPr>
          <w:rFonts w:ascii="Arial" w:hAnsi="Arial" w:cs="Arial"/>
          <w:b/>
          <w:bCs/>
          <w:sz w:val="24"/>
          <w:szCs w:val="24"/>
        </w:rPr>
      </w:pPr>
    </w:p>
    <w:p w14:paraId="77178AC9" w14:textId="77777777" w:rsidR="00F84F70" w:rsidRDefault="00F84F70" w:rsidP="00FE2976">
      <w:pPr>
        <w:rPr>
          <w:rFonts w:ascii="Arial" w:hAnsi="Arial" w:cs="Arial"/>
          <w:b/>
          <w:bCs/>
          <w:sz w:val="24"/>
          <w:szCs w:val="24"/>
        </w:rPr>
      </w:pPr>
    </w:p>
    <w:p w14:paraId="3640BE99" w14:textId="14D30FF4" w:rsidR="00FE2976" w:rsidRDefault="00FE2976" w:rsidP="00FE2976">
      <w:pPr>
        <w:rPr>
          <w:rFonts w:ascii="Arial" w:hAnsi="Arial" w:cs="Arial"/>
          <w:b/>
          <w:bCs/>
          <w:sz w:val="24"/>
          <w:szCs w:val="24"/>
        </w:rPr>
      </w:pPr>
    </w:p>
    <w:p w14:paraId="0017BFD0" w14:textId="2A263C92" w:rsidR="00DD2A17" w:rsidRDefault="00DD2A17" w:rsidP="00FE2976">
      <w:pPr>
        <w:rPr>
          <w:rFonts w:ascii="Arial" w:hAnsi="Arial" w:cs="Arial"/>
          <w:b/>
          <w:bCs/>
          <w:sz w:val="24"/>
          <w:szCs w:val="24"/>
        </w:rPr>
      </w:pPr>
    </w:p>
    <w:p w14:paraId="17EE74C0" w14:textId="3201A458" w:rsidR="00DD2A17" w:rsidRDefault="00DD2A17" w:rsidP="00FE2976">
      <w:pPr>
        <w:rPr>
          <w:rFonts w:ascii="Arial" w:hAnsi="Arial" w:cs="Arial"/>
          <w:b/>
          <w:bCs/>
          <w:sz w:val="24"/>
          <w:szCs w:val="24"/>
        </w:rPr>
      </w:pPr>
    </w:p>
    <w:p w14:paraId="040A9F76" w14:textId="26941D07" w:rsidR="00DD2A17" w:rsidRDefault="00DD2A17" w:rsidP="00FE2976">
      <w:pPr>
        <w:rPr>
          <w:rFonts w:ascii="Arial" w:hAnsi="Arial" w:cs="Arial"/>
          <w:b/>
          <w:bCs/>
          <w:sz w:val="24"/>
          <w:szCs w:val="24"/>
        </w:rPr>
      </w:pPr>
    </w:p>
    <w:p w14:paraId="1B2A6100" w14:textId="43D7ED1B" w:rsidR="00DD2A17" w:rsidRDefault="00DD2A17" w:rsidP="00FE2976">
      <w:pPr>
        <w:rPr>
          <w:rFonts w:ascii="Arial" w:hAnsi="Arial" w:cs="Arial"/>
          <w:b/>
          <w:bCs/>
          <w:sz w:val="24"/>
          <w:szCs w:val="24"/>
        </w:rPr>
      </w:pPr>
    </w:p>
    <w:p w14:paraId="4DAFEFD0" w14:textId="718FD195" w:rsidR="00DD2A17" w:rsidRDefault="00DD2A17" w:rsidP="00FE2976">
      <w:pPr>
        <w:rPr>
          <w:rFonts w:ascii="Arial" w:hAnsi="Arial" w:cs="Arial"/>
          <w:b/>
          <w:bCs/>
          <w:sz w:val="24"/>
          <w:szCs w:val="24"/>
        </w:rPr>
      </w:pPr>
    </w:p>
    <w:p w14:paraId="356824DC" w14:textId="775ADCC4" w:rsidR="00DD2A17" w:rsidRDefault="00DD2A17" w:rsidP="00FE2976">
      <w:pPr>
        <w:rPr>
          <w:rFonts w:ascii="Arial" w:hAnsi="Arial" w:cs="Arial"/>
          <w:b/>
          <w:bCs/>
          <w:sz w:val="24"/>
          <w:szCs w:val="24"/>
        </w:rPr>
      </w:pPr>
    </w:p>
    <w:p w14:paraId="73D44B07" w14:textId="324F4740" w:rsidR="00DD2A17" w:rsidRDefault="00DD2A17" w:rsidP="00FE2976">
      <w:pPr>
        <w:rPr>
          <w:rFonts w:ascii="Arial" w:hAnsi="Arial" w:cs="Arial"/>
          <w:b/>
          <w:bCs/>
          <w:sz w:val="24"/>
          <w:szCs w:val="24"/>
        </w:rPr>
      </w:pPr>
    </w:p>
    <w:p w14:paraId="266D37E5" w14:textId="77777777" w:rsidR="00DD2A17" w:rsidRDefault="00DD2A17" w:rsidP="00FE2976">
      <w:pPr>
        <w:rPr>
          <w:rFonts w:ascii="Arial" w:hAnsi="Arial" w:cs="Arial"/>
          <w:b/>
          <w:bCs/>
          <w:sz w:val="24"/>
          <w:szCs w:val="24"/>
        </w:rPr>
      </w:pPr>
    </w:p>
    <w:p w14:paraId="2B129B16" w14:textId="0F2747C9" w:rsidR="00033E63" w:rsidRDefault="00033E63" w:rsidP="00FE2976">
      <w:pPr>
        <w:jc w:val="center"/>
        <w:rPr>
          <w:rFonts w:ascii="Arial" w:hAnsi="Arial" w:cs="Arial"/>
          <w:b/>
          <w:bCs/>
          <w:sz w:val="26"/>
          <w:szCs w:val="26"/>
        </w:rPr>
      </w:pPr>
      <w:r w:rsidRPr="00B1034C">
        <w:rPr>
          <w:rFonts w:ascii="Arial" w:hAnsi="Arial" w:cs="Arial"/>
          <w:b/>
          <w:bCs/>
          <w:sz w:val="26"/>
          <w:szCs w:val="26"/>
        </w:rPr>
        <w:t>ANEXO N°1</w:t>
      </w:r>
    </w:p>
    <w:p w14:paraId="6F38D929" w14:textId="77777777" w:rsidR="0076323D" w:rsidRDefault="0076323D" w:rsidP="0076323D">
      <w:pPr>
        <w:jc w:val="center"/>
        <w:rPr>
          <w:rFonts w:ascii="Arial" w:hAnsi="Arial" w:cs="Arial"/>
          <w:sz w:val="20"/>
          <w:szCs w:val="20"/>
        </w:rPr>
      </w:pPr>
    </w:p>
    <w:p w14:paraId="7943BAE1" w14:textId="77777777" w:rsidR="0076323D" w:rsidRDefault="0076323D" w:rsidP="0076323D">
      <w:pPr>
        <w:jc w:val="center"/>
        <w:rPr>
          <w:rFonts w:ascii="Arial" w:hAnsi="Arial" w:cs="Arial"/>
          <w:sz w:val="20"/>
          <w:szCs w:val="20"/>
        </w:rPr>
      </w:pPr>
    </w:p>
    <w:p w14:paraId="67B2AA35" w14:textId="77777777" w:rsidR="0076323D" w:rsidRDefault="0076323D" w:rsidP="0076323D">
      <w:pPr>
        <w:jc w:val="center"/>
        <w:rPr>
          <w:rFonts w:ascii="Arial" w:hAnsi="Arial" w:cs="Arial"/>
          <w:sz w:val="20"/>
          <w:szCs w:val="20"/>
        </w:rPr>
      </w:pPr>
    </w:p>
    <w:p w14:paraId="3515CF04" w14:textId="77777777" w:rsidR="0076323D" w:rsidRDefault="0076323D" w:rsidP="0076323D">
      <w:pPr>
        <w:jc w:val="center"/>
        <w:rPr>
          <w:rFonts w:ascii="Arial" w:hAnsi="Arial" w:cs="Arial"/>
          <w:sz w:val="20"/>
          <w:szCs w:val="20"/>
        </w:rPr>
      </w:pPr>
    </w:p>
    <w:p w14:paraId="24059F31" w14:textId="77777777" w:rsidR="0076323D" w:rsidRDefault="0076323D" w:rsidP="0076323D">
      <w:pPr>
        <w:jc w:val="center"/>
        <w:rPr>
          <w:rFonts w:ascii="Arial" w:hAnsi="Arial" w:cs="Arial"/>
          <w:sz w:val="20"/>
          <w:szCs w:val="20"/>
        </w:rPr>
      </w:pPr>
    </w:p>
    <w:p w14:paraId="7D6C0D54" w14:textId="77777777" w:rsidR="0076323D" w:rsidRDefault="0076323D" w:rsidP="0076323D">
      <w:pPr>
        <w:jc w:val="center"/>
        <w:rPr>
          <w:rFonts w:ascii="Arial" w:hAnsi="Arial" w:cs="Arial"/>
          <w:sz w:val="20"/>
          <w:szCs w:val="20"/>
        </w:rPr>
      </w:pPr>
    </w:p>
    <w:p w14:paraId="31EABA62" w14:textId="77777777" w:rsidR="0076323D" w:rsidRDefault="0076323D" w:rsidP="0076323D">
      <w:pPr>
        <w:jc w:val="center"/>
        <w:rPr>
          <w:rFonts w:ascii="Arial" w:hAnsi="Arial" w:cs="Arial"/>
          <w:sz w:val="20"/>
          <w:szCs w:val="20"/>
        </w:rPr>
      </w:pPr>
    </w:p>
    <w:p w14:paraId="4AD0C9B7" w14:textId="77777777" w:rsidR="0076323D" w:rsidRDefault="0076323D" w:rsidP="0076323D">
      <w:pPr>
        <w:jc w:val="center"/>
        <w:rPr>
          <w:rFonts w:ascii="Arial" w:hAnsi="Arial" w:cs="Arial"/>
          <w:sz w:val="20"/>
          <w:szCs w:val="20"/>
        </w:rPr>
      </w:pPr>
    </w:p>
    <w:p w14:paraId="4FC7140D" w14:textId="77777777" w:rsidR="0076323D" w:rsidRDefault="0076323D" w:rsidP="0076323D">
      <w:pPr>
        <w:jc w:val="center"/>
        <w:rPr>
          <w:rFonts w:ascii="Arial" w:hAnsi="Arial" w:cs="Arial"/>
          <w:sz w:val="20"/>
          <w:szCs w:val="20"/>
        </w:rPr>
      </w:pPr>
    </w:p>
    <w:p w14:paraId="2B58D06D" w14:textId="77777777" w:rsidR="0076323D" w:rsidRDefault="0076323D" w:rsidP="0076323D">
      <w:pPr>
        <w:jc w:val="center"/>
        <w:rPr>
          <w:rFonts w:ascii="Arial" w:hAnsi="Arial" w:cs="Arial"/>
          <w:sz w:val="20"/>
          <w:szCs w:val="20"/>
        </w:rPr>
      </w:pPr>
    </w:p>
    <w:p w14:paraId="105C8723" w14:textId="77777777" w:rsidR="0076323D" w:rsidRDefault="0076323D" w:rsidP="0076323D">
      <w:pPr>
        <w:jc w:val="center"/>
        <w:rPr>
          <w:rFonts w:ascii="Arial" w:hAnsi="Arial" w:cs="Arial"/>
          <w:sz w:val="20"/>
          <w:szCs w:val="20"/>
        </w:rPr>
      </w:pPr>
    </w:p>
    <w:p w14:paraId="7A07474A" w14:textId="77777777" w:rsidR="0076323D" w:rsidRDefault="0076323D" w:rsidP="0076323D">
      <w:pPr>
        <w:jc w:val="center"/>
        <w:rPr>
          <w:rFonts w:ascii="Arial" w:hAnsi="Arial" w:cs="Arial"/>
          <w:sz w:val="20"/>
          <w:szCs w:val="20"/>
        </w:rPr>
      </w:pPr>
    </w:p>
    <w:p w14:paraId="2FFD04EA" w14:textId="77777777" w:rsidR="0076323D" w:rsidRDefault="0076323D" w:rsidP="0076323D">
      <w:pPr>
        <w:jc w:val="center"/>
        <w:rPr>
          <w:rFonts w:ascii="Arial" w:hAnsi="Arial" w:cs="Arial"/>
          <w:sz w:val="20"/>
          <w:szCs w:val="20"/>
        </w:rPr>
      </w:pPr>
    </w:p>
    <w:p w14:paraId="0A8C436F" w14:textId="77777777" w:rsidR="0076323D" w:rsidRDefault="0076323D" w:rsidP="0076323D">
      <w:pPr>
        <w:jc w:val="center"/>
        <w:rPr>
          <w:rFonts w:ascii="Arial" w:hAnsi="Arial" w:cs="Arial"/>
          <w:sz w:val="20"/>
          <w:szCs w:val="20"/>
        </w:rPr>
      </w:pPr>
    </w:p>
    <w:p w14:paraId="0254982D" w14:textId="04DB6A8A" w:rsidR="00033E63" w:rsidRDefault="00867E8C" w:rsidP="00F84F70">
      <w:pPr>
        <w:rPr>
          <w:rFonts w:ascii="Arial" w:hAnsi="Arial" w:cs="Arial"/>
          <w:b/>
          <w:bCs/>
          <w:sz w:val="26"/>
          <w:szCs w:val="26"/>
        </w:rPr>
      </w:pPr>
      <w:r>
        <w:rPr>
          <w:rFonts w:ascii="Arial" w:hAnsi="Arial" w:cs="Arial"/>
          <w:b/>
          <w:bCs/>
          <w:noProof/>
          <w:sz w:val="24"/>
          <w:szCs w:val="24"/>
          <w:lang w:val="es-MX" w:eastAsia="es-MX"/>
        </w:rPr>
        <w:lastRenderedPageBreak/>
        <mc:AlternateContent>
          <mc:Choice Requires="wps">
            <w:drawing>
              <wp:anchor distT="0" distB="0" distL="114300" distR="114300" simplePos="0" relativeHeight="251680768" behindDoc="0" locked="0" layoutInCell="1" allowOverlap="1" wp14:anchorId="67E5B100" wp14:editId="14ECD5A5">
                <wp:simplePos x="0" y="0"/>
                <wp:positionH relativeFrom="column">
                  <wp:posOffset>5219700</wp:posOffset>
                </wp:positionH>
                <wp:positionV relativeFrom="paragraph">
                  <wp:posOffset>-984046</wp:posOffset>
                </wp:positionV>
                <wp:extent cx="352425" cy="190500"/>
                <wp:effectExtent l="0" t="0" r="28575" b="19050"/>
                <wp:wrapNone/>
                <wp:docPr id="20" name="Rectángulo 20"/>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3279E" id="Rectángulo 20" o:spid="_x0000_s1026" style="position:absolute;margin-left:411pt;margin-top:-77.5pt;width:27.7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" fillcolor="white [3201]" strokecolor="white [3212]" strokeweight="1pt"/>
            </w:pict>
          </mc:Fallback>
        </mc:AlternateContent>
      </w:r>
    </w:p>
    <w:p w14:paraId="240728E3" w14:textId="769F6BD3" w:rsidR="00BD4EBA" w:rsidRDefault="00867E8C" w:rsidP="00BD4EBA">
      <w:pPr>
        <w:jc w:val="center"/>
        <w:rPr>
          <w:rFonts w:ascii="Arial" w:hAnsi="Arial" w:cs="Arial"/>
          <w:b/>
          <w:bCs/>
          <w:sz w:val="26"/>
          <w:szCs w:val="26"/>
        </w:rPr>
      </w:pPr>
      <w:r>
        <w:rPr>
          <w:noProof/>
          <w:lang w:val="es-MX" w:eastAsia="es-MX"/>
        </w:rPr>
        <w:drawing>
          <wp:anchor distT="0" distB="0" distL="114300" distR="114300" simplePos="0" relativeHeight="251667456" behindDoc="0" locked="0" layoutInCell="1" allowOverlap="1" wp14:anchorId="48FD63A6" wp14:editId="3223CFD1">
            <wp:simplePos x="0" y="0"/>
            <wp:positionH relativeFrom="margin">
              <wp:posOffset>-190299</wp:posOffset>
            </wp:positionH>
            <wp:positionV relativeFrom="paragraph">
              <wp:posOffset>490</wp:posOffset>
            </wp:positionV>
            <wp:extent cx="5821680" cy="6010275"/>
            <wp:effectExtent l="0" t="0" r="7620" b="952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9783" t="9208" r="30201" b="7228"/>
                    <a:stretch/>
                  </pic:blipFill>
                  <pic:spPr bwMode="auto">
                    <a:xfrm>
                      <a:off x="0" y="0"/>
                      <a:ext cx="5821680" cy="601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EBA">
        <w:rPr>
          <w:rFonts w:ascii="Arial" w:hAnsi="Arial" w:cs="Arial"/>
          <w:sz w:val="20"/>
          <w:szCs w:val="20"/>
        </w:rPr>
        <w:t>F</w:t>
      </w:r>
      <w:r w:rsidR="00BD4EBA" w:rsidRPr="00B1034C">
        <w:rPr>
          <w:rFonts w:ascii="Arial" w:hAnsi="Arial" w:cs="Arial"/>
          <w:sz w:val="20"/>
          <w:szCs w:val="20"/>
        </w:rPr>
        <w:t>igura N°1</w:t>
      </w:r>
      <w:r w:rsidR="00BD4EBA">
        <w:rPr>
          <w:rFonts w:ascii="Arial" w:hAnsi="Arial" w:cs="Arial"/>
          <w:sz w:val="20"/>
          <w:szCs w:val="20"/>
        </w:rPr>
        <w:t>. Orden de compra del medicamento atezolizumab</w:t>
      </w:r>
      <w:r w:rsidR="00BD4EBA" w:rsidRPr="006174F0">
        <w:rPr>
          <w:rFonts w:ascii="Arial" w:hAnsi="Arial" w:cs="Arial"/>
          <w:sz w:val="20"/>
          <w:szCs w:val="20"/>
          <w:vertAlign w:val="subscript"/>
        </w:rPr>
        <w:t>.</w:t>
      </w:r>
      <w:r w:rsidR="006B6614" w:rsidRPr="006174F0">
        <w:rPr>
          <w:rFonts w:ascii="Arial" w:hAnsi="Arial" w:cs="Arial"/>
          <w:sz w:val="20"/>
          <w:szCs w:val="20"/>
          <w:vertAlign w:val="subscript"/>
        </w:rPr>
        <w:t xml:space="preserve"> (34)</w:t>
      </w:r>
    </w:p>
    <w:p w14:paraId="04247B26" w14:textId="77777777" w:rsidR="00033E63" w:rsidRDefault="00033E63" w:rsidP="00033E63">
      <w:pPr>
        <w:jc w:val="center"/>
        <w:rPr>
          <w:rFonts w:ascii="Arial" w:hAnsi="Arial" w:cs="Arial"/>
          <w:b/>
          <w:bCs/>
          <w:sz w:val="26"/>
          <w:szCs w:val="26"/>
        </w:rPr>
      </w:pPr>
    </w:p>
    <w:p w14:paraId="06952477" w14:textId="61C8E7AE" w:rsidR="00033E63" w:rsidRDefault="00033E63" w:rsidP="00033E63">
      <w:pPr>
        <w:jc w:val="center"/>
        <w:rPr>
          <w:rFonts w:ascii="Arial" w:hAnsi="Arial" w:cs="Arial"/>
          <w:b/>
          <w:bCs/>
          <w:sz w:val="26"/>
          <w:szCs w:val="26"/>
        </w:rPr>
      </w:pPr>
    </w:p>
    <w:p w14:paraId="22A495E7" w14:textId="77777777" w:rsidR="00033E63" w:rsidRDefault="00033E63" w:rsidP="00033E63">
      <w:pPr>
        <w:jc w:val="center"/>
        <w:rPr>
          <w:rFonts w:ascii="Arial" w:hAnsi="Arial" w:cs="Arial"/>
          <w:b/>
          <w:bCs/>
          <w:sz w:val="26"/>
          <w:szCs w:val="26"/>
        </w:rPr>
      </w:pPr>
    </w:p>
    <w:p w14:paraId="1F17932C" w14:textId="77777777" w:rsidR="00033E63" w:rsidRDefault="00033E63" w:rsidP="00033E63">
      <w:pPr>
        <w:jc w:val="center"/>
        <w:rPr>
          <w:rFonts w:ascii="Arial" w:hAnsi="Arial" w:cs="Arial"/>
          <w:b/>
          <w:bCs/>
          <w:sz w:val="26"/>
          <w:szCs w:val="26"/>
        </w:rPr>
      </w:pPr>
    </w:p>
    <w:p w14:paraId="6675C7C6" w14:textId="39A710BF" w:rsidR="00033E63" w:rsidRDefault="00867E8C" w:rsidP="00033E63">
      <w:pPr>
        <w:jc w:val="center"/>
        <w:rPr>
          <w:rFonts w:ascii="Arial" w:hAnsi="Arial" w:cs="Arial"/>
          <w:b/>
          <w:bCs/>
          <w:sz w:val="26"/>
          <w:szCs w:val="26"/>
        </w:rPr>
      </w:pPr>
      <w:r>
        <w:rPr>
          <w:rFonts w:ascii="Arial" w:hAnsi="Arial" w:cs="Arial"/>
          <w:b/>
          <w:bCs/>
          <w:noProof/>
          <w:sz w:val="24"/>
          <w:szCs w:val="24"/>
          <w:lang w:val="es-MX" w:eastAsia="es-MX"/>
        </w:rPr>
        <w:lastRenderedPageBreak/>
        <mc:AlternateContent>
          <mc:Choice Requires="wps">
            <w:drawing>
              <wp:anchor distT="0" distB="0" distL="114300" distR="114300" simplePos="0" relativeHeight="251682816" behindDoc="0" locked="0" layoutInCell="1" allowOverlap="1" wp14:anchorId="3745D9FC" wp14:editId="77BBBEB9">
                <wp:simplePos x="0" y="0"/>
                <wp:positionH relativeFrom="margin">
                  <wp:posOffset>5132609</wp:posOffset>
                </wp:positionH>
                <wp:positionV relativeFrom="paragraph">
                  <wp:posOffset>-974413</wp:posOffset>
                </wp:positionV>
                <wp:extent cx="483079" cy="138741"/>
                <wp:effectExtent l="0" t="0" r="12700" b="13970"/>
                <wp:wrapNone/>
                <wp:docPr id="21" name="Rectángulo 21"/>
                <wp:cNvGraphicFramePr/>
                <a:graphic xmlns:a="http://schemas.openxmlformats.org/drawingml/2006/main">
                  <a:graphicData uri="http://schemas.microsoft.com/office/word/2010/wordprocessingShape">
                    <wps:wsp>
                      <wps:cNvSpPr/>
                      <wps:spPr>
                        <a:xfrm>
                          <a:off x="0" y="0"/>
                          <a:ext cx="483079" cy="13874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E9974" id="Rectángulo 21" o:spid="_x0000_s1026" style="position:absolute;margin-left:404.15pt;margin-top:-76.75pt;width:38.05pt;height:10.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" fillcolor="white [3201]" strokecolor="white [3212]" strokeweight="1pt">
                <w10:wrap anchorx="margin"/>
              </v:rect>
            </w:pict>
          </mc:Fallback>
        </mc:AlternateContent>
      </w:r>
    </w:p>
    <w:p w14:paraId="4F7DF5BF" w14:textId="4FA64B64" w:rsidR="00033E63" w:rsidRDefault="00033E63" w:rsidP="00033E63">
      <w:pPr>
        <w:jc w:val="center"/>
        <w:rPr>
          <w:rFonts w:ascii="Arial" w:hAnsi="Arial" w:cs="Arial"/>
          <w:b/>
          <w:bCs/>
          <w:sz w:val="26"/>
          <w:szCs w:val="26"/>
        </w:rPr>
      </w:pPr>
    </w:p>
    <w:p w14:paraId="2E497774" w14:textId="77777777" w:rsidR="00033E63" w:rsidRDefault="00033E63" w:rsidP="00033E63">
      <w:pPr>
        <w:jc w:val="center"/>
        <w:rPr>
          <w:rFonts w:ascii="Arial" w:hAnsi="Arial" w:cs="Arial"/>
          <w:b/>
          <w:bCs/>
          <w:sz w:val="26"/>
          <w:szCs w:val="26"/>
        </w:rPr>
      </w:pPr>
    </w:p>
    <w:p w14:paraId="53787987" w14:textId="77777777" w:rsidR="00033E63" w:rsidRDefault="00033E63" w:rsidP="00033E63">
      <w:pPr>
        <w:jc w:val="center"/>
        <w:rPr>
          <w:rFonts w:ascii="Arial" w:hAnsi="Arial" w:cs="Arial"/>
          <w:b/>
          <w:bCs/>
          <w:sz w:val="26"/>
          <w:szCs w:val="26"/>
        </w:rPr>
      </w:pPr>
    </w:p>
    <w:p w14:paraId="4FDB0875" w14:textId="77777777" w:rsidR="00033E63" w:rsidRDefault="00033E63" w:rsidP="00033E63">
      <w:pPr>
        <w:jc w:val="center"/>
        <w:rPr>
          <w:rFonts w:ascii="Arial" w:hAnsi="Arial" w:cs="Arial"/>
          <w:b/>
          <w:bCs/>
          <w:sz w:val="26"/>
          <w:szCs w:val="26"/>
        </w:rPr>
      </w:pPr>
    </w:p>
    <w:p w14:paraId="20E0573C" w14:textId="77777777" w:rsidR="00033E63" w:rsidRDefault="00033E63" w:rsidP="00033E63">
      <w:pPr>
        <w:jc w:val="center"/>
        <w:rPr>
          <w:rFonts w:ascii="Arial" w:hAnsi="Arial" w:cs="Arial"/>
          <w:b/>
          <w:bCs/>
          <w:sz w:val="26"/>
          <w:szCs w:val="26"/>
        </w:rPr>
      </w:pPr>
    </w:p>
    <w:p w14:paraId="606B1C02" w14:textId="77777777" w:rsidR="00033E63" w:rsidRDefault="00033E63" w:rsidP="00867E8C">
      <w:pPr>
        <w:rPr>
          <w:rFonts w:ascii="Arial" w:hAnsi="Arial" w:cs="Arial"/>
          <w:b/>
          <w:bCs/>
          <w:sz w:val="26"/>
          <w:szCs w:val="26"/>
        </w:rPr>
      </w:pPr>
    </w:p>
    <w:p w14:paraId="0FCAE569" w14:textId="77777777" w:rsidR="00033E63" w:rsidRDefault="00033E63" w:rsidP="00033E63">
      <w:pPr>
        <w:jc w:val="center"/>
        <w:rPr>
          <w:rFonts w:ascii="Arial" w:hAnsi="Arial" w:cs="Arial"/>
          <w:b/>
          <w:bCs/>
          <w:sz w:val="26"/>
          <w:szCs w:val="26"/>
        </w:rPr>
      </w:pPr>
    </w:p>
    <w:p w14:paraId="75CF9D65" w14:textId="77777777" w:rsidR="00033E63" w:rsidRDefault="00033E63" w:rsidP="00033E63">
      <w:pPr>
        <w:jc w:val="center"/>
        <w:rPr>
          <w:rFonts w:ascii="Arial" w:hAnsi="Arial" w:cs="Arial"/>
          <w:b/>
          <w:bCs/>
          <w:sz w:val="26"/>
          <w:szCs w:val="26"/>
        </w:rPr>
      </w:pPr>
    </w:p>
    <w:p w14:paraId="38D62AFF" w14:textId="77777777" w:rsidR="00033E63" w:rsidRPr="00033E63" w:rsidRDefault="00033E63" w:rsidP="00033E63">
      <w:pPr>
        <w:jc w:val="center"/>
        <w:rPr>
          <w:rFonts w:ascii="Arial" w:hAnsi="Arial" w:cs="Arial"/>
          <w:b/>
          <w:bCs/>
          <w:sz w:val="24"/>
          <w:szCs w:val="24"/>
        </w:rPr>
      </w:pPr>
    </w:p>
    <w:p w14:paraId="125C539E" w14:textId="5D343861" w:rsidR="00033E63" w:rsidRDefault="00033E63" w:rsidP="00033E63">
      <w:pPr>
        <w:rPr>
          <w:rFonts w:ascii="Arial" w:hAnsi="Arial" w:cs="Arial"/>
          <w:b/>
          <w:bCs/>
          <w:sz w:val="24"/>
          <w:szCs w:val="24"/>
        </w:rPr>
      </w:pPr>
    </w:p>
    <w:p w14:paraId="3763C8B7" w14:textId="77777777" w:rsidR="00F84F70" w:rsidRDefault="00F84F70" w:rsidP="00033E63">
      <w:pPr>
        <w:rPr>
          <w:rFonts w:ascii="Arial" w:hAnsi="Arial" w:cs="Arial"/>
          <w:b/>
          <w:bCs/>
          <w:sz w:val="24"/>
          <w:szCs w:val="24"/>
        </w:rPr>
      </w:pPr>
    </w:p>
    <w:p w14:paraId="0380D91F" w14:textId="200EEB03" w:rsidR="00E62995" w:rsidRPr="00033E63" w:rsidRDefault="00033E63" w:rsidP="00033E63">
      <w:pPr>
        <w:jc w:val="center"/>
        <w:rPr>
          <w:rFonts w:ascii="Arial" w:hAnsi="Arial" w:cs="Arial"/>
          <w:b/>
          <w:bCs/>
          <w:sz w:val="24"/>
          <w:szCs w:val="24"/>
        </w:rPr>
      </w:pPr>
      <w:r>
        <w:rPr>
          <w:rFonts w:ascii="Arial" w:hAnsi="Arial" w:cs="Arial"/>
          <w:b/>
          <w:bCs/>
          <w:sz w:val="26"/>
          <w:szCs w:val="26"/>
        </w:rPr>
        <w:t>ANEXO N°2</w:t>
      </w:r>
    </w:p>
    <w:p w14:paraId="6D08EC65" w14:textId="77777777" w:rsidR="00867E8C" w:rsidRDefault="00867E8C" w:rsidP="00867E8C">
      <w:pPr>
        <w:spacing w:line="360" w:lineRule="auto"/>
        <w:jc w:val="center"/>
        <w:rPr>
          <w:rFonts w:ascii="Arial" w:hAnsi="Arial" w:cs="Arial"/>
          <w:sz w:val="20"/>
          <w:szCs w:val="20"/>
        </w:rPr>
      </w:pPr>
    </w:p>
    <w:p w14:paraId="637AD95C" w14:textId="77777777" w:rsidR="00867E8C" w:rsidRDefault="00867E8C" w:rsidP="00867E8C">
      <w:pPr>
        <w:spacing w:line="360" w:lineRule="auto"/>
        <w:jc w:val="center"/>
        <w:rPr>
          <w:rFonts w:ascii="Arial" w:hAnsi="Arial" w:cs="Arial"/>
          <w:sz w:val="20"/>
          <w:szCs w:val="20"/>
        </w:rPr>
      </w:pPr>
    </w:p>
    <w:p w14:paraId="1E2F020A" w14:textId="77777777" w:rsidR="00867E8C" w:rsidRDefault="00867E8C" w:rsidP="00867E8C">
      <w:pPr>
        <w:spacing w:line="360" w:lineRule="auto"/>
        <w:jc w:val="center"/>
        <w:rPr>
          <w:rFonts w:ascii="Arial" w:hAnsi="Arial" w:cs="Arial"/>
          <w:sz w:val="20"/>
          <w:szCs w:val="20"/>
        </w:rPr>
      </w:pPr>
    </w:p>
    <w:p w14:paraId="708458F6" w14:textId="77777777" w:rsidR="00867E8C" w:rsidRDefault="00867E8C" w:rsidP="00867E8C">
      <w:pPr>
        <w:spacing w:line="360" w:lineRule="auto"/>
        <w:jc w:val="center"/>
        <w:rPr>
          <w:rFonts w:ascii="Arial" w:hAnsi="Arial" w:cs="Arial"/>
          <w:sz w:val="20"/>
          <w:szCs w:val="20"/>
        </w:rPr>
      </w:pPr>
    </w:p>
    <w:p w14:paraId="1696234F" w14:textId="77777777" w:rsidR="00867E8C" w:rsidRDefault="00867E8C" w:rsidP="00867E8C">
      <w:pPr>
        <w:spacing w:line="360" w:lineRule="auto"/>
        <w:jc w:val="center"/>
        <w:rPr>
          <w:rFonts w:ascii="Arial" w:hAnsi="Arial" w:cs="Arial"/>
          <w:sz w:val="20"/>
          <w:szCs w:val="20"/>
        </w:rPr>
      </w:pPr>
    </w:p>
    <w:p w14:paraId="488B4903" w14:textId="77777777" w:rsidR="00867E8C" w:rsidRDefault="00867E8C" w:rsidP="00867E8C">
      <w:pPr>
        <w:spacing w:line="360" w:lineRule="auto"/>
        <w:jc w:val="center"/>
        <w:rPr>
          <w:rFonts w:ascii="Arial" w:hAnsi="Arial" w:cs="Arial"/>
          <w:sz w:val="20"/>
          <w:szCs w:val="20"/>
        </w:rPr>
      </w:pPr>
    </w:p>
    <w:p w14:paraId="27975FC4" w14:textId="77777777" w:rsidR="00867E8C" w:rsidRDefault="00867E8C" w:rsidP="00867E8C">
      <w:pPr>
        <w:spacing w:line="360" w:lineRule="auto"/>
        <w:jc w:val="center"/>
        <w:rPr>
          <w:rFonts w:ascii="Arial" w:hAnsi="Arial" w:cs="Arial"/>
          <w:sz w:val="20"/>
          <w:szCs w:val="20"/>
        </w:rPr>
      </w:pPr>
    </w:p>
    <w:p w14:paraId="749E71C3" w14:textId="77777777" w:rsidR="00867E8C" w:rsidRDefault="00867E8C" w:rsidP="00867E8C">
      <w:pPr>
        <w:spacing w:line="360" w:lineRule="auto"/>
        <w:jc w:val="center"/>
        <w:rPr>
          <w:rFonts w:ascii="Arial" w:hAnsi="Arial" w:cs="Arial"/>
          <w:sz w:val="20"/>
          <w:szCs w:val="20"/>
        </w:rPr>
      </w:pPr>
    </w:p>
    <w:p w14:paraId="14F439A9" w14:textId="77777777" w:rsidR="00867E8C" w:rsidRDefault="00867E8C" w:rsidP="00867E8C">
      <w:pPr>
        <w:spacing w:line="360" w:lineRule="auto"/>
        <w:jc w:val="center"/>
        <w:rPr>
          <w:rFonts w:ascii="Arial" w:hAnsi="Arial" w:cs="Arial"/>
          <w:sz w:val="20"/>
          <w:szCs w:val="20"/>
        </w:rPr>
      </w:pPr>
    </w:p>
    <w:p w14:paraId="69D43C59" w14:textId="77777777" w:rsidR="00867E8C" w:rsidRDefault="00867E8C" w:rsidP="00867E8C">
      <w:pPr>
        <w:spacing w:line="360" w:lineRule="auto"/>
        <w:jc w:val="center"/>
        <w:rPr>
          <w:rFonts w:ascii="Arial" w:hAnsi="Arial" w:cs="Arial"/>
          <w:sz w:val="20"/>
          <w:szCs w:val="20"/>
        </w:rPr>
      </w:pPr>
    </w:p>
    <w:p w14:paraId="6682C92B" w14:textId="77777777" w:rsidR="00867E8C" w:rsidRDefault="00867E8C" w:rsidP="00867E8C">
      <w:pPr>
        <w:spacing w:line="360" w:lineRule="auto"/>
        <w:jc w:val="center"/>
        <w:rPr>
          <w:rFonts w:ascii="Arial" w:hAnsi="Arial" w:cs="Arial"/>
          <w:sz w:val="20"/>
          <w:szCs w:val="20"/>
        </w:rPr>
      </w:pPr>
    </w:p>
    <w:p w14:paraId="55C6A18E" w14:textId="316CE0B9" w:rsidR="00867E8C" w:rsidRDefault="00867E8C" w:rsidP="00F84F70">
      <w:pPr>
        <w:spacing w:line="360" w:lineRule="auto"/>
        <w:rPr>
          <w:rFonts w:ascii="Arial" w:hAnsi="Arial" w:cs="Arial"/>
          <w:sz w:val="20"/>
          <w:szCs w:val="20"/>
        </w:rPr>
      </w:pPr>
    </w:p>
    <w:p w14:paraId="241DCE91" w14:textId="7890BC2F" w:rsidR="00867E8C" w:rsidRDefault="00867E8C" w:rsidP="00867E8C">
      <w:pPr>
        <w:spacing w:line="360" w:lineRule="auto"/>
        <w:rPr>
          <w:rFonts w:ascii="Arial" w:hAnsi="Arial" w:cs="Arial"/>
          <w:sz w:val="20"/>
          <w:szCs w:val="20"/>
        </w:rPr>
      </w:pPr>
      <w:r>
        <w:rPr>
          <w:rFonts w:ascii="Arial" w:hAnsi="Arial" w:cs="Arial"/>
          <w:b/>
          <w:bCs/>
          <w:noProof/>
          <w:sz w:val="24"/>
          <w:szCs w:val="24"/>
          <w:lang w:val="es-MX" w:eastAsia="es-MX"/>
        </w:rPr>
        <w:lastRenderedPageBreak/>
        <mc:AlternateContent>
          <mc:Choice Requires="wps">
            <w:drawing>
              <wp:anchor distT="0" distB="0" distL="114300" distR="114300" simplePos="0" relativeHeight="251684864" behindDoc="0" locked="0" layoutInCell="1" allowOverlap="1" wp14:anchorId="63905660" wp14:editId="39E25BFB">
                <wp:simplePos x="0" y="0"/>
                <wp:positionH relativeFrom="column">
                  <wp:posOffset>5170170</wp:posOffset>
                </wp:positionH>
                <wp:positionV relativeFrom="paragraph">
                  <wp:posOffset>-966794</wp:posOffset>
                </wp:positionV>
                <wp:extent cx="352425" cy="19050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95275E" id="Rectángulo 22" o:spid="_x0000_s1026" style="position:absolute;margin-left:407.1pt;margin-top:-76.15pt;width:27.7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" fillcolor="white [3201]" strokecolor="white [3212]" strokeweight="1pt"/>
            </w:pict>
          </mc:Fallback>
        </mc:AlternateContent>
      </w:r>
    </w:p>
    <w:p w14:paraId="3E5CC3FE" w14:textId="64056EB0" w:rsidR="005F67B9" w:rsidRPr="009952E0" w:rsidRDefault="00951D2B" w:rsidP="005F67B9">
      <w:pPr>
        <w:spacing w:line="360" w:lineRule="auto"/>
        <w:jc w:val="both"/>
        <w:rPr>
          <w:rFonts w:ascii="Arial" w:hAnsi="Arial" w:cs="Arial"/>
          <w:sz w:val="24"/>
          <w:szCs w:val="24"/>
          <w:u w:val="single"/>
        </w:rPr>
      </w:pPr>
      <w:r>
        <w:rPr>
          <w:noProof/>
          <w:lang w:val="es-MX" w:eastAsia="es-MX"/>
        </w:rPr>
        <w:drawing>
          <wp:inline distT="0" distB="0" distL="0" distR="0" wp14:anchorId="3F7440B6" wp14:editId="6319BBBB">
            <wp:extent cx="5522595" cy="4601980"/>
            <wp:effectExtent l="0" t="0" r="190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8467"/>
                    <a:stretch/>
                  </pic:blipFill>
                  <pic:spPr bwMode="auto">
                    <a:xfrm>
                      <a:off x="0" y="0"/>
                      <a:ext cx="5531828" cy="4609674"/>
                    </a:xfrm>
                    <a:prstGeom prst="rect">
                      <a:avLst/>
                    </a:prstGeom>
                    <a:noFill/>
                    <a:ln>
                      <a:noFill/>
                    </a:ln>
                    <a:extLst>
                      <a:ext uri="{53640926-AAD7-44D8-BBD7-CCE9431645EC}">
                        <a14:shadowObscured xmlns:a14="http://schemas.microsoft.com/office/drawing/2010/main"/>
                      </a:ext>
                    </a:extLst>
                  </pic:spPr>
                </pic:pic>
              </a:graphicData>
            </a:graphic>
          </wp:inline>
        </w:drawing>
      </w:r>
    </w:p>
    <w:p w14:paraId="55751EE7" w14:textId="3E84EE9E" w:rsidR="00BD4EBA" w:rsidRPr="00867E8C" w:rsidRDefault="00BD4EBA" w:rsidP="00BD4EBA">
      <w:pPr>
        <w:spacing w:line="360" w:lineRule="auto"/>
        <w:jc w:val="center"/>
        <w:rPr>
          <w:rFonts w:ascii="Arial" w:hAnsi="Arial" w:cs="Arial"/>
          <w:sz w:val="20"/>
          <w:szCs w:val="20"/>
        </w:rPr>
      </w:pPr>
      <w:r>
        <w:rPr>
          <w:rFonts w:ascii="Arial" w:hAnsi="Arial" w:cs="Arial"/>
          <w:sz w:val="20"/>
          <w:szCs w:val="20"/>
        </w:rPr>
        <w:t>Figura N°2</w:t>
      </w:r>
      <w:r w:rsidRPr="00B1034C">
        <w:rPr>
          <w:rFonts w:ascii="Arial" w:hAnsi="Arial" w:cs="Arial"/>
          <w:sz w:val="20"/>
          <w:szCs w:val="20"/>
        </w:rPr>
        <w:t>. Cáncer de pulmón en estadio IVA</w:t>
      </w:r>
      <w:r w:rsidR="006174F0">
        <w:rPr>
          <w:rFonts w:ascii="Arial" w:hAnsi="Arial" w:cs="Arial"/>
          <w:sz w:val="20"/>
          <w:szCs w:val="20"/>
        </w:rPr>
        <w:t>.</w:t>
      </w:r>
      <w:r w:rsidRPr="00B1034C">
        <w:rPr>
          <w:rFonts w:ascii="Arial" w:hAnsi="Arial" w:cs="Arial"/>
          <w:sz w:val="20"/>
          <w:szCs w:val="20"/>
        </w:rPr>
        <w:t xml:space="preserve"> </w:t>
      </w:r>
      <w:r w:rsidRPr="006174F0">
        <w:rPr>
          <w:rFonts w:ascii="Arial" w:hAnsi="Arial" w:cs="Arial"/>
          <w:sz w:val="20"/>
          <w:szCs w:val="20"/>
          <w:vertAlign w:val="subscript"/>
        </w:rPr>
        <w:t>(14)</w:t>
      </w:r>
    </w:p>
    <w:p w14:paraId="31413CA7" w14:textId="6472F9A0" w:rsidR="002179EA" w:rsidRDefault="002179EA" w:rsidP="00BD4EBA">
      <w:pPr>
        <w:spacing w:line="360" w:lineRule="auto"/>
        <w:jc w:val="center"/>
        <w:rPr>
          <w:rFonts w:ascii="Arial" w:hAnsi="Arial" w:cs="Arial"/>
          <w:sz w:val="28"/>
          <w:szCs w:val="28"/>
        </w:rPr>
      </w:pPr>
    </w:p>
    <w:p w14:paraId="29DF51CF" w14:textId="77522E24" w:rsidR="00B61C56" w:rsidRDefault="00B61C56" w:rsidP="002179EA">
      <w:pPr>
        <w:spacing w:line="360" w:lineRule="auto"/>
        <w:jc w:val="both"/>
        <w:rPr>
          <w:rFonts w:ascii="Arial" w:hAnsi="Arial" w:cs="Arial"/>
          <w:sz w:val="28"/>
          <w:szCs w:val="28"/>
        </w:rPr>
      </w:pPr>
    </w:p>
    <w:p w14:paraId="26C100E8" w14:textId="554C986D" w:rsidR="00B61C56" w:rsidRDefault="00B61C56" w:rsidP="002179EA">
      <w:pPr>
        <w:spacing w:line="360" w:lineRule="auto"/>
        <w:jc w:val="both"/>
        <w:rPr>
          <w:rFonts w:ascii="Arial" w:hAnsi="Arial" w:cs="Arial"/>
          <w:sz w:val="28"/>
          <w:szCs w:val="28"/>
        </w:rPr>
      </w:pPr>
    </w:p>
    <w:p w14:paraId="768066C2" w14:textId="0C95BF1F" w:rsidR="00B61C56" w:rsidRDefault="00B61C56" w:rsidP="002179EA">
      <w:pPr>
        <w:spacing w:line="360" w:lineRule="auto"/>
        <w:jc w:val="both"/>
        <w:rPr>
          <w:rFonts w:ascii="Arial" w:hAnsi="Arial" w:cs="Arial"/>
          <w:sz w:val="28"/>
          <w:szCs w:val="28"/>
        </w:rPr>
      </w:pPr>
    </w:p>
    <w:p w14:paraId="0DD0FAF5" w14:textId="62C56B24" w:rsidR="00B61C56" w:rsidRDefault="00B61C56" w:rsidP="002179EA">
      <w:pPr>
        <w:spacing w:line="360" w:lineRule="auto"/>
        <w:jc w:val="both"/>
        <w:rPr>
          <w:rFonts w:ascii="Arial" w:hAnsi="Arial" w:cs="Arial"/>
          <w:sz w:val="28"/>
          <w:szCs w:val="28"/>
        </w:rPr>
      </w:pPr>
    </w:p>
    <w:p w14:paraId="4AAC427B" w14:textId="3E708501" w:rsidR="00867E8C" w:rsidRDefault="00867E8C" w:rsidP="002179EA">
      <w:pPr>
        <w:spacing w:line="360" w:lineRule="auto"/>
        <w:jc w:val="both"/>
        <w:rPr>
          <w:rFonts w:ascii="Arial" w:hAnsi="Arial" w:cs="Arial"/>
          <w:sz w:val="28"/>
          <w:szCs w:val="28"/>
        </w:rPr>
      </w:pPr>
    </w:p>
    <w:p w14:paraId="289D6408" w14:textId="12280F24" w:rsidR="00867E8C" w:rsidRDefault="00867E8C" w:rsidP="002179EA">
      <w:pPr>
        <w:spacing w:line="360" w:lineRule="auto"/>
        <w:jc w:val="both"/>
        <w:rPr>
          <w:rFonts w:ascii="Arial" w:hAnsi="Arial" w:cs="Arial"/>
          <w:sz w:val="28"/>
          <w:szCs w:val="28"/>
        </w:rPr>
      </w:pPr>
      <w:r>
        <w:rPr>
          <w:rFonts w:ascii="Arial" w:hAnsi="Arial" w:cs="Arial"/>
          <w:b/>
          <w:bCs/>
          <w:noProof/>
          <w:sz w:val="24"/>
          <w:szCs w:val="24"/>
          <w:lang w:val="es-MX" w:eastAsia="es-MX"/>
        </w:rPr>
        <w:lastRenderedPageBreak/>
        <mc:AlternateContent>
          <mc:Choice Requires="wps">
            <w:drawing>
              <wp:anchor distT="0" distB="0" distL="114300" distR="114300" simplePos="0" relativeHeight="251686912" behindDoc="0" locked="0" layoutInCell="1" allowOverlap="1" wp14:anchorId="11C434DC" wp14:editId="60A2024E">
                <wp:simplePos x="0" y="0"/>
                <wp:positionH relativeFrom="column">
                  <wp:posOffset>5244861</wp:posOffset>
                </wp:positionH>
                <wp:positionV relativeFrom="paragraph">
                  <wp:posOffset>-955339</wp:posOffset>
                </wp:positionV>
                <wp:extent cx="352425" cy="19050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FB946" id="Rectángulo 23" o:spid="_x0000_s1026" style="position:absolute;margin-left:413pt;margin-top:-75.2pt;width:27.7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" fillcolor="white [3201]" strokecolor="white [3212]" strokeweight="1pt"/>
            </w:pict>
          </mc:Fallback>
        </mc:AlternateContent>
      </w:r>
    </w:p>
    <w:p w14:paraId="345CD4A0" w14:textId="2F9B7849" w:rsidR="00867E8C" w:rsidRDefault="00867E8C" w:rsidP="002179EA">
      <w:pPr>
        <w:spacing w:line="360" w:lineRule="auto"/>
        <w:jc w:val="both"/>
        <w:rPr>
          <w:rFonts w:ascii="Arial" w:hAnsi="Arial" w:cs="Arial"/>
          <w:sz w:val="28"/>
          <w:szCs w:val="28"/>
        </w:rPr>
      </w:pPr>
    </w:p>
    <w:p w14:paraId="3D962F92" w14:textId="45ABC928" w:rsidR="00867E8C" w:rsidRDefault="00867E8C" w:rsidP="002179EA">
      <w:pPr>
        <w:spacing w:line="360" w:lineRule="auto"/>
        <w:jc w:val="both"/>
        <w:rPr>
          <w:rFonts w:ascii="Arial" w:hAnsi="Arial" w:cs="Arial"/>
          <w:sz w:val="28"/>
          <w:szCs w:val="28"/>
        </w:rPr>
      </w:pPr>
    </w:p>
    <w:p w14:paraId="580B4C38" w14:textId="25D98051" w:rsidR="00867E8C" w:rsidRDefault="00867E8C" w:rsidP="002179EA">
      <w:pPr>
        <w:spacing w:line="360" w:lineRule="auto"/>
        <w:jc w:val="both"/>
        <w:rPr>
          <w:rFonts w:ascii="Arial" w:hAnsi="Arial" w:cs="Arial"/>
          <w:sz w:val="28"/>
          <w:szCs w:val="28"/>
        </w:rPr>
      </w:pPr>
    </w:p>
    <w:p w14:paraId="241C6BA9" w14:textId="77777777" w:rsidR="00867E8C" w:rsidRDefault="00867E8C" w:rsidP="002179EA">
      <w:pPr>
        <w:spacing w:line="360" w:lineRule="auto"/>
        <w:jc w:val="both"/>
        <w:rPr>
          <w:rFonts w:ascii="Arial" w:hAnsi="Arial" w:cs="Arial"/>
          <w:sz w:val="28"/>
          <w:szCs w:val="28"/>
        </w:rPr>
      </w:pPr>
    </w:p>
    <w:p w14:paraId="6E125E74" w14:textId="54210776" w:rsidR="00867E8C" w:rsidRDefault="00867E8C" w:rsidP="002179EA">
      <w:pPr>
        <w:spacing w:line="360" w:lineRule="auto"/>
        <w:jc w:val="both"/>
        <w:rPr>
          <w:rFonts w:ascii="Arial" w:hAnsi="Arial" w:cs="Arial"/>
          <w:sz w:val="28"/>
          <w:szCs w:val="28"/>
        </w:rPr>
      </w:pPr>
    </w:p>
    <w:p w14:paraId="475E5333" w14:textId="0A17E867" w:rsidR="00867E8C" w:rsidRDefault="00867E8C" w:rsidP="002179EA">
      <w:pPr>
        <w:spacing w:line="360" w:lineRule="auto"/>
        <w:jc w:val="both"/>
        <w:rPr>
          <w:rFonts w:ascii="Arial" w:hAnsi="Arial" w:cs="Arial"/>
          <w:sz w:val="28"/>
          <w:szCs w:val="28"/>
        </w:rPr>
      </w:pPr>
    </w:p>
    <w:p w14:paraId="3EB5294F" w14:textId="46FEA20D" w:rsidR="00F84F70" w:rsidRDefault="00F84F70" w:rsidP="002179EA">
      <w:pPr>
        <w:spacing w:line="360" w:lineRule="auto"/>
        <w:jc w:val="both"/>
        <w:rPr>
          <w:rFonts w:ascii="Arial" w:hAnsi="Arial" w:cs="Arial"/>
          <w:sz w:val="28"/>
          <w:szCs w:val="28"/>
        </w:rPr>
      </w:pPr>
    </w:p>
    <w:p w14:paraId="319BAB35" w14:textId="77777777" w:rsidR="00F84F70" w:rsidRDefault="00F84F70" w:rsidP="002179EA">
      <w:pPr>
        <w:spacing w:line="360" w:lineRule="auto"/>
        <w:jc w:val="both"/>
        <w:rPr>
          <w:rFonts w:ascii="Arial" w:hAnsi="Arial" w:cs="Arial"/>
          <w:sz w:val="28"/>
          <w:szCs w:val="28"/>
        </w:rPr>
      </w:pPr>
    </w:p>
    <w:p w14:paraId="2919BADF" w14:textId="5D9C7CED" w:rsidR="00B61C56" w:rsidRPr="00B1034C" w:rsidRDefault="00033E63" w:rsidP="00B61C56">
      <w:pPr>
        <w:spacing w:line="360" w:lineRule="auto"/>
        <w:jc w:val="center"/>
        <w:rPr>
          <w:rFonts w:ascii="Arial" w:hAnsi="Arial" w:cs="Arial"/>
          <w:b/>
          <w:bCs/>
          <w:sz w:val="26"/>
          <w:szCs w:val="26"/>
        </w:rPr>
      </w:pPr>
      <w:r>
        <w:rPr>
          <w:rFonts w:ascii="Arial" w:hAnsi="Arial" w:cs="Arial"/>
          <w:b/>
          <w:bCs/>
          <w:sz w:val="26"/>
          <w:szCs w:val="26"/>
        </w:rPr>
        <w:t>ANEXO N°3</w:t>
      </w:r>
    </w:p>
    <w:p w14:paraId="737C67BB" w14:textId="77777777" w:rsidR="00867E8C" w:rsidRDefault="00867E8C" w:rsidP="00867E8C">
      <w:pPr>
        <w:spacing w:line="360" w:lineRule="auto"/>
        <w:jc w:val="center"/>
        <w:rPr>
          <w:rFonts w:ascii="Arial" w:hAnsi="Arial" w:cs="Arial"/>
          <w:sz w:val="20"/>
          <w:szCs w:val="20"/>
        </w:rPr>
      </w:pPr>
    </w:p>
    <w:p w14:paraId="6E24D6FE" w14:textId="77777777" w:rsidR="00867E8C" w:rsidRDefault="00867E8C" w:rsidP="00867E8C">
      <w:pPr>
        <w:spacing w:line="360" w:lineRule="auto"/>
        <w:jc w:val="center"/>
        <w:rPr>
          <w:rFonts w:ascii="Arial" w:hAnsi="Arial" w:cs="Arial"/>
          <w:sz w:val="20"/>
          <w:szCs w:val="20"/>
        </w:rPr>
      </w:pPr>
    </w:p>
    <w:p w14:paraId="66CDDD50" w14:textId="77777777" w:rsidR="00867E8C" w:rsidRDefault="00867E8C" w:rsidP="00867E8C">
      <w:pPr>
        <w:spacing w:line="360" w:lineRule="auto"/>
        <w:jc w:val="center"/>
        <w:rPr>
          <w:rFonts w:ascii="Arial" w:hAnsi="Arial" w:cs="Arial"/>
          <w:sz w:val="20"/>
          <w:szCs w:val="20"/>
        </w:rPr>
      </w:pPr>
    </w:p>
    <w:p w14:paraId="3A124F19" w14:textId="77777777" w:rsidR="00867E8C" w:rsidRDefault="00867E8C" w:rsidP="00867E8C">
      <w:pPr>
        <w:spacing w:line="360" w:lineRule="auto"/>
        <w:jc w:val="center"/>
        <w:rPr>
          <w:rFonts w:ascii="Arial" w:hAnsi="Arial" w:cs="Arial"/>
          <w:sz w:val="20"/>
          <w:szCs w:val="20"/>
        </w:rPr>
      </w:pPr>
    </w:p>
    <w:p w14:paraId="74FBDF96" w14:textId="77777777" w:rsidR="00867E8C" w:rsidRDefault="00867E8C" w:rsidP="00867E8C">
      <w:pPr>
        <w:spacing w:line="360" w:lineRule="auto"/>
        <w:jc w:val="center"/>
        <w:rPr>
          <w:rFonts w:ascii="Arial" w:hAnsi="Arial" w:cs="Arial"/>
          <w:sz w:val="20"/>
          <w:szCs w:val="20"/>
        </w:rPr>
      </w:pPr>
    </w:p>
    <w:p w14:paraId="6918EC95" w14:textId="77777777" w:rsidR="00867E8C" w:rsidRDefault="00867E8C" w:rsidP="00867E8C">
      <w:pPr>
        <w:spacing w:line="360" w:lineRule="auto"/>
        <w:jc w:val="center"/>
        <w:rPr>
          <w:rFonts w:ascii="Arial" w:hAnsi="Arial" w:cs="Arial"/>
          <w:sz w:val="20"/>
          <w:szCs w:val="20"/>
        </w:rPr>
      </w:pPr>
    </w:p>
    <w:p w14:paraId="312681BB" w14:textId="77777777" w:rsidR="00867E8C" w:rsidRDefault="00867E8C" w:rsidP="00867E8C">
      <w:pPr>
        <w:spacing w:line="360" w:lineRule="auto"/>
        <w:jc w:val="center"/>
        <w:rPr>
          <w:rFonts w:ascii="Arial" w:hAnsi="Arial" w:cs="Arial"/>
          <w:sz w:val="20"/>
          <w:szCs w:val="20"/>
        </w:rPr>
      </w:pPr>
    </w:p>
    <w:p w14:paraId="490C7DD9" w14:textId="77777777" w:rsidR="00867E8C" w:rsidRDefault="00867E8C" w:rsidP="00867E8C">
      <w:pPr>
        <w:spacing w:line="360" w:lineRule="auto"/>
        <w:jc w:val="center"/>
        <w:rPr>
          <w:rFonts w:ascii="Arial" w:hAnsi="Arial" w:cs="Arial"/>
          <w:sz w:val="20"/>
          <w:szCs w:val="20"/>
        </w:rPr>
      </w:pPr>
    </w:p>
    <w:p w14:paraId="0EE6098E" w14:textId="77777777" w:rsidR="00867E8C" w:rsidRDefault="00867E8C" w:rsidP="00867E8C">
      <w:pPr>
        <w:spacing w:line="360" w:lineRule="auto"/>
        <w:jc w:val="center"/>
        <w:rPr>
          <w:rFonts w:ascii="Arial" w:hAnsi="Arial" w:cs="Arial"/>
          <w:sz w:val="20"/>
          <w:szCs w:val="20"/>
        </w:rPr>
      </w:pPr>
    </w:p>
    <w:p w14:paraId="3E4D8A1C" w14:textId="77777777" w:rsidR="00867E8C" w:rsidRDefault="00867E8C" w:rsidP="00867E8C">
      <w:pPr>
        <w:spacing w:line="360" w:lineRule="auto"/>
        <w:jc w:val="center"/>
        <w:rPr>
          <w:rFonts w:ascii="Arial" w:hAnsi="Arial" w:cs="Arial"/>
          <w:sz w:val="20"/>
          <w:szCs w:val="20"/>
        </w:rPr>
      </w:pPr>
    </w:p>
    <w:p w14:paraId="14AADEB8" w14:textId="77777777" w:rsidR="00867E8C" w:rsidRDefault="00867E8C" w:rsidP="00867E8C">
      <w:pPr>
        <w:spacing w:line="360" w:lineRule="auto"/>
        <w:jc w:val="center"/>
        <w:rPr>
          <w:rFonts w:ascii="Arial" w:hAnsi="Arial" w:cs="Arial"/>
          <w:sz w:val="20"/>
          <w:szCs w:val="20"/>
        </w:rPr>
      </w:pPr>
    </w:p>
    <w:p w14:paraId="1634F1B6" w14:textId="1310CB18" w:rsidR="00867E8C" w:rsidRPr="00B1034C" w:rsidRDefault="00867E8C" w:rsidP="00F3717B">
      <w:pPr>
        <w:spacing w:line="360" w:lineRule="auto"/>
        <w:rPr>
          <w:rFonts w:ascii="Arial" w:hAnsi="Arial" w:cs="Arial"/>
          <w:sz w:val="20"/>
          <w:szCs w:val="20"/>
        </w:rPr>
      </w:pPr>
      <w:r>
        <w:rPr>
          <w:rFonts w:ascii="Arial" w:hAnsi="Arial" w:cs="Arial"/>
          <w:b/>
          <w:bCs/>
          <w:noProof/>
          <w:sz w:val="24"/>
          <w:szCs w:val="24"/>
          <w:lang w:val="es-MX" w:eastAsia="es-MX"/>
        </w:rPr>
        <w:lastRenderedPageBreak/>
        <mc:AlternateContent>
          <mc:Choice Requires="wps">
            <w:drawing>
              <wp:anchor distT="0" distB="0" distL="114300" distR="114300" simplePos="0" relativeHeight="251688960" behindDoc="0" locked="0" layoutInCell="1" allowOverlap="1" wp14:anchorId="069F45BB" wp14:editId="31C18A63">
                <wp:simplePos x="0" y="0"/>
                <wp:positionH relativeFrom="column">
                  <wp:posOffset>5227608</wp:posOffset>
                </wp:positionH>
                <wp:positionV relativeFrom="paragraph">
                  <wp:posOffset>-984046</wp:posOffset>
                </wp:positionV>
                <wp:extent cx="352425" cy="1905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4799B" id="Rectángulo 24" o:spid="_x0000_s1026" style="position:absolute;margin-left:411.6pt;margin-top:-77.5pt;width:27.7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" fillcolor="white [3201]" strokecolor="white [3212]" strokeweight="1pt"/>
            </w:pict>
          </mc:Fallback>
        </mc:AlternateContent>
      </w:r>
      <w:r w:rsidRPr="00867E8C">
        <w:rPr>
          <w:rFonts w:ascii="Arial" w:hAnsi="Arial" w:cs="Arial"/>
          <w:b/>
          <w:bCs/>
          <w:noProof/>
          <w:sz w:val="24"/>
          <w:szCs w:val="24"/>
        </w:rPr>
        <w:t xml:space="preserve"> </w:t>
      </w:r>
    </w:p>
    <w:p w14:paraId="4F4E642C" w14:textId="77777777" w:rsidR="0005094E" w:rsidRPr="00B61C56" w:rsidRDefault="0005094E" w:rsidP="00B61C56">
      <w:pPr>
        <w:spacing w:line="360" w:lineRule="auto"/>
        <w:jc w:val="center"/>
        <w:rPr>
          <w:rFonts w:ascii="Arial" w:hAnsi="Arial" w:cs="Arial"/>
          <w:b/>
          <w:bCs/>
          <w:sz w:val="24"/>
          <w:szCs w:val="24"/>
        </w:rPr>
      </w:pPr>
    </w:p>
    <w:p w14:paraId="2EC0A743" w14:textId="565715AE" w:rsidR="002179EA" w:rsidRDefault="00887A50" w:rsidP="002179EA">
      <w:pPr>
        <w:spacing w:line="360" w:lineRule="auto"/>
        <w:jc w:val="both"/>
        <w:rPr>
          <w:rFonts w:ascii="Arial" w:hAnsi="Arial" w:cs="Arial"/>
          <w:sz w:val="24"/>
          <w:szCs w:val="24"/>
        </w:rPr>
      </w:pPr>
      <w:r>
        <w:rPr>
          <w:noProof/>
          <w:lang w:val="es-MX" w:eastAsia="es-MX"/>
        </w:rPr>
        <w:drawing>
          <wp:inline distT="0" distB="0" distL="0" distR="0" wp14:anchorId="008C99E0" wp14:editId="2209C4EF">
            <wp:extent cx="5431790" cy="4676931"/>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5744"/>
                    <a:stretch/>
                  </pic:blipFill>
                  <pic:spPr bwMode="auto">
                    <a:xfrm>
                      <a:off x="0" y="0"/>
                      <a:ext cx="5434780" cy="4679505"/>
                    </a:xfrm>
                    <a:prstGeom prst="rect">
                      <a:avLst/>
                    </a:prstGeom>
                    <a:noFill/>
                    <a:ln>
                      <a:noFill/>
                    </a:ln>
                    <a:extLst>
                      <a:ext uri="{53640926-AAD7-44D8-BBD7-CCE9431645EC}">
                        <a14:shadowObscured xmlns:a14="http://schemas.microsoft.com/office/drawing/2010/main"/>
                      </a:ext>
                    </a:extLst>
                  </pic:spPr>
                </pic:pic>
              </a:graphicData>
            </a:graphic>
          </wp:inline>
        </w:drawing>
      </w:r>
    </w:p>
    <w:p w14:paraId="65E790D2" w14:textId="2D57B768" w:rsidR="00750A0B" w:rsidRPr="006174F0" w:rsidRDefault="00BD4EBA" w:rsidP="00BD4EBA">
      <w:pPr>
        <w:spacing w:line="360" w:lineRule="auto"/>
        <w:jc w:val="center"/>
        <w:rPr>
          <w:rFonts w:ascii="Arial" w:hAnsi="Arial" w:cs="Arial"/>
          <w:sz w:val="24"/>
          <w:szCs w:val="24"/>
          <w:vertAlign w:val="subscript"/>
        </w:rPr>
      </w:pPr>
      <w:r>
        <w:rPr>
          <w:rFonts w:ascii="Arial" w:hAnsi="Arial" w:cs="Arial"/>
          <w:sz w:val="20"/>
          <w:szCs w:val="20"/>
        </w:rPr>
        <w:t>Figura N°3</w:t>
      </w:r>
      <w:r w:rsidRPr="00B1034C">
        <w:rPr>
          <w:rFonts w:ascii="Arial" w:hAnsi="Arial" w:cs="Arial"/>
          <w:sz w:val="20"/>
          <w:szCs w:val="20"/>
        </w:rPr>
        <w:t>. Cáncer de pulmón en estadio IVB</w:t>
      </w:r>
      <w:r w:rsidR="006174F0">
        <w:rPr>
          <w:rFonts w:ascii="Arial" w:hAnsi="Arial" w:cs="Arial"/>
          <w:sz w:val="20"/>
          <w:szCs w:val="20"/>
        </w:rPr>
        <w:t>.</w:t>
      </w:r>
      <w:r w:rsidRPr="00B1034C">
        <w:rPr>
          <w:rFonts w:ascii="Arial" w:hAnsi="Arial" w:cs="Arial"/>
          <w:sz w:val="20"/>
          <w:szCs w:val="20"/>
        </w:rPr>
        <w:t xml:space="preserve"> </w:t>
      </w:r>
      <w:r w:rsidRPr="006174F0">
        <w:rPr>
          <w:rFonts w:ascii="Arial" w:hAnsi="Arial" w:cs="Arial"/>
          <w:sz w:val="20"/>
          <w:szCs w:val="20"/>
          <w:vertAlign w:val="subscript"/>
        </w:rPr>
        <w:t>(14)</w:t>
      </w:r>
    </w:p>
    <w:p w14:paraId="193BF383" w14:textId="2BF99925" w:rsidR="00750A0B" w:rsidRPr="006174F0" w:rsidRDefault="00750A0B" w:rsidP="002179EA">
      <w:pPr>
        <w:spacing w:line="360" w:lineRule="auto"/>
        <w:rPr>
          <w:rFonts w:ascii="Arial" w:hAnsi="Arial" w:cs="Arial"/>
          <w:b/>
          <w:bCs/>
          <w:sz w:val="24"/>
          <w:szCs w:val="24"/>
          <w:vertAlign w:val="subscript"/>
        </w:rPr>
      </w:pPr>
    </w:p>
    <w:p w14:paraId="2174EEE5" w14:textId="1DFD817D" w:rsidR="00750A0B" w:rsidRDefault="00750A0B" w:rsidP="002179EA">
      <w:pPr>
        <w:spacing w:line="360" w:lineRule="auto"/>
        <w:rPr>
          <w:rFonts w:ascii="Arial" w:hAnsi="Arial" w:cs="Arial"/>
          <w:b/>
          <w:bCs/>
          <w:sz w:val="24"/>
          <w:szCs w:val="24"/>
        </w:rPr>
      </w:pPr>
    </w:p>
    <w:p w14:paraId="215D5807" w14:textId="1506C030" w:rsidR="00750A0B" w:rsidRDefault="00750A0B" w:rsidP="002179EA">
      <w:pPr>
        <w:spacing w:line="360" w:lineRule="auto"/>
        <w:rPr>
          <w:rFonts w:ascii="Arial" w:hAnsi="Arial" w:cs="Arial"/>
          <w:b/>
          <w:bCs/>
          <w:sz w:val="24"/>
          <w:szCs w:val="24"/>
        </w:rPr>
      </w:pPr>
    </w:p>
    <w:p w14:paraId="3F07BB64" w14:textId="244FF3AF" w:rsidR="00750A0B" w:rsidRDefault="00750A0B" w:rsidP="002179EA">
      <w:pPr>
        <w:spacing w:line="360" w:lineRule="auto"/>
        <w:rPr>
          <w:rFonts w:ascii="Arial" w:hAnsi="Arial" w:cs="Arial"/>
          <w:b/>
          <w:bCs/>
          <w:sz w:val="24"/>
          <w:szCs w:val="24"/>
        </w:rPr>
      </w:pPr>
    </w:p>
    <w:p w14:paraId="2A44510D" w14:textId="19E61659" w:rsidR="00867E8C" w:rsidRDefault="00867E8C" w:rsidP="002179EA">
      <w:pPr>
        <w:spacing w:line="360" w:lineRule="auto"/>
        <w:rPr>
          <w:rFonts w:ascii="Arial" w:hAnsi="Arial" w:cs="Arial"/>
          <w:b/>
          <w:bCs/>
          <w:sz w:val="24"/>
          <w:szCs w:val="24"/>
        </w:rPr>
      </w:pPr>
    </w:p>
    <w:p w14:paraId="2AF417C5" w14:textId="33D283A8" w:rsidR="00867E8C" w:rsidRDefault="00867E8C" w:rsidP="002179EA">
      <w:pPr>
        <w:spacing w:line="360" w:lineRule="auto"/>
        <w:rPr>
          <w:rFonts w:ascii="Arial" w:hAnsi="Arial" w:cs="Arial"/>
          <w:b/>
          <w:bCs/>
          <w:sz w:val="24"/>
          <w:szCs w:val="24"/>
        </w:rPr>
      </w:pPr>
      <w:r>
        <w:rPr>
          <w:rFonts w:ascii="Arial" w:hAnsi="Arial" w:cs="Arial"/>
          <w:b/>
          <w:bCs/>
          <w:noProof/>
          <w:sz w:val="24"/>
          <w:szCs w:val="24"/>
          <w:lang w:val="es-MX" w:eastAsia="es-MX"/>
        </w:rPr>
        <w:lastRenderedPageBreak/>
        <mc:AlternateContent>
          <mc:Choice Requires="wps">
            <w:drawing>
              <wp:anchor distT="0" distB="0" distL="114300" distR="114300" simplePos="0" relativeHeight="251691008" behindDoc="0" locked="0" layoutInCell="1" allowOverlap="1" wp14:anchorId="2C4158CB" wp14:editId="5D9A2690">
                <wp:simplePos x="0" y="0"/>
                <wp:positionH relativeFrom="column">
                  <wp:posOffset>5209468</wp:posOffset>
                </wp:positionH>
                <wp:positionV relativeFrom="paragraph">
                  <wp:posOffset>-1043820</wp:posOffset>
                </wp:positionV>
                <wp:extent cx="285930" cy="259512"/>
                <wp:effectExtent l="0" t="0" r="19050" b="26670"/>
                <wp:wrapNone/>
                <wp:docPr id="25" name="Rectángulo 25"/>
                <wp:cNvGraphicFramePr/>
                <a:graphic xmlns:a="http://schemas.openxmlformats.org/drawingml/2006/main">
                  <a:graphicData uri="http://schemas.microsoft.com/office/word/2010/wordprocessingShape">
                    <wps:wsp>
                      <wps:cNvSpPr/>
                      <wps:spPr>
                        <a:xfrm flipH="1">
                          <a:off x="0" y="0"/>
                          <a:ext cx="285930" cy="25951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FF9F1" id="Rectángulo 25" o:spid="_x0000_s1026" style="position:absolute;margin-left:410.2pt;margin-top:-82.2pt;width:22.5pt;height:20.4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" fillcolor="white [3201]" strokecolor="white [3212]" strokeweight="1pt"/>
            </w:pict>
          </mc:Fallback>
        </mc:AlternateContent>
      </w:r>
    </w:p>
    <w:p w14:paraId="58399C1C" w14:textId="1467E238" w:rsidR="00867E8C" w:rsidRDefault="00867E8C" w:rsidP="002179EA">
      <w:pPr>
        <w:spacing w:line="360" w:lineRule="auto"/>
        <w:rPr>
          <w:rFonts w:ascii="Arial" w:hAnsi="Arial" w:cs="Arial"/>
          <w:b/>
          <w:bCs/>
          <w:sz w:val="24"/>
          <w:szCs w:val="24"/>
        </w:rPr>
      </w:pPr>
    </w:p>
    <w:p w14:paraId="57A6A660" w14:textId="39882037" w:rsidR="00867E8C" w:rsidRDefault="00867E8C" w:rsidP="002179EA">
      <w:pPr>
        <w:spacing w:line="360" w:lineRule="auto"/>
        <w:rPr>
          <w:rFonts w:ascii="Arial" w:hAnsi="Arial" w:cs="Arial"/>
          <w:b/>
          <w:bCs/>
          <w:sz w:val="24"/>
          <w:szCs w:val="24"/>
        </w:rPr>
      </w:pPr>
    </w:p>
    <w:p w14:paraId="2DEBE908" w14:textId="3518ADF3" w:rsidR="00867E8C" w:rsidRDefault="00867E8C" w:rsidP="002179EA">
      <w:pPr>
        <w:spacing w:line="360" w:lineRule="auto"/>
        <w:rPr>
          <w:rFonts w:ascii="Arial" w:hAnsi="Arial" w:cs="Arial"/>
          <w:b/>
          <w:bCs/>
          <w:sz w:val="24"/>
          <w:szCs w:val="24"/>
        </w:rPr>
      </w:pPr>
    </w:p>
    <w:p w14:paraId="0ED61999" w14:textId="46A0BFA6" w:rsidR="00867E8C" w:rsidRDefault="00867E8C" w:rsidP="002179EA">
      <w:pPr>
        <w:spacing w:line="360" w:lineRule="auto"/>
        <w:rPr>
          <w:rFonts w:ascii="Arial" w:hAnsi="Arial" w:cs="Arial"/>
          <w:b/>
          <w:bCs/>
          <w:sz w:val="24"/>
          <w:szCs w:val="24"/>
        </w:rPr>
      </w:pPr>
    </w:p>
    <w:p w14:paraId="1FE51E92" w14:textId="77777777" w:rsidR="00867E8C" w:rsidRDefault="00867E8C" w:rsidP="002179EA">
      <w:pPr>
        <w:spacing w:line="360" w:lineRule="auto"/>
        <w:rPr>
          <w:rFonts w:ascii="Arial" w:hAnsi="Arial" w:cs="Arial"/>
          <w:b/>
          <w:bCs/>
          <w:sz w:val="24"/>
          <w:szCs w:val="24"/>
        </w:rPr>
      </w:pPr>
    </w:p>
    <w:p w14:paraId="15677CC5" w14:textId="2E5CD97D" w:rsidR="00867E8C" w:rsidRDefault="00867E8C" w:rsidP="002179EA">
      <w:pPr>
        <w:spacing w:line="360" w:lineRule="auto"/>
        <w:rPr>
          <w:rFonts w:ascii="Arial" w:hAnsi="Arial" w:cs="Arial"/>
          <w:b/>
          <w:bCs/>
          <w:sz w:val="24"/>
          <w:szCs w:val="24"/>
        </w:rPr>
      </w:pPr>
    </w:p>
    <w:p w14:paraId="326A0A91" w14:textId="77777777" w:rsidR="00F3717B" w:rsidRDefault="00F3717B" w:rsidP="002179EA">
      <w:pPr>
        <w:spacing w:line="360" w:lineRule="auto"/>
        <w:rPr>
          <w:rFonts w:ascii="Arial" w:hAnsi="Arial" w:cs="Arial"/>
          <w:b/>
          <w:bCs/>
          <w:sz w:val="24"/>
          <w:szCs w:val="24"/>
        </w:rPr>
      </w:pPr>
    </w:p>
    <w:p w14:paraId="76290E5B" w14:textId="2018AE53" w:rsidR="00867E8C" w:rsidRDefault="00867E8C" w:rsidP="002179EA">
      <w:pPr>
        <w:spacing w:line="360" w:lineRule="auto"/>
        <w:rPr>
          <w:rFonts w:ascii="Arial" w:hAnsi="Arial" w:cs="Arial"/>
          <w:b/>
          <w:bCs/>
          <w:sz w:val="24"/>
          <w:szCs w:val="24"/>
        </w:rPr>
      </w:pPr>
    </w:p>
    <w:p w14:paraId="1E25B492" w14:textId="77777777" w:rsidR="00F3717B" w:rsidRDefault="00F3717B" w:rsidP="002179EA">
      <w:pPr>
        <w:spacing w:line="360" w:lineRule="auto"/>
        <w:rPr>
          <w:rFonts w:ascii="Arial" w:hAnsi="Arial" w:cs="Arial"/>
          <w:b/>
          <w:bCs/>
          <w:sz w:val="24"/>
          <w:szCs w:val="24"/>
        </w:rPr>
      </w:pPr>
    </w:p>
    <w:p w14:paraId="4EAFE1CC" w14:textId="68708054" w:rsidR="00750A0B" w:rsidRPr="00B1034C" w:rsidRDefault="00033E63" w:rsidP="00750A0B">
      <w:pPr>
        <w:spacing w:line="360" w:lineRule="auto"/>
        <w:jc w:val="center"/>
        <w:rPr>
          <w:rFonts w:ascii="Arial" w:hAnsi="Arial" w:cs="Arial"/>
          <w:b/>
          <w:bCs/>
          <w:sz w:val="26"/>
          <w:szCs w:val="26"/>
        </w:rPr>
      </w:pPr>
      <w:r>
        <w:rPr>
          <w:rFonts w:ascii="Arial" w:hAnsi="Arial" w:cs="Arial"/>
          <w:b/>
          <w:bCs/>
          <w:sz w:val="26"/>
          <w:szCs w:val="26"/>
        </w:rPr>
        <w:t>ANEXO N°4</w:t>
      </w:r>
    </w:p>
    <w:p w14:paraId="4B1131DD" w14:textId="5CE8FF7D" w:rsidR="00750A0B" w:rsidRDefault="00750A0B" w:rsidP="00750A0B">
      <w:pPr>
        <w:spacing w:line="360" w:lineRule="auto"/>
        <w:jc w:val="center"/>
        <w:rPr>
          <w:rFonts w:ascii="Arial" w:hAnsi="Arial" w:cs="Arial"/>
          <w:b/>
          <w:bCs/>
          <w:sz w:val="24"/>
          <w:szCs w:val="24"/>
        </w:rPr>
      </w:pPr>
    </w:p>
    <w:p w14:paraId="719E4DFA" w14:textId="61225B6A" w:rsidR="00867E8C" w:rsidRDefault="00867E8C" w:rsidP="00750A0B">
      <w:pPr>
        <w:spacing w:line="360" w:lineRule="auto"/>
        <w:jc w:val="center"/>
        <w:rPr>
          <w:rFonts w:ascii="Arial" w:hAnsi="Arial" w:cs="Arial"/>
          <w:b/>
          <w:bCs/>
          <w:sz w:val="24"/>
          <w:szCs w:val="24"/>
        </w:rPr>
      </w:pPr>
    </w:p>
    <w:p w14:paraId="7E19EB6A" w14:textId="43692FA7" w:rsidR="00867E8C" w:rsidRDefault="00867E8C" w:rsidP="00750A0B">
      <w:pPr>
        <w:spacing w:line="360" w:lineRule="auto"/>
        <w:jc w:val="center"/>
        <w:rPr>
          <w:rFonts w:ascii="Arial" w:hAnsi="Arial" w:cs="Arial"/>
          <w:b/>
          <w:bCs/>
          <w:sz w:val="24"/>
          <w:szCs w:val="24"/>
        </w:rPr>
      </w:pPr>
    </w:p>
    <w:p w14:paraId="3555F41B" w14:textId="3D8292DD" w:rsidR="00867E8C" w:rsidRDefault="00867E8C" w:rsidP="00750A0B">
      <w:pPr>
        <w:spacing w:line="360" w:lineRule="auto"/>
        <w:jc w:val="center"/>
        <w:rPr>
          <w:rFonts w:ascii="Arial" w:hAnsi="Arial" w:cs="Arial"/>
          <w:b/>
          <w:bCs/>
          <w:sz w:val="24"/>
          <w:szCs w:val="24"/>
        </w:rPr>
      </w:pPr>
    </w:p>
    <w:p w14:paraId="55490712" w14:textId="694E69F0" w:rsidR="00867E8C" w:rsidRDefault="00867E8C" w:rsidP="00750A0B">
      <w:pPr>
        <w:spacing w:line="360" w:lineRule="auto"/>
        <w:jc w:val="center"/>
        <w:rPr>
          <w:rFonts w:ascii="Arial" w:hAnsi="Arial" w:cs="Arial"/>
          <w:b/>
          <w:bCs/>
          <w:sz w:val="24"/>
          <w:szCs w:val="24"/>
        </w:rPr>
      </w:pPr>
    </w:p>
    <w:p w14:paraId="00431D98" w14:textId="29D2F7EF" w:rsidR="00867E8C" w:rsidRDefault="00867E8C" w:rsidP="00750A0B">
      <w:pPr>
        <w:spacing w:line="360" w:lineRule="auto"/>
        <w:jc w:val="center"/>
        <w:rPr>
          <w:rFonts w:ascii="Arial" w:hAnsi="Arial" w:cs="Arial"/>
          <w:b/>
          <w:bCs/>
          <w:sz w:val="24"/>
          <w:szCs w:val="24"/>
        </w:rPr>
      </w:pPr>
    </w:p>
    <w:p w14:paraId="1D7E49A5" w14:textId="10DBFB30" w:rsidR="00867E8C" w:rsidRDefault="00867E8C" w:rsidP="00750A0B">
      <w:pPr>
        <w:spacing w:line="360" w:lineRule="auto"/>
        <w:jc w:val="center"/>
        <w:rPr>
          <w:rFonts w:ascii="Arial" w:hAnsi="Arial" w:cs="Arial"/>
          <w:b/>
          <w:bCs/>
          <w:sz w:val="24"/>
          <w:szCs w:val="24"/>
        </w:rPr>
      </w:pPr>
    </w:p>
    <w:p w14:paraId="62401569" w14:textId="4F824718" w:rsidR="00867E8C" w:rsidRDefault="00867E8C" w:rsidP="00750A0B">
      <w:pPr>
        <w:spacing w:line="360" w:lineRule="auto"/>
        <w:jc w:val="center"/>
        <w:rPr>
          <w:rFonts w:ascii="Arial" w:hAnsi="Arial" w:cs="Arial"/>
          <w:b/>
          <w:bCs/>
          <w:sz w:val="24"/>
          <w:szCs w:val="24"/>
        </w:rPr>
      </w:pPr>
    </w:p>
    <w:p w14:paraId="53EE376A" w14:textId="74D0B339" w:rsidR="00867E8C" w:rsidRDefault="00867E8C" w:rsidP="00750A0B">
      <w:pPr>
        <w:spacing w:line="360" w:lineRule="auto"/>
        <w:jc w:val="center"/>
        <w:rPr>
          <w:rFonts w:ascii="Arial" w:hAnsi="Arial" w:cs="Arial"/>
          <w:b/>
          <w:bCs/>
          <w:sz w:val="24"/>
          <w:szCs w:val="24"/>
        </w:rPr>
      </w:pPr>
    </w:p>
    <w:p w14:paraId="56C024C8" w14:textId="7E8423C3" w:rsidR="00867E8C" w:rsidRPr="00F3717B" w:rsidRDefault="00867E8C" w:rsidP="00F3717B">
      <w:pPr>
        <w:spacing w:line="360" w:lineRule="auto"/>
        <w:rPr>
          <w:rFonts w:ascii="Arial" w:hAnsi="Arial" w:cs="Arial"/>
          <w:sz w:val="20"/>
          <w:szCs w:val="20"/>
        </w:rPr>
      </w:pPr>
      <w:r>
        <w:rPr>
          <w:rFonts w:ascii="Arial" w:hAnsi="Arial" w:cs="Arial"/>
          <w:b/>
          <w:bCs/>
          <w:noProof/>
          <w:sz w:val="24"/>
          <w:szCs w:val="24"/>
          <w:lang w:val="es-MX" w:eastAsia="es-MX"/>
        </w:rPr>
        <mc:AlternateContent>
          <mc:Choice Requires="wps">
            <w:drawing>
              <wp:anchor distT="0" distB="0" distL="114300" distR="114300" simplePos="0" relativeHeight="251693056" behindDoc="0" locked="0" layoutInCell="1" allowOverlap="1" wp14:anchorId="71BB10B9" wp14:editId="1CD3A596">
                <wp:simplePos x="0" y="0"/>
                <wp:positionH relativeFrom="column">
                  <wp:posOffset>5260676</wp:posOffset>
                </wp:positionH>
                <wp:positionV relativeFrom="paragraph">
                  <wp:posOffset>-785607</wp:posOffset>
                </wp:positionV>
                <wp:extent cx="352425" cy="190500"/>
                <wp:effectExtent l="0" t="0" r="28575" b="19050"/>
                <wp:wrapNone/>
                <wp:docPr id="26" name="Rectángulo 26"/>
                <wp:cNvGraphicFramePr/>
                <a:graphic xmlns:a="http://schemas.openxmlformats.org/drawingml/2006/main">
                  <a:graphicData uri="http://schemas.microsoft.com/office/word/2010/wordprocessingShape">
                    <wps:wsp>
                      <wps:cNvSpPr/>
                      <wps:spPr>
                        <a:xfrm>
                          <a:off x="0" y="0"/>
                          <a:ext cx="352425"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71D01" id="Rectángulo 26" o:spid="_x0000_s1026" style="position:absolute;margin-left:414.25pt;margin-top:-61.85pt;width:27.75pt;height: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" fillcolor="white [3201]" strokecolor="white [3212]" strokeweight="1pt"/>
            </w:pict>
          </mc:Fallback>
        </mc:AlternateContent>
      </w:r>
    </w:p>
    <w:p w14:paraId="5A30683D" w14:textId="0E774F45" w:rsidR="00777F13" w:rsidRPr="006174F0" w:rsidRDefault="00F3717B" w:rsidP="00BD4EBA">
      <w:pPr>
        <w:spacing w:line="360" w:lineRule="auto"/>
        <w:jc w:val="center"/>
        <w:rPr>
          <w:rFonts w:ascii="Arial" w:hAnsi="Arial" w:cs="Arial"/>
          <w:b/>
          <w:bCs/>
          <w:sz w:val="24"/>
          <w:szCs w:val="24"/>
          <w:vertAlign w:val="subscript"/>
        </w:rPr>
      </w:pPr>
      <w:r>
        <w:rPr>
          <w:noProof/>
          <w:lang w:val="es-MX" w:eastAsia="es-MX"/>
        </w:rPr>
        <w:lastRenderedPageBreak/>
        <mc:AlternateContent>
          <mc:Choice Requires="wps">
            <w:drawing>
              <wp:anchor distT="0" distB="0" distL="114300" distR="114300" simplePos="0" relativeHeight="251742208" behindDoc="0" locked="0" layoutInCell="1" allowOverlap="1" wp14:anchorId="0AC63CCB" wp14:editId="58FAF3C2">
                <wp:simplePos x="0" y="0"/>
                <wp:positionH relativeFrom="column">
                  <wp:posOffset>5050267</wp:posOffset>
                </wp:positionH>
                <wp:positionV relativeFrom="paragraph">
                  <wp:posOffset>-1081592</wp:posOffset>
                </wp:positionV>
                <wp:extent cx="699247" cy="484094"/>
                <wp:effectExtent l="0" t="0" r="24765" b="11430"/>
                <wp:wrapNone/>
                <wp:docPr id="52" name="Rectángulo 52"/>
                <wp:cNvGraphicFramePr/>
                <a:graphic xmlns:a="http://schemas.openxmlformats.org/drawingml/2006/main">
                  <a:graphicData uri="http://schemas.microsoft.com/office/word/2010/wordprocessingShape">
                    <wps:wsp>
                      <wps:cNvSpPr/>
                      <wps:spPr>
                        <a:xfrm>
                          <a:off x="0" y="0"/>
                          <a:ext cx="699247" cy="48409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1B1DEC" id="Rectángulo 52" o:spid="_x0000_s1026" style="position:absolute;margin-left:397.65pt;margin-top:-85.15pt;width:55.05pt;height:38.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" fillcolor="white [3201]" strokecolor="white [3212]" strokeweight="1pt"/>
            </w:pict>
          </mc:Fallback>
        </mc:AlternateContent>
      </w:r>
      <w:r w:rsidR="00284D71">
        <w:rPr>
          <w:noProof/>
          <w:lang w:val="es-MX" w:eastAsia="es-MX"/>
        </w:rPr>
        <w:drawing>
          <wp:inline distT="0" distB="0" distL="0" distR="0" wp14:anchorId="0A789248" wp14:editId="56F22525">
            <wp:extent cx="5553075" cy="3590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55265" cy="3592341"/>
                    </a:xfrm>
                    <a:prstGeom prst="rect">
                      <a:avLst/>
                    </a:prstGeom>
                    <a:noFill/>
                    <a:ln>
                      <a:noFill/>
                    </a:ln>
                  </pic:spPr>
                </pic:pic>
              </a:graphicData>
            </a:graphic>
          </wp:inline>
        </w:drawing>
      </w:r>
      <w:r w:rsidR="00BD4EBA" w:rsidRPr="00B1034C">
        <w:rPr>
          <w:rFonts w:ascii="Arial" w:hAnsi="Arial" w:cs="Arial"/>
          <w:sz w:val="20"/>
          <w:szCs w:val="20"/>
        </w:rPr>
        <w:t>Figura N°</w:t>
      </w:r>
      <w:r w:rsidR="00BD4EBA">
        <w:rPr>
          <w:rFonts w:ascii="Arial" w:hAnsi="Arial" w:cs="Arial"/>
          <w:sz w:val="20"/>
          <w:szCs w:val="20"/>
        </w:rPr>
        <w:t>4</w:t>
      </w:r>
      <w:r w:rsidR="00BD4EBA" w:rsidRPr="00B1034C">
        <w:rPr>
          <w:rFonts w:ascii="Arial" w:hAnsi="Arial" w:cs="Arial"/>
          <w:sz w:val="20"/>
          <w:szCs w:val="20"/>
        </w:rPr>
        <w:t>. Tecentriq diseñado para unirse a La proteína PD-L1</w:t>
      </w:r>
      <w:r w:rsidR="006174F0">
        <w:rPr>
          <w:rFonts w:ascii="Arial" w:hAnsi="Arial" w:cs="Arial"/>
          <w:sz w:val="20"/>
          <w:szCs w:val="20"/>
        </w:rPr>
        <w:t>.</w:t>
      </w:r>
      <w:r w:rsidR="00BD4EBA" w:rsidRPr="00B1034C">
        <w:rPr>
          <w:rFonts w:ascii="Arial" w:hAnsi="Arial" w:cs="Arial"/>
          <w:sz w:val="20"/>
          <w:szCs w:val="20"/>
        </w:rPr>
        <w:t xml:space="preserve"> </w:t>
      </w:r>
      <w:r w:rsidR="00BD4EBA" w:rsidRPr="006174F0">
        <w:rPr>
          <w:rFonts w:ascii="Arial" w:hAnsi="Arial" w:cs="Arial"/>
          <w:sz w:val="20"/>
          <w:szCs w:val="20"/>
          <w:vertAlign w:val="subscript"/>
        </w:rPr>
        <w:t>(23)</w:t>
      </w:r>
    </w:p>
    <w:p w14:paraId="5C6D89D0" w14:textId="714CEA65" w:rsidR="00777F13" w:rsidRPr="006174F0" w:rsidRDefault="00777F13" w:rsidP="002179EA">
      <w:pPr>
        <w:spacing w:line="360" w:lineRule="auto"/>
        <w:rPr>
          <w:rFonts w:ascii="Arial" w:hAnsi="Arial" w:cs="Arial"/>
          <w:b/>
          <w:bCs/>
          <w:sz w:val="24"/>
          <w:szCs w:val="24"/>
          <w:vertAlign w:val="subscript"/>
        </w:rPr>
      </w:pPr>
    </w:p>
    <w:p w14:paraId="24F6E39D" w14:textId="07EAB3CE" w:rsidR="00777F13" w:rsidRPr="002179EA" w:rsidRDefault="00777F13" w:rsidP="002179EA">
      <w:pPr>
        <w:spacing w:line="360" w:lineRule="auto"/>
        <w:rPr>
          <w:rFonts w:ascii="Arial" w:hAnsi="Arial" w:cs="Arial"/>
          <w:b/>
          <w:bCs/>
          <w:sz w:val="24"/>
          <w:szCs w:val="24"/>
        </w:rPr>
      </w:pPr>
    </w:p>
    <w:sectPr w:rsidR="00777F13" w:rsidRPr="002179EA" w:rsidSect="005C75DA">
      <w:headerReference w:type="default" r:id="rId80"/>
      <w:pgSz w:w="12240" w:h="15840"/>
      <w:pgMar w:top="2268" w:right="1418" w:bottom="1418" w:left="226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57298" w14:textId="77777777" w:rsidR="00117997" w:rsidRDefault="00117997" w:rsidP="001A4DCC">
      <w:pPr>
        <w:spacing w:after="0" w:line="240" w:lineRule="auto"/>
      </w:pPr>
      <w:r>
        <w:separator/>
      </w:r>
    </w:p>
  </w:endnote>
  <w:endnote w:type="continuationSeparator" w:id="0">
    <w:p w14:paraId="39E0C999" w14:textId="77777777" w:rsidR="00117997" w:rsidRDefault="00117997" w:rsidP="001A4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24EFE" w14:textId="77777777" w:rsidR="00117997" w:rsidRDefault="00117997" w:rsidP="001A4DCC">
      <w:pPr>
        <w:spacing w:after="0" w:line="240" w:lineRule="auto"/>
      </w:pPr>
      <w:r>
        <w:separator/>
      </w:r>
    </w:p>
  </w:footnote>
  <w:footnote w:type="continuationSeparator" w:id="0">
    <w:p w14:paraId="38FCFE92" w14:textId="77777777" w:rsidR="00117997" w:rsidRDefault="00117997" w:rsidP="001A4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0789849"/>
      <w:docPartObj>
        <w:docPartGallery w:val="Page Numbers (Top of Page)"/>
        <w:docPartUnique/>
      </w:docPartObj>
    </w:sdtPr>
    <w:sdtContent>
      <w:p w14:paraId="52BB7AE4" w14:textId="38B314D0" w:rsidR="00FD567E" w:rsidRDefault="0097374B">
        <w:pPr>
          <w:pStyle w:val="Encabezado"/>
          <w:jc w:val="right"/>
        </w:pPr>
        <w:r>
          <w:rPr>
            <w:noProof/>
            <w:lang w:val="es-MX" w:eastAsia="es-MX"/>
          </w:rPr>
          <mc:AlternateContent>
            <mc:Choice Requires="wps">
              <w:drawing>
                <wp:anchor distT="0" distB="0" distL="114300" distR="114300" simplePos="0" relativeHeight="251659264" behindDoc="0" locked="0" layoutInCell="1" allowOverlap="1" wp14:anchorId="49324B46" wp14:editId="5EE8A81C">
                  <wp:simplePos x="0" y="0"/>
                  <wp:positionH relativeFrom="column">
                    <wp:posOffset>2128520</wp:posOffset>
                  </wp:positionH>
                  <wp:positionV relativeFrom="paragraph">
                    <wp:posOffset>52070</wp:posOffset>
                  </wp:positionV>
                  <wp:extent cx="361950" cy="209550"/>
                  <wp:effectExtent l="0" t="0" r="0" b="0"/>
                  <wp:wrapNone/>
                  <wp:docPr id="59" name="Elipse 59"/>
                  <wp:cNvGraphicFramePr/>
                  <a:graphic xmlns:a="http://schemas.openxmlformats.org/drawingml/2006/main">
                    <a:graphicData uri="http://schemas.microsoft.com/office/word/2010/wordprocessingShape">
                      <wps:wsp>
                        <wps:cNvSpPr/>
                        <wps:spPr>
                          <a:xfrm>
                            <a:off x="0" y="0"/>
                            <a:ext cx="361950" cy="2095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EDF7A6" id="Elipse 59" o:spid="_x0000_s1026" style="position:absolute;margin-left:167.6pt;margin-top:4.1pt;width:28.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" fillcolor="white [3212]" stroked="f" strokeweight="1pt">
                  <v:stroke joinstyle="miter"/>
                </v:oval>
              </w:pict>
            </mc:Fallback>
          </mc:AlternateContent>
        </w:r>
        <w:r w:rsidR="00FD567E">
          <w:fldChar w:fldCharType="begin"/>
        </w:r>
        <w:r w:rsidR="00FD567E">
          <w:instrText>PAGE   \* MERGEFORMAT</w:instrText>
        </w:r>
        <w:r w:rsidR="00FD567E">
          <w:fldChar w:fldCharType="separate"/>
        </w:r>
        <w:r w:rsidR="00054907" w:rsidRPr="00054907">
          <w:rPr>
            <w:noProof/>
            <w:lang w:val="es-ES"/>
          </w:rPr>
          <w:t>70</w:t>
        </w:r>
        <w:r w:rsidR="00FD567E">
          <w:fldChar w:fldCharType="end"/>
        </w:r>
      </w:p>
    </w:sdtContent>
  </w:sdt>
  <w:p w14:paraId="50A74D91" w14:textId="6CF7F4CF" w:rsidR="00FD567E" w:rsidRDefault="00FD56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C84"/>
    <w:multiLevelType w:val="multilevel"/>
    <w:tmpl w:val="BAEC7F0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500E87"/>
    <w:multiLevelType w:val="hybridMultilevel"/>
    <w:tmpl w:val="2ACA135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7AB5809"/>
    <w:multiLevelType w:val="hybridMultilevel"/>
    <w:tmpl w:val="A54869CE"/>
    <w:lvl w:ilvl="0" w:tplc="4734234E">
      <w:start w:val="5"/>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3612272"/>
    <w:multiLevelType w:val="hybridMultilevel"/>
    <w:tmpl w:val="DA826222"/>
    <w:lvl w:ilvl="0" w:tplc="A27E5B52">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4BB70F8"/>
    <w:multiLevelType w:val="hybridMultilevel"/>
    <w:tmpl w:val="37C8450E"/>
    <w:lvl w:ilvl="0" w:tplc="C4BE21F2">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14EF465D"/>
    <w:multiLevelType w:val="hybridMultilevel"/>
    <w:tmpl w:val="D21AEA0A"/>
    <w:lvl w:ilvl="0" w:tplc="2D3E160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345741"/>
    <w:multiLevelType w:val="multilevel"/>
    <w:tmpl w:val="DF94DD4C"/>
    <w:lvl w:ilvl="0">
      <w:start w:val="1"/>
      <w:numFmt w:val="decimal"/>
      <w:lvlText w:val="%1"/>
      <w:lvlJc w:val="left"/>
      <w:pPr>
        <w:ind w:left="720" w:hanging="360"/>
      </w:pPr>
      <w:rPr>
        <w:rFonts w:hint="default"/>
        <w:b w:val="0"/>
        <w:sz w:val="24"/>
        <w:szCs w:val="24"/>
      </w:rPr>
    </w:lvl>
    <w:lvl w:ilv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2CC14CE"/>
    <w:multiLevelType w:val="hybridMultilevel"/>
    <w:tmpl w:val="FA529E56"/>
    <w:lvl w:ilvl="0" w:tplc="885A8196">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3844155"/>
    <w:multiLevelType w:val="hybridMultilevel"/>
    <w:tmpl w:val="A2F293C0"/>
    <w:lvl w:ilvl="0" w:tplc="B55AF138">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23FC469A"/>
    <w:multiLevelType w:val="multilevel"/>
    <w:tmpl w:val="745C5858"/>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25794B0B"/>
    <w:multiLevelType w:val="multilevel"/>
    <w:tmpl w:val="51B4D27A"/>
    <w:lvl w:ilvl="0">
      <w:start w:val="1"/>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11" w15:restartNumberingAfterBreak="0">
    <w:nsid w:val="2C7245EF"/>
    <w:multiLevelType w:val="multilevel"/>
    <w:tmpl w:val="435EDA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03516B8"/>
    <w:multiLevelType w:val="multilevel"/>
    <w:tmpl w:val="660662D6"/>
    <w:lvl w:ilvl="0">
      <w:start w:val="3"/>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7824" w:hanging="1800"/>
      </w:pPr>
      <w:rPr>
        <w:rFonts w:hint="default"/>
      </w:rPr>
    </w:lvl>
  </w:abstractNum>
  <w:abstractNum w:abstractNumId="13" w15:restartNumberingAfterBreak="0">
    <w:nsid w:val="3F5E4A24"/>
    <w:multiLevelType w:val="hybridMultilevel"/>
    <w:tmpl w:val="998899F8"/>
    <w:lvl w:ilvl="0" w:tplc="C4BE21F2">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503E2E90"/>
    <w:multiLevelType w:val="hybridMultilevel"/>
    <w:tmpl w:val="15F23BB0"/>
    <w:lvl w:ilvl="0" w:tplc="314804A2">
      <w:start w:val="3"/>
      <w:numFmt w:val="bullet"/>
      <w:lvlText w:val="-"/>
      <w:lvlJc w:val="left"/>
      <w:pPr>
        <w:ind w:left="720" w:hanging="360"/>
      </w:pPr>
      <w:rPr>
        <w:rFonts w:ascii="Arial" w:eastAsiaTheme="minorHAns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19C0287"/>
    <w:multiLevelType w:val="multilevel"/>
    <w:tmpl w:val="8312E3AA"/>
    <w:lvl w:ilvl="0">
      <w:start w:val="4"/>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59974DCB"/>
    <w:multiLevelType w:val="hybridMultilevel"/>
    <w:tmpl w:val="97A03D6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697D2EFB"/>
    <w:multiLevelType w:val="multilevel"/>
    <w:tmpl w:val="D1BEF494"/>
    <w:lvl w:ilvl="0">
      <w:start w:val="1"/>
      <w:numFmt w:val="upperRoman"/>
      <w:pStyle w:val="Ttulo1"/>
      <w:lvlText w:val="%1."/>
      <w:lvlJc w:val="left"/>
      <w:pPr>
        <w:ind w:left="1080" w:hanging="720"/>
      </w:pPr>
      <w:rPr>
        <w:rFonts w:hint="default"/>
      </w:rPr>
    </w:lvl>
    <w:lvl w:ilvl="1">
      <w:start w:val="1"/>
      <w:numFmt w:val="decimal"/>
      <w:pStyle w:val="Ttulo2"/>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0"/>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B5D2D58"/>
    <w:multiLevelType w:val="hybridMultilevel"/>
    <w:tmpl w:val="BBAAD970"/>
    <w:lvl w:ilvl="0" w:tplc="C4BE21F2">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num w:numId="1" w16cid:durableId="1343387546">
    <w:abstractNumId w:val="13"/>
  </w:num>
  <w:num w:numId="2" w16cid:durableId="1795522254">
    <w:abstractNumId w:val="17"/>
  </w:num>
  <w:num w:numId="3" w16cid:durableId="54011129">
    <w:abstractNumId w:val="18"/>
  </w:num>
  <w:num w:numId="4" w16cid:durableId="1438985094">
    <w:abstractNumId w:val="10"/>
  </w:num>
  <w:num w:numId="5" w16cid:durableId="1558127144">
    <w:abstractNumId w:val="9"/>
  </w:num>
  <w:num w:numId="6" w16cid:durableId="1878543745">
    <w:abstractNumId w:val="12"/>
  </w:num>
  <w:num w:numId="7" w16cid:durableId="69280922">
    <w:abstractNumId w:val="11"/>
  </w:num>
  <w:num w:numId="8" w16cid:durableId="1906598951">
    <w:abstractNumId w:val="3"/>
  </w:num>
  <w:num w:numId="9" w16cid:durableId="301808439">
    <w:abstractNumId w:val="7"/>
  </w:num>
  <w:num w:numId="10" w16cid:durableId="1677880402">
    <w:abstractNumId w:val="2"/>
  </w:num>
  <w:num w:numId="11" w16cid:durableId="1625579147">
    <w:abstractNumId w:val="4"/>
  </w:num>
  <w:num w:numId="12" w16cid:durableId="608582416">
    <w:abstractNumId w:val="1"/>
  </w:num>
  <w:num w:numId="13" w16cid:durableId="595558334">
    <w:abstractNumId w:val="16"/>
  </w:num>
  <w:num w:numId="14" w16cid:durableId="1805151043">
    <w:abstractNumId w:val="6"/>
  </w:num>
  <w:num w:numId="15" w16cid:durableId="889272288">
    <w:abstractNumId w:val="5"/>
  </w:num>
  <w:num w:numId="16" w16cid:durableId="889613609">
    <w:abstractNumId w:val="15"/>
  </w:num>
  <w:num w:numId="17" w16cid:durableId="1118138156">
    <w:abstractNumId w:val="8"/>
  </w:num>
  <w:num w:numId="18" w16cid:durableId="1091004176">
    <w:abstractNumId w:val="0"/>
  </w:num>
  <w:num w:numId="19" w16cid:durableId="122120844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AAD"/>
    <w:rsid w:val="00001D35"/>
    <w:rsid w:val="0000203C"/>
    <w:rsid w:val="000061EA"/>
    <w:rsid w:val="00006C44"/>
    <w:rsid w:val="00006D70"/>
    <w:rsid w:val="000070D1"/>
    <w:rsid w:val="0001178D"/>
    <w:rsid w:val="00011F5F"/>
    <w:rsid w:val="000261B2"/>
    <w:rsid w:val="000332F5"/>
    <w:rsid w:val="00033E63"/>
    <w:rsid w:val="000368DA"/>
    <w:rsid w:val="00041A7C"/>
    <w:rsid w:val="00042569"/>
    <w:rsid w:val="00044E0A"/>
    <w:rsid w:val="0005094E"/>
    <w:rsid w:val="00050D1C"/>
    <w:rsid w:val="00054907"/>
    <w:rsid w:val="000714C5"/>
    <w:rsid w:val="00080F38"/>
    <w:rsid w:val="00081975"/>
    <w:rsid w:val="00085A7F"/>
    <w:rsid w:val="0009018A"/>
    <w:rsid w:val="0009359D"/>
    <w:rsid w:val="00097223"/>
    <w:rsid w:val="000A0D01"/>
    <w:rsid w:val="000A6B3C"/>
    <w:rsid w:val="000A704A"/>
    <w:rsid w:val="000A7434"/>
    <w:rsid w:val="000A7984"/>
    <w:rsid w:val="000B0F9B"/>
    <w:rsid w:val="000B5085"/>
    <w:rsid w:val="000B5480"/>
    <w:rsid w:val="000C085A"/>
    <w:rsid w:val="000C161B"/>
    <w:rsid w:val="000C31FF"/>
    <w:rsid w:val="000C47F7"/>
    <w:rsid w:val="000C4D5B"/>
    <w:rsid w:val="000C5689"/>
    <w:rsid w:val="000C5CD4"/>
    <w:rsid w:val="000C77BB"/>
    <w:rsid w:val="000D14BA"/>
    <w:rsid w:val="000D155A"/>
    <w:rsid w:val="000D4623"/>
    <w:rsid w:val="000D48E3"/>
    <w:rsid w:val="000D542A"/>
    <w:rsid w:val="000E03C6"/>
    <w:rsid w:val="000E448D"/>
    <w:rsid w:val="000E476B"/>
    <w:rsid w:val="000E626F"/>
    <w:rsid w:val="000E6C84"/>
    <w:rsid w:val="000F3BF9"/>
    <w:rsid w:val="000F682F"/>
    <w:rsid w:val="000F76F7"/>
    <w:rsid w:val="001135B6"/>
    <w:rsid w:val="00114258"/>
    <w:rsid w:val="00116AE6"/>
    <w:rsid w:val="00117220"/>
    <w:rsid w:val="00117997"/>
    <w:rsid w:val="001204D2"/>
    <w:rsid w:val="001222A2"/>
    <w:rsid w:val="00122E26"/>
    <w:rsid w:val="001237A4"/>
    <w:rsid w:val="001247AC"/>
    <w:rsid w:val="00133FA3"/>
    <w:rsid w:val="001340B0"/>
    <w:rsid w:val="00137E13"/>
    <w:rsid w:val="001402B5"/>
    <w:rsid w:val="00141958"/>
    <w:rsid w:val="0014291A"/>
    <w:rsid w:val="00145267"/>
    <w:rsid w:val="001474C7"/>
    <w:rsid w:val="00150A71"/>
    <w:rsid w:val="00151124"/>
    <w:rsid w:val="00151F6C"/>
    <w:rsid w:val="00152D1F"/>
    <w:rsid w:val="00153D90"/>
    <w:rsid w:val="0015690E"/>
    <w:rsid w:val="00165329"/>
    <w:rsid w:val="0016699D"/>
    <w:rsid w:val="00167A12"/>
    <w:rsid w:val="0017102F"/>
    <w:rsid w:val="0017197A"/>
    <w:rsid w:val="001722E2"/>
    <w:rsid w:val="00174223"/>
    <w:rsid w:val="00181366"/>
    <w:rsid w:val="00181C8B"/>
    <w:rsid w:val="001827CC"/>
    <w:rsid w:val="00183388"/>
    <w:rsid w:val="00183631"/>
    <w:rsid w:val="00183762"/>
    <w:rsid w:val="00185F8C"/>
    <w:rsid w:val="001920B4"/>
    <w:rsid w:val="0019218A"/>
    <w:rsid w:val="001933BD"/>
    <w:rsid w:val="001936C1"/>
    <w:rsid w:val="00195154"/>
    <w:rsid w:val="001A4DCC"/>
    <w:rsid w:val="001A6550"/>
    <w:rsid w:val="001A6BCC"/>
    <w:rsid w:val="001B57B6"/>
    <w:rsid w:val="001B7AEC"/>
    <w:rsid w:val="001C7045"/>
    <w:rsid w:val="001D38F9"/>
    <w:rsid w:val="001D5B6F"/>
    <w:rsid w:val="001D7C0D"/>
    <w:rsid w:val="001E053E"/>
    <w:rsid w:val="001E09E0"/>
    <w:rsid w:val="001E0BFF"/>
    <w:rsid w:val="001E7927"/>
    <w:rsid w:val="001F1973"/>
    <w:rsid w:val="001F2B71"/>
    <w:rsid w:val="002023CC"/>
    <w:rsid w:val="00206F88"/>
    <w:rsid w:val="00213F65"/>
    <w:rsid w:val="002179EA"/>
    <w:rsid w:val="00225494"/>
    <w:rsid w:val="002305D5"/>
    <w:rsid w:val="00232144"/>
    <w:rsid w:val="0023616F"/>
    <w:rsid w:val="0023722C"/>
    <w:rsid w:val="00242DD1"/>
    <w:rsid w:val="00243666"/>
    <w:rsid w:val="00243A9C"/>
    <w:rsid w:val="00250626"/>
    <w:rsid w:val="00251D15"/>
    <w:rsid w:val="00252E87"/>
    <w:rsid w:val="00253C2E"/>
    <w:rsid w:val="00257C2D"/>
    <w:rsid w:val="00260802"/>
    <w:rsid w:val="002618D8"/>
    <w:rsid w:val="00265566"/>
    <w:rsid w:val="00276CFC"/>
    <w:rsid w:val="0028319C"/>
    <w:rsid w:val="0028374F"/>
    <w:rsid w:val="00284269"/>
    <w:rsid w:val="00284BAE"/>
    <w:rsid w:val="00284D71"/>
    <w:rsid w:val="00286E53"/>
    <w:rsid w:val="00287A46"/>
    <w:rsid w:val="00295445"/>
    <w:rsid w:val="00295628"/>
    <w:rsid w:val="002A081D"/>
    <w:rsid w:val="002A20C5"/>
    <w:rsid w:val="002A2173"/>
    <w:rsid w:val="002A4E6C"/>
    <w:rsid w:val="002A6926"/>
    <w:rsid w:val="002B19C6"/>
    <w:rsid w:val="002B2115"/>
    <w:rsid w:val="002B414A"/>
    <w:rsid w:val="002B7294"/>
    <w:rsid w:val="002B7EF7"/>
    <w:rsid w:val="002C0127"/>
    <w:rsid w:val="002C08CE"/>
    <w:rsid w:val="002C1A2C"/>
    <w:rsid w:val="002C2956"/>
    <w:rsid w:val="002C48F2"/>
    <w:rsid w:val="002C579A"/>
    <w:rsid w:val="002C595E"/>
    <w:rsid w:val="002C7406"/>
    <w:rsid w:val="002D0031"/>
    <w:rsid w:val="002D25F1"/>
    <w:rsid w:val="002D4032"/>
    <w:rsid w:val="002D4097"/>
    <w:rsid w:val="002D5082"/>
    <w:rsid w:val="002D7820"/>
    <w:rsid w:val="002D7D7D"/>
    <w:rsid w:val="002E1197"/>
    <w:rsid w:val="002E205D"/>
    <w:rsid w:val="002E3FD9"/>
    <w:rsid w:val="002E49EB"/>
    <w:rsid w:val="002E6F4B"/>
    <w:rsid w:val="002F20E2"/>
    <w:rsid w:val="002F255D"/>
    <w:rsid w:val="002F3D95"/>
    <w:rsid w:val="002F668B"/>
    <w:rsid w:val="003039FF"/>
    <w:rsid w:val="00304BAA"/>
    <w:rsid w:val="00306260"/>
    <w:rsid w:val="00314626"/>
    <w:rsid w:val="00315173"/>
    <w:rsid w:val="0031666F"/>
    <w:rsid w:val="00322423"/>
    <w:rsid w:val="0032476A"/>
    <w:rsid w:val="00325A05"/>
    <w:rsid w:val="00326D14"/>
    <w:rsid w:val="0033081E"/>
    <w:rsid w:val="00330B4D"/>
    <w:rsid w:val="003332FA"/>
    <w:rsid w:val="00341FAB"/>
    <w:rsid w:val="00345721"/>
    <w:rsid w:val="0034613B"/>
    <w:rsid w:val="00346C01"/>
    <w:rsid w:val="00351C6F"/>
    <w:rsid w:val="00360B0D"/>
    <w:rsid w:val="00362C51"/>
    <w:rsid w:val="00363429"/>
    <w:rsid w:val="00370723"/>
    <w:rsid w:val="00370808"/>
    <w:rsid w:val="003721B0"/>
    <w:rsid w:val="003740D1"/>
    <w:rsid w:val="00374DD5"/>
    <w:rsid w:val="0037514E"/>
    <w:rsid w:val="00376158"/>
    <w:rsid w:val="00384DC3"/>
    <w:rsid w:val="003856DC"/>
    <w:rsid w:val="0039063E"/>
    <w:rsid w:val="003975CF"/>
    <w:rsid w:val="00397B0F"/>
    <w:rsid w:val="00397D64"/>
    <w:rsid w:val="003A17DC"/>
    <w:rsid w:val="003A42C9"/>
    <w:rsid w:val="003A4B2B"/>
    <w:rsid w:val="003A658D"/>
    <w:rsid w:val="003A675D"/>
    <w:rsid w:val="003B0E3A"/>
    <w:rsid w:val="003B3620"/>
    <w:rsid w:val="003C0CDC"/>
    <w:rsid w:val="003C3ACA"/>
    <w:rsid w:val="003C5E8E"/>
    <w:rsid w:val="003C6043"/>
    <w:rsid w:val="003D7D6C"/>
    <w:rsid w:val="003E1252"/>
    <w:rsid w:val="003E147C"/>
    <w:rsid w:val="003E3E9C"/>
    <w:rsid w:val="003F2D12"/>
    <w:rsid w:val="00401307"/>
    <w:rsid w:val="0040369C"/>
    <w:rsid w:val="00403E45"/>
    <w:rsid w:val="00407891"/>
    <w:rsid w:val="00412224"/>
    <w:rsid w:val="004210F4"/>
    <w:rsid w:val="0042296D"/>
    <w:rsid w:val="00424900"/>
    <w:rsid w:val="004278A3"/>
    <w:rsid w:val="00430A4C"/>
    <w:rsid w:val="00431017"/>
    <w:rsid w:val="0043659A"/>
    <w:rsid w:val="004419E8"/>
    <w:rsid w:val="00444EB8"/>
    <w:rsid w:val="00450B85"/>
    <w:rsid w:val="00450CAC"/>
    <w:rsid w:val="00452D53"/>
    <w:rsid w:val="00454D78"/>
    <w:rsid w:val="00456E49"/>
    <w:rsid w:val="0045766A"/>
    <w:rsid w:val="00460646"/>
    <w:rsid w:val="004700CF"/>
    <w:rsid w:val="00470314"/>
    <w:rsid w:val="0047527C"/>
    <w:rsid w:val="0047599E"/>
    <w:rsid w:val="004860B6"/>
    <w:rsid w:val="00492835"/>
    <w:rsid w:val="0049469A"/>
    <w:rsid w:val="004960F4"/>
    <w:rsid w:val="004A1219"/>
    <w:rsid w:val="004B5573"/>
    <w:rsid w:val="004C0C0A"/>
    <w:rsid w:val="004C0EBE"/>
    <w:rsid w:val="004C1838"/>
    <w:rsid w:val="004C26CE"/>
    <w:rsid w:val="004D1D2C"/>
    <w:rsid w:val="004D687B"/>
    <w:rsid w:val="004E152B"/>
    <w:rsid w:val="004E2F89"/>
    <w:rsid w:val="004E54EE"/>
    <w:rsid w:val="004E6D40"/>
    <w:rsid w:val="004E7F87"/>
    <w:rsid w:val="004F41D5"/>
    <w:rsid w:val="004F4CA0"/>
    <w:rsid w:val="004F5132"/>
    <w:rsid w:val="004F5920"/>
    <w:rsid w:val="0050076E"/>
    <w:rsid w:val="00510C7B"/>
    <w:rsid w:val="0051161E"/>
    <w:rsid w:val="00526C77"/>
    <w:rsid w:val="00527831"/>
    <w:rsid w:val="00527941"/>
    <w:rsid w:val="0053085A"/>
    <w:rsid w:val="0053142C"/>
    <w:rsid w:val="00531561"/>
    <w:rsid w:val="00536220"/>
    <w:rsid w:val="005407CF"/>
    <w:rsid w:val="00541974"/>
    <w:rsid w:val="00541EAB"/>
    <w:rsid w:val="00544E83"/>
    <w:rsid w:val="00547FA9"/>
    <w:rsid w:val="005531F0"/>
    <w:rsid w:val="005578F6"/>
    <w:rsid w:val="005649E1"/>
    <w:rsid w:val="00564AE3"/>
    <w:rsid w:val="005671FE"/>
    <w:rsid w:val="00573107"/>
    <w:rsid w:val="00574CB3"/>
    <w:rsid w:val="00576313"/>
    <w:rsid w:val="00580876"/>
    <w:rsid w:val="0059135C"/>
    <w:rsid w:val="005916A7"/>
    <w:rsid w:val="00591FA7"/>
    <w:rsid w:val="00592AF7"/>
    <w:rsid w:val="005947FC"/>
    <w:rsid w:val="005A06BA"/>
    <w:rsid w:val="005A4AE3"/>
    <w:rsid w:val="005A4F46"/>
    <w:rsid w:val="005B02BE"/>
    <w:rsid w:val="005B3B5B"/>
    <w:rsid w:val="005B54F9"/>
    <w:rsid w:val="005C4454"/>
    <w:rsid w:val="005C5047"/>
    <w:rsid w:val="005C6DE5"/>
    <w:rsid w:val="005C75DA"/>
    <w:rsid w:val="005D2D79"/>
    <w:rsid w:val="005D39FD"/>
    <w:rsid w:val="005E7A0B"/>
    <w:rsid w:val="005F2235"/>
    <w:rsid w:val="005F262D"/>
    <w:rsid w:val="005F560C"/>
    <w:rsid w:val="005F5728"/>
    <w:rsid w:val="005F67B9"/>
    <w:rsid w:val="005F69A9"/>
    <w:rsid w:val="005F7139"/>
    <w:rsid w:val="006004A7"/>
    <w:rsid w:val="00600DF5"/>
    <w:rsid w:val="00601238"/>
    <w:rsid w:val="006027CD"/>
    <w:rsid w:val="0060324C"/>
    <w:rsid w:val="006037B5"/>
    <w:rsid w:val="00605298"/>
    <w:rsid w:val="00605894"/>
    <w:rsid w:val="00606FC0"/>
    <w:rsid w:val="00611127"/>
    <w:rsid w:val="006174F0"/>
    <w:rsid w:val="006208D7"/>
    <w:rsid w:val="00621BA0"/>
    <w:rsid w:val="00623D79"/>
    <w:rsid w:val="006241C8"/>
    <w:rsid w:val="00624F90"/>
    <w:rsid w:val="006255CF"/>
    <w:rsid w:val="00626DF3"/>
    <w:rsid w:val="00631F9D"/>
    <w:rsid w:val="00634DD4"/>
    <w:rsid w:val="00635D24"/>
    <w:rsid w:val="00637CB0"/>
    <w:rsid w:val="00640310"/>
    <w:rsid w:val="00642958"/>
    <w:rsid w:val="006551DF"/>
    <w:rsid w:val="0065614E"/>
    <w:rsid w:val="00662B18"/>
    <w:rsid w:val="006655A4"/>
    <w:rsid w:val="00665BC7"/>
    <w:rsid w:val="00675D49"/>
    <w:rsid w:val="00677F72"/>
    <w:rsid w:val="006800D6"/>
    <w:rsid w:val="006822BF"/>
    <w:rsid w:val="00685D33"/>
    <w:rsid w:val="00687DD0"/>
    <w:rsid w:val="00687DE3"/>
    <w:rsid w:val="006903C2"/>
    <w:rsid w:val="00690CE8"/>
    <w:rsid w:val="00692D2A"/>
    <w:rsid w:val="0069337C"/>
    <w:rsid w:val="006A16C0"/>
    <w:rsid w:val="006A3C94"/>
    <w:rsid w:val="006A4480"/>
    <w:rsid w:val="006A7541"/>
    <w:rsid w:val="006B1542"/>
    <w:rsid w:val="006B2E0E"/>
    <w:rsid w:val="006B5DDA"/>
    <w:rsid w:val="006B6614"/>
    <w:rsid w:val="006C1790"/>
    <w:rsid w:val="006C1E52"/>
    <w:rsid w:val="006C53B4"/>
    <w:rsid w:val="006C64C1"/>
    <w:rsid w:val="006C796A"/>
    <w:rsid w:val="006D06A4"/>
    <w:rsid w:val="006E1B41"/>
    <w:rsid w:val="006E22A9"/>
    <w:rsid w:val="006E50F6"/>
    <w:rsid w:val="006E5607"/>
    <w:rsid w:val="006E61F1"/>
    <w:rsid w:val="006F0EE9"/>
    <w:rsid w:val="006F1A7E"/>
    <w:rsid w:val="007008D3"/>
    <w:rsid w:val="0070279F"/>
    <w:rsid w:val="00703F37"/>
    <w:rsid w:val="007069AE"/>
    <w:rsid w:val="007075CA"/>
    <w:rsid w:val="00707A8C"/>
    <w:rsid w:val="00711259"/>
    <w:rsid w:val="00711610"/>
    <w:rsid w:val="007118AC"/>
    <w:rsid w:val="00717124"/>
    <w:rsid w:val="00717F90"/>
    <w:rsid w:val="007202D7"/>
    <w:rsid w:val="00720F99"/>
    <w:rsid w:val="00723A4C"/>
    <w:rsid w:val="007248C7"/>
    <w:rsid w:val="00725232"/>
    <w:rsid w:val="00730002"/>
    <w:rsid w:val="0073071F"/>
    <w:rsid w:val="00731296"/>
    <w:rsid w:val="007320AD"/>
    <w:rsid w:val="0073574C"/>
    <w:rsid w:val="00735B8C"/>
    <w:rsid w:val="007368BE"/>
    <w:rsid w:val="00737F7E"/>
    <w:rsid w:val="007402C3"/>
    <w:rsid w:val="0074139F"/>
    <w:rsid w:val="00742ADA"/>
    <w:rsid w:val="007431D8"/>
    <w:rsid w:val="007434B2"/>
    <w:rsid w:val="00746840"/>
    <w:rsid w:val="00750A0B"/>
    <w:rsid w:val="007529B6"/>
    <w:rsid w:val="00753823"/>
    <w:rsid w:val="00754180"/>
    <w:rsid w:val="007601D8"/>
    <w:rsid w:val="00760BA8"/>
    <w:rsid w:val="007626E6"/>
    <w:rsid w:val="0076323D"/>
    <w:rsid w:val="00771FC7"/>
    <w:rsid w:val="00772AC5"/>
    <w:rsid w:val="00772AD7"/>
    <w:rsid w:val="00772E50"/>
    <w:rsid w:val="00775E79"/>
    <w:rsid w:val="00777F13"/>
    <w:rsid w:val="007818DB"/>
    <w:rsid w:val="00781F39"/>
    <w:rsid w:val="00783457"/>
    <w:rsid w:val="007876FB"/>
    <w:rsid w:val="00790F49"/>
    <w:rsid w:val="00795344"/>
    <w:rsid w:val="007956F8"/>
    <w:rsid w:val="00796BA6"/>
    <w:rsid w:val="007975BB"/>
    <w:rsid w:val="007A4033"/>
    <w:rsid w:val="007A4DBD"/>
    <w:rsid w:val="007A52CC"/>
    <w:rsid w:val="007A78F0"/>
    <w:rsid w:val="007A7EB7"/>
    <w:rsid w:val="007B0613"/>
    <w:rsid w:val="007B169F"/>
    <w:rsid w:val="007B485B"/>
    <w:rsid w:val="007C19B7"/>
    <w:rsid w:val="007C4E8F"/>
    <w:rsid w:val="007C65BC"/>
    <w:rsid w:val="007D1780"/>
    <w:rsid w:val="007D4321"/>
    <w:rsid w:val="007D6157"/>
    <w:rsid w:val="007E2B9C"/>
    <w:rsid w:val="007E3987"/>
    <w:rsid w:val="007E3C5A"/>
    <w:rsid w:val="007F02E6"/>
    <w:rsid w:val="007F0472"/>
    <w:rsid w:val="007F141A"/>
    <w:rsid w:val="007F2B44"/>
    <w:rsid w:val="007F72B8"/>
    <w:rsid w:val="00805538"/>
    <w:rsid w:val="008056F7"/>
    <w:rsid w:val="00812089"/>
    <w:rsid w:val="00813306"/>
    <w:rsid w:val="00815761"/>
    <w:rsid w:val="00821A84"/>
    <w:rsid w:val="00823923"/>
    <w:rsid w:val="00824F21"/>
    <w:rsid w:val="008261C8"/>
    <w:rsid w:val="00826ADE"/>
    <w:rsid w:val="00827DCB"/>
    <w:rsid w:val="00830122"/>
    <w:rsid w:val="00831FFD"/>
    <w:rsid w:val="00834F23"/>
    <w:rsid w:val="00835E6B"/>
    <w:rsid w:val="0083700D"/>
    <w:rsid w:val="00840D78"/>
    <w:rsid w:val="00840FBD"/>
    <w:rsid w:val="00842F73"/>
    <w:rsid w:val="008460F0"/>
    <w:rsid w:val="00847699"/>
    <w:rsid w:val="0085618D"/>
    <w:rsid w:val="008620F7"/>
    <w:rsid w:val="008621F0"/>
    <w:rsid w:val="0086309A"/>
    <w:rsid w:val="00864C73"/>
    <w:rsid w:val="00867E8C"/>
    <w:rsid w:val="00870BFE"/>
    <w:rsid w:val="008746AC"/>
    <w:rsid w:val="00875D60"/>
    <w:rsid w:val="00876373"/>
    <w:rsid w:val="0087643F"/>
    <w:rsid w:val="00880A01"/>
    <w:rsid w:val="00881CEC"/>
    <w:rsid w:val="00881E58"/>
    <w:rsid w:val="00881EA9"/>
    <w:rsid w:val="00882B4D"/>
    <w:rsid w:val="00882DD3"/>
    <w:rsid w:val="0088469E"/>
    <w:rsid w:val="00884CD4"/>
    <w:rsid w:val="008871CF"/>
    <w:rsid w:val="00887A50"/>
    <w:rsid w:val="00894012"/>
    <w:rsid w:val="008A040F"/>
    <w:rsid w:val="008A5B64"/>
    <w:rsid w:val="008B116C"/>
    <w:rsid w:val="008B4BBE"/>
    <w:rsid w:val="008B72F5"/>
    <w:rsid w:val="008C18FB"/>
    <w:rsid w:val="008C29BF"/>
    <w:rsid w:val="008C4E76"/>
    <w:rsid w:val="008C50B8"/>
    <w:rsid w:val="008D1A8C"/>
    <w:rsid w:val="008D5601"/>
    <w:rsid w:val="008D6740"/>
    <w:rsid w:val="008D6B5A"/>
    <w:rsid w:val="008E07C8"/>
    <w:rsid w:val="008F0145"/>
    <w:rsid w:val="008F045F"/>
    <w:rsid w:val="008F36DE"/>
    <w:rsid w:val="008F60F3"/>
    <w:rsid w:val="00903429"/>
    <w:rsid w:val="00904F51"/>
    <w:rsid w:val="00910951"/>
    <w:rsid w:val="00912462"/>
    <w:rsid w:val="0092021E"/>
    <w:rsid w:val="00920871"/>
    <w:rsid w:val="00926784"/>
    <w:rsid w:val="00927367"/>
    <w:rsid w:val="00927C6F"/>
    <w:rsid w:val="00932BB3"/>
    <w:rsid w:val="00933088"/>
    <w:rsid w:val="00935869"/>
    <w:rsid w:val="0094160B"/>
    <w:rsid w:val="00942A0B"/>
    <w:rsid w:val="009434F0"/>
    <w:rsid w:val="00951D2B"/>
    <w:rsid w:val="00952D34"/>
    <w:rsid w:val="009535EB"/>
    <w:rsid w:val="00953F5D"/>
    <w:rsid w:val="00954E30"/>
    <w:rsid w:val="009569ED"/>
    <w:rsid w:val="00956C68"/>
    <w:rsid w:val="00960BD9"/>
    <w:rsid w:val="00962BD3"/>
    <w:rsid w:val="00967D63"/>
    <w:rsid w:val="00970046"/>
    <w:rsid w:val="00973203"/>
    <w:rsid w:val="0097374B"/>
    <w:rsid w:val="00974555"/>
    <w:rsid w:val="00976941"/>
    <w:rsid w:val="0098074D"/>
    <w:rsid w:val="00985622"/>
    <w:rsid w:val="009918CF"/>
    <w:rsid w:val="009952E0"/>
    <w:rsid w:val="00997C59"/>
    <w:rsid w:val="00997DB5"/>
    <w:rsid w:val="00997E68"/>
    <w:rsid w:val="009A07F0"/>
    <w:rsid w:val="009A19B3"/>
    <w:rsid w:val="009A74E3"/>
    <w:rsid w:val="009B0AAF"/>
    <w:rsid w:val="009B129E"/>
    <w:rsid w:val="009B26D1"/>
    <w:rsid w:val="009B2D67"/>
    <w:rsid w:val="009C1B42"/>
    <w:rsid w:val="009D3E26"/>
    <w:rsid w:val="009D4520"/>
    <w:rsid w:val="009D7260"/>
    <w:rsid w:val="009E14CA"/>
    <w:rsid w:val="009E6285"/>
    <w:rsid w:val="009E64BF"/>
    <w:rsid w:val="009E7016"/>
    <w:rsid w:val="009E735B"/>
    <w:rsid w:val="009F2EEC"/>
    <w:rsid w:val="009F5F6C"/>
    <w:rsid w:val="009F7CB7"/>
    <w:rsid w:val="00A0060E"/>
    <w:rsid w:val="00A00DAC"/>
    <w:rsid w:val="00A01121"/>
    <w:rsid w:val="00A0121E"/>
    <w:rsid w:val="00A018BA"/>
    <w:rsid w:val="00A030AB"/>
    <w:rsid w:val="00A0533F"/>
    <w:rsid w:val="00A053FC"/>
    <w:rsid w:val="00A0630D"/>
    <w:rsid w:val="00A07AD0"/>
    <w:rsid w:val="00A1467E"/>
    <w:rsid w:val="00A14851"/>
    <w:rsid w:val="00A24783"/>
    <w:rsid w:val="00A26988"/>
    <w:rsid w:val="00A26990"/>
    <w:rsid w:val="00A275D0"/>
    <w:rsid w:val="00A3032F"/>
    <w:rsid w:val="00A3141B"/>
    <w:rsid w:val="00A3329F"/>
    <w:rsid w:val="00A34DFB"/>
    <w:rsid w:val="00A37315"/>
    <w:rsid w:val="00A37DE9"/>
    <w:rsid w:val="00A37E14"/>
    <w:rsid w:val="00A41215"/>
    <w:rsid w:val="00A42340"/>
    <w:rsid w:val="00A424AE"/>
    <w:rsid w:val="00A456FA"/>
    <w:rsid w:val="00A51326"/>
    <w:rsid w:val="00A51E31"/>
    <w:rsid w:val="00A54097"/>
    <w:rsid w:val="00A553A5"/>
    <w:rsid w:val="00A60510"/>
    <w:rsid w:val="00A63ED4"/>
    <w:rsid w:val="00A65237"/>
    <w:rsid w:val="00A6604C"/>
    <w:rsid w:val="00A7237B"/>
    <w:rsid w:val="00A72F2D"/>
    <w:rsid w:val="00A740B7"/>
    <w:rsid w:val="00A77C24"/>
    <w:rsid w:val="00A80DC3"/>
    <w:rsid w:val="00A82F3D"/>
    <w:rsid w:val="00A83F40"/>
    <w:rsid w:val="00A84FD6"/>
    <w:rsid w:val="00A8514A"/>
    <w:rsid w:val="00A907C5"/>
    <w:rsid w:val="00A907DC"/>
    <w:rsid w:val="00A9148C"/>
    <w:rsid w:val="00A9149F"/>
    <w:rsid w:val="00A931F1"/>
    <w:rsid w:val="00A9651D"/>
    <w:rsid w:val="00AA0D32"/>
    <w:rsid w:val="00AA1B5C"/>
    <w:rsid w:val="00AA1FE3"/>
    <w:rsid w:val="00AA2E87"/>
    <w:rsid w:val="00AA3052"/>
    <w:rsid w:val="00AA3BA5"/>
    <w:rsid w:val="00AA4CA9"/>
    <w:rsid w:val="00AA4E94"/>
    <w:rsid w:val="00AA5FAD"/>
    <w:rsid w:val="00AB2D96"/>
    <w:rsid w:val="00AB5950"/>
    <w:rsid w:val="00AC2122"/>
    <w:rsid w:val="00AC6237"/>
    <w:rsid w:val="00AC761B"/>
    <w:rsid w:val="00AD0E8F"/>
    <w:rsid w:val="00AD5793"/>
    <w:rsid w:val="00AD5AE6"/>
    <w:rsid w:val="00AD6241"/>
    <w:rsid w:val="00AE288F"/>
    <w:rsid w:val="00AE34E5"/>
    <w:rsid w:val="00AE47E3"/>
    <w:rsid w:val="00AE5899"/>
    <w:rsid w:val="00AE5AFD"/>
    <w:rsid w:val="00AF1BE6"/>
    <w:rsid w:val="00B00C5A"/>
    <w:rsid w:val="00B049E8"/>
    <w:rsid w:val="00B07778"/>
    <w:rsid w:val="00B1034C"/>
    <w:rsid w:val="00B11A96"/>
    <w:rsid w:val="00B12E4B"/>
    <w:rsid w:val="00B20B80"/>
    <w:rsid w:val="00B22D2E"/>
    <w:rsid w:val="00B25F51"/>
    <w:rsid w:val="00B30046"/>
    <w:rsid w:val="00B33813"/>
    <w:rsid w:val="00B35E78"/>
    <w:rsid w:val="00B40B9A"/>
    <w:rsid w:val="00B40BFB"/>
    <w:rsid w:val="00B41104"/>
    <w:rsid w:val="00B41A38"/>
    <w:rsid w:val="00B509B7"/>
    <w:rsid w:val="00B50C98"/>
    <w:rsid w:val="00B515CA"/>
    <w:rsid w:val="00B53577"/>
    <w:rsid w:val="00B54C0E"/>
    <w:rsid w:val="00B61C56"/>
    <w:rsid w:val="00B66B10"/>
    <w:rsid w:val="00B71CA5"/>
    <w:rsid w:val="00B80038"/>
    <w:rsid w:val="00B808DE"/>
    <w:rsid w:val="00B8126A"/>
    <w:rsid w:val="00B82040"/>
    <w:rsid w:val="00B8318E"/>
    <w:rsid w:val="00B8599F"/>
    <w:rsid w:val="00B85D01"/>
    <w:rsid w:val="00B85EA5"/>
    <w:rsid w:val="00B91EAF"/>
    <w:rsid w:val="00B9293F"/>
    <w:rsid w:val="00BA116D"/>
    <w:rsid w:val="00BA2274"/>
    <w:rsid w:val="00BA646A"/>
    <w:rsid w:val="00BB07CE"/>
    <w:rsid w:val="00BB497E"/>
    <w:rsid w:val="00BB6F2B"/>
    <w:rsid w:val="00BB76C1"/>
    <w:rsid w:val="00BC76AA"/>
    <w:rsid w:val="00BD1ED6"/>
    <w:rsid w:val="00BD30EE"/>
    <w:rsid w:val="00BD4EBA"/>
    <w:rsid w:val="00BE4159"/>
    <w:rsid w:val="00BE52F8"/>
    <w:rsid w:val="00BE72F1"/>
    <w:rsid w:val="00BF22DC"/>
    <w:rsid w:val="00BF3F70"/>
    <w:rsid w:val="00BF597B"/>
    <w:rsid w:val="00BF598B"/>
    <w:rsid w:val="00BF7E2A"/>
    <w:rsid w:val="00C014A1"/>
    <w:rsid w:val="00C036D4"/>
    <w:rsid w:val="00C0487A"/>
    <w:rsid w:val="00C067EB"/>
    <w:rsid w:val="00C06B61"/>
    <w:rsid w:val="00C0763F"/>
    <w:rsid w:val="00C12603"/>
    <w:rsid w:val="00C12810"/>
    <w:rsid w:val="00C13B00"/>
    <w:rsid w:val="00C13EC5"/>
    <w:rsid w:val="00C143E4"/>
    <w:rsid w:val="00C154D1"/>
    <w:rsid w:val="00C17017"/>
    <w:rsid w:val="00C2112C"/>
    <w:rsid w:val="00C21E2E"/>
    <w:rsid w:val="00C25676"/>
    <w:rsid w:val="00C31452"/>
    <w:rsid w:val="00C31C84"/>
    <w:rsid w:val="00C36ADA"/>
    <w:rsid w:val="00C36C7C"/>
    <w:rsid w:val="00C37D56"/>
    <w:rsid w:val="00C50C77"/>
    <w:rsid w:val="00C529E6"/>
    <w:rsid w:val="00C62437"/>
    <w:rsid w:val="00C624BE"/>
    <w:rsid w:val="00C627E3"/>
    <w:rsid w:val="00C63410"/>
    <w:rsid w:val="00C6452A"/>
    <w:rsid w:val="00C65390"/>
    <w:rsid w:val="00C8042E"/>
    <w:rsid w:val="00C82B47"/>
    <w:rsid w:val="00C830DF"/>
    <w:rsid w:val="00C836B4"/>
    <w:rsid w:val="00C87AB0"/>
    <w:rsid w:val="00C92EAB"/>
    <w:rsid w:val="00C93E97"/>
    <w:rsid w:val="00C93FAB"/>
    <w:rsid w:val="00C9617B"/>
    <w:rsid w:val="00C963E2"/>
    <w:rsid w:val="00CA5AD8"/>
    <w:rsid w:val="00CB09C7"/>
    <w:rsid w:val="00CB20E1"/>
    <w:rsid w:val="00CB3F56"/>
    <w:rsid w:val="00CB7920"/>
    <w:rsid w:val="00CC237E"/>
    <w:rsid w:val="00CC3F62"/>
    <w:rsid w:val="00CC5626"/>
    <w:rsid w:val="00CC63FF"/>
    <w:rsid w:val="00CC6FBD"/>
    <w:rsid w:val="00CD0AF2"/>
    <w:rsid w:val="00CE0911"/>
    <w:rsid w:val="00CE1C84"/>
    <w:rsid w:val="00CE29E6"/>
    <w:rsid w:val="00CE3D22"/>
    <w:rsid w:val="00CF2681"/>
    <w:rsid w:val="00CF3391"/>
    <w:rsid w:val="00CF46F0"/>
    <w:rsid w:val="00CF4B50"/>
    <w:rsid w:val="00CF5FCD"/>
    <w:rsid w:val="00D040B9"/>
    <w:rsid w:val="00D066B5"/>
    <w:rsid w:val="00D06B0C"/>
    <w:rsid w:val="00D11AD4"/>
    <w:rsid w:val="00D171B1"/>
    <w:rsid w:val="00D17AE2"/>
    <w:rsid w:val="00D21854"/>
    <w:rsid w:val="00D228DE"/>
    <w:rsid w:val="00D23C5C"/>
    <w:rsid w:val="00D27133"/>
    <w:rsid w:val="00D311FD"/>
    <w:rsid w:val="00D32CCB"/>
    <w:rsid w:val="00D32DBE"/>
    <w:rsid w:val="00D337A0"/>
    <w:rsid w:val="00D3424B"/>
    <w:rsid w:val="00D342EC"/>
    <w:rsid w:val="00D36DB6"/>
    <w:rsid w:val="00D37A01"/>
    <w:rsid w:val="00D41C7E"/>
    <w:rsid w:val="00D56DB6"/>
    <w:rsid w:val="00D6339C"/>
    <w:rsid w:val="00D6392D"/>
    <w:rsid w:val="00D76B78"/>
    <w:rsid w:val="00D77603"/>
    <w:rsid w:val="00D83323"/>
    <w:rsid w:val="00D834D2"/>
    <w:rsid w:val="00D85E77"/>
    <w:rsid w:val="00DA167A"/>
    <w:rsid w:val="00DA1AAD"/>
    <w:rsid w:val="00DA7603"/>
    <w:rsid w:val="00DB01DC"/>
    <w:rsid w:val="00DB285C"/>
    <w:rsid w:val="00DB3E16"/>
    <w:rsid w:val="00DB66B4"/>
    <w:rsid w:val="00DB7A48"/>
    <w:rsid w:val="00DC1918"/>
    <w:rsid w:val="00DC708F"/>
    <w:rsid w:val="00DC7E3F"/>
    <w:rsid w:val="00DD2A17"/>
    <w:rsid w:val="00DD4239"/>
    <w:rsid w:val="00DE0A33"/>
    <w:rsid w:val="00DE1278"/>
    <w:rsid w:val="00DE7220"/>
    <w:rsid w:val="00DF28F8"/>
    <w:rsid w:val="00DF44D7"/>
    <w:rsid w:val="00DF6C4E"/>
    <w:rsid w:val="00E03E48"/>
    <w:rsid w:val="00E07A1D"/>
    <w:rsid w:val="00E130E7"/>
    <w:rsid w:val="00E165D5"/>
    <w:rsid w:val="00E20A0A"/>
    <w:rsid w:val="00E22CC6"/>
    <w:rsid w:val="00E2339A"/>
    <w:rsid w:val="00E26B87"/>
    <w:rsid w:val="00E308EA"/>
    <w:rsid w:val="00E30EAB"/>
    <w:rsid w:val="00E35E19"/>
    <w:rsid w:val="00E424D0"/>
    <w:rsid w:val="00E4567F"/>
    <w:rsid w:val="00E47F67"/>
    <w:rsid w:val="00E50B85"/>
    <w:rsid w:val="00E5549C"/>
    <w:rsid w:val="00E57955"/>
    <w:rsid w:val="00E60A69"/>
    <w:rsid w:val="00E61F58"/>
    <w:rsid w:val="00E62995"/>
    <w:rsid w:val="00E63F77"/>
    <w:rsid w:val="00E665B9"/>
    <w:rsid w:val="00E70767"/>
    <w:rsid w:val="00E728D8"/>
    <w:rsid w:val="00E80A17"/>
    <w:rsid w:val="00E850A8"/>
    <w:rsid w:val="00E87756"/>
    <w:rsid w:val="00E97D90"/>
    <w:rsid w:val="00EA2708"/>
    <w:rsid w:val="00EA48D1"/>
    <w:rsid w:val="00EA6043"/>
    <w:rsid w:val="00EB3E94"/>
    <w:rsid w:val="00EB530A"/>
    <w:rsid w:val="00EB735F"/>
    <w:rsid w:val="00EC0779"/>
    <w:rsid w:val="00EC274B"/>
    <w:rsid w:val="00EC77BB"/>
    <w:rsid w:val="00EC7916"/>
    <w:rsid w:val="00ED1F97"/>
    <w:rsid w:val="00ED27F4"/>
    <w:rsid w:val="00ED2C4C"/>
    <w:rsid w:val="00ED2D06"/>
    <w:rsid w:val="00ED5A94"/>
    <w:rsid w:val="00EE08D1"/>
    <w:rsid w:val="00EE305C"/>
    <w:rsid w:val="00EE3B85"/>
    <w:rsid w:val="00EE4ACB"/>
    <w:rsid w:val="00EF04C6"/>
    <w:rsid w:val="00EF4705"/>
    <w:rsid w:val="00F00724"/>
    <w:rsid w:val="00F0305E"/>
    <w:rsid w:val="00F04ED2"/>
    <w:rsid w:val="00F1598C"/>
    <w:rsid w:val="00F1771E"/>
    <w:rsid w:val="00F21EAD"/>
    <w:rsid w:val="00F227FF"/>
    <w:rsid w:val="00F23CBC"/>
    <w:rsid w:val="00F25152"/>
    <w:rsid w:val="00F254B2"/>
    <w:rsid w:val="00F318A8"/>
    <w:rsid w:val="00F359BB"/>
    <w:rsid w:val="00F36001"/>
    <w:rsid w:val="00F3717B"/>
    <w:rsid w:val="00F41401"/>
    <w:rsid w:val="00F44100"/>
    <w:rsid w:val="00F44623"/>
    <w:rsid w:val="00F47603"/>
    <w:rsid w:val="00F57372"/>
    <w:rsid w:val="00F6421B"/>
    <w:rsid w:val="00F66568"/>
    <w:rsid w:val="00F70D42"/>
    <w:rsid w:val="00F71BA2"/>
    <w:rsid w:val="00F71F69"/>
    <w:rsid w:val="00F72271"/>
    <w:rsid w:val="00F72669"/>
    <w:rsid w:val="00F72AD3"/>
    <w:rsid w:val="00F72CBC"/>
    <w:rsid w:val="00F77265"/>
    <w:rsid w:val="00F775D6"/>
    <w:rsid w:val="00F8255E"/>
    <w:rsid w:val="00F82D87"/>
    <w:rsid w:val="00F83B81"/>
    <w:rsid w:val="00F84F70"/>
    <w:rsid w:val="00F87286"/>
    <w:rsid w:val="00F87D4D"/>
    <w:rsid w:val="00F90DC4"/>
    <w:rsid w:val="00F97C13"/>
    <w:rsid w:val="00F97D89"/>
    <w:rsid w:val="00FA0A6C"/>
    <w:rsid w:val="00FA0ED6"/>
    <w:rsid w:val="00FA459F"/>
    <w:rsid w:val="00FB405C"/>
    <w:rsid w:val="00FB5CCC"/>
    <w:rsid w:val="00FC223D"/>
    <w:rsid w:val="00FC3228"/>
    <w:rsid w:val="00FC6AC8"/>
    <w:rsid w:val="00FC6DBC"/>
    <w:rsid w:val="00FC7297"/>
    <w:rsid w:val="00FC7B96"/>
    <w:rsid w:val="00FD294F"/>
    <w:rsid w:val="00FD567E"/>
    <w:rsid w:val="00FD7EF9"/>
    <w:rsid w:val="00FE175E"/>
    <w:rsid w:val="00FE2976"/>
    <w:rsid w:val="00FE438A"/>
    <w:rsid w:val="00FE673E"/>
    <w:rsid w:val="00FE74BF"/>
    <w:rsid w:val="00FF018C"/>
    <w:rsid w:val="00FF42F9"/>
    <w:rsid w:val="00FF4882"/>
    <w:rsid w:val="00FF6C8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3FB69"/>
  <w15:chartTrackingRefBased/>
  <w15:docId w15:val="{AF9E2F54-C152-4314-94CD-7FBCB67C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Prrafodelista"/>
    <w:next w:val="Normal"/>
    <w:link w:val="Ttulo1Car"/>
    <w:uiPriority w:val="9"/>
    <w:qFormat/>
    <w:rsid w:val="001204D2"/>
    <w:pPr>
      <w:numPr>
        <w:numId w:val="2"/>
      </w:numPr>
      <w:jc w:val="center"/>
      <w:outlineLvl w:val="0"/>
    </w:pPr>
    <w:rPr>
      <w:rFonts w:ascii="Arial" w:hAnsi="Arial" w:cs="Arial"/>
      <w:b/>
      <w:bCs/>
      <w:sz w:val="24"/>
      <w:szCs w:val="24"/>
    </w:rPr>
  </w:style>
  <w:style w:type="paragraph" w:styleId="Ttulo2">
    <w:name w:val="heading 2"/>
    <w:basedOn w:val="Prrafodelista"/>
    <w:next w:val="Normal"/>
    <w:link w:val="Ttulo2Car"/>
    <w:uiPriority w:val="9"/>
    <w:unhideWhenUsed/>
    <w:qFormat/>
    <w:rsid w:val="001204D2"/>
    <w:pPr>
      <w:numPr>
        <w:ilvl w:val="1"/>
        <w:numId w:val="2"/>
      </w:numPr>
      <w:jc w:val="both"/>
      <w:outlineLvl w:val="1"/>
    </w:pPr>
    <w:rPr>
      <w:rFonts w:ascii="Arial" w:hAnsi="Arial" w:cs="Arial"/>
      <w:b/>
      <w:sz w:val="24"/>
      <w:szCs w:val="24"/>
    </w:rPr>
  </w:style>
  <w:style w:type="paragraph" w:styleId="Ttulo3">
    <w:name w:val="heading 3"/>
    <w:basedOn w:val="Normal"/>
    <w:link w:val="Ttulo3Car"/>
    <w:autoRedefine/>
    <w:uiPriority w:val="9"/>
    <w:qFormat/>
    <w:rsid w:val="00C13EC5"/>
    <w:pPr>
      <w:spacing w:before="100" w:beforeAutospacing="1" w:after="100" w:afterAutospacing="1" w:line="240" w:lineRule="auto"/>
      <w:jc w:val="both"/>
      <w:outlineLvl w:val="2"/>
    </w:pPr>
    <w:rPr>
      <w:rFonts w:ascii="Arial" w:eastAsia="Times New Roman" w:hAnsi="Arial" w:cs="Times New Roman"/>
      <w:sz w:val="24"/>
      <w:szCs w:val="27"/>
      <w:lang w:val="es-ES"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ontstyle01">
    <w:name w:val="fontstyle01"/>
    <w:basedOn w:val="Fuentedeprrafopredeter"/>
    <w:rsid w:val="00DA1AAD"/>
    <w:rPr>
      <w:rFonts w:ascii="ArialMT" w:hAnsi="ArialMT" w:hint="default"/>
      <w:b w:val="0"/>
      <w:bCs w:val="0"/>
      <w:i w:val="0"/>
      <w:iCs w:val="0"/>
      <w:color w:val="000000"/>
      <w:sz w:val="24"/>
      <w:szCs w:val="24"/>
    </w:rPr>
  </w:style>
  <w:style w:type="paragraph" w:styleId="Prrafodelista">
    <w:name w:val="List Paragraph"/>
    <w:basedOn w:val="Normal"/>
    <w:uiPriority w:val="34"/>
    <w:qFormat/>
    <w:rsid w:val="00325A05"/>
    <w:pPr>
      <w:ind w:left="720"/>
      <w:contextualSpacing/>
    </w:pPr>
  </w:style>
  <w:style w:type="paragraph" w:styleId="Bibliografa">
    <w:name w:val="Bibliography"/>
    <w:basedOn w:val="Normal"/>
    <w:next w:val="Normal"/>
    <w:uiPriority w:val="37"/>
    <w:unhideWhenUsed/>
    <w:rsid w:val="002D0031"/>
    <w:pPr>
      <w:tabs>
        <w:tab w:val="left" w:pos="384"/>
      </w:tabs>
      <w:spacing w:after="240" w:line="240" w:lineRule="auto"/>
      <w:ind w:left="384" w:hanging="384"/>
    </w:pPr>
  </w:style>
  <w:style w:type="paragraph" w:styleId="NormalWeb">
    <w:name w:val="Normal (Web)"/>
    <w:basedOn w:val="Normal"/>
    <w:uiPriority w:val="99"/>
    <w:unhideWhenUsed/>
    <w:rsid w:val="002D0031"/>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styleId="Hipervnculo">
    <w:name w:val="Hyperlink"/>
    <w:basedOn w:val="Fuentedeprrafopredeter"/>
    <w:uiPriority w:val="99"/>
    <w:unhideWhenUsed/>
    <w:rsid w:val="002D0031"/>
    <w:rPr>
      <w:color w:val="0000FF"/>
      <w:u w:val="single"/>
    </w:rPr>
  </w:style>
  <w:style w:type="character" w:customStyle="1" w:styleId="markedcontent">
    <w:name w:val="markedcontent"/>
    <w:basedOn w:val="Fuentedeprrafopredeter"/>
    <w:rsid w:val="00AA1FE3"/>
  </w:style>
  <w:style w:type="character" w:customStyle="1" w:styleId="Ttulo3Car">
    <w:name w:val="Título 3 Car"/>
    <w:basedOn w:val="Fuentedeprrafopredeter"/>
    <w:link w:val="Ttulo3"/>
    <w:uiPriority w:val="9"/>
    <w:rsid w:val="00C13EC5"/>
    <w:rPr>
      <w:rFonts w:ascii="Arial" w:eastAsia="Times New Roman" w:hAnsi="Arial" w:cs="Times New Roman"/>
      <w:sz w:val="24"/>
      <w:szCs w:val="27"/>
      <w:lang w:val="es-ES" w:eastAsia="es-SV"/>
    </w:rPr>
  </w:style>
  <w:style w:type="character" w:styleId="Textoennegrita">
    <w:name w:val="Strong"/>
    <w:basedOn w:val="Fuentedeprrafopredeter"/>
    <w:uiPriority w:val="22"/>
    <w:qFormat/>
    <w:rsid w:val="00EA48D1"/>
    <w:rPr>
      <w:b/>
      <w:bCs/>
    </w:rPr>
  </w:style>
  <w:style w:type="character" w:styleId="nfasis">
    <w:name w:val="Emphasis"/>
    <w:basedOn w:val="Fuentedeprrafopredeter"/>
    <w:uiPriority w:val="20"/>
    <w:qFormat/>
    <w:rsid w:val="00D23C5C"/>
    <w:rPr>
      <w:i/>
      <w:iCs/>
    </w:rPr>
  </w:style>
  <w:style w:type="character" w:customStyle="1" w:styleId="fontstyle11">
    <w:name w:val="fontstyle11"/>
    <w:basedOn w:val="Fuentedeprrafopredeter"/>
    <w:rsid w:val="0098074D"/>
    <w:rPr>
      <w:rFonts w:ascii="Arial" w:hAnsi="Arial" w:cs="Arial" w:hint="default"/>
      <w:b w:val="0"/>
      <w:bCs w:val="0"/>
      <w:i w:val="0"/>
      <w:iCs w:val="0"/>
      <w:color w:val="000000"/>
      <w:sz w:val="22"/>
      <w:szCs w:val="22"/>
    </w:rPr>
  </w:style>
  <w:style w:type="character" w:customStyle="1" w:styleId="fontstyle21">
    <w:name w:val="fontstyle21"/>
    <w:basedOn w:val="Fuentedeprrafopredeter"/>
    <w:rsid w:val="00781F39"/>
    <w:rPr>
      <w:rFonts w:ascii="Arial" w:hAnsi="Arial" w:cs="Arial" w:hint="default"/>
      <w:b w:val="0"/>
      <w:bCs w:val="0"/>
      <w:i w:val="0"/>
      <w:iCs w:val="0"/>
      <w:color w:val="000000"/>
      <w:sz w:val="22"/>
      <w:szCs w:val="22"/>
    </w:rPr>
  </w:style>
  <w:style w:type="paragraph" w:customStyle="1" w:styleId="highlighta">
    <w:name w:val="highlighta"/>
    <w:basedOn w:val="Normal"/>
    <w:rsid w:val="00BB76C1"/>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underline">
    <w:name w:val="underline"/>
    <w:basedOn w:val="Fuentedeprrafopredeter"/>
    <w:rsid w:val="00BB76C1"/>
  </w:style>
  <w:style w:type="paragraph" w:styleId="Sinespaciado">
    <w:name w:val="No Spacing"/>
    <w:uiPriority w:val="1"/>
    <w:qFormat/>
    <w:rsid w:val="002F3D95"/>
    <w:pPr>
      <w:spacing w:after="0" w:line="240" w:lineRule="auto"/>
    </w:pPr>
    <w:rPr>
      <w:lang w:val="es-MX"/>
    </w:rPr>
  </w:style>
  <w:style w:type="paragraph" w:styleId="Encabezado">
    <w:name w:val="header"/>
    <w:basedOn w:val="Normal"/>
    <w:link w:val="EncabezadoCar"/>
    <w:uiPriority w:val="99"/>
    <w:unhideWhenUsed/>
    <w:rsid w:val="001A4D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DCC"/>
  </w:style>
  <w:style w:type="paragraph" w:styleId="Piedepgina">
    <w:name w:val="footer"/>
    <w:basedOn w:val="Normal"/>
    <w:link w:val="PiedepginaCar"/>
    <w:uiPriority w:val="99"/>
    <w:unhideWhenUsed/>
    <w:rsid w:val="001A4D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DCC"/>
  </w:style>
  <w:style w:type="table" w:styleId="Tablaconcuadrcula">
    <w:name w:val="Table Grid"/>
    <w:basedOn w:val="Tablanormal"/>
    <w:uiPriority w:val="39"/>
    <w:rsid w:val="00553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5531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1204D2"/>
    <w:rPr>
      <w:rFonts w:ascii="Arial" w:hAnsi="Arial" w:cs="Arial"/>
      <w:b/>
      <w:bCs/>
      <w:sz w:val="24"/>
      <w:szCs w:val="24"/>
    </w:rPr>
  </w:style>
  <w:style w:type="character" w:customStyle="1" w:styleId="Ttulo2Car">
    <w:name w:val="Título 2 Car"/>
    <w:basedOn w:val="Fuentedeprrafopredeter"/>
    <w:link w:val="Ttulo2"/>
    <w:uiPriority w:val="9"/>
    <w:rsid w:val="001204D2"/>
    <w:rPr>
      <w:rFonts w:ascii="Arial" w:hAnsi="Arial" w:cs="Arial"/>
      <w:b/>
      <w:sz w:val="24"/>
      <w:szCs w:val="24"/>
    </w:rPr>
  </w:style>
  <w:style w:type="paragraph" w:styleId="TtuloTDC">
    <w:name w:val="TOC Heading"/>
    <w:basedOn w:val="Ttulo1"/>
    <w:next w:val="Normal"/>
    <w:uiPriority w:val="39"/>
    <w:unhideWhenUsed/>
    <w:qFormat/>
    <w:rsid w:val="001E09E0"/>
    <w:pPr>
      <w:keepNext/>
      <w:keepLines/>
      <w:numPr>
        <w:numId w:val="0"/>
      </w:numPr>
      <w:spacing w:before="240" w:after="0"/>
      <w:contextualSpacing w:val="0"/>
      <w:jc w:val="left"/>
      <w:outlineLvl w:val="9"/>
    </w:pPr>
    <w:rPr>
      <w:rFonts w:asciiTheme="majorHAnsi" w:eastAsiaTheme="majorEastAsia" w:hAnsiTheme="majorHAnsi" w:cstheme="majorBidi"/>
      <w:b w:val="0"/>
      <w:bCs w:val="0"/>
      <w:color w:val="2F5496" w:themeColor="accent1" w:themeShade="BF"/>
      <w:sz w:val="32"/>
      <w:szCs w:val="32"/>
      <w:lang w:val="es-MX" w:eastAsia="es-MX"/>
    </w:rPr>
  </w:style>
  <w:style w:type="paragraph" w:styleId="TDC1">
    <w:name w:val="toc 1"/>
    <w:basedOn w:val="Normal"/>
    <w:next w:val="Normal"/>
    <w:autoRedefine/>
    <w:uiPriority w:val="39"/>
    <w:unhideWhenUsed/>
    <w:rsid w:val="00DE0A33"/>
    <w:pPr>
      <w:tabs>
        <w:tab w:val="left" w:pos="440"/>
        <w:tab w:val="right" w:leader="dot" w:pos="8544"/>
      </w:tabs>
      <w:spacing w:after="100" w:line="240" w:lineRule="auto"/>
      <w:jc w:val="both"/>
    </w:pPr>
  </w:style>
  <w:style w:type="paragraph" w:styleId="TDC2">
    <w:name w:val="toc 2"/>
    <w:basedOn w:val="Normal"/>
    <w:next w:val="Normal"/>
    <w:autoRedefine/>
    <w:uiPriority w:val="39"/>
    <w:unhideWhenUsed/>
    <w:rsid w:val="00A3032F"/>
    <w:pPr>
      <w:tabs>
        <w:tab w:val="left" w:pos="1416"/>
        <w:tab w:val="right" w:leader="dot" w:pos="8544"/>
      </w:tabs>
      <w:spacing w:after="100" w:line="360" w:lineRule="auto"/>
      <w:ind w:left="708"/>
      <w:jc w:val="both"/>
    </w:pPr>
    <w:rPr>
      <w:rFonts w:ascii="Arial" w:hAnsi="Arial" w:cs="Arial"/>
      <w:noProof/>
      <w:sz w:val="24"/>
      <w:szCs w:val="24"/>
      <w:lang w:val="es-ES"/>
    </w:rPr>
  </w:style>
  <w:style w:type="paragraph" w:styleId="TDC3">
    <w:name w:val="toc 3"/>
    <w:basedOn w:val="Normal"/>
    <w:next w:val="Normal"/>
    <w:autoRedefine/>
    <w:uiPriority w:val="39"/>
    <w:unhideWhenUsed/>
    <w:rsid w:val="00C25676"/>
    <w:pPr>
      <w:tabs>
        <w:tab w:val="right" w:leader="dot" w:pos="8544"/>
      </w:tabs>
      <w:spacing w:after="100"/>
      <w:ind w:left="1416"/>
    </w:pPr>
    <w:rPr>
      <w:rFonts w:ascii="Arial" w:hAnsi="Arial" w:cs="Arial"/>
      <w:noProof/>
      <w:sz w:val="24"/>
      <w:szCs w:val="24"/>
    </w:rPr>
  </w:style>
  <w:style w:type="character" w:styleId="Refdecomentario">
    <w:name w:val="annotation reference"/>
    <w:basedOn w:val="Fuentedeprrafopredeter"/>
    <w:uiPriority w:val="99"/>
    <w:semiHidden/>
    <w:unhideWhenUsed/>
    <w:rsid w:val="00284BAE"/>
    <w:rPr>
      <w:sz w:val="16"/>
      <w:szCs w:val="16"/>
    </w:rPr>
  </w:style>
  <w:style w:type="paragraph" w:styleId="Textocomentario">
    <w:name w:val="annotation text"/>
    <w:basedOn w:val="Normal"/>
    <w:link w:val="TextocomentarioCar"/>
    <w:uiPriority w:val="99"/>
    <w:unhideWhenUsed/>
    <w:rsid w:val="00284BAE"/>
    <w:pPr>
      <w:spacing w:line="240" w:lineRule="auto"/>
    </w:pPr>
    <w:rPr>
      <w:sz w:val="20"/>
      <w:szCs w:val="20"/>
    </w:rPr>
  </w:style>
  <w:style w:type="character" w:customStyle="1" w:styleId="TextocomentarioCar">
    <w:name w:val="Texto comentario Car"/>
    <w:basedOn w:val="Fuentedeprrafopredeter"/>
    <w:link w:val="Textocomentario"/>
    <w:uiPriority w:val="99"/>
    <w:rsid w:val="00284BAE"/>
    <w:rPr>
      <w:sz w:val="20"/>
      <w:szCs w:val="20"/>
    </w:rPr>
  </w:style>
  <w:style w:type="paragraph" w:styleId="Asuntodelcomentario">
    <w:name w:val="annotation subject"/>
    <w:basedOn w:val="Textocomentario"/>
    <w:next w:val="Textocomentario"/>
    <w:link w:val="AsuntodelcomentarioCar"/>
    <w:uiPriority w:val="99"/>
    <w:semiHidden/>
    <w:unhideWhenUsed/>
    <w:rsid w:val="00284BAE"/>
    <w:rPr>
      <w:b/>
      <w:bCs/>
    </w:rPr>
  </w:style>
  <w:style w:type="character" w:customStyle="1" w:styleId="AsuntodelcomentarioCar">
    <w:name w:val="Asunto del comentario Car"/>
    <w:basedOn w:val="TextocomentarioCar"/>
    <w:link w:val="Asuntodelcomentario"/>
    <w:uiPriority w:val="99"/>
    <w:semiHidden/>
    <w:rsid w:val="00284BAE"/>
    <w:rPr>
      <w:b/>
      <w:bCs/>
      <w:sz w:val="20"/>
      <w:szCs w:val="20"/>
    </w:rPr>
  </w:style>
  <w:style w:type="character" w:customStyle="1" w:styleId="Mencinsinresolver1">
    <w:name w:val="Mención sin resolver1"/>
    <w:basedOn w:val="Fuentedeprrafopredeter"/>
    <w:uiPriority w:val="99"/>
    <w:semiHidden/>
    <w:unhideWhenUsed/>
    <w:rsid w:val="009D7260"/>
    <w:rPr>
      <w:color w:val="605E5C"/>
      <w:shd w:val="clear" w:color="auto" w:fill="E1DFDD"/>
    </w:rPr>
  </w:style>
  <w:style w:type="paragraph" w:styleId="Textodeglobo">
    <w:name w:val="Balloon Text"/>
    <w:basedOn w:val="Normal"/>
    <w:link w:val="TextodegloboCar"/>
    <w:uiPriority w:val="99"/>
    <w:semiHidden/>
    <w:unhideWhenUsed/>
    <w:rsid w:val="004F41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41D5"/>
    <w:rPr>
      <w:rFonts w:ascii="Segoe UI" w:hAnsi="Segoe UI" w:cs="Segoe UI"/>
      <w:sz w:val="18"/>
      <w:szCs w:val="18"/>
    </w:rPr>
  </w:style>
  <w:style w:type="table" w:styleId="Tablaconcuadrcula1clara">
    <w:name w:val="Grid Table 1 Light"/>
    <w:basedOn w:val="Tablanormal"/>
    <w:uiPriority w:val="46"/>
    <w:rsid w:val="008055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3E147C"/>
    <w:rPr>
      <w:color w:val="605E5C"/>
      <w:shd w:val="clear" w:color="auto" w:fill="E1DFDD"/>
    </w:rPr>
  </w:style>
  <w:style w:type="paragraph" w:customStyle="1" w:styleId="sub-subsec">
    <w:name w:val="sub-subsec"/>
    <w:basedOn w:val="Normal"/>
    <w:rsid w:val="003E147C"/>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hitinf">
    <w:name w:val="hit_inf"/>
    <w:basedOn w:val="Fuentedeprrafopredeter"/>
    <w:rsid w:val="003E147C"/>
  </w:style>
  <w:style w:type="table" w:styleId="Tablaconcuadrcula1clara-nfasis1">
    <w:name w:val="Grid Table 1 Light Accent 1"/>
    <w:basedOn w:val="Tablanormal"/>
    <w:uiPriority w:val="46"/>
    <w:rsid w:val="003E147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979">
      <w:bodyDiv w:val="1"/>
      <w:marLeft w:val="0"/>
      <w:marRight w:val="0"/>
      <w:marTop w:val="0"/>
      <w:marBottom w:val="0"/>
      <w:divBdr>
        <w:top w:val="none" w:sz="0" w:space="0" w:color="auto"/>
        <w:left w:val="none" w:sz="0" w:space="0" w:color="auto"/>
        <w:bottom w:val="none" w:sz="0" w:space="0" w:color="auto"/>
        <w:right w:val="none" w:sz="0" w:space="0" w:color="auto"/>
      </w:divBdr>
    </w:div>
    <w:div w:id="135270636">
      <w:bodyDiv w:val="1"/>
      <w:marLeft w:val="0"/>
      <w:marRight w:val="0"/>
      <w:marTop w:val="0"/>
      <w:marBottom w:val="0"/>
      <w:divBdr>
        <w:top w:val="none" w:sz="0" w:space="0" w:color="auto"/>
        <w:left w:val="none" w:sz="0" w:space="0" w:color="auto"/>
        <w:bottom w:val="none" w:sz="0" w:space="0" w:color="auto"/>
        <w:right w:val="none" w:sz="0" w:space="0" w:color="auto"/>
      </w:divBdr>
    </w:div>
    <w:div w:id="146751533">
      <w:bodyDiv w:val="1"/>
      <w:marLeft w:val="0"/>
      <w:marRight w:val="0"/>
      <w:marTop w:val="0"/>
      <w:marBottom w:val="0"/>
      <w:divBdr>
        <w:top w:val="none" w:sz="0" w:space="0" w:color="auto"/>
        <w:left w:val="none" w:sz="0" w:space="0" w:color="auto"/>
        <w:bottom w:val="none" w:sz="0" w:space="0" w:color="auto"/>
        <w:right w:val="none" w:sz="0" w:space="0" w:color="auto"/>
      </w:divBdr>
    </w:div>
    <w:div w:id="176621892">
      <w:bodyDiv w:val="1"/>
      <w:marLeft w:val="0"/>
      <w:marRight w:val="0"/>
      <w:marTop w:val="0"/>
      <w:marBottom w:val="0"/>
      <w:divBdr>
        <w:top w:val="none" w:sz="0" w:space="0" w:color="auto"/>
        <w:left w:val="none" w:sz="0" w:space="0" w:color="auto"/>
        <w:bottom w:val="none" w:sz="0" w:space="0" w:color="auto"/>
        <w:right w:val="none" w:sz="0" w:space="0" w:color="auto"/>
      </w:divBdr>
    </w:div>
    <w:div w:id="253054862">
      <w:bodyDiv w:val="1"/>
      <w:marLeft w:val="0"/>
      <w:marRight w:val="0"/>
      <w:marTop w:val="0"/>
      <w:marBottom w:val="0"/>
      <w:divBdr>
        <w:top w:val="none" w:sz="0" w:space="0" w:color="auto"/>
        <w:left w:val="none" w:sz="0" w:space="0" w:color="auto"/>
        <w:bottom w:val="none" w:sz="0" w:space="0" w:color="auto"/>
        <w:right w:val="none" w:sz="0" w:space="0" w:color="auto"/>
      </w:divBdr>
    </w:div>
    <w:div w:id="272909024">
      <w:bodyDiv w:val="1"/>
      <w:marLeft w:val="0"/>
      <w:marRight w:val="0"/>
      <w:marTop w:val="0"/>
      <w:marBottom w:val="0"/>
      <w:divBdr>
        <w:top w:val="none" w:sz="0" w:space="0" w:color="auto"/>
        <w:left w:val="none" w:sz="0" w:space="0" w:color="auto"/>
        <w:bottom w:val="none" w:sz="0" w:space="0" w:color="auto"/>
        <w:right w:val="none" w:sz="0" w:space="0" w:color="auto"/>
      </w:divBdr>
      <w:divsChild>
        <w:div w:id="590432632">
          <w:marLeft w:val="0"/>
          <w:marRight w:val="0"/>
          <w:marTop w:val="0"/>
          <w:marBottom w:val="0"/>
          <w:divBdr>
            <w:top w:val="none" w:sz="0" w:space="0" w:color="auto"/>
            <w:left w:val="none" w:sz="0" w:space="0" w:color="auto"/>
            <w:bottom w:val="none" w:sz="0" w:space="0" w:color="auto"/>
            <w:right w:val="none" w:sz="0" w:space="0" w:color="auto"/>
          </w:divBdr>
        </w:div>
      </w:divsChild>
    </w:div>
    <w:div w:id="461046185">
      <w:bodyDiv w:val="1"/>
      <w:marLeft w:val="0"/>
      <w:marRight w:val="0"/>
      <w:marTop w:val="0"/>
      <w:marBottom w:val="0"/>
      <w:divBdr>
        <w:top w:val="none" w:sz="0" w:space="0" w:color="auto"/>
        <w:left w:val="none" w:sz="0" w:space="0" w:color="auto"/>
        <w:bottom w:val="none" w:sz="0" w:space="0" w:color="auto"/>
        <w:right w:val="none" w:sz="0" w:space="0" w:color="auto"/>
      </w:divBdr>
    </w:div>
    <w:div w:id="550461769">
      <w:bodyDiv w:val="1"/>
      <w:marLeft w:val="0"/>
      <w:marRight w:val="0"/>
      <w:marTop w:val="0"/>
      <w:marBottom w:val="0"/>
      <w:divBdr>
        <w:top w:val="none" w:sz="0" w:space="0" w:color="auto"/>
        <w:left w:val="none" w:sz="0" w:space="0" w:color="auto"/>
        <w:bottom w:val="none" w:sz="0" w:space="0" w:color="auto"/>
        <w:right w:val="none" w:sz="0" w:space="0" w:color="auto"/>
      </w:divBdr>
    </w:div>
    <w:div w:id="578443374">
      <w:bodyDiv w:val="1"/>
      <w:marLeft w:val="0"/>
      <w:marRight w:val="0"/>
      <w:marTop w:val="0"/>
      <w:marBottom w:val="0"/>
      <w:divBdr>
        <w:top w:val="none" w:sz="0" w:space="0" w:color="auto"/>
        <w:left w:val="none" w:sz="0" w:space="0" w:color="auto"/>
        <w:bottom w:val="none" w:sz="0" w:space="0" w:color="auto"/>
        <w:right w:val="none" w:sz="0" w:space="0" w:color="auto"/>
      </w:divBdr>
      <w:divsChild>
        <w:div w:id="492724809">
          <w:marLeft w:val="0"/>
          <w:marRight w:val="0"/>
          <w:marTop w:val="0"/>
          <w:marBottom w:val="0"/>
          <w:divBdr>
            <w:top w:val="none" w:sz="0" w:space="0" w:color="auto"/>
            <w:left w:val="none" w:sz="0" w:space="0" w:color="auto"/>
            <w:bottom w:val="none" w:sz="0" w:space="0" w:color="auto"/>
            <w:right w:val="none" w:sz="0" w:space="0" w:color="auto"/>
          </w:divBdr>
        </w:div>
      </w:divsChild>
    </w:div>
    <w:div w:id="653528505">
      <w:bodyDiv w:val="1"/>
      <w:marLeft w:val="0"/>
      <w:marRight w:val="0"/>
      <w:marTop w:val="0"/>
      <w:marBottom w:val="0"/>
      <w:divBdr>
        <w:top w:val="none" w:sz="0" w:space="0" w:color="auto"/>
        <w:left w:val="none" w:sz="0" w:space="0" w:color="auto"/>
        <w:bottom w:val="none" w:sz="0" w:space="0" w:color="auto"/>
        <w:right w:val="none" w:sz="0" w:space="0" w:color="auto"/>
      </w:divBdr>
    </w:div>
    <w:div w:id="653870928">
      <w:bodyDiv w:val="1"/>
      <w:marLeft w:val="0"/>
      <w:marRight w:val="0"/>
      <w:marTop w:val="0"/>
      <w:marBottom w:val="0"/>
      <w:divBdr>
        <w:top w:val="none" w:sz="0" w:space="0" w:color="auto"/>
        <w:left w:val="none" w:sz="0" w:space="0" w:color="auto"/>
        <w:bottom w:val="none" w:sz="0" w:space="0" w:color="auto"/>
        <w:right w:val="none" w:sz="0" w:space="0" w:color="auto"/>
      </w:divBdr>
    </w:div>
    <w:div w:id="660734668">
      <w:bodyDiv w:val="1"/>
      <w:marLeft w:val="0"/>
      <w:marRight w:val="0"/>
      <w:marTop w:val="0"/>
      <w:marBottom w:val="0"/>
      <w:divBdr>
        <w:top w:val="none" w:sz="0" w:space="0" w:color="auto"/>
        <w:left w:val="none" w:sz="0" w:space="0" w:color="auto"/>
        <w:bottom w:val="none" w:sz="0" w:space="0" w:color="auto"/>
        <w:right w:val="none" w:sz="0" w:space="0" w:color="auto"/>
      </w:divBdr>
    </w:div>
    <w:div w:id="728188221">
      <w:bodyDiv w:val="1"/>
      <w:marLeft w:val="0"/>
      <w:marRight w:val="0"/>
      <w:marTop w:val="0"/>
      <w:marBottom w:val="0"/>
      <w:divBdr>
        <w:top w:val="none" w:sz="0" w:space="0" w:color="auto"/>
        <w:left w:val="none" w:sz="0" w:space="0" w:color="auto"/>
        <w:bottom w:val="none" w:sz="0" w:space="0" w:color="auto"/>
        <w:right w:val="none" w:sz="0" w:space="0" w:color="auto"/>
      </w:divBdr>
    </w:div>
    <w:div w:id="738090323">
      <w:bodyDiv w:val="1"/>
      <w:marLeft w:val="0"/>
      <w:marRight w:val="0"/>
      <w:marTop w:val="0"/>
      <w:marBottom w:val="0"/>
      <w:divBdr>
        <w:top w:val="none" w:sz="0" w:space="0" w:color="auto"/>
        <w:left w:val="none" w:sz="0" w:space="0" w:color="auto"/>
        <w:bottom w:val="none" w:sz="0" w:space="0" w:color="auto"/>
        <w:right w:val="none" w:sz="0" w:space="0" w:color="auto"/>
      </w:divBdr>
    </w:div>
    <w:div w:id="853807621">
      <w:bodyDiv w:val="1"/>
      <w:marLeft w:val="0"/>
      <w:marRight w:val="0"/>
      <w:marTop w:val="0"/>
      <w:marBottom w:val="0"/>
      <w:divBdr>
        <w:top w:val="none" w:sz="0" w:space="0" w:color="auto"/>
        <w:left w:val="none" w:sz="0" w:space="0" w:color="auto"/>
        <w:bottom w:val="none" w:sz="0" w:space="0" w:color="auto"/>
        <w:right w:val="none" w:sz="0" w:space="0" w:color="auto"/>
      </w:divBdr>
    </w:div>
    <w:div w:id="864446999">
      <w:bodyDiv w:val="1"/>
      <w:marLeft w:val="0"/>
      <w:marRight w:val="0"/>
      <w:marTop w:val="0"/>
      <w:marBottom w:val="0"/>
      <w:divBdr>
        <w:top w:val="none" w:sz="0" w:space="0" w:color="auto"/>
        <w:left w:val="none" w:sz="0" w:space="0" w:color="auto"/>
        <w:bottom w:val="none" w:sz="0" w:space="0" w:color="auto"/>
        <w:right w:val="none" w:sz="0" w:space="0" w:color="auto"/>
      </w:divBdr>
      <w:divsChild>
        <w:div w:id="113406284">
          <w:marLeft w:val="0"/>
          <w:marRight w:val="0"/>
          <w:marTop w:val="0"/>
          <w:marBottom w:val="0"/>
          <w:divBdr>
            <w:top w:val="none" w:sz="0" w:space="0" w:color="auto"/>
            <w:left w:val="none" w:sz="0" w:space="0" w:color="auto"/>
            <w:bottom w:val="none" w:sz="0" w:space="0" w:color="auto"/>
            <w:right w:val="none" w:sz="0" w:space="0" w:color="auto"/>
          </w:divBdr>
          <w:divsChild>
            <w:div w:id="1027368684">
              <w:marLeft w:val="0"/>
              <w:marRight w:val="0"/>
              <w:marTop w:val="0"/>
              <w:marBottom w:val="0"/>
              <w:divBdr>
                <w:top w:val="none" w:sz="0" w:space="0" w:color="auto"/>
                <w:left w:val="none" w:sz="0" w:space="0" w:color="auto"/>
                <w:bottom w:val="none" w:sz="0" w:space="0" w:color="auto"/>
                <w:right w:val="none" w:sz="0" w:space="0" w:color="auto"/>
              </w:divBdr>
              <w:divsChild>
                <w:div w:id="1609005358">
                  <w:marLeft w:val="0"/>
                  <w:marRight w:val="0"/>
                  <w:marTop w:val="0"/>
                  <w:marBottom w:val="0"/>
                  <w:divBdr>
                    <w:top w:val="none" w:sz="0" w:space="0" w:color="auto"/>
                    <w:left w:val="none" w:sz="0" w:space="0" w:color="auto"/>
                    <w:bottom w:val="none" w:sz="0" w:space="0" w:color="auto"/>
                    <w:right w:val="none" w:sz="0" w:space="0" w:color="auto"/>
                  </w:divBdr>
                  <w:divsChild>
                    <w:div w:id="153566945">
                      <w:marLeft w:val="0"/>
                      <w:marRight w:val="0"/>
                      <w:marTop w:val="0"/>
                      <w:marBottom w:val="0"/>
                      <w:divBdr>
                        <w:top w:val="none" w:sz="0" w:space="0" w:color="auto"/>
                        <w:left w:val="none" w:sz="0" w:space="0" w:color="auto"/>
                        <w:bottom w:val="none" w:sz="0" w:space="0" w:color="auto"/>
                        <w:right w:val="none" w:sz="0" w:space="0" w:color="auto"/>
                      </w:divBdr>
                      <w:divsChild>
                        <w:div w:id="780537560">
                          <w:marLeft w:val="0"/>
                          <w:marRight w:val="0"/>
                          <w:marTop w:val="0"/>
                          <w:marBottom w:val="0"/>
                          <w:divBdr>
                            <w:top w:val="none" w:sz="0" w:space="0" w:color="auto"/>
                            <w:left w:val="none" w:sz="0" w:space="0" w:color="auto"/>
                            <w:bottom w:val="none" w:sz="0" w:space="0" w:color="auto"/>
                            <w:right w:val="none" w:sz="0" w:space="0" w:color="auto"/>
                          </w:divBdr>
                          <w:divsChild>
                            <w:div w:id="653071019">
                              <w:marLeft w:val="0"/>
                              <w:marRight w:val="0"/>
                              <w:marTop w:val="0"/>
                              <w:marBottom w:val="0"/>
                              <w:divBdr>
                                <w:top w:val="none" w:sz="0" w:space="0" w:color="auto"/>
                                <w:left w:val="none" w:sz="0" w:space="0" w:color="auto"/>
                                <w:bottom w:val="none" w:sz="0" w:space="0" w:color="auto"/>
                                <w:right w:val="none" w:sz="0" w:space="0" w:color="auto"/>
                              </w:divBdr>
                              <w:divsChild>
                                <w:div w:id="1420180031">
                                  <w:marLeft w:val="0"/>
                                  <w:marRight w:val="0"/>
                                  <w:marTop w:val="0"/>
                                  <w:marBottom w:val="0"/>
                                  <w:divBdr>
                                    <w:top w:val="none" w:sz="0" w:space="0" w:color="auto"/>
                                    <w:left w:val="none" w:sz="0" w:space="0" w:color="auto"/>
                                    <w:bottom w:val="none" w:sz="0" w:space="0" w:color="auto"/>
                                    <w:right w:val="none" w:sz="0" w:space="0" w:color="auto"/>
                                  </w:divBdr>
                                  <w:divsChild>
                                    <w:div w:id="146748428">
                                      <w:marLeft w:val="0"/>
                                      <w:marRight w:val="0"/>
                                      <w:marTop w:val="0"/>
                                      <w:marBottom w:val="0"/>
                                      <w:divBdr>
                                        <w:top w:val="none" w:sz="0" w:space="0" w:color="auto"/>
                                        <w:left w:val="none" w:sz="0" w:space="0" w:color="auto"/>
                                        <w:bottom w:val="none" w:sz="0" w:space="0" w:color="auto"/>
                                        <w:right w:val="none" w:sz="0" w:space="0" w:color="auto"/>
                                      </w:divBdr>
                                      <w:divsChild>
                                        <w:div w:id="1840537357">
                                          <w:marLeft w:val="0"/>
                                          <w:marRight w:val="0"/>
                                          <w:marTop w:val="0"/>
                                          <w:marBottom w:val="0"/>
                                          <w:divBdr>
                                            <w:top w:val="none" w:sz="0" w:space="0" w:color="auto"/>
                                            <w:left w:val="none" w:sz="0" w:space="0" w:color="auto"/>
                                            <w:bottom w:val="none" w:sz="0" w:space="0" w:color="auto"/>
                                            <w:right w:val="none" w:sz="0" w:space="0" w:color="auto"/>
                                          </w:divBdr>
                                          <w:divsChild>
                                            <w:div w:id="1947149027">
                                              <w:marLeft w:val="0"/>
                                              <w:marRight w:val="0"/>
                                              <w:marTop w:val="0"/>
                                              <w:marBottom w:val="0"/>
                                              <w:divBdr>
                                                <w:top w:val="none" w:sz="0" w:space="0" w:color="auto"/>
                                                <w:left w:val="none" w:sz="0" w:space="0" w:color="auto"/>
                                                <w:bottom w:val="none" w:sz="0" w:space="0" w:color="auto"/>
                                                <w:right w:val="none" w:sz="0" w:space="0" w:color="auto"/>
                                              </w:divBdr>
                                              <w:divsChild>
                                                <w:div w:id="669909312">
                                                  <w:marLeft w:val="0"/>
                                                  <w:marRight w:val="0"/>
                                                  <w:marTop w:val="0"/>
                                                  <w:marBottom w:val="0"/>
                                                  <w:divBdr>
                                                    <w:top w:val="none" w:sz="0" w:space="0" w:color="auto"/>
                                                    <w:left w:val="none" w:sz="0" w:space="0" w:color="auto"/>
                                                    <w:bottom w:val="none" w:sz="0" w:space="0" w:color="auto"/>
                                                    <w:right w:val="none" w:sz="0" w:space="0" w:color="auto"/>
                                                  </w:divBdr>
                                                  <w:divsChild>
                                                    <w:div w:id="1996717359">
                                                      <w:marLeft w:val="0"/>
                                                      <w:marRight w:val="0"/>
                                                      <w:marTop w:val="0"/>
                                                      <w:marBottom w:val="0"/>
                                                      <w:divBdr>
                                                        <w:top w:val="none" w:sz="0" w:space="0" w:color="auto"/>
                                                        <w:left w:val="none" w:sz="0" w:space="0" w:color="auto"/>
                                                        <w:bottom w:val="none" w:sz="0" w:space="0" w:color="auto"/>
                                                        <w:right w:val="none" w:sz="0" w:space="0" w:color="auto"/>
                                                      </w:divBdr>
                                                      <w:divsChild>
                                                        <w:div w:id="931278878">
                                                          <w:marLeft w:val="0"/>
                                                          <w:marRight w:val="0"/>
                                                          <w:marTop w:val="0"/>
                                                          <w:marBottom w:val="0"/>
                                                          <w:divBdr>
                                                            <w:top w:val="none" w:sz="0" w:space="0" w:color="auto"/>
                                                            <w:left w:val="none" w:sz="0" w:space="0" w:color="auto"/>
                                                            <w:bottom w:val="none" w:sz="0" w:space="0" w:color="auto"/>
                                                            <w:right w:val="none" w:sz="0" w:space="0" w:color="auto"/>
                                                          </w:divBdr>
                                                          <w:divsChild>
                                                            <w:div w:id="1680892569">
                                                              <w:marLeft w:val="0"/>
                                                              <w:marRight w:val="0"/>
                                                              <w:marTop w:val="0"/>
                                                              <w:marBottom w:val="0"/>
                                                              <w:divBdr>
                                                                <w:top w:val="none" w:sz="0" w:space="0" w:color="auto"/>
                                                                <w:left w:val="none" w:sz="0" w:space="0" w:color="auto"/>
                                                                <w:bottom w:val="none" w:sz="0" w:space="0" w:color="auto"/>
                                                                <w:right w:val="none" w:sz="0" w:space="0" w:color="auto"/>
                                                              </w:divBdr>
                                                              <w:divsChild>
                                                                <w:div w:id="1828470150">
                                                                  <w:marLeft w:val="0"/>
                                                                  <w:marRight w:val="0"/>
                                                                  <w:marTop w:val="0"/>
                                                                  <w:marBottom w:val="0"/>
                                                                  <w:divBdr>
                                                                    <w:top w:val="none" w:sz="0" w:space="0" w:color="auto"/>
                                                                    <w:left w:val="none" w:sz="0" w:space="0" w:color="auto"/>
                                                                    <w:bottom w:val="none" w:sz="0" w:space="0" w:color="auto"/>
                                                                    <w:right w:val="none" w:sz="0" w:space="0" w:color="auto"/>
                                                                  </w:divBdr>
                                                                  <w:divsChild>
                                                                    <w:div w:id="590503402">
                                                                      <w:marLeft w:val="0"/>
                                                                      <w:marRight w:val="0"/>
                                                                      <w:marTop w:val="0"/>
                                                                      <w:marBottom w:val="0"/>
                                                                      <w:divBdr>
                                                                        <w:top w:val="none" w:sz="0" w:space="0" w:color="auto"/>
                                                                        <w:left w:val="none" w:sz="0" w:space="0" w:color="auto"/>
                                                                        <w:bottom w:val="none" w:sz="0" w:space="0" w:color="auto"/>
                                                                        <w:right w:val="none" w:sz="0" w:space="0" w:color="auto"/>
                                                                      </w:divBdr>
                                                                      <w:divsChild>
                                                                        <w:div w:id="164593200">
                                                                          <w:marLeft w:val="0"/>
                                                                          <w:marRight w:val="0"/>
                                                                          <w:marTop w:val="0"/>
                                                                          <w:marBottom w:val="0"/>
                                                                          <w:divBdr>
                                                                            <w:top w:val="none" w:sz="0" w:space="0" w:color="auto"/>
                                                                            <w:left w:val="none" w:sz="0" w:space="0" w:color="auto"/>
                                                                            <w:bottom w:val="none" w:sz="0" w:space="0" w:color="auto"/>
                                                                            <w:right w:val="none" w:sz="0" w:space="0" w:color="auto"/>
                                                                          </w:divBdr>
                                                                          <w:divsChild>
                                                                            <w:div w:id="1283459396">
                                                                              <w:marLeft w:val="0"/>
                                                                              <w:marRight w:val="0"/>
                                                                              <w:marTop w:val="0"/>
                                                                              <w:marBottom w:val="0"/>
                                                                              <w:divBdr>
                                                                                <w:top w:val="none" w:sz="0" w:space="0" w:color="auto"/>
                                                                                <w:left w:val="none" w:sz="0" w:space="0" w:color="auto"/>
                                                                                <w:bottom w:val="none" w:sz="0" w:space="0" w:color="auto"/>
                                                                                <w:right w:val="none" w:sz="0" w:space="0" w:color="auto"/>
                                                                              </w:divBdr>
                                                                              <w:divsChild>
                                                                                <w:div w:id="1940291358">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9892045">
                  <w:marLeft w:val="0"/>
                  <w:marRight w:val="0"/>
                  <w:marTop w:val="0"/>
                  <w:marBottom w:val="0"/>
                  <w:divBdr>
                    <w:top w:val="none" w:sz="0" w:space="0" w:color="auto"/>
                    <w:left w:val="none" w:sz="0" w:space="0" w:color="auto"/>
                    <w:bottom w:val="none" w:sz="0" w:space="0" w:color="auto"/>
                    <w:right w:val="none" w:sz="0" w:space="0" w:color="auto"/>
                  </w:divBdr>
                  <w:divsChild>
                    <w:div w:id="920799273">
                      <w:marLeft w:val="0"/>
                      <w:marRight w:val="0"/>
                      <w:marTop w:val="0"/>
                      <w:marBottom w:val="0"/>
                      <w:divBdr>
                        <w:top w:val="none" w:sz="0" w:space="0" w:color="auto"/>
                        <w:left w:val="none" w:sz="0" w:space="0" w:color="auto"/>
                        <w:bottom w:val="none" w:sz="0" w:space="0" w:color="auto"/>
                        <w:right w:val="none" w:sz="0" w:space="0" w:color="auto"/>
                      </w:divBdr>
                      <w:divsChild>
                        <w:div w:id="1037046838">
                          <w:marLeft w:val="0"/>
                          <w:marRight w:val="0"/>
                          <w:marTop w:val="0"/>
                          <w:marBottom w:val="0"/>
                          <w:divBdr>
                            <w:top w:val="none" w:sz="0" w:space="0" w:color="auto"/>
                            <w:left w:val="none" w:sz="0" w:space="0" w:color="auto"/>
                            <w:bottom w:val="none" w:sz="0" w:space="0" w:color="auto"/>
                            <w:right w:val="none" w:sz="0" w:space="0" w:color="auto"/>
                          </w:divBdr>
                          <w:divsChild>
                            <w:div w:id="865408437">
                              <w:marLeft w:val="0"/>
                              <w:marRight w:val="0"/>
                              <w:marTop w:val="0"/>
                              <w:marBottom w:val="0"/>
                              <w:divBdr>
                                <w:top w:val="none" w:sz="0" w:space="0" w:color="auto"/>
                                <w:left w:val="none" w:sz="0" w:space="0" w:color="auto"/>
                                <w:bottom w:val="none" w:sz="0" w:space="0" w:color="auto"/>
                                <w:right w:val="none" w:sz="0" w:space="0" w:color="auto"/>
                              </w:divBdr>
                              <w:divsChild>
                                <w:div w:id="1566380217">
                                  <w:marLeft w:val="0"/>
                                  <w:marRight w:val="0"/>
                                  <w:marTop w:val="0"/>
                                  <w:marBottom w:val="0"/>
                                  <w:divBdr>
                                    <w:top w:val="none" w:sz="0" w:space="0" w:color="auto"/>
                                    <w:left w:val="none" w:sz="0" w:space="0" w:color="auto"/>
                                    <w:bottom w:val="none" w:sz="0" w:space="0" w:color="auto"/>
                                    <w:right w:val="none" w:sz="0" w:space="0" w:color="auto"/>
                                  </w:divBdr>
                                </w:div>
                                <w:div w:id="379129231">
                                  <w:marLeft w:val="0"/>
                                  <w:marRight w:val="0"/>
                                  <w:marTop w:val="0"/>
                                  <w:marBottom w:val="0"/>
                                  <w:divBdr>
                                    <w:top w:val="none" w:sz="0" w:space="0" w:color="auto"/>
                                    <w:left w:val="none" w:sz="0" w:space="0" w:color="auto"/>
                                    <w:bottom w:val="none" w:sz="0" w:space="0" w:color="auto"/>
                                    <w:right w:val="none" w:sz="0" w:space="0" w:color="auto"/>
                                  </w:divBdr>
                                  <w:divsChild>
                                    <w:div w:id="721636551">
                                      <w:marLeft w:val="0"/>
                                      <w:marRight w:val="0"/>
                                      <w:marTop w:val="0"/>
                                      <w:marBottom w:val="0"/>
                                      <w:divBdr>
                                        <w:top w:val="none" w:sz="0" w:space="0" w:color="auto"/>
                                        <w:left w:val="none" w:sz="0" w:space="0" w:color="auto"/>
                                        <w:bottom w:val="none" w:sz="0" w:space="0" w:color="auto"/>
                                        <w:right w:val="none" w:sz="0" w:space="0" w:color="auto"/>
                                      </w:divBdr>
                                      <w:divsChild>
                                        <w:div w:id="2067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36692">
                          <w:marLeft w:val="0"/>
                          <w:marRight w:val="0"/>
                          <w:marTop w:val="600"/>
                          <w:marBottom w:val="0"/>
                          <w:divBdr>
                            <w:top w:val="none" w:sz="0" w:space="0" w:color="auto"/>
                            <w:left w:val="none" w:sz="0" w:space="0" w:color="auto"/>
                            <w:bottom w:val="none" w:sz="0" w:space="0" w:color="auto"/>
                            <w:right w:val="none" w:sz="0" w:space="0" w:color="auto"/>
                          </w:divBdr>
                          <w:divsChild>
                            <w:div w:id="224806685">
                              <w:marLeft w:val="0"/>
                              <w:marRight w:val="0"/>
                              <w:marTop w:val="0"/>
                              <w:marBottom w:val="0"/>
                              <w:divBdr>
                                <w:top w:val="none" w:sz="0" w:space="0" w:color="auto"/>
                                <w:left w:val="none" w:sz="0" w:space="0" w:color="auto"/>
                                <w:bottom w:val="none" w:sz="0" w:space="0" w:color="auto"/>
                                <w:right w:val="none" w:sz="0" w:space="0" w:color="auto"/>
                              </w:divBdr>
                              <w:divsChild>
                                <w:div w:id="1529682005">
                                  <w:marLeft w:val="180"/>
                                  <w:marRight w:val="0"/>
                                  <w:marTop w:val="0"/>
                                  <w:marBottom w:val="0"/>
                                  <w:divBdr>
                                    <w:top w:val="single" w:sz="12" w:space="0" w:color="FEF6F6"/>
                                    <w:left w:val="single" w:sz="12" w:space="0" w:color="FEF6F6"/>
                                    <w:bottom w:val="single" w:sz="12" w:space="0" w:color="FEF6F6"/>
                                    <w:right w:val="single" w:sz="12" w:space="0" w:color="FEF6F6"/>
                                  </w:divBdr>
                                </w:div>
                                <w:div w:id="19415032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3669">
                  <w:marLeft w:val="0"/>
                  <w:marRight w:val="0"/>
                  <w:marTop w:val="0"/>
                  <w:marBottom w:val="0"/>
                  <w:divBdr>
                    <w:top w:val="none" w:sz="0" w:space="0" w:color="auto"/>
                    <w:left w:val="none" w:sz="0" w:space="0" w:color="auto"/>
                    <w:bottom w:val="none" w:sz="0" w:space="0" w:color="auto"/>
                    <w:right w:val="none" w:sz="0" w:space="0" w:color="auto"/>
                  </w:divBdr>
                  <w:divsChild>
                    <w:div w:id="1505507919">
                      <w:marLeft w:val="0"/>
                      <w:marRight w:val="0"/>
                      <w:marTop w:val="0"/>
                      <w:marBottom w:val="0"/>
                      <w:divBdr>
                        <w:top w:val="none" w:sz="0" w:space="0" w:color="auto"/>
                        <w:left w:val="none" w:sz="0" w:space="0" w:color="auto"/>
                        <w:bottom w:val="none" w:sz="0" w:space="0" w:color="auto"/>
                        <w:right w:val="none" w:sz="0" w:space="0" w:color="auto"/>
                      </w:divBdr>
                      <w:divsChild>
                        <w:div w:id="1172068858">
                          <w:marLeft w:val="0"/>
                          <w:marRight w:val="0"/>
                          <w:marTop w:val="0"/>
                          <w:marBottom w:val="0"/>
                          <w:divBdr>
                            <w:top w:val="none" w:sz="0" w:space="0" w:color="auto"/>
                            <w:left w:val="none" w:sz="0" w:space="0" w:color="auto"/>
                            <w:bottom w:val="none" w:sz="0" w:space="0" w:color="auto"/>
                            <w:right w:val="none" w:sz="0" w:space="0" w:color="auto"/>
                          </w:divBdr>
                          <w:divsChild>
                            <w:div w:id="1485969114">
                              <w:marLeft w:val="0"/>
                              <w:marRight w:val="0"/>
                              <w:marTop w:val="0"/>
                              <w:marBottom w:val="0"/>
                              <w:divBdr>
                                <w:top w:val="single" w:sz="12" w:space="0" w:color="FEF6F6"/>
                                <w:left w:val="single" w:sz="12" w:space="0" w:color="FEF6F6"/>
                                <w:bottom w:val="single" w:sz="12" w:space="0" w:color="FEF6F6"/>
                                <w:right w:val="single" w:sz="12" w:space="0" w:color="FEF6F6"/>
                              </w:divBdr>
                            </w:div>
                          </w:divsChild>
                        </w:div>
                        <w:div w:id="1091124451">
                          <w:marLeft w:val="0"/>
                          <w:marRight w:val="0"/>
                          <w:marTop w:val="0"/>
                          <w:marBottom w:val="0"/>
                          <w:divBdr>
                            <w:top w:val="none" w:sz="0" w:space="0" w:color="auto"/>
                            <w:left w:val="none" w:sz="0" w:space="0" w:color="auto"/>
                            <w:bottom w:val="none" w:sz="0" w:space="0" w:color="auto"/>
                            <w:right w:val="none" w:sz="0" w:space="0" w:color="auto"/>
                          </w:divBdr>
                          <w:divsChild>
                            <w:div w:id="1022583963">
                              <w:marLeft w:val="0"/>
                              <w:marRight w:val="0"/>
                              <w:marTop w:val="0"/>
                              <w:marBottom w:val="0"/>
                              <w:divBdr>
                                <w:top w:val="none" w:sz="0" w:space="0" w:color="auto"/>
                                <w:left w:val="none" w:sz="0" w:space="0" w:color="auto"/>
                                <w:bottom w:val="none" w:sz="0" w:space="0" w:color="auto"/>
                                <w:right w:val="none" w:sz="0" w:space="0" w:color="auto"/>
                              </w:divBdr>
                              <w:divsChild>
                                <w:div w:id="891116268">
                                  <w:marLeft w:val="0"/>
                                  <w:marRight w:val="0"/>
                                  <w:marTop w:val="0"/>
                                  <w:marBottom w:val="0"/>
                                  <w:divBdr>
                                    <w:top w:val="none" w:sz="0" w:space="0" w:color="auto"/>
                                    <w:left w:val="none" w:sz="0" w:space="0" w:color="auto"/>
                                    <w:bottom w:val="none" w:sz="0" w:space="0" w:color="auto"/>
                                    <w:right w:val="none" w:sz="0" w:space="0" w:color="auto"/>
                                  </w:divBdr>
                                  <w:divsChild>
                                    <w:div w:id="2110465408">
                                      <w:marLeft w:val="0"/>
                                      <w:marRight w:val="0"/>
                                      <w:marTop w:val="0"/>
                                      <w:marBottom w:val="0"/>
                                      <w:divBdr>
                                        <w:top w:val="none" w:sz="0" w:space="0" w:color="auto"/>
                                        <w:left w:val="none" w:sz="0" w:space="0" w:color="auto"/>
                                        <w:bottom w:val="none" w:sz="0" w:space="0" w:color="auto"/>
                                        <w:right w:val="none" w:sz="0" w:space="0" w:color="auto"/>
                                      </w:divBdr>
                                      <w:divsChild>
                                        <w:div w:id="604002373">
                                          <w:marLeft w:val="0"/>
                                          <w:marRight w:val="0"/>
                                          <w:marTop w:val="0"/>
                                          <w:marBottom w:val="0"/>
                                          <w:divBdr>
                                            <w:top w:val="none" w:sz="0" w:space="0" w:color="auto"/>
                                            <w:left w:val="none" w:sz="0" w:space="0" w:color="auto"/>
                                            <w:bottom w:val="none" w:sz="0" w:space="0" w:color="auto"/>
                                            <w:right w:val="none" w:sz="0" w:space="0" w:color="auto"/>
                                          </w:divBdr>
                                          <w:divsChild>
                                            <w:div w:id="217059263">
                                              <w:marLeft w:val="0"/>
                                              <w:marRight w:val="0"/>
                                              <w:marTop w:val="0"/>
                                              <w:marBottom w:val="0"/>
                                              <w:divBdr>
                                                <w:top w:val="none" w:sz="0" w:space="0" w:color="auto"/>
                                                <w:left w:val="none" w:sz="0" w:space="0" w:color="auto"/>
                                                <w:bottom w:val="none" w:sz="0" w:space="0" w:color="auto"/>
                                                <w:right w:val="none" w:sz="0" w:space="0" w:color="auto"/>
                                              </w:divBdr>
                                              <w:divsChild>
                                                <w:div w:id="974723861">
                                                  <w:marLeft w:val="0"/>
                                                  <w:marRight w:val="0"/>
                                                  <w:marTop w:val="0"/>
                                                  <w:marBottom w:val="0"/>
                                                  <w:divBdr>
                                                    <w:top w:val="none" w:sz="0" w:space="0" w:color="auto"/>
                                                    <w:left w:val="none" w:sz="0" w:space="0" w:color="auto"/>
                                                    <w:bottom w:val="none" w:sz="0" w:space="0" w:color="auto"/>
                                                    <w:right w:val="none" w:sz="0" w:space="0" w:color="auto"/>
                                                  </w:divBdr>
                                                  <w:divsChild>
                                                    <w:div w:id="1520462226">
                                                      <w:marLeft w:val="0"/>
                                                      <w:marRight w:val="0"/>
                                                      <w:marTop w:val="0"/>
                                                      <w:marBottom w:val="75"/>
                                                      <w:divBdr>
                                                        <w:top w:val="single" w:sz="2" w:space="8" w:color="FF3860"/>
                                                        <w:left w:val="single" w:sz="48" w:space="0" w:color="FF3860"/>
                                                        <w:bottom w:val="single" w:sz="2" w:space="8" w:color="FF3860"/>
                                                        <w:right w:val="single" w:sz="2" w:space="0" w:color="FF3860"/>
                                                      </w:divBdr>
                                                      <w:divsChild>
                                                        <w:div w:id="20296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777023">
                          <w:marLeft w:val="0"/>
                          <w:marRight w:val="0"/>
                          <w:marTop w:val="120"/>
                          <w:marBottom w:val="0"/>
                          <w:divBdr>
                            <w:top w:val="none" w:sz="0" w:space="0" w:color="auto"/>
                            <w:left w:val="none" w:sz="0" w:space="0" w:color="auto"/>
                            <w:bottom w:val="none" w:sz="0" w:space="0" w:color="auto"/>
                            <w:right w:val="none" w:sz="0" w:space="0" w:color="auto"/>
                          </w:divBdr>
                          <w:divsChild>
                            <w:div w:id="173631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55830">
                      <w:marLeft w:val="2610"/>
                      <w:marRight w:val="0"/>
                      <w:marTop w:val="0"/>
                      <w:marBottom w:val="120"/>
                      <w:divBdr>
                        <w:top w:val="none" w:sz="0" w:space="0" w:color="auto"/>
                        <w:left w:val="none" w:sz="0" w:space="0" w:color="auto"/>
                        <w:bottom w:val="none" w:sz="0" w:space="0" w:color="auto"/>
                        <w:right w:val="none" w:sz="0" w:space="0" w:color="auto"/>
                      </w:divBdr>
                      <w:divsChild>
                        <w:div w:id="2021931343">
                          <w:marLeft w:val="0"/>
                          <w:marRight w:val="300"/>
                          <w:marTop w:val="0"/>
                          <w:marBottom w:val="0"/>
                          <w:divBdr>
                            <w:top w:val="none" w:sz="0" w:space="0" w:color="auto"/>
                            <w:left w:val="none" w:sz="0" w:space="0" w:color="auto"/>
                            <w:bottom w:val="none" w:sz="0" w:space="0" w:color="auto"/>
                            <w:right w:val="none" w:sz="0" w:space="0" w:color="auto"/>
                          </w:divBdr>
                          <w:divsChild>
                            <w:div w:id="352877513">
                              <w:marLeft w:val="0"/>
                              <w:marRight w:val="0"/>
                              <w:marTop w:val="0"/>
                              <w:marBottom w:val="0"/>
                              <w:divBdr>
                                <w:top w:val="none" w:sz="0" w:space="0" w:color="auto"/>
                                <w:left w:val="none" w:sz="0" w:space="0" w:color="auto"/>
                                <w:bottom w:val="none" w:sz="0" w:space="0" w:color="auto"/>
                                <w:right w:val="none" w:sz="0" w:space="0" w:color="auto"/>
                              </w:divBdr>
                              <w:divsChild>
                                <w:div w:id="1388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7088">
                          <w:marLeft w:val="0"/>
                          <w:marRight w:val="0"/>
                          <w:marTop w:val="0"/>
                          <w:marBottom w:val="0"/>
                          <w:divBdr>
                            <w:top w:val="none" w:sz="0" w:space="0" w:color="auto"/>
                            <w:left w:val="none" w:sz="0" w:space="0" w:color="auto"/>
                            <w:bottom w:val="none" w:sz="0" w:space="0" w:color="auto"/>
                            <w:right w:val="none" w:sz="0" w:space="0" w:color="auto"/>
                          </w:divBdr>
                        </w:div>
                      </w:divsChild>
                    </w:div>
                    <w:div w:id="29111531">
                      <w:marLeft w:val="0"/>
                      <w:marRight w:val="0"/>
                      <w:marTop w:val="0"/>
                      <w:marBottom w:val="375"/>
                      <w:divBdr>
                        <w:top w:val="none" w:sz="0" w:space="0" w:color="auto"/>
                        <w:left w:val="none" w:sz="0" w:space="0" w:color="auto"/>
                        <w:bottom w:val="none" w:sz="0" w:space="0" w:color="auto"/>
                        <w:right w:val="none" w:sz="0" w:space="0" w:color="auto"/>
                      </w:divBdr>
                      <w:divsChild>
                        <w:div w:id="1966812647">
                          <w:marLeft w:val="0"/>
                          <w:marRight w:val="0"/>
                          <w:marTop w:val="0"/>
                          <w:marBottom w:val="0"/>
                          <w:divBdr>
                            <w:top w:val="none" w:sz="0" w:space="0" w:color="auto"/>
                            <w:left w:val="none" w:sz="0" w:space="0" w:color="auto"/>
                            <w:bottom w:val="none" w:sz="0" w:space="0" w:color="auto"/>
                            <w:right w:val="none" w:sz="0" w:space="0" w:color="auto"/>
                          </w:divBdr>
                        </w:div>
                        <w:div w:id="1371295022">
                          <w:marLeft w:val="0"/>
                          <w:marRight w:val="0"/>
                          <w:marTop w:val="0"/>
                          <w:marBottom w:val="0"/>
                          <w:divBdr>
                            <w:top w:val="none" w:sz="0" w:space="0" w:color="auto"/>
                            <w:left w:val="none" w:sz="0" w:space="0" w:color="auto"/>
                            <w:bottom w:val="none" w:sz="0" w:space="0" w:color="auto"/>
                            <w:right w:val="none" w:sz="0" w:space="0" w:color="auto"/>
                          </w:divBdr>
                          <w:divsChild>
                            <w:div w:id="520049948">
                              <w:marLeft w:val="0"/>
                              <w:marRight w:val="0"/>
                              <w:marTop w:val="0"/>
                              <w:marBottom w:val="0"/>
                              <w:divBdr>
                                <w:top w:val="none" w:sz="0" w:space="0" w:color="auto"/>
                                <w:left w:val="none" w:sz="0" w:space="0" w:color="auto"/>
                                <w:bottom w:val="none" w:sz="0" w:space="0" w:color="auto"/>
                                <w:right w:val="none" w:sz="0" w:space="0" w:color="auto"/>
                              </w:divBdr>
                            </w:div>
                            <w:div w:id="1158158609">
                              <w:marLeft w:val="0"/>
                              <w:marRight w:val="0"/>
                              <w:marTop w:val="0"/>
                              <w:marBottom w:val="0"/>
                              <w:divBdr>
                                <w:top w:val="none" w:sz="0" w:space="0" w:color="auto"/>
                                <w:left w:val="none" w:sz="0" w:space="0" w:color="auto"/>
                                <w:bottom w:val="none" w:sz="0" w:space="0" w:color="auto"/>
                                <w:right w:val="none" w:sz="0" w:space="0" w:color="auto"/>
                              </w:divBdr>
                            </w:div>
                            <w:div w:id="11145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8451">
                  <w:marLeft w:val="0"/>
                  <w:marRight w:val="0"/>
                  <w:marTop w:val="0"/>
                  <w:marBottom w:val="0"/>
                  <w:divBdr>
                    <w:top w:val="none" w:sz="0" w:space="0" w:color="auto"/>
                    <w:left w:val="none" w:sz="0" w:space="0" w:color="auto"/>
                    <w:bottom w:val="none" w:sz="0" w:space="0" w:color="auto"/>
                    <w:right w:val="none" w:sz="0" w:space="0" w:color="auto"/>
                  </w:divBdr>
                  <w:divsChild>
                    <w:div w:id="743660">
                      <w:marLeft w:val="0"/>
                      <w:marRight w:val="0"/>
                      <w:marTop w:val="0"/>
                      <w:marBottom w:val="360"/>
                      <w:divBdr>
                        <w:top w:val="single" w:sz="6" w:space="15" w:color="DEDEDE"/>
                        <w:left w:val="single" w:sz="6" w:space="18" w:color="DEDEDE"/>
                        <w:bottom w:val="single" w:sz="6" w:space="13" w:color="DEDEDE"/>
                        <w:right w:val="single" w:sz="6" w:space="18" w:color="DEDEDE"/>
                      </w:divBdr>
                      <w:divsChild>
                        <w:div w:id="1901095494">
                          <w:marLeft w:val="0"/>
                          <w:marRight w:val="0"/>
                          <w:marTop w:val="0"/>
                          <w:marBottom w:val="0"/>
                          <w:divBdr>
                            <w:top w:val="none" w:sz="0" w:space="0" w:color="auto"/>
                            <w:left w:val="none" w:sz="0" w:space="0" w:color="auto"/>
                            <w:bottom w:val="none" w:sz="0" w:space="0" w:color="auto"/>
                            <w:right w:val="none" w:sz="0" w:space="0" w:color="auto"/>
                          </w:divBdr>
                        </w:div>
                        <w:div w:id="336421202">
                          <w:marLeft w:val="0"/>
                          <w:marRight w:val="0"/>
                          <w:marTop w:val="240"/>
                          <w:marBottom w:val="0"/>
                          <w:divBdr>
                            <w:top w:val="none" w:sz="0" w:space="0" w:color="auto"/>
                            <w:left w:val="none" w:sz="0" w:space="0" w:color="auto"/>
                            <w:bottom w:val="none" w:sz="0" w:space="0" w:color="auto"/>
                            <w:right w:val="none" w:sz="0" w:space="0" w:color="auto"/>
                          </w:divBdr>
                        </w:div>
                        <w:div w:id="987057718">
                          <w:marLeft w:val="0"/>
                          <w:marRight w:val="0"/>
                          <w:marTop w:val="165"/>
                          <w:marBottom w:val="0"/>
                          <w:divBdr>
                            <w:top w:val="none" w:sz="0" w:space="0" w:color="auto"/>
                            <w:left w:val="none" w:sz="0" w:space="0" w:color="auto"/>
                            <w:bottom w:val="none" w:sz="0" w:space="0" w:color="auto"/>
                            <w:right w:val="none" w:sz="0" w:space="0" w:color="auto"/>
                          </w:divBdr>
                        </w:div>
                      </w:divsChild>
                    </w:div>
                    <w:div w:id="994337646">
                      <w:marLeft w:val="0"/>
                      <w:marRight w:val="0"/>
                      <w:marTop w:val="0"/>
                      <w:marBottom w:val="360"/>
                      <w:divBdr>
                        <w:top w:val="single" w:sz="6" w:space="12" w:color="DEDEDE"/>
                        <w:left w:val="single" w:sz="6" w:space="12" w:color="DEDEDE"/>
                        <w:bottom w:val="single" w:sz="6" w:space="0" w:color="DEDEDE"/>
                        <w:right w:val="single" w:sz="6" w:space="12" w:color="DEDEDE"/>
                      </w:divBdr>
                      <w:divsChild>
                        <w:div w:id="1754667493">
                          <w:marLeft w:val="0"/>
                          <w:marRight w:val="0"/>
                          <w:marTop w:val="0"/>
                          <w:marBottom w:val="0"/>
                          <w:divBdr>
                            <w:top w:val="none" w:sz="0" w:space="0" w:color="auto"/>
                            <w:left w:val="none" w:sz="0" w:space="0" w:color="auto"/>
                            <w:bottom w:val="none" w:sz="0" w:space="0" w:color="auto"/>
                            <w:right w:val="none" w:sz="0" w:space="0" w:color="auto"/>
                          </w:divBdr>
                        </w:div>
                        <w:div w:id="1402756498">
                          <w:marLeft w:val="0"/>
                          <w:marRight w:val="0"/>
                          <w:marTop w:val="0"/>
                          <w:marBottom w:val="0"/>
                          <w:divBdr>
                            <w:top w:val="none" w:sz="0" w:space="0" w:color="auto"/>
                            <w:left w:val="none" w:sz="0" w:space="0" w:color="auto"/>
                            <w:bottom w:val="none" w:sz="0" w:space="0" w:color="auto"/>
                            <w:right w:val="none" w:sz="0" w:space="0" w:color="auto"/>
                          </w:divBdr>
                          <w:divsChild>
                            <w:div w:id="204925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806850">
          <w:marLeft w:val="0"/>
          <w:marRight w:val="0"/>
          <w:marTop w:val="0"/>
          <w:marBottom w:val="0"/>
          <w:divBdr>
            <w:top w:val="none" w:sz="0" w:space="0" w:color="auto"/>
            <w:left w:val="none" w:sz="0" w:space="0" w:color="auto"/>
            <w:bottom w:val="none" w:sz="0" w:space="0" w:color="auto"/>
            <w:right w:val="none" w:sz="0" w:space="0" w:color="auto"/>
          </w:divBdr>
          <w:divsChild>
            <w:div w:id="1344746187">
              <w:marLeft w:val="0"/>
              <w:marRight w:val="0"/>
              <w:marTop w:val="0"/>
              <w:marBottom w:val="0"/>
              <w:divBdr>
                <w:top w:val="none" w:sz="0" w:space="0" w:color="auto"/>
                <w:left w:val="none" w:sz="0" w:space="0" w:color="auto"/>
                <w:bottom w:val="none" w:sz="0" w:space="0" w:color="auto"/>
                <w:right w:val="none" w:sz="0" w:space="0" w:color="auto"/>
              </w:divBdr>
              <w:divsChild>
                <w:div w:id="3898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8604">
          <w:marLeft w:val="0"/>
          <w:marRight w:val="0"/>
          <w:marTop w:val="0"/>
          <w:marBottom w:val="0"/>
          <w:divBdr>
            <w:top w:val="none" w:sz="0" w:space="0" w:color="auto"/>
            <w:left w:val="none" w:sz="0" w:space="0" w:color="auto"/>
            <w:bottom w:val="none" w:sz="0" w:space="0" w:color="auto"/>
            <w:right w:val="none" w:sz="0" w:space="0" w:color="auto"/>
          </w:divBdr>
          <w:divsChild>
            <w:div w:id="859969481">
              <w:marLeft w:val="0"/>
              <w:marRight w:val="0"/>
              <w:marTop w:val="0"/>
              <w:marBottom w:val="0"/>
              <w:divBdr>
                <w:top w:val="none" w:sz="0" w:space="0" w:color="auto"/>
                <w:left w:val="none" w:sz="0" w:space="0" w:color="auto"/>
                <w:bottom w:val="none" w:sz="0" w:space="0" w:color="auto"/>
                <w:right w:val="none" w:sz="0" w:space="0" w:color="auto"/>
              </w:divBdr>
              <w:divsChild>
                <w:div w:id="303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27072">
      <w:bodyDiv w:val="1"/>
      <w:marLeft w:val="0"/>
      <w:marRight w:val="0"/>
      <w:marTop w:val="0"/>
      <w:marBottom w:val="0"/>
      <w:divBdr>
        <w:top w:val="none" w:sz="0" w:space="0" w:color="auto"/>
        <w:left w:val="none" w:sz="0" w:space="0" w:color="auto"/>
        <w:bottom w:val="none" w:sz="0" w:space="0" w:color="auto"/>
        <w:right w:val="none" w:sz="0" w:space="0" w:color="auto"/>
      </w:divBdr>
    </w:div>
    <w:div w:id="1259749267">
      <w:bodyDiv w:val="1"/>
      <w:marLeft w:val="0"/>
      <w:marRight w:val="0"/>
      <w:marTop w:val="0"/>
      <w:marBottom w:val="0"/>
      <w:divBdr>
        <w:top w:val="none" w:sz="0" w:space="0" w:color="auto"/>
        <w:left w:val="none" w:sz="0" w:space="0" w:color="auto"/>
        <w:bottom w:val="none" w:sz="0" w:space="0" w:color="auto"/>
        <w:right w:val="none" w:sz="0" w:space="0" w:color="auto"/>
      </w:divBdr>
    </w:div>
    <w:div w:id="1459832866">
      <w:bodyDiv w:val="1"/>
      <w:marLeft w:val="0"/>
      <w:marRight w:val="0"/>
      <w:marTop w:val="0"/>
      <w:marBottom w:val="0"/>
      <w:divBdr>
        <w:top w:val="none" w:sz="0" w:space="0" w:color="auto"/>
        <w:left w:val="none" w:sz="0" w:space="0" w:color="auto"/>
        <w:bottom w:val="none" w:sz="0" w:space="0" w:color="auto"/>
        <w:right w:val="none" w:sz="0" w:space="0" w:color="auto"/>
      </w:divBdr>
    </w:div>
    <w:div w:id="1466579968">
      <w:bodyDiv w:val="1"/>
      <w:marLeft w:val="0"/>
      <w:marRight w:val="0"/>
      <w:marTop w:val="0"/>
      <w:marBottom w:val="0"/>
      <w:divBdr>
        <w:top w:val="none" w:sz="0" w:space="0" w:color="auto"/>
        <w:left w:val="none" w:sz="0" w:space="0" w:color="auto"/>
        <w:bottom w:val="none" w:sz="0" w:space="0" w:color="auto"/>
        <w:right w:val="none" w:sz="0" w:space="0" w:color="auto"/>
      </w:divBdr>
      <w:divsChild>
        <w:div w:id="1845627633">
          <w:marLeft w:val="0"/>
          <w:marRight w:val="0"/>
          <w:marTop w:val="0"/>
          <w:marBottom w:val="0"/>
          <w:divBdr>
            <w:top w:val="none" w:sz="0" w:space="0" w:color="auto"/>
            <w:left w:val="none" w:sz="0" w:space="0" w:color="auto"/>
            <w:bottom w:val="none" w:sz="0" w:space="0" w:color="auto"/>
            <w:right w:val="none" w:sz="0" w:space="0" w:color="auto"/>
          </w:divBdr>
          <w:divsChild>
            <w:div w:id="4806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6836">
      <w:bodyDiv w:val="1"/>
      <w:marLeft w:val="0"/>
      <w:marRight w:val="0"/>
      <w:marTop w:val="0"/>
      <w:marBottom w:val="0"/>
      <w:divBdr>
        <w:top w:val="none" w:sz="0" w:space="0" w:color="auto"/>
        <w:left w:val="none" w:sz="0" w:space="0" w:color="auto"/>
        <w:bottom w:val="none" w:sz="0" w:space="0" w:color="auto"/>
        <w:right w:val="none" w:sz="0" w:space="0" w:color="auto"/>
      </w:divBdr>
    </w:div>
    <w:div w:id="1585652012">
      <w:bodyDiv w:val="1"/>
      <w:marLeft w:val="0"/>
      <w:marRight w:val="0"/>
      <w:marTop w:val="0"/>
      <w:marBottom w:val="0"/>
      <w:divBdr>
        <w:top w:val="none" w:sz="0" w:space="0" w:color="auto"/>
        <w:left w:val="none" w:sz="0" w:space="0" w:color="auto"/>
        <w:bottom w:val="none" w:sz="0" w:space="0" w:color="auto"/>
        <w:right w:val="none" w:sz="0" w:space="0" w:color="auto"/>
      </w:divBdr>
    </w:div>
    <w:div w:id="1592737269">
      <w:bodyDiv w:val="1"/>
      <w:marLeft w:val="0"/>
      <w:marRight w:val="0"/>
      <w:marTop w:val="0"/>
      <w:marBottom w:val="0"/>
      <w:divBdr>
        <w:top w:val="none" w:sz="0" w:space="0" w:color="auto"/>
        <w:left w:val="none" w:sz="0" w:space="0" w:color="auto"/>
        <w:bottom w:val="none" w:sz="0" w:space="0" w:color="auto"/>
        <w:right w:val="none" w:sz="0" w:space="0" w:color="auto"/>
      </w:divBdr>
    </w:div>
    <w:div w:id="1655186661">
      <w:bodyDiv w:val="1"/>
      <w:marLeft w:val="0"/>
      <w:marRight w:val="0"/>
      <w:marTop w:val="0"/>
      <w:marBottom w:val="0"/>
      <w:divBdr>
        <w:top w:val="none" w:sz="0" w:space="0" w:color="auto"/>
        <w:left w:val="none" w:sz="0" w:space="0" w:color="auto"/>
        <w:bottom w:val="none" w:sz="0" w:space="0" w:color="auto"/>
        <w:right w:val="none" w:sz="0" w:space="0" w:color="auto"/>
      </w:divBdr>
    </w:div>
    <w:div w:id="1767774606">
      <w:bodyDiv w:val="1"/>
      <w:marLeft w:val="0"/>
      <w:marRight w:val="0"/>
      <w:marTop w:val="0"/>
      <w:marBottom w:val="0"/>
      <w:divBdr>
        <w:top w:val="none" w:sz="0" w:space="0" w:color="auto"/>
        <w:left w:val="none" w:sz="0" w:space="0" w:color="auto"/>
        <w:bottom w:val="none" w:sz="0" w:space="0" w:color="auto"/>
        <w:right w:val="none" w:sz="0" w:space="0" w:color="auto"/>
      </w:divBdr>
    </w:div>
    <w:div w:id="1786119095">
      <w:bodyDiv w:val="1"/>
      <w:marLeft w:val="0"/>
      <w:marRight w:val="0"/>
      <w:marTop w:val="0"/>
      <w:marBottom w:val="0"/>
      <w:divBdr>
        <w:top w:val="none" w:sz="0" w:space="0" w:color="auto"/>
        <w:left w:val="none" w:sz="0" w:space="0" w:color="auto"/>
        <w:bottom w:val="none" w:sz="0" w:space="0" w:color="auto"/>
        <w:right w:val="none" w:sz="0" w:space="0" w:color="auto"/>
      </w:divBdr>
      <w:divsChild>
        <w:div w:id="1578518817">
          <w:marLeft w:val="0"/>
          <w:marRight w:val="0"/>
          <w:marTop w:val="0"/>
          <w:marBottom w:val="0"/>
          <w:divBdr>
            <w:top w:val="none" w:sz="0" w:space="0" w:color="auto"/>
            <w:left w:val="none" w:sz="0" w:space="0" w:color="auto"/>
            <w:bottom w:val="none" w:sz="0" w:space="0" w:color="auto"/>
            <w:right w:val="none" w:sz="0" w:space="0" w:color="auto"/>
          </w:divBdr>
        </w:div>
      </w:divsChild>
    </w:div>
    <w:div w:id="1787239651">
      <w:bodyDiv w:val="1"/>
      <w:marLeft w:val="0"/>
      <w:marRight w:val="0"/>
      <w:marTop w:val="0"/>
      <w:marBottom w:val="0"/>
      <w:divBdr>
        <w:top w:val="none" w:sz="0" w:space="0" w:color="auto"/>
        <w:left w:val="none" w:sz="0" w:space="0" w:color="auto"/>
        <w:bottom w:val="none" w:sz="0" w:space="0" w:color="auto"/>
        <w:right w:val="none" w:sz="0" w:space="0" w:color="auto"/>
      </w:divBdr>
    </w:div>
    <w:div w:id="1840391815">
      <w:bodyDiv w:val="1"/>
      <w:marLeft w:val="0"/>
      <w:marRight w:val="0"/>
      <w:marTop w:val="0"/>
      <w:marBottom w:val="0"/>
      <w:divBdr>
        <w:top w:val="none" w:sz="0" w:space="0" w:color="auto"/>
        <w:left w:val="none" w:sz="0" w:space="0" w:color="auto"/>
        <w:bottom w:val="none" w:sz="0" w:space="0" w:color="auto"/>
        <w:right w:val="none" w:sz="0" w:space="0" w:color="auto"/>
      </w:divBdr>
    </w:div>
    <w:div w:id="1869416496">
      <w:bodyDiv w:val="1"/>
      <w:marLeft w:val="0"/>
      <w:marRight w:val="0"/>
      <w:marTop w:val="0"/>
      <w:marBottom w:val="0"/>
      <w:divBdr>
        <w:top w:val="none" w:sz="0" w:space="0" w:color="auto"/>
        <w:left w:val="none" w:sz="0" w:space="0" w:color="auto"/>
        <w:bottom w:val="none" w:sz="0" w:space="0" w:color="auto"/>
        <w:right w:val="none" w:sz="0" w:space="0" w:color="auto"/>
      </w:divBdr>
    </w:div>
    <w:div w:id="1926642476">
      <w:bodyDiv w:val="1"/>
      <w:marLeft w:val="0"/>
      <w:marRight w:val="0"/>
      <w:marTop w:val="0"/>
      <w:marBottom w:val="0"/>
      <w:divBdr>
        <w:top w:val="none" w:sz="0" w:space="0" w:color="auto"/>
        <w:left w:val="none" w:sz="0" w:space="0" w:color="auto"/>
        <w:bottom w:val="none" w:sz="0" w:space="0" w:color="auto"/>
        <w:right w:val="none" w:sz="0" w:space="0" w:color="auto"/>
      </w:divBdr>
      <w:divsChild>
        <w:div w:id="4292039">
          <w:marLeft w:val="0"/>
          <w:marRight w:val="0"/>
          <w:marTop w:val="0"/>
          <w:marBottom w:val="0"/>
          <w:divBdr>
            <w:top w:val="none" w:sz="0" w:space="0" w:color="auto"/>
            <w:left w:val="none" w:sz="0" w:space="0" w:color="auto"/>
            <w:bottom w:val="none" w:sz="0" w:space="0" w:color="auto"/>
            <w:right w:val="none" w:sz="0" w:space="0" w:color="auto"/>
          </w:divBdr>
        </w:div>
      </w:divsChild>
    </w:div>
    <w:div w:id="1952080686">
      <w:bodyDiv w:val="1"/>
      <w:marLeft w:val="0"/>
      <w:marRight w:val="0"/>
      <w:marTop w:val="0"/>
      <w:marBottom w:val="0"/>
      <w:divBdr>
        <w:top w:val="none" w:sz="0" w:space="0" w:color="auto"/>
        <w:left w:val="none" w:sz="0" w:space="0" w:color="auto"/>
        <w:bottom w:val="none" w:sz="0" w:space="0" w:color="auto"/>
        <w:right w:val="none" w:sz="0" w:space="0" w:color="auto"/>
      </w:divBdr>
    </w:div>
    <w:div w:id="1976762859">
      <w:bodyDiv w:val="1"/>
      <w:marLeft w:val="0"/>
      <w:marRight w:val="0"/>
      <w:marTop w:val="0"/>
      <w:marBottom w:val="0"/>
      <w:divBdr>
        <w:top w:val="none" w:sz="0" w:space="0" w:color="auto"/>
        <w:left w:val="none" w:sz="0" w:space="0" w:color="auto"/>
        <w:bottom w:val="none" w:sz="0" w:space="0" w:color="auto"/>
        <w:right w:val="none" w:sz="0" w:space="0" w:color="auto"/>
      </w:divBdr>
    </w:div>
    <w:div w:id="1998651951">
      <w:bodyDiv w:val="1"/>
      <w:marLeft w:val="0"/>
      <w:marRight w:val="0"/>
      <w:marTop w:val="0"/>
      <w:marBottom w:val="0"/>
      <w:divBdr>
        <w:top w:val="none" w:sz="0" w:space="0" w:color="auto"/>
        <w:left w:val="none" w:sz="0" w:space="0" w:color="auto"/>
        <w:bottom w:val="none" w:sz="0" w:space="0" w:color="auto"/>
        <w:right w:val="none" w:sz="0" w:space="0" w:color="auto"/>
      </w:divBdr>
    </w:div>
    <w:div w:id="2099866012">
      <w:bodyDiv w:val="1"/>
      <w:marLeft w:val="0"/>
      <w:marRight w:val="0"/>
      <w:marTop w:val="0"/>
      <w:marBottom w:val="0"/>
      <w:divBdr>
        <w:top w:val="none" w:sz="0" w:space="0" w:color="auto"/>
        <w:left w:val="none" w:sz="0" w:space="0" w:color="auto"/>
        <w:bottom w:val="none" w:sz="0" w:space="0" w:color="auto"/>
        <w:right w:val="none" w:sz="0" w:space="0" w:color="auto"/>
      </w:divBdr>
      <w:divsChild>
        <w:div w:id="611598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image" Target="media/image9.png"/><Relationship Id="rId63" Type="http://schemas.openxmlformats.org/officeDocument/2006/relationships/hyperlink" Target="https://go.drugbank.com/drugs/DB00110" TargetMode="External"/><Relationship Id="rId68" Type="http://schemas.openxmlformats.org/officeDocument/2006/relationships/hyperlink" Target="https://go.drugbank.com/drugs/DB05679" TargetMode="External"/><Relationship Id="rId16" Type="http://schemas.openxmlformats.org/officeDocument/2006/relationships/hyperlink" Target="about:blank" TargetMode="External"/><Relationship Id="rId11" Type="http://schemas.openxmlformats.org/officeDocument/2006/relationships/image" Target="media/image3.png"/><Relationship Id="rId32" Type="http://schemas.openxmlformats.org/officeDocument/2006/relationships/hyperlink" Target="about:blank" TargetMode="External"/><Relationship Id="rId37" Type="http://schemas.openxmlformats.org/officeDocument/2006/relationships/hyperlink" Target="about:blank" TargetMode="External"/><Relationship Id="rId53" Type="http://schemas.openxmlformats.org/officeDocument/2006/relationships/hyperlink" Target="https://go.drugbank.com/drugs/DB01002" TargetMode="External"/><Relationship Id="rId58" Type="http://schemas.openxmlformats.org/officeDocument/2006/relationships/hyperlink" Target="https://go.drugbank.com/drugs/DB09045" TargetMode="External"/><Relationship Id="rId74" Type="http://schemas.openxmlformats.org/officeDocument/2006/relationships/hyperlink" Target="https://go.drugbank.com/drugs/DB00977" TargetMode="External"/><Relationship Id="rId79"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hyperlink" Target="https://go.drugbank.com/drugs/DB00065" TargetMode="External"/><Relationship Id="rId82" Type="http://schemas.openxmlformats.org/officeDocument/2006/relationships/theme" Target="theme/theme1.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5.png"/><Relationship Id="rId48" Type="http://schemas.openxmlformats.org/officeDocument/2006/relationships/hyperlink" Target="https://go.drugbank.com/drugs/DB01086" TargetMode="External"/><Relationship Id="rId56" Type="http://schemas.openxmlformats.org/officeDocument/2006/relationships/hyperlink" Target="https://go.drugbank.com/drugs/DB09085" TargetMode="External"/><Relationship Id="rId64" Type="http://schemas.openxmlformats.org/officeDocument/2006/relationships/hyperlink" Target="https://go.drugbank.com/drugs/DB09037" TargetMode="External"/><Relationship Id="rId69" Type="http://schemas.openxmlformats.org/officeDocument/2006/relationships/hyperlink" Target="https://go.drugbank.com/drugs/DB00016" TargetMode="External"/><Relationship Id="rId77"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hyperlink" Target="https://go.drugbank.com/drugs/DB00907" TargetMode="External"/><Relationship Id="rId72" Type="http://schemas.openxmlformats.org/officeDocument/2006/relationships/hyperlink" Target="https://go.drugbank.com/drugs/DB13956"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8.png"/><Relationship Id="rId59" Type="http://schemas.openxmlformats.org/officeDocument/2006/relationships/hyperlink" Target="https://go.drugbank.com/drugs/DB13923" TargetMode="External"/><Relationship Id="rId67" Type="http://schemas.openxmlformats.org/officeDocument/2006/relationships/hyperlink" Target="https://go.drugbank.com/drugs/DB14762" TargetMode="External"/><Relationship Id="rId20" Type="http://schemas.openxmlformats.org/officeDocument/2006/relationships/hyperlink" Target="about:blank" TargetMode="External"/><Relationship Id="rId41" Type="http://schemas.openxmlformats.org/officeDocument/2006/relationships/hyperlink" Target="about:blank" TargetMode="External"/><Relationship Id="rId54" Type="http://schemas.openxmlformats.org/officeDocument/2006/relationships/hyperlink" Target="https://go.drugbank.com/drugs/DB00281" TargetMode="External"/><Relationship Id="rId62" Type="http://schemas.openxmlformats.org/officeDocument/2006/relationships/hyperlink" Target="https://go.drugbank.com/drugs/DB11988" TargetMode="External"/><Relationship Id="rId70" Type="http://schemas.openxmlformats.org/officeDocument/2006/relationships/hyperlink" Target="https://go.drugbank.com/drugs/DB00286" TargetMode="External"/><Relationship Id="rId75" Type="http://schemas.openxmlformats.org/officeDocument/2006/relationships/hyperlink" Target="https://www.elsalvador.com/eldiariodehoy/doctora-del-isss-procesada-por-mala-praxis-fue-absuelta-dos-veces/639690/201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https://go.drugbank.com/drugs/DB00297" TargetMode="External"/><Relationship Id="rId57" Type="http://schemas.openxmlformats.org/officeDocument/2006/relationships/hyperlink" Target="https://go.drugbank.com/drugs/DB15941" TargetMode="External"/><Relationship Id="rId10" Type="http://schemas.microsoft.com/office/2007/relationships/hdphoto" Target="media/hdphoto1.wdp"/><Relationship Id="rId31" Type="http://schemas.openxmlformats.org/officeDocument/2006/relationships/hyperlink" Target="about:blank" TargetMode="External"/><Relationship Id="rId44" Type="http://schemas.openxmlformats.org/officeDocument/2006/relationships/image" Target="media/image6.png"/><Relationship Id="rId52" Type="http://schemas.openxmlformats.org/officeDocument/2006/relationships/hyperlink" Target="https://go.drugbank.com/drugs/DB01075" TargetMode="External"/><Relationship Id="rId60" Type="http://schemas.openxmlformats.org/officeDocument/2006/relationships/hyperlink" Target="https://go.drugbank.com/drugs/DB15940" TargetMode="External"/><Relationship Id="rId65" Type="http://schemas.openxmlformats.org/officeDocument/2006/relationships/hyperlink" Target="https://go.drugbank.com/drugs/DB06366" TargetMode="External"/><Relationship Id="rId73" Type="http://schemas.openxmlformats.org/officeDocument/2006/relationships/hyperlink" Target="https://go.drugbank.com/drugs/DB04573" TargetMode="External"/><Relationship Id="rId78" Type="http://schemas.openxmlformats.org/officeDocument/2006/relationships/image" Target="media/image12.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hyperlink" Target="about:blank" TargetMode="External"/><Relationship Id="rId39" Type="http://schemas.openxmlformats.org/officeDocument/2006/relationships/hyperlink" Target="about:blank" TargetMode="External"/><Relationship Id="rId34" Type="http://schemas.openxmlformats.org/officeDocument/2006/relationships/hyperlink" Target="about:blank" TargetMode="External"/><Relationship Id="rId50" Type="http://schemas.openxmlformats.org/officeDocument/2006/relationships/hyperlink" Target="https://go.drugbank.com/drugs/DB06774" TargetMode="External"/><Relationship Id="rId55" Type="http://schemas.openxmlformats.org/officeDocument/2006/relationships/hyperlink" Target="https://go.drugbank.com/drugs/DB00814" TargetMode="External"/><Relationship Id="rId76"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go.drugbank.com/drugs/DB00783" TargetMode="External"/><Relationship Id="rId2" Type="http://schemas.openxmlformats.org/officeDocument/2006/relationships/numbering" Target="numbering.xml"/><Relationship Id="rId29" Type="http://schemas.openxmlformats.org/officeDocument/2006/relationships/hyperlink" Target="about:blank" TargetMode="External"/><Relationship Id="rId24"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image" Target="media/image7.png"/><Relationship Id="rId66" Type="http://schemas.openxmlformats.org/officeDocument/2006/relationships/hyperlink" Target="https://go.drugbank.com/drugs/DB0127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633AD-29AB-4A4F-9446-230685319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85</Pages>
  <Words>20658</Words>
  <Characters>113623</Characters>
  <Application>Microsoft Office Word</Application>
  <DocSecurity>0</DocSecurity>
  <Lines>946</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Alee´G</dc:creator>
  <cp:keywords/>
  <dc:description/>
  <cp:lastModifiedBy>Alee´G</cp:lastModifiedBy>
  <cp:revision>22</cp:revision>
  <cp:lastPrinted>2022-10-04T03:08:00Z</cp:lastPrinted>
  <dcterms:created xsi:type="dcterms:W3CDTF">2023-05-20T23:08:00Z</dcterms:created>
  <dcterms:modified xsi:type="dcterms:W3CDTF">2023-05-24T20:54:00Z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zotero-version="6.0.19"&gt;&lt;session id="30x2GFDU"/&gt;&lt;style id="http://www.zotero.org/styles/vancouver" locale="es-ES" hasBibliography="1" bibliographyStyleHasBeenSet="1"/&gt;&lt;prefs&gt;&lt;pref name="fieldType" value="Field"/&gt;&lt;pref name="dontAskD</vt:lpwstr>
  </property>
  <property fmtid="{D5CDD505-2E9C-101B-9397-08002B2CF9AE}" pid="3" name="ZOTERO_PREF_2">
    <vt:lpwstr>elayCitationUpdates" value="true"/&gt;&lt;pref name="automaticJournalAbbreviations" value="true"/&gt;&lt;/prefs&gt;&lt;/data&gt;</vt:lpwstr>
  </property>
</Properties>
</file>